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0EAC4" w14:textId="3B3A5EB4" w:rsidR="00787590" w:rsidRPr="00CC5DA1" w:rsidRDefault="002920F0" w:rsidP="0049644C">
      <w:pPr>
        <w:pStyle w:val="BlockTextBoldSgl"/>
        <w:keepNext w:val="0"/>
        <w:tabs>
          <w:tab w:val="left" w:pos="4080"/>
          <w:tab w:val="right" w:pos="8820"/>
        </w:tabs>
        <w:spacing w:after="120"/>
        <w:ind w:left="4080" w:right="-703" w:hanging="3899"/>
        <w:rPr>
          <w:szCs w:val="20"/>
        </w:rPr>
      </w:pPr>
      <w:bookmarkStart w:id="0" w:name="_GoBack"/>
      <w:bookmarkEnd w:id="0"/>
      <w:r>
        <w:rPr>
          <w:noProof/>
          <w:lang w:eastAsia="es-AR"/>
        </w:rPr>
        <mc:AlternateContent>
          <mc:Choice Requires="wpg">
            <w:drawing>
              <wp:anchor distT="0" distB="0" distL="114300" distR="114300" simplePos="0" relativeHeight="251657728" behindDoc="0" locked="0" layoutInCell="1" allowOverlap="1" wp14:anchorId="50C1D6F1" wp14:editId="375FB53E">
                <wp:simplePos x="0" y="0"/>
                <wp:positionH relativeFrom="column">
                  <wp:posOffset>2224405</wp:posOffset>
                </wp:positionH>
                <wp:positionV relativeFrom="paragraph">
                  <wp:posOffset>242570</wp:posOffset>
                </wp:positionV>
                <wp:extent cx="1571625" cy="824230"/>
                <wp:effectExtent l="0" t="0" r="0" b="0"/>
                <wp:wrapSquare wrapText="bothSides"/>
                <wp:docPr id="40" name="12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824230"/>
                          <a:chOff x="0" y="0"/>
                          <a:chExt cx="16922" cy="6096"/>
                        </a:xfrm>
                      </wpg:grpSpPr>
                      <wps:wsp>
                        <wps:cNvPr id="41" name="Rectangle 5"/>
                        <wps:cNvSpPr>
                          <a:spLocks noChangeArrowheads="1"/>
                        </wps:cNvSpPr>
                        <wps:spPr bwMode="auto">
                          <a:xfrm>
                            <a:off x="0" y="0"/>
                            <a:ext cx="16922" cy="6096"/>
                          </a:xfrm>
                          <a:prstGeom prst="rect">
                            <a:avLst/>
                          </a:prstGeom>
                          <a:solidFill>
                            <a:srgbClr val="0063BD"/>
                          </a:solidFill>
                          <a:ln>
                            <a:noFill/>
                          </a:ln>
                        </wps:spPr>
                        <wps:txbx>
                          <w:txbxContent>
                            <w:p w14:paraId="40952F19" w14:textId="77777777" w:rsidR="0009631B" w:rsidRDefault="0009631B" w:rsidP="004311EC"/>
                          </w:txbxContent>
                        </wps:txbx>
                        <wps:bodyPr rot="0" vert="horz" wrap="square" lIns="91440" tIns="45720" rIns="91440" bIns="45720" anchor="t" anchorCtr="0" upright="1">
                          <a:noAutofit/>
                        </wps:bodyPr>
                      </wps:wsp>
                      <pic:pic xmlns:pic="http://schemas.openxmlformats.org/drawingml/2006/picture">
                        <pic:nvPicPr>
                          <pic:cNvPr id="42" name="Picture 7"/>
                          <pic:cNvPicPr>
                            <a:picLocks noChangeAspect="1" noChangeArrowheads="1"/>
                          </pic:cNvPicPr>
                        </pic:nvPicPr>
                        <pic:blipFill>
                          <a:blip r:embed="rId8"/>
                          <a:srcRect/>
                          <a:stretch>
                            <a:fillRect/>
                          </a:stretch>
                        </pic:blipFill>
                        <pic:spPr bwMode="auto">
                          <a:xfrm>
                            <a:off x="2698" y="0"/>
                            <a:ext cx="858" cy="3381"/>
                          </a:xfrm>
                          <a:prstGeom prst="rect">
                            <a:avLst/>
                          </a:prstGeom>
                          <a:noFill/>
                        </pic:spPr>
                      </pic:pic>
                      <pic:pic xmlns:pic="http://schemas.openxmlformats.org/drawingml/2006/picture">
                        <pic:nvPicPr>
                          <pic:cNvPr id="43" name="Picture 8"/>
                          <pic:cNvPicPr>
                            <a:picLocks noChangeAspect="1" noChangeArrowheads="1"/>
                          </pic:cNvPicPr>
                        </pic:nvPicPr>
                        <pic:blipFill>
                          <a:blip r:embed="rId9"/>
                          <a:srcRect/>
                          <a:stretch>
                            <a:fillRect/>
                          </a:stretch>
                        </pic:blipFill>
                        <pic:spPr bwMode="auto">
                          <a:xfrm>
                            <a:off x="3508" y="0"/>
                            <a:ext cx="794" cy="3381"/>
                          </a:xfrm>
                          <a:prstGeom prst="rect">
                            <a:avLst/>
                          </a:prstGeom>
                          <a:noFill/>
                        </pic:spPr>
                      </pic:pic>
                      <pic:pic xmlns:pic="http://schemas.openxmlformats.org/drawingml/2006/picture">
                        <pic:nvPicPr>
                          <pic:cNvPr id="44" name="Picture 9"/>
                          <pic:cNvPicPr>
                            <a:picLocks noChangeAspect="1" noChangeArrowheads="1"/>
                          </pic:cNvPicPr>
                        </pic:nvPicPr>
                        <pic:blipFill>
                          <a:blip r:embed="rId10"/>
                          <a:srcRect/>
                          <a:stretch>
                            <a:fillRect/>
                          </a:stretch>
                        </pic:blipFill>
                        <pic:spPr bwMode="auto">
                          <a:xfrm>
                            <a:off x="4238" y="0"/>
                            <a:ext cx="857" cy="3381"/>
                          </a:xfrm>
                          <a:prstGeom prst="rect">
                            <a:avLst/>
                          </a:prstGeom>
                          <a:noFill/>
                        </pic:spPr>
                      </pic:pic>
                      <wps:wsp>
                        <wps:cNvPr id="45" name="Freeform 10"/>
                        <wps:cNvSpPr>
                          <a:spLocks/>
                        </wps:cNvSpPr>
                        <wps:spPr bwMode="auto">
                          <a:xfrm>
                            <a:off x="3603" y="1174"/>
                            <a:ext cx="588" cy="588"/>
                          </a:xfrm>
                          <a:custGeom>
                            <a:avLst/>
                            <a:gdLst>
                              <a:gd name="T0" fmla="*/ 2147483646 w 110"/>
                              <a:gd name="T1" fmla="*/ 2147483646 h 111"/>
                              <a:gd name="T2" fmla="*/ 2147483646 w 110"/>
                              <a:gd name="T3" fmla="*/ 2147483646 h 111"/>
                              <a:gd name="T4" fmla="*/ 2147483646 w 110"/>
                              <a:gd name="T5" fmla="*/ 2147483646 h 111"/>
                              <a:gd name="T6" fmla="*/ 2147483646 w 110"/>
                              <a:gd name="T7" fmla="*/ 2147483646 h 111"/>
                              <a:gd name="T8" fmla="*/ 2147483646 w 110"/>
                              <a:gd name="T9" fmla="*/ 2147483646 h 111"/>
                              <a:gd name="T10" fmla="*/ 2147483646 w 110"/>
                              <a:gd name="T11" fmla="*/ 2147483646 h 111"/>
                              <a:gd name="T12" fmla="*/ 2147483646 w 110"/>
                              <a:gd name="T13" fmla="*/ 2147483646 h 111"/>
                              <a:gd name="T14" fmla="*/ 2147483646 w 110"/>
                              <a:gd name="T15" fmla="*/ 2147483646 h 111"/>
                              <a:gd name="T16" fmla="*/ 2147483646 w 110"/>
                              <a:gd name="T17" fmla="*/ 2147483646 h 111"/>
                              <a:gd name="T18" fmla="*/ 2147483646 w 110"/>
                              <a:gd name="T19" fmla="*/ 0 h 111"/>
                              <a:gd name="T20" fmla="*/ 2147483646 w 110"/>
                              <a:gd name="T21" fmla="*/ 0 h 111"/>
                              <a:gd name="T22" fmla="*/ 2147483646 w 110"/>
                              <a:gd name="T23" fmla="*/ 2147483646 h 111"/>
                              <a:gd name="T24" fmla="*/ 2147483646 w 110"/>
                              <a:gd name="T25" fmla="*/ 2147483646 h 111"/>
                              <a:gd name="T26" fmla="*/ 2147483646 w 110"/>
                              <a:gd name="T27" fmla="*/ 2147483646 h 111"/>
                              <a:gd name="T28" fmla="*/ 2147483646 w 110"/>
                              <a:gd name="T29" fmla="*/ 2147483646 h 111"/>
                              <a:gd name="T30" fmla="*/ 2147483646 w 110"/>
                              <a:gd name="T31" fmla="*/ 2147483646 h 111"/>
                              <a:gd name="T32" fmla="*/ 2147483646 w 110"/>
                              <a:gd name="T33" fmla="*/ 2147483646 h 111"/>
                              <a:gd name="T34" fmla="*/ 2147483646 w 110"/>
                              <a:gd name="T35" fmla="*/ 2147483646 h 111"/>
                              <a:gd name="T36" fmla="*/ 0 w 110"/>
                              <a:gd name="T37" fmla="*/ 2147483646 h 111"/>
                              <a:gd name="T38" fmla="*/ 0 w 110"/>
                              <a:gd name="T39" fmla="*/ 2147483646 h 111"/>
                              <a:gd name="T40" fmla="*/ 2147483646 w 110"/>
                              <a:gd name="T41" fmla="*/ 2147483646 h 111"/>
                              <a:gd name="T42" fmla="*/ 2147483646 w 110"/>
                              <a:gd name="T43" fmla="*/ 2147483646 h 111"/>
                              <a:gd name="T44" fmla="*/ 2147483646 w 110"/>
                              <a:gd name="T45" fmla="*/ 2147483646 h 111"/>
                              <a:gd name="T46" fmla="*/ 2147483646 w 110"/>
                              <a:gd name="T47" fmla="*/ 2147483646 h 111"/>
                              <a:gd name="T48" fmla="*/ 2147483646 w 110"/>
                              <a:gd name="T49" fmla="*/ 2147483646 h 111"/>
                              <a:gd name="T50" fmla="*/ 2147483646 w 110"/>
                              <a:gd name="T51" fmla="*/ 2147483646 h 111"/>
                              <a:gd name="T52" fmla="*/ 2147483646 w 110"/>
                              <a:gd name="T53" fmla="*/ 2147483646 h 111"/>
                              <a:gd name="T54" fmla="*/ 2147483646 w 110"/>
                              <a:gd name="T55" fmla="*/ 2147483646 h 111"/>
                              <a:gd name="T56" fmla="*/ 2147483646 w 110"/>
                              <a:gd name="T57" fmla="*/ 2147483646 h 111"/>
                              <a:gd name="T58" fmla="*/ 2147483646 w 110"/>
                              <a:gd name="T59" fmla="*/ 2147483646 h 111"/>
                              <a:gd name="T60" fmla="*/ 2147483646 w 110"/>
                              <a:gd name="T61" fmla="*/ 2147483646 h 111"/>
                              <a:gd name="T62" fmla="*/ 2147483646 w 110"/>
                              <a:gd name="T63" fmla="*/ 2147483646 h 111"/>
                              <a:gd name="T64" fmla="*/ 2147483646 w 110"/>
                              <a:gd name="T65" fmla="*/ 2147483646 h 111"/>
                              <a:gd name="T66" fmla="*/ 2147483646 w 110"/>
                              <a:gd name="T67" fmla="*/ 2147483646 h 111"/>
                              <a:gd name="T68" fmla="*/ 2147483646 w 110"/>
                              <a:gd name="T69" fmla="*/ 2147483646 h 111"/>
                              <a:gd name="T70" fmla="*/ 2147483646 w 110"/>
                              <a:gd name="T71" fmla="*/ 2147483646 h 111"/>
                              <a:gd name="T72" fmla="*/ 2147483646 w 110"/>
                              <a:gd name="T73" fmla="*/ 2147483646 h 11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110"/>
                              <a:gd name="T112" fmla="*/ 0 h 111"/>
                              <a:gd name="T113" fmla="*/ 110 w 110"/>
                              <a:gd name="T114" fmla="*/ 111 h 111"/>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110" h="111">
                                <a:moveTo>
                                  <a:pt x="110" y="55"/>
                                </a:moveTo>
                                <a:lnTo>
                                  <a:pt x="110" y="55"/>
                                </a:lnTo>
                                <a:lnTo>
                                  <a:pt x="110" y="44"/>
                                </a:lnTo>
                                <a:lnTo>
                                  <a:pt x="107" y="34"/>
                                </a:lnTo>
                                <a:lnTo>
                                  <a:pt x="101" y="24"/>
                                </a:lnTo>
                                <a:lnTo>
                                  <a:pt x="95" y="16"/>
                                </a:lnTo>
                                <a:lnTo>
                                  <a:pt x="86" y="10"/>
                                </a:lnTo>
                                <a:lnTo>
                                  <a:pt x="77" y="4"/>
                                </a:lnTo>
                                <a:lnTo>
                                  <a:pt x="66" y="2"/>
                                </a:lnTo>
                                <a:lnTo>
                                  <a:pt x="56" y="0"/>
                                </a:lnTo>
                                <a:lnTo>
                                  <a:pt x="44" y="2"/>
                                </a:lnTo>
                                <a:lnTo>
                                  <a:pt x="34" y="4"/>
                                </a:lnTo>
                                <a:lnTo>
                                  <a:pt x="25" y="10"/>
                                </a:lnTo>
                                <a:lnTo>
                                  <a:pt x="16" y="16"/>
                                </a:lnTo>
                                <a:lnTo>
                                  <a:pt x="9" y="24"/>
                                </a:lnTo>
                                <a:lnTo>
                                  <a:pt x="4" y="34"/>
                                </a:lnTo>
                                <a:lnTo>
                                  <a:pt x="1" y="44"/>
                                </a:lnTo>
                                <a:lnTo>
                                  <a:pt x="0" y="55"/>
                                </a:lnTo>
                                <a:lnTo>
                                  <a:pt x="1" y="67"/>
                                </a:lnTo>
                                <a:lnTo>
                                  <a:pt x="4" y="78"/>
                                </a:lnTo>
                                <a:lnTo>
                                  <a:pt x="9" y="86"/>
                                </a:lnTo>
                                <a:lnTo>
                                  <a:pt x="16" y="94"/>
                                </a:lnTo>
                                <a:lnTo>
                                  <a:pt x="25" y="102"/>
                                </a:lnTo>
                                <a:lnTo>
                                  <a:pt x="34" y="106"/>
                                </a:lnTo>
                                <a:lnTo>
                                  <a:pt x="44" y="110"/>
                                </a:lnTo>
                                <a:lnTo>
                                  <a:pt x="56" y="111"/>
                                </a:lnTo>
                                <a:lnTo>
                                  <a:pt x="66" y="110"/>
                                </a:lnTo>
                                <a:lnTo>
                                  <a:pt x="77" y="106"/>
                                </a:lnTo>
                                <a:lnTo>
                                  <a:pt x="86" y="102"/>
                                </a:lnTo>
                                <a:lnTo>
                                  <a:pt x="95" y="94"/>
                                </a:lnTo>
                                <a:lnTo>
                                  <a:pt x="101" y="86"/>
                                </a:lnTo>
                                <a:lnTo>
                                  <a:pt x="107" y="78"/>
                                </a:lnTo>
                                <a:lnTo>
                                  <a:pt x="110" y="67"/>
                                </a:lnTo>
                                <a:lnTo>
                                  <a:pt x="110" y="55"/>
                                </a:lnTo>
                                <a:close/>
                              </a:path>
                            </a:pathLst>
                          </a:custGeom>
                          <a:solidFill>
                            <a:srgbClr val="FFC82B"/>
                          </a:solidFill>
                          <a:ln>
                            <a:noFill/>
                          </a:ln>
                        </wps:spPr>
                        <wps:txbx>
                          <w:txbxContent>
                            <w:p w14:paraId="523D1BA7" w14:textId="77777777" w:rsidR="0009631B" w:rsidRPr="005E5EDB" w:rsidRDefault="0009631B" w:rsidP="004311EC"/>
                          </w:txbxContent>
                        </wps:txbx>
                        <wps:bodyPr rot="0" vert="horz" wrap="square" lIns="91440" tIns="45720" rIns="91440" bIns="45720" anchor="t" anchorCtr="0" upright="1">
                          <a:noAutofit/>
                        </wps:bodyPr>
                      </wps:wsp>
                      <wps:wsp>
                        <wps:cNvPr id="46" name="Freeform 12"/>
                        <wps:cNvSpPr>
                          <a:spLocks/>
                        </wps:cNvSpPr>
                        <wps:spPr bwMode="auto">
                          <a:xfrm>
                            <a:off x="5746" y="2079"/>
                            <a:ext cx="2778" cy="1921"/>
                          </a:xfrm>
                          <a:custGeom>
                            <a:avLst/>
                            <a:gdLst>
                              <a:gd name="T0" fmla="*/ 2147483646 w 524"/>
                              <a:gd name="T1" fmla="*/ 0 h 361"/>
                              <a:gd name="T2" fmla="*/ 2147483646 w 524"/>
                              <a:gd name="T3" fmla="*/ 0 h 361"/>
                              <a:gd name="T4" fmla="*/ 2147483646 w 524"/>
                              <a:gd name="T5" fmla="*/ 2147483646 h 361"/>
                              <a:gd name="T6" fmla="*/ 2147483646 w 524"/>
                              <a:gd name="T7" fmla="*/ 2147483646 h 361"/>
                              <a:gd name="T8" fmla="*/ 2147483646 w 524"/>
                              <a:gd name="T9" fmla="*/ 2147483646 h 361"/>
                              <a:gd name="T10" fmla="*/ 2147483646 w 524"/>
                              <a:gd name="T11" fmla="*/ 2147483646 h 361"/>
                              <a:gd name="T12" fmla="*/ 2147483646 w 524"/>
                              <a:gd name="T13" fmla="*/ 2147483646 h 361"/>
                              <a:gd name="T14" fmla="*/ 2147483646 w 524"/>
                              <a:gd name="T15" fmla="*/ 2147483646 h 361"/>
                              <a:gd name="T16" fmla="*/ 2147483646 w 524"/>
                              <a:gd name="T17" fmla="*/ 2147483646 h 361"/>
                              <a:gd name="T18" fmla="*/ 2147483646 w 524"/>
                              <a:gd name="T19" fmla="*/ 2147483646 h 361"/>
                              <a:gd name="T20" fmla="*/ 2147483646 w 524"/>
                              <a:gd name="T21" fmla="*/ 2147483646 h 361"/>
                              <a:gd name="T22" fmla="*/ 2147483646 w 524"/>
                              <a:gd name="T23" fmla="*/ 2147483646 h 361"/>
                              <a:gd name="T24" fmla="*/ 2147483646 w 524"/>
                              <a:gd name="T25" fmla="*/ 2147483646 h 361"/>
                              <a:gd name="T26" fmla="*/ 2147483646 w 524"/>
                              <a:gd name="T27" fmla="*/ 2147483646 h 361"/>
                              <a:gd name="T28" fmla="*/ 2147483646 w 524"/>
                              <a:gd name="T29" fmla="*/ 2147483646 h 361"/>
                              <a:gd name="T30" fmla="*/ 2147483646 w 524"/>
                              <a:gd name="T31" fmla="*/ 2147483646 h 361"/>
                              <a:gd name="T32" fmla="*/ 2147483646 w 524"/>
                              <a:gd name="T33" fmla="*/ 2147483646 h 361"/>
                              <a:gd name="T34" fmla="*/ 2147483646 w 524"/>
                              <a:gd name="T35" fmla="*/ 2147483646 h 361"/>
                              <a:gd name="T36" fmla="*/ 2147483646 w 524"/>
                              <a:gd name="T37" fmla="*/ 2147483646 h 361"/>
                              <a:gd name="T38" fmla="*/ 2147483646 w 524"/>
                              <a:gd name="T39" fmla="*/ 2147483646 h 361"/>
                              <a:gd name="T40" fmla="*/ 2147483646 w 524"/>
                              <a:gd name="T41" fmla="*/ 2147483646 h 361"/>
                              <a:gd name="T42" fmla="*/ 2147483646 w 524"/>
                              <a:gd name="T43" fmla="*/ 2147483646 h 361"/>
                              <a:gd name="T44" fmla="*/ 2147483646 w 524"/>
                              <a:gd name="T45" fmla="*/ 2147483646 h 361"/>
                              <a:gd name="T46" fmla="*/ 2147483646 w 524"/>
                              <a:gd name="T47" fmla="*/ 2147483646 h 361"/>
                              <a:gd name="T48" fmla="*/ 2147483646 w 524"/>
                              <a:gd name="T49" fmla="*/ 2147483646 h 361"/>
                              <a:gd name="T50" fmla="*/ 2147483646 w 524"/>
                              <a:gd name="T51" fmla="*/ 2147483646 h 361"/>
                              <a:gd name="T52" fmla="*/ 2147483646 w 524"/>
                              <a:gd name="T53" fmla="*/ 2147483646 h 361"/>
                              <a:gd name="T54" fmla="*/ 2147483646 w 524"/>
                              <a:gd name="T55" fmla="*/ 2147483646 h 361"/>
                              <a:gd name="T56" fmla="*/ 2147483646 w 524"/>
                              <a:gd name="T57" fmla="*/ 2147483646 h 361"/>
                              <a:gd name="T58" fmla="*/ 0 w 524"/>
                              <a:gd name="T59" fmla="*/ 0 h 361"/>
                              <a:gd name="T60" fmla="*/ 2147483646 w 524"/>
                              <a:gd name="T61" fmla="*/ 0 h 361"/>
                              <a:gd name="T62" fmla="*/ 2147483646 w 524"/>
                              <a:gd name="T63" fmla="*/ 0 h 361"/>
                              <a:gd name="T64" fmla="*/ 2147483646 w 524"/>
                              <a:gd name="T65" fmla="*/ 2147483646 h 361"/>
                              <a:gd name="T66" fmla="*/ 2147483646 w 524"/>
                              <a:gd name="T67" fmla="*/ 2147483646 h 361"/>
                              <a:gd name="T68" fmla="*/ 2147483646 w 524"/>
                              <a:gd name="T69" fmla="*/ 2147483646 h 361"/>
                              <a:gd name="T70" fmla="*/ 2147483646 w 524"/>
                              <a:gd name="T71" fmla="*/ 2147483646 h 361"/>
                              <a:gd name="T72" fmla="*/ 2147483646 w 524"/>
                              <a:gd name="T73" fmla="*/ 2147483646 h 361"/>
                              <a:gd name="T74" fmla="*/ 2147483646 w 524"/>
                              <a:gd name="T75" fmla="*/ 2147483646 h 361"/>
                              <a:gd name="T76" fmla="*/ 2147483646 w 524"/>
                              <a:gd name="T77" fmla="*/ 2147483646 h 361"/>
                              <a:gd name="T78" fmla="*/ 2147483646 w 524"/>
                              <a:gd name="T79" fmla="*/ 2147483646 h 361"/>
                              <a:gd name="T80" fmla="*/ 2147483646 w 524"/>
                              <a:gd name="T81" fmla="*/ 2147483646 h 361"/>
                              <a:gd name="T82" fmla="*/ 2147483646 w 524"/>
                              <a:gd name="T83" fmla="*/ 0 h 361"/>
                              <a:gd name="T84" fmla="*/ 2147483646 w 524"/>
                              <a:gd name="T85" fmla="*/ 0 h 361"/>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524"/>
                              <a:gd name="T130" fmla="*/ 0 h 361"/>
                              <a:gd name="T131" fmla="*/ 524 w 524"/>
                              <a:gd name="T132" fmla="*/ 361 h 361"/>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524" h="361">
                                <a:moveTo>
                                  <a:pt x="524" y="0"/>
                                </a:moveTo>
                                <a:lnTo>
                                  <a:pt x="524" y="0"/>
                                </a:lnTo>
                                <a:lnTo>
                                  <a:pt x="520" y="2"/>
                                </a:lnTo>
                                <a:lnTo>
                                  <a:pt x="511" y="8"/>
                                </a:lnTo>
                                <a:lnTo>
                                  <a:pt x="498" y="20"/>
                                </a:lnTo>
                                <a:lnTo>
                                  <a:pt x="488" y="28"/>
                                </a:lnTo>
                                <a:lnTo>
                                  <a:pt x="480" y="39"/>
                                </a:lnTo>
                                <a:lnTo>
                                  <a:pt x="338" y="215"/>
                                </a:lnTo>
                                <a:lnTo>
                                  <a:pt x="338" y="320"/>
                                </a:lnTo>
                                <a:lnTo>
                                  <a:pt x="338" y="330"/>
                                </a:lnTo>
                                <a:lnTo>
                                  <a:pt x="340" y="338"/>
                                </a:lnTo>
                                <a:lnTo>
                                  <a:pt x="344" y="351"/>
                                </a:lnTo>
                                <a:lnTo>
                                  <a:pt x="348" y="358"/>
                                </a:lnTo>
                                <a:lnTo>
                                  <a:pt x="349" y="361"/>
                                </a:lnTo>
                                <a:lnTo>
                                  <a:pt x="174" y="361"/>
                                </a:lnTo>
                                <a:lnTo>
                                  <a:pt x="177" y="358"/>
                                </a:lnTo>
                                <a:lnTo>
                                  <a:pt x="180" y="351"/>
                                </a:lnTo>
                                <a:lnTo>
                                  <a:pt x="184" y="338"/>
                                </a:lnTo>
                                <a:lnTo>
                                  <a:pt x="185" y="330"/>
                                </a:lnTo>
                                <a:lnTo>
                                  <a:pt x="185" y="320"/>
                                </a:lnTo>
                                <a:lnTo>
                                  <a:pt x="185" y="215"/>
                                </a:lnTo>
                                <a:lnTo>
                                  <a:pt x="46" y="40"/>
                                </a:lnTo>
                                <a:lnTo>
                                  <a:pt x="36" y="30"/>
                                </a:lnTo>
                                <a:lnTo>
                                  <a:pt x="28" y="21"/>
                                </a:lnTo>
                                <a:lnTo>
                                  <a:pt x="13" y="8"/>
                                </a:lnTo>
                                <a:lnTo>
                                  <a:pt x="4" y="2"/>
                                </a:lnTo>
                                <a:lnTo>
                                  <a:pt x="0" y="0"/>
                                </a:lnTo>
                                <a:lnTo>
                                  <a:pt x="178" y="0"/>
                                </a:lnTo>
                                <a:lnTo>
                                  <a:pt x="182" y="13"/>
                                </a:lnTo>
                                <a:lnTo>
                                  <a:pt x="190" y="27"/>
                                </a:lnTo>
                                <a:lnTo>
                                  <a:pt x="202" y="46"/>
                                </a:lnTo>
                                <a:lnTo>
                                  <a:pt x="261" y="137"/>
                                </a:lnTo>
                                <a:lnTo>
                                  <a:pt x="263" y="137"/>
                                </a:lnTo>
                                <a:lnTo>
                                  <a:pt x="323" y="46"/>
                                </a:lnTo>
                                <a:lnTo>
                                  <a:pt x="334" y="27"/>
                                </a:lnTo>
                                <a:lnTo>
                                  <a:pt x="341" y="13"/>
                                </a:lnTo>
                                <a:lnTo>
                                  <a:pt x="347" y="0"/>
                                </a:lnTo>
                                <a:lnTo>
                                  <a:pt x="524" y="0"/>
                                </a:lnTo>
                                <a:close/>
                              </a:path>
                            </a:pathLst>
                          </a:custGeom>
                          <a:solidFill>
                            <a:srgbClr val="FFFFFF"/>
                          </a:solidFill>
                          <a:ln>
                            <a:noFill/>
                          </a:ln>
                        </wps:spPr>
                        <wps:txbx>
                          <w:txbxContent>
                            <w:p w14:paraId="6D6A649C" w14:textId="77777777" w:rsidR="0009631B" w:rsidRPr="005E5EDB" w:rsidRDefault="0009631B" w:rsidP="004311EC"/>
                          </w:txbxContent>
                        </wps:txbx>
                        <wps:bodyPr rot="0" vert="horz" wrap="square" lIns="91440" tIns="45720" rIns="91440" bIns="45720" anchor="t" anchorCtr="0" upright="1">
                          <a:noAutofit/>
                        </wps:bodyPr>
                      </wps:wsp>
                      <wps:wsp>
                        <wps:cNvPr id="47" name="Freeform 14"/>
                        <wps:cNvSpPr>
                          <a:spLocks noEditPoints="1"/>
                        </wps:cNvSpPr>
                        <wps:spPr bwMode="auto">
                          <a:xfrm>
                            <a:off x="8842" y="2079"/>
                            <a:ext cx="2286" cy="1921"/>
                          </a:xfrm>
                          <a:custGeom>
                            <a:avLst/>
                            <a:gdLst>
                              <a:gd name="T0" fmla="*/ 0 w 431"/>
                              <a:gd name="T1" fmla="*/ 0 h 361"/>
                              <a:gd name="T2" fmla="*/ 2147483646 w 431"/>
                              <a:gd name="T3" fmla="*/ 2147483646 h 361"/>
                              <a:gd name="T4" fmla="*/ 2147483646 w 431"/>
                              <a:gd name="T5" fmla="*/ 2147483646 h 361"/>
                              <a:gd name="T6" fmla="*/ 2147483646 w 431"/>
                              <a:gd name="T7" fmla="*/ 2147483646 h 361"/>
                              <a:gd name="T8" fmla="*/ 2147483646 w 431"/>
                              <a:gd name="T9" fmla="*/ 2147483646 h 361"/>
                              <a:gd name="T10" fmla="*/ 2147483646 w 431"/>
                              <a:gd name="T11" fmla="*/ 2147483646 h 361"/>
                              <a:gd name="T12" fmla="*/ 2147483646 w 431"/>
                              <a:gd name="T13" fmla="*/ 2147483646 h 361"/>
                              <a:gd name="T14" fmla="*/ 0 w 431"/>
                              <a:gd name="T15" fmla="*/ 2147483646 h 361"/>
                              <a:gd name="T16" fmla="*/ 2147483646 w 431"/>
                              <a:gd name="T17" fmla="*/ 2147483646 h 361"/>
                              <a:gd name="T18" fmla="*/ 2147483646 w 431"/>
                              <a:gd name="T19" fmla="*/ 2147483646 h 361"/>
                              <a:gd name="T20" fmla="*/ 2147483646 w 431"/>
                              <a:gd name="T21" fmla="*/ 2147483646 h 361"/>
                              <a:gd name="T22" fmla="*/ 2147483646 w 431"/>
                              <a:gd name="T23" fmla="*/ 2147483646 h 361"/>
                              <a:gd name="T24" fmla="*/ 2147483646 w 431"/>
                              <a:gd name="T25" fmla="*/ 2147483646 h 361"/>
                              <a:gd name="T26" fmla="*/ 2147483646 w 431"/>
                              <a:gd name="T27" fmla="*/ 2147483646 h 361"/>
                              <a:gd name="T28" fmla="*/ 2147483646 w 431"/>
                              <a:gd name="T29" fmla="*/ 2147483646 h 361"/>
                              <a:gd name="T30" fmla="*/ 2147483646 w 431"/>
                              <a:gd name="T31" fmla="*/ 2147483646 h 361"/>
                              <a:gd name="T32" fmla="*/ 2147483646 w 431"/>
                              <a:gd name="T33" fmla="*/ 2147483646 h 361"/>
                              <a:gd name="T34" fmla="*/ 2147483646 w 431"/>
                              <a:gd name="T35" fmla="*/ 2147483646 h 361"/>
                              <a:gd name="T36" fmla="*/ 2147483646 w 431"/>
                              <a:gd name="T37" fmla="*/ 2147483646 h 361"/>
                              <a:gd name="T38" fmla="*/ 2147483646 w 431"/>
                              <a:gd name="T39" fmla="*/ 2147483646 h 361"/>
                              <a:gd name="T40" fmla="*/ 2147483646 w 431"/>
                              <a:gd name="T41" fmla="*/ 2147483646 h 361"/>
                              <a:gd name="T42" fmla="*/ 2147483646 w 431"/>
                              <a:gd name="T43" fmla="*/ 2147483646 h 361"/>
                              <a:gd name="T44" fmla="*/ 2147483646 w 431"/>
                              <a:gd name="T45" fmla="*/ 2147483646 h 361"/>
                              <a:gd name="T46" fmla="*/ 2147483646 w 431"/>
                              <a:gd name="T47" fmla="*/ 2147483646 h 361"/>
                              <a:gd name="T48" fmla="*/ 2147483646 w 431"/>
                              <a:gd name="T49" fmla="*/ 2147483646 h 361"/>
                              <a:gd name="T50" fmla="*/ 2147483646 w 431"/>
                              <a:gd name="T51" fmla="*/ 2147483646 h 361"/>
                              <a:gd name="T52" fmla="*/ 2147483646 w 431"/>
                              <a:gd name="T53" fmla="*/ 2147483646 h 361"/>
                              <a:gd name="T54" fmla="*/ 2147483646 w 431"/>
                              <a:gd name="T55" fmla="*/ 2147483646 h 361"/>
                              <a:gd name="T56" fmla="*/ 2147483646 w 431"/>
                              <a:gd name="T57" fmla="*/ 2147483646 h 361"/>
                              <a:gd name="T58" fmla="*/ 2147483646 w 431"/>
                              <a:gd name="T59" fmla="*/ 2147483646 h 361"/>
                              <a:gd name="T60" fmla="*/ 2147483646 w 431"/>
                              <a:gd name="T61" fmla="*/ 2147483646 h 361"/>
                              <a:gd name="T62" fmla="*/ 2147483646 w 431"/>
                              <a:gd name="T63" fmla="*/ 2147483646 h 361"/>
                              <a:gd name="T64" fmla="*/ 2147483646 w 431"/>
                              <a:gd name="T65" fmla="*/ 2147483646 h 361"/>
                              <a:gd name="T66" fmla="*/ 2147483646 w 431"/>
                              <a:gd name="T67" fmla="*/ 2147483646 h 361"/>
                              <a:gd name="T68" fmla="*/ 2147483646 w 431"/>
                              <a:gd name="T69" fmla="*/ 2147483646 h 361"/>
                              <a:gd name="T70" fmla="*/ 2147483646 w 431"/>
                              <a:gd name="T71" fmla="*/ 2147483646 h 361"/>
                              <a:gd name="T72" fmla="*/ 2147483646 w 431"/>
                              <a:gd name="T73" fmla="*/ 2147483646 h 361"/>
                              <a:gd name="T74" fmla="*/ 2147483646 w 431"/>
                              <a:gd name="T75" fmla="*/ 2147483646 h 361"/>
                              <a:gd name="T76" fmla="*/ 2147483646 w 431"/>
                              <a:gd name="T77" fmla="*/ 2147483646 h 361"/>
                              <a:gd name="T78" fmla="*/ 2147483646 w 431"/>
                              <a:gd name="T79" fmla="*/ 2147483646 h 361"/>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w 431"/>
                              <a:gd name="T121" fmla="*/ 0 h 361"/>
                              <a:gd name="T122" fmla="*/ 431 w 431"/>
                              <a:gd name="T123" fmla="*/ 361 h 361"/>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T120" t="T121" r="T122" b="T123"/>
                            <a:pathLst>
                              <a:path w="431" h="361">
                                <a:moveTo>
                                  <a:pt x="291" y="0"/>
                                </a:moveTo>
                                <a:lnTo>
                                  <a:pt x="0" y="0"/>
                                </a:lnTo>
                                <a:lnTo>
                                  <a:pt x="2" y="2"/>
                                </a:lnTo>
                                <a:lnTo>
                                  <a:pt x="5" y="11"/>
                                </a:lnTo>
                                <a:lnTo>
                                  <a:pt x="9" y="23"/>
                                </a:lnTo>
                                <a:lnTo>
                                  <a:pt x="10" y="31"/>
                                </a:lnTo>
                                <a:lnTo>
                                  <a:pt x="11" y="40"/>
                                </a:lnTo>
                                <a:lnTo>
                                  <a:pt x="11" y="320"/>
                                </a:lnTo>
                                <a:lnTo>
                                  <a:pt x="10" y="330"/>
                                </a:lnTo>
                                <a:lnTo>
                                  <a:pt x="9" y="338"/>
                                </a:lnTo>
                                <a:lnTo>
                                  <a:pt x="8" y="345"/>
                                </a:lnTo>
                                <a:lnTo>
                                  <a:pt x="5" y="351"/>
                                </a:lnTo>
                                <a:lnTo>
                                  <a:pt x="2" y="358"/>
                                </a:lnTo>
                                <a:lnTo>
                                  <a:pt x="0" y="361"/>
                                </a:lnTo>
                                <a:lnTo>
                                  <a:pt x="174" y="361"/>
                                </a:lnTo>
                                <a:lnTo>
                                  <a:pt x="173" y="358"/>
                                </a:lnTo>
                                <a:lnTo>
                                  <a:pt x="170" y="351"/>
                                </a:lnTo>
                                <a:lnTo>
                                  <a:pt x="166" y="338"/>
                                </a:lnTo>
                                <a:lnTo>
                                  <a:pt x="165" y="330"/>
                                </a:lnTo>
                                <a:lnTo>
                                  <a:pt x="164" y="320"/>
                                </a:lnTo>
                                <a:lnTo>
                                  <a:pt x="164" y="233"/>
                                </a:lnTo>
                                <a:lnTo>
                                  <a:pt x="291" y="233"/>
                                </a:lnTo>
                                <a:lnTo>
                                  <a:pt x="305" y="232"/>
                                </a:lnTo>
                                <a:lnTo>
                                  <a:pt x="320" y="231"/>
                                </a:lnTo>
                                <a:lnTo>
                                  <a:pt x="334" y="228"/>
                                </a:lnTo>
                                <a:lnTo>
                                  <a:pt x="347" y="225"/>
                                </a:lnTo>
                                <a:lnTo>
                                  <a:pt x="359" y="221"/>
                                </a:lnTo>
                                <a:lnTo>
                                  <a:pt x="371" y="217"/>
                                </a:lnTo>
                                <a:lnTo>
                                  <a:pt x="381" y="211"/>
                                </a:lnTo>
                                <a:lnTo>
                                  <a:pt x="391" y="203"/>
                                </a:lnTo>
                                <a:lnTo>
                                  <a:pt x="401" y="195"/>
                                </a:lnTo>
                                <a:lnTo>
                                  <a:pt x="408" y="187"/>
                                </a:lnTo>
                                <a:lnTo>
                                  <a:pt x="415" y="177"/>
                                </a:lnTo>
                                <a:lnTo>
                                  <a:pt x="421" y="167"/>
                                </a:lnTo>
                                <a:lnTo>
                                  <a:pt x="426" y="156"/>
                                </a:lnTo>
                                <a:lnTo>
                                  <a:pt x="429" y="144"/>
                                </a:lnTo>
                                <a:lnTo>
                                  <a:pt x="430" y="131"/>
                                </a:lnTo>
                                <a:lnTo>
                                  <a:pt x="431" y="117"/>
                                </a:lnTo>
                                <a:lnTo>
                                  <a:pt x="430" y="103"/>
                                </a:lnTo>
                                <a:lnTo>
                                  <a:pt x="429" y="90"/>
                                </a:lnTo>
                                <a:lnTo>
                                  <a:pt x="426" y="78"/>
                                </a:lnTo>
                                <a:lnTo>
                                  <a:pt x="421" y="67"/>
                                </a:lnTo>
                                <a:lnTo>
                                  <a:pt x="415" y="57"/>
                                </a:lnTo>
                                <a:lnTo>
                                  <a:pt x="409" y="48"/>
                                </a:lnTo>
                                <a:lnTo>
                                  <a:pt x="401" y="38"/>
                                </a:lnTo>
                                <a:lnTo>
                                  <a:pt x="392" y="31"/>
                                </a:lnTo>
                                <a:lnTo>
                                  <a:pt x="383" y="24"/>
                                </a:lnTo>
                                <a:lnTo>
                                  <a:pt x="372" y="18"/>
                                </a:lnTo>
                                <a:lnTo>
                                  <a:pt x="360" y="12"/>
                                </a:lnTo>
                                <a:lnTo>
                                  <a:pt x="347" y="8"/>
                                </a:lnTo>
                                <a:lnTo>
                                  <a:pt x="334" y="5"/>
                                </a:lnTo>
                                <a:lnTo>
                                  <a:pt x="321" y="2"/>
                                </a:lnTo>
                                <a:lnTo>
                                  <a:pt x="305" y="1"/>
                                </a:lnTo>
                                <a:lnTo>
                                  <a:pt x="291" y="0"/>
                                </a:lnTo>
                                <a:close/>
                                <a:moveTo>
                                  <a:pt x="214" y="168"/>
                                </a:moveTo>
                                <a:lnTo>
                                  <a:pt x="165" y="168"/>
                                </a:lnTo>
                                <a:lnTo>
                                  <a:pt x="165" y="68"/>
                                </a:lnTo>
                                <a:lnTo>
                                  <a:pt x="214" y="68"/>
                                </a:lnTo>
                                <a:lnTo>
                                  <a:pt x="227" y="68"/>
                                </a:lnTo>
                                <a:lnTo>
                                  <a:pt x="239" y="70"/>
                                </a:lnTo>
                                <a:lnTo>
                                  <a:pt x="249" y="74"/>
                                </a:lnTo>
                                <a:lnTo>
                                  <a:pt x="259" y="78"/>
                                </a:lnTo>
                                <a:lnTo>
                                  <a:pt x="267" y="86"/>
                                </a:lnTo>
                                <a:lnTo>
                                  <a:pt x="273" y="94"/>
                                </a:lnTo>
                                <a:lnTo>
                                  <a:pt x="277" y="105"/>
                                </a:lnTo>
                                <a:lnTo>
                                  <a:pt x="278" y="117"/>
                                </a:lnTo>
                                <a:lnTo>
                                  <a:pt x="277" y="130"/>
                                </a:lnTo>
                                <a:lnTo>
                                  <a:pt x="272" y="140"/>
                                </a:lnTo>
                                <a:lnTo>
                                  <a:pt x="266" y="149"/>
                                </a:lnTo>
                                <a:lnTo>
                                  <a:pt x="259" y="156"/>
                                </a:lnTo>
                                <a:lnTo>
                                  <a:pt x="249" y="161"/>
                                </a:lnTo>
                                <a:lnTo>
                                  <a:pt x="239" y="164"/>
                                </a:lnTo>
                                <a:lnTo>
                                  <a:pt x="227" y="167"/>
                                </a:lnTo>
                                <a:lnTo>
                                  <a:pt x="214" y="168"/>
                                </a:lnTo>
                                <a:close/>
                              </a:path>
                            </a:pathLst>
                          </a:custGeom>
                          <a:solidFill>
                            <a:srgbClr val="FFFFFF"/>
                          </a:solidFill>
                          <a:ln>
                            <a:noFill/>
                          </a:ln>
                        </wps:spPr>
                        <wps:txbx>
                          <w:txbxContent>
                            <w:p w14:paraId="6A1C53EC" w14:textId="77777777" w:rsidR="0009631B" w:rsidRPr="005E5EDB" w:rsidRDefault="0009631B" w:rsidP="004311EC">
                              <w:pPr>
                                <w:jc w:val="center"/>
                              </w:pPr>
                            </w:p>
                          </w:txbxContent>
                        </wps:txbx>
                        <wps:bodyPr rot="0" vert="horz" wrap="square" lIns="91440" tIns="45720" rIns="91440" bIns="45720" anchor="t" anchorCtr="0" upright="1">
                          <a:noAutofit/>
                        </wps:bodyPr>
                      </wps:wsp>
                      <wps:wsp>
                        <wps:cNvPr id="48" name="Freeform 17"/>
                        <wps:cNvSpPr>
                          <a:spLocks/>
                        </wps:cNvSpPr>
                        <wps:spPr bwMode="auto">
                          <a:xfrm>
                            <a:off x="11493" y="2079"/>
                            <a:ext cx="2016" cy="1921"/>
                          </a:xfrm>
                          <a:custGeom>
                            <a:avLst/>
                            <a:gdLst>
                              <a:gd name="T0" fmla="*/ 2147483646 w 380"/>
                              <a:gd name="T1" fmla="*/ 2147483646 h 361"/>
                              <a:gd name="T2" fmla="*/ 2147483646 w 380"/>
                              <a:gd name="T3" fmla="*/ 2147483646 h 361"/>
                              <a:gd name="T4" fmla="*/ 2147483646 w 380"/>
                              <a:gd name="T5" fmla="*/ 2147483646 h 361"/>
                              <a:gd name="T6" fmla="*/ 2147483646 w 380"/>
                              <a:gd name="T7" fmla="*/ 2147483646 h 361"/>
                              <a:gd name="T8" fmla="*/ 2147483646 w 380"/>
                              <a:gd name="T9" fmla="*/ 2147483646 h 361"/>
                              <a:gd name="T10" fmla="*/ 2147483646 w 380"/>
                              <a:gd name="T11" fmla="*/ 2147483646 h 361"/>
                              <a:gd name="T12" fmla="*/ 2147483646 w 380"/>
                              <a:gd name="T13" fmla="*/ 2147483646 h 361"/>
                              <a:gd name="T14" fmla="*/ 2147483646 w 380"/>
                              <a:gd name="T15" fmla="*/ 2147483646 h 361"/>
                              <a:gd name="T16" fmla="*/ 2147483646 w 380"/>
                              <a:gd name="T17" fmla="*/ 2147483646 h 361"/>
                              <a:gd name="T18" fmla="*/ 2147483646 w 380"/>
                              <a:gd name="T19" fmla="*/ 2147483646 h 361"/>
                              <a:gd name="T20" fmla="*/ 2147483646 w 380"/>
                              <a:gd name="T21" fmla="*/ 2147483646 h 361"/>
                              <a:gd name="T22" fmla="*/ 2147483646 w 380"/>
                              <a:gd name="T23" fmla="*/ 2147483646 h 361"/>
                              <a:gd name="T24" fmla="*/ 2147483646 w 380"/>
                              <a:gd name="T25" fmla="*/ 2147483646 h 361"/>
                              <a:gd name="T26" fmla="*/ 2147483646 w 380"/>
                              <a:gd name="T27" fmla="*/ 2147483646 h 361"/>
                              <a:gd name="T28" fmla="*/ 2147483646 w 380"/>
                              <a:gd name="T29" fmla="*/ 2147483646 h 361"/>
                              <a:gd name="T30" fmla="*/ 2147483646 w 380"/>
                              <a:gd name="T31" fmla="*/ 2147483646 h 361"/>
                              <a:gd name="T32" fmla="*/ 2147483646 w 380"/>
                              <a:gd name="T33" fmla="*/ 2147483646 h 361"/>
                              <a:gd name="T34" fmla="*/ 2147483646 w 380"/>
                              <a:gd name="T35" fmla="*/ 2147483646 h 361"/>
                              <a:gd name="T36" fmla="*/ 2147483646 w 380"/>
                              <a:gd name="T37" fmla="*/ 2147483646 h 361"/>
                              <a:gd name="T38" fmla="*/ 2147483646 w 380"/>
                              <a:gd name="T39" fmla="*/ 2147483646 h 361"/>
                              <a:gd name="T40" fmla="*/ 2147483646 w 380"/>
                              <a:gd name="T41" fmla="*/ 2147483646 h 361"/>
                              <a:gd name="T42" fmla="*/ 2147483646 w 380"/>
                              <a:gd name="T43" fmla="*/ 2147483646 h 361"/>
                              <a:gd name="T44" fmla="*/ 2147483646 w 380"/>
                              <a:gd name="T45" fmla="*/ 2147483646 h 361"/>
                              <a:gd name="T46" fmla="*/ 2147483646 w 380"/>
                              <a:gd name="T47" fmla="*/ 2147483646 h 361"/>
                              <a:gd name="T48" fmla="*/ 2147483646 w 380"/>
                              <a:gd name="T49" fmla="*/ 2147483646 h 361"/>
                              <a:gd name="T50" fmla="*/ 2147483646 w 380"/>
                              <a:gd name="T51" fmla="*/ 2147483646 h 361"/>
                              <a:gd name="T52" fmla="*/ 2147483646 w 380"/>
                              <a:gd name="T53" fmla="*/ 2147483646 h 361"/>
                              <a:gd name="T54" fmla="*/ 2147483646 w 380"/>
                              <a:gd name="T55" fmla="*/ 2147483646 h 361"/>
                              <a:gd name="T56" fmla="*/ 0 w 380"/>
                              <a:gd name="T57" fmla="*/ 2147483646 h 361"/>
                              <a:gd name="T58" fmla="*/ 0 w 380"/>
                              <a:gd name="T59" fmla="*/ 2147483646 h 361"/>
                              <a:gd name="T60" fmla="*/ 2147483646 w 380"/>
                              <a:gd name="T61" fmla="*/ 2147483646 h 361"/>
                              <a:gd name="T62" fmla="*/ 2147483646 w 380"/>
                              <a:gd name="T63" fmla="*/ 2147483646 h 361"/>
                              <a:gd name="T64" fmla="*/ 2147483646 w 380"/>
                              <a:gd name="T65" fmla="*/ 2147483646 h 361"/>
                              <a:gd name="T66" fmla="*/ 2147483646 w 380"/>
                              <a:gd name="T67" fmla="*/ 2147483646 h 361"/>
                              <a:gd name="T68" fmla="*/ 2147483646 w 380"/>
                              <a:gd name="T69" fmla="*/ 2147483646 h 361"/>
                              <a:gd name="T70" fmla="*/ 2147483646 w 380"/>
                              <a:gd name="T71" fmla="*/ 2147483646 h 361"/>
                              <a:gd name="T72" fmla="*/ 2147483646 w 380"/>
                              <a:gd name="T73" fmla="*/ 2147483646 h 361"/>
                              <a:gd name="T74" fmla="*/ 2147483646 w 380"/>
                              <a:gd name="T75" fmla="*/ 2147483646 h 361"/>
                              <a:gd name="T76" fmla="*/ 2147483646 w 380"/>
                              <a:gd name="T77" fmla="*/ 2147483646 h 361"/>
                              <a:gd name="T78" fmla="*/ 2147483646 w 380"/>
                              <a:gd name="T79" fmla="*/ 2147483646 h 361"/>
                              <a:gd name="T80" fmla="*/ 2147483646 w 380"/>
                              <a:gd name="T81" fmla="*/ 2147483646 h 361"/>
                              <a:gd name="T82" fmla="*/ 2147483646 w 380"/>
                              <a:gd name="T83" fmla="*/ 2147483646 h 361"/>
                              <a:gd name="T84" fmla="*/ 0 w 380"/>
                              <a:gd name="T85" fmla="*/ 0 h 361"/>
                              <a:gd name="T86" fmla="*/ 2147483646 w 380"/>
                              <a:gd name="T87" fmla="*/ 0 h 361"/>
                              <a:gd name="T88" fmla="*/ 2147483646 w 380"/>
                              <a:gd name="T89" fmla="*/ 2147483646 h 361"/>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380"/>
                              <a:gd name="T136" fmla="*/ 0 h 361"/>
                              <a:gd name="T137" fmla="*/ 380 w 380"/>
                              <a:gd name="T138" fmla="*/ 361 h 361"/>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380" h="361">
                                <a:moveTo>
                                  <a:pt x="380" y="84"/>
                                </a:moveTo>
                                <a:lnTo>
                                  <a:pt x="380" y="84"/>
                                </a:lnTo>
                                <a:lnTo>
                                  <a:pt x="378" y="83"/>
                                </a:lnTo>
                                <a:lnTo>
                                  <a:pt x="370" y="80"/>
                                </a:lnTo>
                                <a:lnTo>
                                  <a:pt x="355" y="76"/>
                                </a:lnTo>
                                <a:lnTo>
                                  <a:pt x="347" y="75"/>
                                </a:lnTo>
                                <a:lnTo>
                                  <a:pt x="338" y="75"/>
                                </a:lnTo>
                                <a:lnTo>
                                  <a:pt x="164" y="75"/>
                                </a:lnTo>
                                <a:lnTo>
                                  <a:pt x="164" y="161"/>
                                </a:lnTo>
                                <a:lnTo>
                                  <a:pt x="303" y="161"/>
                                </a:lnTo>
                                <a:lnTo>
                                  <a:pt x="322" y="161"/>
                                </a:lnTo>
                                <a:lnTo>
                                  <a:pt x="336" y="158"/>
                                </a:lnTo>
                                <a:lnTo>
                                  <a:pt x="350" y="155"/>
                                </a:lnTo>
                                <a:lnTo>
                                  <a:pt x="350" y="240"/>
                                </a:lnTo>
                                <a:lnTo>
                                  <a:pt x="346" y="239"/>
                                </a:lnTo>
                                <a:lnTo>
                                  <a:pt x="336" y="237"/>
                                </a:lnTo>
                                <a:lnTo>
                                  <a:pt x="322" y="234"/>
                                </a:lnTo>
                                <a:lnTo>
                                  <a:pt x="303" y="233"/>
                                </a:lnTo>
                                <a:lnTo>
                                  <a:pt x="164" y="233"/>
                                </a:lnTo>
                                <a:lnTo>
                                  <a:pt x="164" y="321"/>
                                </a:lnTo>
                                <a:lnTo>
                                  <a:pt x="164" y="331"/>
                                </a:lnTo>
                                <a:lnTo>
                                  <a:pt x="165" y="338"/>
                                </a:lnTo>
                                <a:lnTo>
                                  <a:pt x="169" y="351"/>
                                </a:lnTo>
                                <a:lnTo>
                                  <a:pt x="172" y="358"/>
                                </a:lnTo>
                                <a:lnTo>
                                  <a:pt x="173" y="361"/>
                                </a:lnTo>
                                <a:lnTo>
                                  <a:pt x="0" y="361"/>
                                </a:lnTo>
                                <a:lnTo>
                                  <a:pt x="1" y="358"/>
                                </a:lnTo>
                                <a:lnTo>
                                  <a:pt x="4" y="351"/>
                                </a:lnTo>
                                <a:lnTo>
                                  <a:pt x="8" y="338"/>
                                </a:lnTo>
                                <a:lnTo>
                                  <a:pt x="9" y="331"/>
                                </a:lnTo>
                                <a:lnTo>
                                  <a:pt x="10" y="321"/>
                                </a:lnTo>
                                <a:lnTo>
                                  <a:pt x="10" y="40"/>
                                </a:lnTo>
                                <a:lnTo>
                                  <a:pt x="9" y="31"/>
                                </a:lnTo>
                                <a:lnTo>
                                  <a:pt x="8" y="23"/>
                                </a:lnTo>
                                <a:lnTo>
                                  <a:pt x="7" y="15"/>
                                </a:lnTo>
                                <a:lnTo>
                                  <a:pt x="4" y="9"/>
                                </a:lnTo>
                                <a:lnTo>
                                  <a:pt x="1" y="2"/>
                                </a:lnTo>
                                <a:lnTo>
                                  <a:pt x="0" y="0"/>
                                </a:lnTo>
                                <a:lnTo>
                                  <a:pt x="380" y="0"/>
                                </a:lnTo>
                                <a:lnTo>
                                  <a:pt x="380" y="84"/>
                                </a:lnTo>
                                <a:close/>
                              </a:path>
                            </a:pathLst>
                          </a:custGeom>
                          <a:solidFill>
                            <a:srgbClr val="FFFFFF"/>
                          </a:solidFill>
                          <a:ln>
                            <a:noFill/>
                          </a:ln>
                        </wps:spPr>
                        <wps:txbx>
                          <w:txbxContent>
                            <w:p w14:paraId="4BD90D9D" w14:textId="77777777" w:rsidR="0009631B" w:rsidRPr="005E5EDB" w:rsidRDefault="0009631B" w:rsidP="004311E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1D6F1" id="12 Grupo" o:spid="_x0000_s1026" style="position:absolute;left:0;text-align:left;margin-left:175.15pt;margin-top:19.1pt;width:123.75pt;height:64.9pt;z-index:251657728" coordsize="16922,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1WMzhcAAHmrAAAOAAAAZHJzL2Uyb0RvYy54bWzsXW1vI7mR/n7A/QdB&#10;HwNkre7Wm431BMlOZhFgc7e4+H6ALMuWEFmtk+TxbH59nuJLm9Wq4susbpANvMBOy1axSNZTLJLF&#10;p+nv//DleTv4vDocN+3udlh9NxoOVrtl+7DZPd0O//fu0+/nw8HxtNg9LLbtbnU7/GV1HP7hw3/+&#10;x/ev+5tV3a7b7cPqMICS3fHmdX87XJ9O+5urq+NyvXpeHL9r96sdvnxsD8+LE348PF09HBav0P68&#10;vapHo+nVa3t42B/a5ep4xG8/2i+HH4z+x8fV8vTfj4/H1WmwvR2ibSfz78H8e0//Xn34fnHzdFjs&#10;15ula8biK1rxvNjsUGmn6uPitBi8HDZnqp43y0N7bB9P3y3b56v28XGzXJk+oDfVqNebHw/ty970&#10;5enm9WnfmQmm7dnpq9Uu/+vzz4fB5uF2OIZ5dotnYFTVgx8PL/uWjPO6f7qBzI+H/d/2Px9sD/Hx&#10;p3b59yO+vup/Tz8/WeHB/etf2wfoW7ycWmOcL4+HZ1KBbg++GAx+6TBYfTkNlvhlNZlV03oyHCzx&#10;3bwe140DabkGkmfFlus/+4LT67q2xaaj6yk1/mpxY6s0zXTNoj7B145v5jz+OnP+bb3YrwxKRzKV&#10;N2flzfk/cMLF7mm7GkysRY2YN+fR2nKwa39YQ2r1x8OhfV2vFg9oVWU6Qc2FXluAfjgCia80bsRG&#10;i5v94Xj6cdU+D+jD7fCAdhvYFp9/Op6sOb0IoXhst5uHT5vt1vxweLr/YXsYfF7QQBtNmz99dAgw&#10;se2OhHctFbMa6TeAx/bKYnP6cv/FuGRnr/v24Rf0+dDa8Yt4gw/r9vCP4eAVY/d2ePy/l8VhNRxs&#10;/7KD3a6rMXnzyfwwnsxq/HAIv7kPv1nsllB1OzwNB/bjDycbIF72h83TGjVVxgy79o9w5MeNMQW1&#10;2LbKNR8O9eH7/WZ5g//dQMWnM89KBzSUOr1QX2xQfM7S8bw4/P1l/3vElP3itLnfbDenX0x8RMup&#10;UbvPP2+WNH7ph8BJMWDsmMfXVOtgRqh5IVsEjrFZmgH/5qTHPZyDDPP2qzO/5Vqu6EfWjPvtZu/d&#10;hz67DsP2veAm2MwGzo/t8uV5tTvZmeCw2qLv7e643uyPAPxm9Xy/eoAf/+XBDCR47GFJgxE9xOfT&#10;YXVarunjI5zR/R4Ro/vCtPitkdT+rJFXT68x6Z1HtvkEv6ao1jRzO7J9eCoeem8DyLcKXkgf8f9v&#10;0AubvhfO/y29sKZefSsvbCYj0Qtn1+N3LxRjIezCY+H1v6UXNt/SC7F8E71wPpl9Gy+kefr/f62H&#10;5ap1nU+H1Yo2K4PKrFqp9m7phpEfrpuDb/zyJ7moa6YjxEpMIVU1G1sc/bp5MnezC32wSyu/3F6+&#10;2HUdBR+/lsNO5QGrOvrV04Nr/B2WSY/PW+x/fnc1qKvxbDxvpuPp4HVQ2e6Espj6Jdk1ZN1s+6YX&#10;qwxJVtSL/kmyol6MWElW1AuIJFlR71SWFfXCj7P1AiFJVtR7LcuK7QU6+YoBjygsay6BrirBrioB&#10;rypBryqBryrBryoBsAoRHA1E89LGJNsj6hA4TWEJXnUJXnUJXrR/l/olG6EEr7oEr7oErzrEK4h+&#10;YpuRlBA7KA7lJgQuqbkEwaYEwaYEwaYEwSZEcCTPF00JcLRo6PxHU1iCF6UDOoUBBCJe4xK8xiV4&#10;jUvwGpfgNS7BaxzilbRGCXDjELik5hIEJyUITkoQnJQgOClBcFKC4KQEwUkJgrTWlpxfjGyUpJCE&#10;xZEyKUFwWoLgtATBaQmC0xIEpyUITksQnJYgOC1BcFqC4LQEwVkJgrMSBGclCM5KEMQ+6c2fR4Pp&#10;CP8NppMJ5iyTjXnbpcxC+OKSIXZxyRC4uGSIWlwyhCwqOQ/xikuGYMUlQ6TikiFMcclsjObZGM2z&#10;MZpnY0Rb7C42xnuUjdF1NkbX2RhdZ2N0nY0RpQ3z+n6djRFO6XJ1ZmNEuffMdmZjVI2yQapG2ShV&#10;o2yYKkr75PWqGmUDVY2ykapG2VBVo2ysKkpR53YrHy2WDokOU8pVhQ0QFzlVxXESl00VS34gXybv&#10;giqW9kD1b3kBHD11KbnF2p64Lm6WX3YuTYdPOJ/E0f8dpjTK2+3bIx2HU9YOGcE7f6QEOfo2EJ8w&#10;cXSGxE0aGHWei0+ZOLyJxM1RrCg+Y+JwExI3x4ii+JyJA38SN5l2UfyaiROyJG9TjFIBTHmhbQg6&#10;U0DtLo7iWAHXX2ScbBL1zD7zmhdwPUYiSSvQ8AKuz8gPaQU4vpQkoj4g/6MV6CHsOo38jlaAY0y5&#10;HVOD3mmOcu06jWyMVgPHmTIxpga90xxpSrBQAeROlBowcYbANd6v1U5j/mQFXKeR6dBq4EhTlsM0&#10;Se00ZlNWg+t0o3Yak2pYgLIUVAMSEFqTONKUfDAF9E5zpCmnYAroneZIU6rAFNA7zZGmDIApoHea&#10;I00beyqAPbvSaZp+QzPRht2UUHtNszAr4bqNPbZaBwebNtimDrXfNCezOlzHsSdW6+Bw04aY6sBe&#10;Vy3B8aaNrikR6TkHnDawpkSk5xxx2piaEpGec8hpw2lKRHrOMaeNJJXAHlHrOUJ9aF3aIJoSrOd2&#10;BnATJPGViOaH2QGzOtgp+IBS4JPgA9ZP9+aDOzYDTYbmWFMFPg5e6UwNrVrT0zrPc/t5ddcaiRNN&#10;tOZ7tKFzojeB7S4q6L/2zz3ThzFpjeC/9k8nRuspVIv0bVwMnYYYYnlMjBbnkMIZSUyKNk8kZQ4x&#10;YWTfIv+0LZvZhsUrdO5kuA+qJjfa4tW52BXXRElutDzeJjqeSHePzpHSpsKyFEIJq9tGpRC0LY83&#10;3Q6czgU9IP7pXMZoQtIohrFt08wfFnsN/mk12d7BHWKanKEwmcWkOqNnAUgbjpg25wzuYDrlWDSk&#10;Y9qck6a0OYdPta0bPfGeuqGYMJvZUMLDUhi4KJHA08ewhG94sTM/W27b48pakiKoodh2oZSicUA1&#10;YMTPY8gP/fTph3n9J4cIEyvjhxoXeWNi/uvzQ78NGwVxq89GMZ54aTbKZOZWh/VoZqb+xY1no9Qz&#10;OKIhO1bX3b7lcnyUiY23Gh+FDscbu6oKRbAY6JIN7GxKUMfzLaI6BNBsdWGiJaha1Av4svWGqZaU&#10;XgCSrTdMtqT00rIpWzEtzSRh0RIs8RI043UgIMYSMIGwrLkEPJ19IjiZzj6R2lyCn84+kTSXIKjT&#10;UATNjIaSsjO9kSHBLSKo81EEOyMCFGguGX+U3MhvcwmCOh9FsnMJgjofRdCs81EEO1NeJdsaOh9F&#10;0lyCoM5HkTSXIKgTUyTNJUEUeR/RdGJE0hkqAoI6Q0Vos85QkTSHE19qdNMiPNs3dIaK1OYSBMcl&#10;Y1BnqEjWKEFQZ6gImnWGimANnaEiaS5BUGeoSJpLoqjOUJE0lyDIGCp0ziIpDIFTloM6H0VQyPgo&#10;msKSUMloKJrCkvGls08Ej9LZJ1LfS9DR2SeS5hCmVLTR2SeCZp19IlhDZ59ImkvGF2OfBB0UnZYR&#10;UAJhcb6YlURISlxIgVrWXDLHYeOXr5nxUYIOitbAwVyB5pKhNw8RVIbevGTo9VgpolUpKdRBED2U&#10;fuejuFdQolZ656P4N3WiZnrno/yW+SgRtmKflRIV5QEvKhrGvbhnsbRIQjQ7+OHFttw4WbGESKIB&#10;4TQVF2XJkIRoOEUlRMMJKiGajxZLgiS0hov3hGg+Wux1nITWcFmREOVoicuDiqU8lFm8YqkOLObk&#10;3ULFkhxYIL7lj3GmkcnKwgQfHli7E25/7nROI+Kn7nAPHPLorCxQT0PtGKUkrh7qz/l5OwAlcX8g&#10;eNaYHpcGSJG4epzfY9JQApjku0O2c/2cXJFmZfWYNMSaMzWoHe4xadyR5J3OysLpW2hQiiWmBr3T&#10;HN80K+u6h7CDWGdlgboaNokGNzUJB6f2xO3crBzlNCurz6RJ07L6TJo0L4torWE30sSsPpPGneHf&#10;6cwsIrmyOpyDI5enmIq4rqyEw1vnZtEpb1giTc6ilQYr4RDHW19qqzjk7lT7DrkytQTHPM3PorNc&#10;1irX87Hq6Z4A4wmmGQwtjOiwjgyGFo5rWAkf0fSeIwiwEg5zvN2k2QorFFbC9TzC0ELcCEtkMLQQ&#10;YVgJhznSO2qrOOYZDC1QRVkdrufdIf5ZYKgQnVgJ13O87aO1Csc6YYkMhhbOdlgJ13O8naPWwTGn&#10;5AgFOOQ91BIcc0p6mBI65oiWrFWu5/aAmhgKfXp0hbAZlqAkBdXR3dEjlOCYgxFsS0R6zjGn7IKp&#10;g/Xctu6MzUYvJhs2G8Vew2ajVY1hsyG2wnKggp+z2ShzRWw2SneRyBtZzTJ7zPdog+dcvX3PGUB9&#10;Of+tf3pt1mpxxsuETn9RZ5xzNHbXJ8GHrVv4qvzTVjmmt3GgDHNYXMy2rAv0Xot/Wm24k8lq64jf&#10;/nv/5HJNonVeXwPQYs1r3LRC8nE56zJNR5P17fJP1z7Hv22QJY/rg1fBei4bCtfzevzT6qN7RvLk&#10;sG8jfYl6Kze8Uv2o3BBJ2aWi3BvVm7BzJ5fAzcvVCT9w8y7Qi1rZxqtE29wqrOPJeAT80yGBbSE6&#10;GofVghUfhXY8xBteEX0HtSWkXOTDXB6zQkXvuEFZ97aA75h/2g7W9D4UxGDamLaajmIgVnWLPa/G&#10;P506OmHJkGuIdpCutnGr0kQnGjqaNbVGO9HQmSXE4vbVYu+lWHif8J9r5q9g4Zm5+J2FZ64VDa5W&#10;BMB9Fp4hyMosPNyj+OeHzenndrM7/cqbP+dz91qIQMur6RiC7iC8FC2Pzl/H9iWdkGqHQRAcdogH&#10;IhjsnQg7CxLUhRmxQFbUixCYrTfMiaX0wnDZesMcZkovAm223jAvltKr0/IEA1+IlidpLsGOvR2p&#10;uVYJaDobT2pqCWws+RxgIQ+HEuCwQsn3iAux8QRrXIiNJ2kuQVBn40maSxCkZVf2yNNvhxL4BLRR&#10;y9bMUtSBI4nBjSWqA2HR6y7ExhPsfCE2nqS5BEF2TVTSGiVjUGfjCW2+EBtP0lwSPHU2nqS5ZAzS&#10;Zifbny/ExpPaXIKgzsYTNF+IjSdpLkFQZ+NJmksQ1Nl4kuaSMcjYeKkxqN8XJURRnZ8ntJnx84Jm&#10;iFFUvy9K0lyCoH5flKS5BEGdsSdpLkFQZ+xJmkvGoM7YEzRfiLEnaS5BUGfsSZpLENQZe5LmEgQp&#10;WZMdn7+esRc9tGd0vbhkuPOLS4bAxSXDXV9cMoQsLhnOenHJEKy4ZIhUXDIcaFHJ9xuksviC2Ri9&#10;3yCVPZjeb5Ayd010sTc6Tt8Ze9+GsSfuhSuWKNHoYux1RczKSnKTpUawcv0quhg/obcnJHc6XYwf&#10;z7sTZ3/ucnZE3bukyh4LRehi/GAeEx9SxDpdDGdz7MTciqvcAhzRheJpuliPSpemi4Eyz2pw/e3O&#10;8M7tw8/j03SxHqEugy7G8aWkHtm0O+Q7a1KPVEeuaAqoGOOWx7DTGXQxjnKaLtYj1blzyjvkwuwB&#10;3XkfONKUB6M+2PMBiXyBGyDDPqS5Yj1SXZoq1iPVZVzixck2jhdw1/EHzjrdJ9XlEMX4aE5f49Un&#10;1eUQxTjaGUSxHqkufZNXn1SXQRTrkeoyiGI9Uh3lSMinuqtJBDz44M65yotjTjkNU4fq6H1SXQ5R&#10;jGOecZVXj1SXQxTjmLtrbe4iRLEeqS7jKq8eqS6DKNYj1clXeYU3VtJLAGFYyCCKISCzEn4K04li&#10;PVKdIzzccaKYRslCYDOULFpVGEoWhWtDybL0XpGSRdv8GCWrpht+4XeeFKBRsmxU9VKe9eCfjv1g&#10;NMWJINgJo7aOte0V+KdVhG0ohGyvdJaQbVIX570K/7SqHPsrwZlxUimClVtFpHg/tvkpFpEd701H&#10;u/Xt9k/bfmuvFHPJztspHpQzGNKWMa5LPvsKmRLAlKq1cqM11YfKRY6U3Sp66ZjqTTCcKhe7kqA6&#10;uRpHVzG7+JGSkmvohmPjvvGRQO2ycnE8OhIQlkKx9nl6T91x970n+af1qIYS4tS+blnov/dPJ0fJ&#10;UZLr3mfw3/unk6MsnJFL9MNFmhp3WMb6MabbrKGvwtsScTk7giosxKNymDyMPryQHJWjuEr1djOX&#10;76d/2v6O3Rq2whwf12ftjL8LG5dzK1Z6byiqjyI5tS+Bx9jrS9mZjpehD6m8aLWuu5ir4mK2dSnj&#10;OTA6Ar23rX86G49s27AcjFbqXCXFY6W76dHThIEbekcbYtjUxCpt3FoCs39UzC3PsKCKijlSXkKZ&#10;23PER0TjPDhRo4tPcW/z0a7vHJ4GeE7uxgGY9U+s52yPtbWEj+BVJ+nR90/rBV4uIeYrTonRe4OA&#10;NyVGN+hADLNWDLcar7IYsbiz1C7YJkZPjWFD2pCEiFZKf4UEYonrG3ERnhGjrVJcnYugiYjS6UvM&#10;uLUfGYnVVu1m+qp7Hcjj7p8Wf2+8VKT1WFSJlU3toKWVQdQuzlNSM4F3vHM/9qMEi9dfdWXlZciy&#10;Zjy+k2X7ZFk4f58s29GKL/kHVPH3F+hPnmDcCuTYEaUBL0mODXgIr4MGbz7A0zWWbCArchYwbXbH&#10;DIGsqBc9lGRFvZgoJFlRLxZvkqyoNzw8TbU3PJoLZEW98BSpDWJ7MS1IsqJenS4rAYcFVr7mEugu&#10;dIul1OYS9HTerKS5BD+dNytpLkFQ580Kmml5lo0gOxYKHFR0OnY4FAiLXkdJe6kZsuYSBHXerGSN&#10;EgR13qykuQRB2i1lW4O2YJKwaGedNyu0+UK8WUlzCYLsr6oGjiT6xoVusZTaXIKgzpsVNF+INytp&#10;LpoBS8YgUoT5XqfzZqU2l4xB/RZLSXMJgjpvVtB8Id6spLkEQZ03K2kuQZDxZumFFElhCXCMLqsp&#10;LMFLZ8kKTb0QS1bSXIIXZXml0C2a90L3WkptLgEOqYqCNpcgqLNkhTZfiCUraS5BUGfJSppLRpzO&#10;kpU0lyCos2QlzSUI6vdaCpoZUTaY1sV1C71gnT1S2L2WSc3hGFQCUfG9lkGl4ljuXW0pd7lkoIGW&#10;I9pH1PxOlH0nyg5/dzWIszTf/9QqHfh0QSduLJY1SYiG+7WEaBj1EqLhrJUQ5REvegtmOGMltIaJ&#10;roRoOFslRMMgmBDNR4tlSOJaWX4kIZqPFsuNJLTmo0V/WSzTX1lWJNGAfLRYRiShNR8tlg2Ja2W5&#10;kIRoPlosD5LQmo8We3dYWXhULPehsbVZzgMrLXl7VrG3hL+SrY2lQ0gvs2wRna3d5/KaEwf9cs8e&#10;kxe2xAGFztbuXY7pqW7uHO2MD9lj8SKykHaV2ti/GNP31Z9Rn+vnHN40W7vH4XVn1Xc6W7vH4U2z&#10;ta85nzPN1u5zeB0fKELX7l+MmeZr9zm8acJ2/2JMR/+46+4gOsOifzFmmrLd5/A6xkqEs92/GDNN&#10;2u5fjJlmbdNfhg8HXJq2XWHVwko4P4/wtrF4CUtk8LbBTWQlEEtpLEUu+OxxeDN4272LMTN42z0O&#10;bwZvu8fhzeBt9zi8GbztHoc3g7fd4/Bm8LZ7HN4M3jYGdohgBm8bKyFWwmEeueAToYCVcPEciSzL&#10;dDgftVgXsRIupHcELqEEfwWHslPkibELPvm7GRm8bYSbsFUZvG0EJlbC9Tx2wScf5zkXfPJxLvO2&#10;GZscIS1sVcYFn1hPsRIOcyRYNAQRBFkJ13NkUNQSHHO6mIsQ7BiU55gjbLI6HObIgQR1KIx1WnXZ&#10;S0RRj71EFOtbe4mo4aSIjHVKX8UY6+Z7tBovhNkmaDSzM0HPLvJPyzJqHJqdof3X/unF7KLEMipU&#10;VnqDd0TIpnAq2zqvxT+dNkf767zUf+2fTsy9CZQQ81TnTLEUT6qhdAT6kJRz64+knJtJK8TKqFHc&#10;nFB179l4a/ins4qTqxM8s8bNY8T7itbr2lcnbndsXH9rDIqoPme/FFPcw5YrR/zOWL1eX5Mgunpe&#10;ZZppj40j/CDJ3HdROv0mgPUrd++KOobsQEtJIbVj2hb3KRsTUz2wUS1lD2eNlHVd81NgWbGEC7sq&#10;47jb1idel0HkpSHt5wY/ovzTjixrrfhosXaPc4xt3+IMWh+e86S6aO8b/K9FsTQm+y1RLK9e9083&#10;r09789fUnw6L/Xqz/Lg4LcKf8fl1f7Oq23W7fVgdPvwTAAD//wMAUEsDBAoAAAAAAAAAIQA/DKhj&#10;mQEAAJkBAAAUAAAAZHJzL21lZGlhL2ltYWdlMS5wbmeJUE5HDQoaCgAAAA1JSERSAAAAFQAAAFEI&#10;AgAAALK8ersAAAABc1JHQgCuzhzpAAAABGdBTUEAALGPC/xhBQAAAAlwSFlzAAAh1QAAIdUBBJy0&#10;nQAAAS5JREFUWEft0u0qRFEYhuH3XIdIkiSSKElIPhsM9nYilpmhGTE0+chg2ONU7Od1BvdaxY+p&#10;++/V03pbZpVLy795Qx9/v2xgON0f4xKm8PnAcP5//thnheH8fpH+vDCc36/gJfFfltN8n+IS+v0/&#10;eUl83zKa73/w3NPxEsqf9Xnu33nu33jypz2e/EmPl2K/9mo47ddeeCn88bPhtI9xCeWPnnjyh488&#10;+WqXl8IfdA2n/f0HnvzePU9+t8OT3+nw5LfvePJbtzz5zRue/EabJ7/e5smvtXjyqy2e/Mo1T375&#10;iie/1OTJLzZ58gsNnvx8gyc/V+fJz9Z58jMRyU9HJD8Vkfxk4MlPBF4KPx4Mp/2xwJMfDTz3Fzz5&#10;kcCTrwTev/DlE2hc/k4OPb18kvv9AK11wEX36ZYxAAAAAElFTkSuQmCCUEsDBAoAAAAAAAAAIQDH&#10;qvCDXgIAAF4CAAAUAAAAZHJzL21lZGlhL2ltYWdlMi5wbmeJUE5HDQoaCgAAAA1JSERSAAAAEwAA&#10;AFEIAgAAAL+iCvwAAAABc1JHQgCuzhzpAAAABGdBTUEAALGPC/xhBQAAAAlwSFlzAAAh1QAAIdUB&#10;BJy0nQAAAfNJREFUWEft0l1LUwEcx/FvL6N30CvoDXTZbXddzqWsByTFEDEMKXuyUqxWbUEUFBgR&#10;QUF19uTcdHNNc7rp5qaoyRpOZltzbXN1Tr2A4NeFNx0+t19+5/w54F79KT38L/9yN3Dl9lstwcGU&#10;bvlt3blmsyUw/yG5dGXrjX2BeVu5fJyt1ZsC8zuze7WGwCqrtYbALFcq1brAKsvVusC8beZb5YfA&#10;KkvlmsAs08XdmsAsl7dLewJrs7BTFcCjdL74XWCWS18KFYFZptbzZQE8TK5u7QrgQTK7WRJYm5mN&#10;kgCci6m1HYFZJhayRYFVzmW2BXB/PrZUEFhlZPGrAO59DifyArg7F5jdEsBY3BPbFFjl+8iGAEbj&#10;b6fWBTASex1cE8CdmZf+nABuR58bWQHcij79sCKA4YjrXVoAN6adb5YFcC08+iolgKuhm+NJAQyF&#10;rrxYEMDlyYFnCQEMTvY9mRfApYku16wALgYczrgA+v22sU8C6POfHJkRQK/vxHBUABd8x69HBNDj&#10;PTY0LYBu79HBKQGc9xwZCAug03O4PySAc55DvUEBnDHoCSpwGHRPKKyyK6Cgw6DTr6Dd4Kxfgd3g&#10;tE+B/SMOn4I2gw6fAptBu1dhlae8Cqu0exXYPEpmjlllm1fxu5T8W2nOCpTmz8wBlL8AGqG1Ar+4&#10;+rwAAAAASUVORK5CYIJQSwMECgAAAAAAAAAhAPxRJ+ZKAgAASgIAABQAAABkcnMvbWVkaWEvaW1h&#10;Z2UzLnBuZ4lQTkcNChoKAAAADUlIRFIAAAAVAAAAUQgCAAAAsrx6uwAAAAFzUkdCAK7OHOkAAAAE&#10;Z0FNQQAAsY8L/GEFAAAACXBIWXMAACHVAAAh1QEEnLSdAAAB30lEQVRYR+3Q30qacRzH8U+XsTvY&#10;FXQDO9zpzjrUVrO1RUUjotGIaqu1VbTl5mMQBQUbEYMNqt+jj5mWZn8tLe2x6B8mGZZmzkz32y18&#10;ng4aDF6nbz5fviiVSrDv8f73xv53WyxCifHuQ2+PgVYoFPlYrhrt8ze3UHSe0T6XL2BY513nbmDX&#10;eVmDfSabh32XlzbYX2Z+Q4nyUukcH8vh5IXsI7yz1DWUHV7iPMuPy8PjySvYIrzjRAa2bd5BPA1b&#10;mLd3coGvIZ5+lMKXEC96mOLH5eHh/XNYt3ibehLWIG8teoahIC+wncDQBs+3dcrHctgbjOPzOs+1&#10;eoJPazw1cITBFd6075CP5fDPhQMMLPOm3PvoD/C+azH0LfHGhY6Pft7ozC4++HnKrwh6fTzrjx30&#10;LPIGJsN45+W9/xbCWw+vc2ITXR5e21gQHfO8lpENtLt5Dcoq3szxLNYVvHbxTIPLaNV4Ff1LaNF4&#10;T3r9aHbyHnf78MrJe9S1iCYHr7x9AY0O3sM2L+pV3oNWD16qvLJmN16oPDS58Vzw0DgHi+ChwYVn&#10;goc6DdWCh1oNVYKHGicqBQ8W2c/yUO2EWfBQ5YBJ8PDUYF95B70KEwtmuc/GMoTZQHwXvZHj/+7/&#10;2/0fSRcTh/6ij3YAAAAASUVORK5CYIJQSwMEFAAGAAgAAAAhAJjmhQDgAAAACgEAAA8AAABkcnMv&#10;ZG93bnJldi54bWxMj8FKw0AQhu+C77CM4M3upiE1xmxKKeqpCLaCeNsm0yQ0Oxuy2yR9e8eT3maY&#10;j3++P1/PthMjDr51pCFaKBBIpataqjV8Hl4fUhA+GKpM5wg1XNHDuri9yU1WuYk+cNyHWnAI+cxo&#10;aELoMyl92aA1fuF6JL6d3GBN4HWoZTWYicNtJ5dKraQ1LfGHxvS4bbA87y9Ww9tkpk0cvYy782l7&#10;/T4k71+7CLW+v5s3zyACzuEPhl99VoeCnY7uQpUXnYY4UTGjPKRLEAwkT4/c5cjkKlUgi1z+r1D8&#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BtI1WMzhcAAHmrAAAOAAAAAAAAAAAAAAAAADoCAABkcnMvZTJvRG9jLnhtbFBLAQItAAoA&#10;AAAAAAAAIQA/DKhjmQEAAJkBAAAUAAAAAAAAAAAAAAAAADQaAABkcnMvbWVkaWEvaW1hZ2UxLnBu&#10;Z1BLAQItAAoAAAAAAAAAIQDHqvCDXgIAAF4CAAAUAAAAAAAAAAAAAAAAAP8bAABkcnMvbWVkaWEv&#10;aW1hZ2UyLnBuZ1BLAQItAAoAAAAAAAAAIQD8USfmSgIAAEoCAAAUAAAAAAAAAAAAAAAAAI8eAABk&#10;cnMvbWVkaWEvaW1hZ2UzLnBuZ1BLAQItABQABgAIAAAAIQCY5oUA4AAAAAoBAAAPAAAAAAAAAAAA&#10;AAAAAAshAABkcnMvZG93bnJldi54bWxQSwECLQAUAAYACAAAACEANydHYcwAAAApAgAAGQAAAAAA&#10;AAAAAAAAAAAYIgAAZHJzL19yZWxzL2Uyb0RvYy54bWwucmVsc1BLBQYAAAAACAAIAAACAAAbIwAA&#10;AAA=&#10;">
                <v:rect id="Rectangle 5" o:spid="_x0000_s1027" style="position:absolute;width:16922;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a0MxAAAANsAAAAPAAAAZHJzL2Rvd25yZXYueG1sRI9Bi8Iw&#10;FITvC/6H8AQvZU3VVZauUURQ9LJgFRZvj+bZFpuX0kSt/nojLHgcZuYbZjpvTSWu1LjSsoJBPwZB&#10;nFldcq7gsF99foNwHlljZZkU3MnBfNb5mGKi7Y13dE19LgKEXYIKCu/rREqXFWTQ9W1NHLyTbQz6&#10;IJtc6gZvAW4qOYzjiTRYclgosKZlQdk5vRgFo4iWOjrq38ffLh89+Dg+r6OtUr1uu/gB4an17/B/&#10;e6MVfA3g9SX8ADl7AgAA//8DAFBLAQItABQABgAIAAAAIQDb4fbL7gAAAIUBAAATAAAAAAAAAAAA&#10;AAAAAAAAAABbQ29udGVudF9UeXBlc10ueG1sUEsBAi0AFAAGAAgAAAAhAFr0LFu/AAAAFQEAAAsA&#10;AAAAAAAAAAAAAAAAHwEAAF9yZWxzLy5yZWxzUEsBAi0AFAAGAAgAAAAhACH1rQzEAAAA2wAAAA8A&#10;AAAAAAAAAAAAAAAABwIAAGRycy9kb3ducmV2LnhtbFBLBQYAAAAAAwADALcAAAD4AgAAAAA=&#10;" fillcolor="#0063bd" stroked="f">
                  <v:textbox>
                    <w:txbxContent>
                      <w:p w14:paraId="40952F19" w14:textId="77777777" w:rsidR="0009631B" w:rsidRDefault="0009631B" w:rsidP="004311E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2698;width:858;height:3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Fa2wgAAANsAAAAPAAAAZHJzL2Rvd25yZXYueG1sRI9PawIx&#10;FMTvgt8hPKE3zVaKymqUttjisf4Br8/Nc7O4edkmUbd++kYQPA4z8xtmtmhtLS7kQ+VYwesgA0Fc&#10;OF1xqWC3/epPQISIrLF2TAr+KMBi3u3MMNfuymu6bGIpEoRDjgpMjE0uZSgMWQwD1xAn7+i8xZik&#10;L6X2eE1wW8thlo2kxYrTgsGGPg0Vp83ZKnBLMv7byXZ1/rll8fC7HO8/dkq99Nr3KYhIbXyGH+2V&#10;VvA2hPuX9APk/B8AAP//AwBQSwECLQAUAAYACAAAACEA2+H2y+4AAACFAQAAEwAAAAAAAAAAAAAA&#10;AAAAAAAAW0NvbnRlbnRfVHlwZXNdLnhtbFBLAQItABQABgAIAAAAIQBa9CxbvwAAABUBAAALAAAA&#10;AAAAAAAAAAAAAB8BAABfcmVscy8ucmVsc1BLAQItABQABgAIAAAAIQCUxFa2wgAAANsAAAAPAAAA&#10;AAAAAAAAAAAAAAcCAABkcnMvZG93bnJldi54bWxQSwUGAAAAAAMAAwC3AAAA9gIAAAAA&#10;">
                  <v:imagedata r:id="rId11" o:title=""/>
                </v:shape>
                <v:shape id="Picture 8" o:spid="_x0000_s1029" type="#_x0000_t75" style="position:absolute;left:3508;width:794;height:3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cXMwgAAANsAAAAPAAAAZHJzL2Rvd25yZXYueG1sRI9Pi8Iw&#10;FMTvC36H8IS9ral/WKUaRQVZb2IVwdujebbF5qU2sdZvb4QFj8PM/IaZLVpTioZqV1hW0O9FIIhT&#10;qwvOFBwPm58JCOeRNZaWScGTHCzmna8Zxto+eE9N4jMRIOxiVJB7X8VSujQng65nK+LgXWxt0AdZ&#10;Z1LX+AhwU8pBFP1KgwWHhRwrWueUXpO7UdDo1Unv7Dnh8+quo83fbbxf35T67rbLKQhPrf+E/9tb&#10;rWA0hPeX8APk/AUAAP//AwBQSwECLQAUAAYACAAAACEA2+H2y+4AAACFAQAAEwAAAAAAAAAAAAAA&#10;AAAAAAAAW0NvbnRlbnRfVHlwZXNdLnhtbFBLAQItABQABgAIAAAAIQBa9CxbvwAAABUBAAALAAAA&#10;AAAAAAAAAAAAAB8BAABfcmVscy8ucmVsc1BLAQItABQABgAIAAAAIQCXjcXMwgAAANsAAAAPAAAA&#10;AAAAAAAAAAAAAAcCAABkcnMvZG93bnJldi54bWxQSwUGAAAAAAMAAwC3AAAA9gIAAAAA&#10;">
                  <v:imagedata r:id="rId12" o:title=""/>
                </v:shape>
                <v:shape id="Picture 9" o:spid="_x0000_s1030" type="#_x0000_t75" style="position:absolute;left:4238;width:857;height:3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iXxgAAANsAAAAPAAAAZHJzL2Rvd25yZXYueG1sRI9Ba8JA&#10;FITvBf/D8oTe6sZWpcRsRIqibfFQK54f2WeymH0bs6um/vquUOhxmJlvmGzW2VpcqPXGsYLhIAFB&#10;XDhtuFSw+14+vYLwAVlj7ZgU/JCHWd57yDDV7spfdNmGUkQI+xQVVCE0qZS+qMiiH7iGOHoH11oM&#10;Ubal1C1eI9zW8jlJJtKi4bhQYUNvFRXH7dkq2OxPpngfv2y6j7H5XExuw9X6VCv12O/mUxCBuvAf&#10;/muvtYLRCO5f4g+Q+S8AAAD//wMAUEsBAi0AFAAGAAgAAAAhANvh9svuAAAAhQEAABMAAAAAAAAA&#10;AAAAAAAAAAAAAFtDb250ZW50X1R5cGVzXS54bWxQSwECLQAUAAYACAAAACEAWvQsW78AAAAVAQAA&#10;CwAAAAAAAAAAAAAAAAAfAQAAX3JlbHMvLnJlbHNQSwECLQAUAAYACAAAACEA0WyYl8YAAADbAAAA&#10;DwAAAAAAAAAAAAAAAAAHAgAAZHJzL2Rvd25yZXYueG1sUEsFBgAAAAADAAMAtwAAAPoCAAAAAA==&#10;">
                  <v:imagedata r:id="rId13" o:title=""/>
                </v:shape>
                <v:shape id="Freeform 10" o:spid="_x0000_s1031" style="position:absolute;left:3603;top:1174;width:588;height:588;visibility:visible;mso-wrap-style:square;v-text-anchor:top" coordsize="110,1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7CxQAAANsAAAAPAAAAZHJzL2Rvd25yZXYueG1sRI9PSwMx&#10;FMTvgt8hPKE3m1X8U9amRQtCDy1i24u35+Z1s7h52eal2/XbN4LQ4zAzv2Gm88G3qqcoTWADd+MC&#10;FHEVbMO1gd32/XYCShKyxTYwGfglgfns+mqKpQ0n/qR+k2qVISwlGnApdaXWUjnyKOPQEWdvH6LH&#10;lGWstY14ynDf6vuieNIeG84LDjtaOKp+NkdvYPIRD832ed/79Ze4Tr7fdrJyxoxuhtcXUImGdAn/&#10;t5fWwMMj/H3JP0DPzgAAAP//AwBQSwECLQAUAAYACAAAACEA2+H2y+4AAACFAQAAEwAAAAAAAAAA&#10;AAAAAAAAAAAAW0NvbnRlbnRfVHlwZXNdLnhtbFBLAQItABQABgAIAAAAIQBa9CxbvwAAABUBAAAL&#10;AAAAAAAAAAAAAAAAAB8BAABfcmVscy8ucmVsc1BLAQItABQABgAIAAAAIQDQzh7CxQAAANsAAAAP&#10;AAAAAAAAAAAAAAAAAAcCAABkcnMvZG93bnJldi54bWxQSwUGAAAAAAMAAwC3AAAA+QIAAAAA&#10;" adj="-11796480,,5400" path="m110,55r,l110,44,107,34,101,24,95,16,86,10,77,4,66,2,56,,44,2,34,4r-9,6l16,16,9,24,4,34,1,44,,55,1,67,4,78r5,8l16,94r9,8l34,106r10,4l56,111r10,-1l77,106r9,-4l95,94r6,-8l107,78r3,-11l110,55xe" fillcolor="#ffc82b" stroked="f">
                  <v:stroke joinstyle="miter"/>
                  <v:formulas/>
                  <v:path arrowok="t" o:connecttype="custom" o:connectlocs="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 textboxrect="0,0,110,111"/>
                  <v:textbox>
                    <w:txbxContent>
                      <w:p w14:paraId="523D1BA7" w14:textId="77777777" w:rsidR="0009631B" w:rsidRPr="005E5EDB" w:rsidRDefault="0009631B" w:rsidP="004311EC"/>
                    </w:txbxContent>
                  </v:textbox>
                </v:shape>
                <v:shape id="Freeform 12" o:spid="_x0000_s1032" style="position:absolute;left:5746;top:2079;width:2778;height:1921;visibility:visible;mso-wrap-style:square;v-text-anchor:top" coordsize="524,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PqwQAAANsAAAAPAAAAZHJzL2Rvd25yZXYueG1sRI9Bi8Iw&#10;FITvwv6H8Bb2pqmuiFSjSMFlb2oUvD6aZ1NsXkoTtfvvN4LgcZiZb5jluneNuFMXas8KxqMMBHHp&#10;Tc2VgtNxO5yDCBHZYOOZFPxRgPXqY7DE3PgHH+iuYyUShEOOCmyMbS5lKC05DCPfEifv4juHMcmu&#10;kqbDR4K7Rk6ybCYd1pwWLLZUWCqv+uYU6PN0XxTn71L763z3czugtjtU6uuz3yxAROrjO/xq/xoF&#10;0xk8v6QfIFf/AAAA//8DAFBLAQItABQABgAIAAAAIQDb4fbL7gAAAIUBAAATAAAAAAAAAAAAAAAA&#10;AAAAAABbQ29udGVudF9UeXBlc10ueG1sUEsBAi0AFAAGAAgAAAAhAFr0LFu/AAAAFQEAAAsAAAAA&#10;AAAAAAAAAAAAHwEAAF9yZWxzLy5yZWxzUEsBAi0AFAAGAAgAAAAhACmww+rBAAAA2wAAAA8AAAAA&#10;AAAAAAAAAAAABwIAAGRycy9kb3ducmV2LnhtbFBLBQYAAAAAAwADALcAAAD1AgAAAAA=&#10;" adj="-11796480,,5400" path="m524,r,l520,2r-9,6l498,20r-10,8l480,39,338,215r,105l338,330r2,8l344,351r4,7l349,361r-175,l177,358r3,-7l184,338r1,-8l185,320r,-105l46,40,36,30,28,21,13,8,4,2,,,178,r4,13l190,27r12,19l261,137r2,l323,46,334,27r7,-14l347,,524,xe" stroked="f">
                  <v:stroke joinstyle="miter"/>
                  <v:formulas/>
                  <v:path arrowok="t" o:connecttype="custom" o:connectlocs="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0;2147483646,0;2147483646,0;2147483646,2147483646;2147483646,2147483646;2147483646,2147483646;2147483646,2147483646;2147483646,2147483646;2147483646,2147483646;2147483646,2147483646;2147483646,2147483646;2147483646,2147483646;2147483646,0;2147483646,0" o:connectangles="0,0,0,0,0,0,0,0,0,0,0,0,0,0,0,0,0,0,0,0,0,0,0,0,0,0,0,0,0,0,0,0,0,0,0,0,0,0,0,0,0,0,0" textboxrect="0,0,524,361"/>
                  <v:textbox>
                    <w:txbxContent>
                      <w:p w14:paraId="6D6A649C" w14:textId="77777777" w:rsidR="0009631B" w:rsidRPr="005E5EDB" w:rsidRDefault="0009631B" w:rsidP="004311EC"/>
                    </w:txbxContent>
                  </v:textbox>
                </v:shape>
                <v:shape id="Freeform 14" o:spid="_x0000_s1033" style="position:absolute;left:8842;top:2079;width:2286;height:1921;visibility:visible;mso-wrap-style:square;v-text-anchor:top" coordsize="431,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uVxAAAANsAAAAPAAAAZHJzL2Rvd25yZXYueG1sRI9PawIx&#10;FMTvBb9DeII3zbaWbdkaZakovfoHSm+vm9fNYvKybKKufnojCD0OM/MbZrbonRUn6kLjWcHzJANB&#10;XHndcK1gv1uN30GEiKzReiYFFwqwmA+eZlhof+YNnbaxFgnCoUAFJsa2kDJUhhyGiW+Jk/fnO4cx&#10;ya6WusNzgjsrX7Islw4bTgsGW/o0VB22R6cgN7j//Sk3V16Xh6VtpvY7v6yUGg378gNEpD7+hx/t&#10;L63g9Q3uX9IPkPMbAAAA//8DAFBLAQItABQABgAIAAAAIQDb4fbL7gAAAIUBAAATAAAAAAAAAAAA&#10;AAAAAAAAAABbQ29udGVudF9UeXBlc10ueG1sUEsBAi0AFAAGAAgAAAAhAFr0LFu/AAAAFQEAAAsA&#10;AAAAAAAAAAAAAAAAHwEAAF9yZWxzLy5yZWxzUEsBAi0AFAAGAAgAAAAhAEq/S5XEAAAA2wAAAA8A&#10;AAAAAAAAAAAAAAAABwIAAGRycy9kb3ducmV2LnhtbFBLBQYAAAAAAwADALcAAAD4AgAAAAA=&#10;" adj="-11796480,,5400" path="m291,l,,2,2r3,9l9,23r1,8l11,40r,280l10,330r-1,8l8,345r-3,6l2,358,,361r174,l173,358r-3,-7l166,338r-1,-8l164,320r,-87l291,233r14,-1l320,231r14,-3l347,225r12,-4l371,217r10,-6l391,203r10,-8l408,187r7,-10l421,167r5,-11l429,144r1,-13l431,117r-1,-14l429,90,426,78,421,67,415,57r-6,-9l401,38r-9,-7l383,24,372,18,360,12,347,8,334,5,321,2,305,1,291,xm214,168r-49,l165,68r49,l227,68r12,2l249,74r10,4l267,86r6,8l277,105r1,12l277,130r-5,10l266,149r-7,7l249,161r-10,3l227,167r-13,1xe" stroked="f">
                  <v:stroke joinstyle="miter"/>
                  <v:formulas/>
                  <v:path arrowok="t" o:connecttype="custom" o:connectlocs="0,0;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 textboxrect="0,0,431,361"/>
                  <o:lock v:ext="edit" verticies="t"/>
                  <v:textbox>
                    <w:txbxContent>
                      <w:p w14:paraId="6A1C53EC" w14:textId="77777777" w:rsidR="0009631B" w:rsidRPr="005E5EDB" w:rsidRDefault="0009631B" w:rsidP="004311EC">
                        <w:pPr>
                          <w:jc w:val="center"/>
                        </w:pPr>
                      </w:p>
                    </w:txbxContent>
                  </v:textbox>
                </v:shape>
                <v:shape id="Freeform 17" o:spid="_x0000_s1034" style="position:absolute;left:11493;top:2079;width:2016;height:1921;visibility:visible;mso-wrap-style:square;v-text-anchor:top" coordsize="380,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I4bvwAAANsAAAAPAAAAZHJzL2Rvd25yZXYueG1sRE9Ni8Iw&#10;EL0v7H8Is+BtTSuylGoUKQgiIugKXodmtinbTEoSa/335iB4fLzv5Xq0nRjIh9axgnyagSCunW65&#10;UXD53X4XIEJE1tg5JgUPCrBefX4ssdTuzicazrERKYRDiQpMjH0pZagNWQxT1xMn7s95izFB30jt&#10;8Z7CbSdnWfYjLbacGgz2VBmq/883q2BfV2G2KczBV7LIt9dHPpyOuVKTr3GzABFpjG/xy73TCuZp&#10;bPqSfoBcPQEAAP//AwBQSwECLQAUAAYACAAAACEA2+H2y+4AAACFAQAAEwAAAAAAAAAAAAAAAAAA&#10;AAAAW0NvbnRlbnRfVHlwZXNdLnhtbFBLAQItABQABgAIAAAAIQBa9CxbvwAAABUBAAALAAAAAAAA&#10;AAAAAAAAAB8BAABfcmVscy8ucmVsc1BLAQItABQABgAIAAAAIQD0qI4bvwAAANsAAAAPAAAAAAAA&#10;AAAAAAAAAAcCAABkcnMvZG93bnJldi54bWxQSwUGAAAAAAMAAwC3AAAA8wIAAAAA&#10;" adj="-11796480,,5400" path="m380,84r,l378,83r-8,-3l355,76r-8,-1l338,75r-174,l164,161r139,l322,161r14,-3l350,155r,85l346,239r-10,-2l322,234r-19,-1l164,233r,88l164,331r1,7l169,351r3,7l173,361,,361r1,-3l4,351,8,338r1,-7l10,321,10,40,9,31,8,23,7,15,4,9,1,2,,,380,r,84xe" stroked="f">
                  <v:stroke joinstyle="miter"/>
                  <v:formulas/>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0,0;2147483646,0;2147483646,2147483646" o:connectangles="0,0,0,0,0,0,0,0,0,0,0,0,0,0,0,0,0,0,0,0,0,0,0,0,0,0,0,0,0,0,0,0,0,0,0,0,0,0,0,0,0,0,0,0,0" textboxrect="0,0,380,361"/>
                  <v:textbox>
                    <w:txbxContent>
                      <w:p w14:paraId="4BD90D9D" w14:textId="77777777" w:rsidR="0009631B" w:rsidRPr="005E5EDB" w:rsidRDefault="0009631B" w:rsidP="004311EC"/>
                    </w:txbxContent>
                  </v:textbox>
                </v:shape>
                <w10:wrap type="square"/>
              </v:group>
            </w:pict>
          </mc:Fallback>
        </mc:AlternateContent>
      </w:r>
      <w:r w:rsidR="002B1B58">
        <w:rPr>
          <w:szCs w:val="20"/>
        </w:rPr>
        <w:t xml:space="preserve">SUPLEMENTO DE </w:t>
      </w:r>
      <w:r w:rsidR="00EC1193" w:rsidRPr="00CC5DA1">
        <w:rPr>
          <w:szCs w:val="20"/>
        </w:rPr>
        <w:t>PR</w:t>
      </w:r>
      <w:r w:rsidR="00B3460E">
        <w:rPr>
          <w:szCs w:val="20"/>
        </w:rPr>
        <w:t>ECIO</w:t>
      </w:r>
      <w:r w:rsidR="00EC1193" w:rsidRPr="00CC5DA1">
        <w:rPr>
          <w:szCs w:val="20"/>
        </w:rPr>
        <w:tab/>
      </w:r>
    </w:p>
    <w:p w14:paraId="69BB2C34" w14:textId="77777777" w:rsidR="008756D4" w:rsidRDefault="008756D4" w:rsidP="008B3528">
      <w:pPr>
        <w:widowControl w:val="0"/>
        <w:ind w:right="-45"/>
        <w:jc w:val="center"/>
      </w:pPr>
    </w:p>
    <w:p w14:paraId="4C9BC046" w14:textId="77777777" w:rsidR="004311EC" w:rsidRDefault="004311EC" w:rsidP="008B3528">
      <w:pPr>
        <w:spacing w:before="0" w:after="0"/>
        <w:jc w:val="center"/>
        <w:rPr>
          <w:b/>
          <w:bCs/>
        </w:rPr>
      </w:pPr>
    </w:p>
    <w:p w14:paraId="0E2C212A" w14:textId="77777777" w:rsidR="004311EC" w:rsidRDefault="004311EC" w:rsidP="008B3528">
      <w:pPr>
        <w:spacing w:before="0" w:after="0"/>
        <w:jc w:val="center"/>
        <w:rPr>
          <w:b/>
          <w:bCs/>
        </w:rPr>
      </w:pPr>
    </w:p>
    <w:p w14:paraId="4E00F2AB" w14:textId="77777777" w:rsidR="004311EC" w:rsidRDefault="004311EC" w:rsidP="008B3528">
      <w:pPr>
        <w:spacing w:before="0" w:after="0"/>
        <w:jc w:val="center"/>
        <w:rPr>
          <w:b/>
          <w:bCs/>
        </w:rPr>
      </w:pPr>
    </w:p>
    <w:p w14:paraId="156A5C9F" w14:textId="77777777" w:rsidR="004311EC" w:rsidRDefault="004311EC" w:rsidP="008B3528">
      <w:pPr>
        <w:spacing w:before="0" w:after="0"/>
        <w:jc w:val="center"/>
        <w:rPr>
          <w:b/>
          <w:bCs/>
        </w:rPr>
      </w:pPr>
    </w:p>
    <w:p w14:paraId="2C6FF2B7" w14:textId="77777777" w:rsidR="004311EC" w:rsidRDefault="004311EC" w:rsidP="008B3528">
      <w:pPr>
        <w:spacing w:before="0" w:after="0"/>
        <w:jc w:val="center"/>
        <w:rPr>
          <w:b/>
          <w:bCs/>
        </w:rPr>
      </w:pPr>
    </w:p>
    <w:p w14:paraId="5DBF1DBC" w14:textId="77777777" w:rsidR="006B6368" w:rsidRPr="00400BB0" w:rsidRDefault="006B6368" w:rsidP="006B6368">
      <w:pPr>
        <w:jc w:val="center"/>
        <w:rPr>
          <w:b/>
        </w:rPr>
      </w:pPr>
      <w:r w:rsidRPr="00400BB0">
        <w:rPr>
          <w:b/>
        </w:rPr>
        <w:t>YPF SOCIEDAD ANÓNIMA</w:t>
      </w:r>
    </w:p>
    <w:p w14:paraId="07E4AB8A" w14:textId="77777777" w:rsidR="006B6368" w:rsidRDefault="006B6368" w:rsidP="006B6368">
      <w:pPr>
        <w:tabs>
          <w:tab w:val="left" w:pos="0"/>
          <w:tab w:val="left" w:pos="9072"/>
        </w:tabs>
        <w:ind w:right="-45"/>
        <w:jc w:val="center"/>
      </w:pPr>
      <w:bookmarkStart w:id="1" w:name="OLE_LINK5"/>
      <w:r w:rsidRPr="00400BB0">
        <w:t>YPF Sociedad Anónima (la “</w:t>
      </w:r>
      <w:r w:rsidRPr="00400BB0">
        <w:rPr>
          <w:u w:val="single"/>
        </w:rPr>
        <w:t>YPF</w:t>
      </w:r>
      <w:r w:rsidRPr="00400BB0">
        <w:t>”, “</w:t>
      </w:r>
      <w:r w:rsidRPr="00400BB0">
        <w:rPr>
          <w:u w:val="single"/>
        </w:rPr>
        <w:t>Sociedad</w:t>
      </w:r>
      <w:r w:rsidRPr="00400BB0">
        <w:t>”, la “</w:t>
      </w:r>
      <w:r w:rsidRPr="00400BB0">
        <w:rPr>
          <w:u w:val="single"/>
        </w:rPr>
        <w:t>Compañía</w:t>
      </w:r>
      <w:r w:rsidRPr="00400BB0">
        <w:t>” o la “</w:t>
      </w:r>
      <w:r w:rsidRPr="00400BB0">
        <w:rPr>
          <w:u w:val="single"/>
        </w:rPr>
        <w:t>Emisora</w:t>
      </w:r>
      <w:r w:rsidRPr="00400BB0">
        <w:t xml:space="preserve">”, en forma indistinta), inscripta en el Registro de Emisor Frecuente N° 4, con sede social en Macacha Güemes 515, (C1106BKK) Ciudad Autónoma de Buenos Aires, República Argentina, CUIT N°30-54668997-9, número de teléfono general: (5411) 5441-2000, número de fax: (5411) 5441-0232, correo electrónico: inversoresypf@ypf.com, sitio web: </w:t>
      </w:r>
      <w:hyperlink r:id="rId14" w:history="1">
        <w:r w:rsidRPr="000E10B9">
          <w:rPr>
            <w:rStyle w:val="Hipervnculo"/>
          </w:rPr>
          <w:t>www.ypf.com</w:t>
        </w:r>
      </w:hyperlink>
      <w:r w:rsidRPr="00400BB0">
        <w:t>.</w:t>
      </w:r>
    </w:p>
    <w:tbl>
      <w:tblPr>
        <w:tblW w:w="0" w:type="auto"/>
        <w:tblLook w:val="04A0" w:firstRow="1" w:lastRow="0" w:firstColumn="1" w:lastColumn="0" w:noHBand="0" w:noVBand="1"/>
      </w:tblPr>
      <w:tblGrid>
        <w:gridCol w:w="3251"/>
        <w:gridCol w:w="3251"/>
        <w:gridCol w:w="3279"/>
      </w:tblGrid>
      <w:tr w:rsidR="006B6368" w:rsidRPr="002C09B4" w14:paraId="15831820" w14:textId="77777777" w:rsidTr="0028578D">
        <w:tc>
          <w:tcPr>
            <w:tcW w:w="3356" w:type="dxa"/>
          </w:tcPr>
          <w:p w14:paraId="6A95725F" w14:textId="77777777" w:rsidR="006B6368" w:rsidRPr="002C09B4" w:rsidRDefault="006B6368" w:rsidP="00E143CE">
            <w:pPr>
              <w:tabs>
                <w:tab w:val="left" w:pos="7938"/>
              </w:tabs>
              <w:jc w:val="center"/>
              <w:rPr>
                <w:rFonts w:ascii="Times New Roman Negrita" w:hAnsi="Times New Roman Negrita"/>
                <w:b/>
                <w:caps/>
              </w:rPr>
            </w:pPr>
            <w:r w:rsidRPr="002C09B4">
              <w:rPr>
                <w:rFonts w:ascii="Times New Roman Negrita" w:hAnsi="Times New Roman Negrita"/>
                <w:b/>
                <w:caps/>
              </w:rPr>
              <w:t>Obligaci</w:t>
            </w:r>
            <w:r w:rsidR="00E143CE">
              <w:rPr>
                <w:rFonts w:ascii="Times New Roman Negrita" w:hAnsi="Times New Roman Negrita"/>
                <w:b/>
                <w:caps/>
              </w:rPr>
              <w:t>ones negociables Clase V</w:t>
            </w:r>
            <w:r w:rsidRPr="002C09B4">
              <w:rPr>
                <w:rFonts w:ascii="Times New Roman Negrita" w:hAnsi="Times New Roman Negrita"/>
                <w:b/>
                <w:caps/>
              </w:rPr>
              <w:t xml:space="preserve"> </w:t>
            </w:r>
            <w:r w:rsidR="00C77E1B">
              <w:rPr>
                <w:rFonts w:ascii="Times New Roman Negrita" w:hAnsi="Times New Roman Negrita"/>
                <w:b/>
                <w:caps/>
              </w:rPr>
              <w:t xml:space="preserve">DENOMINADAS </w:t>
            </w:r>
            <w:r w:rsidR="00EA67A4">
              <w:rPr>
                <w:rFonts w:ascii="Times New Roman Negrita" w:hAnsi="Times New Roman Negrita"/>
                <w:b/>
                <w:caps/>
              </w:rPr>
              <w:t xml:space="preserve">y pagaderas </w:t>
            </w:r>
            <w:r w:rsidR="00C77E1B">
              <w:rPr>
                <w:rFonts w:ascii="Times New Roman Negrita" w:hAnsi="Times New Roman Negrita"/>
                <w:b/>
                <w:caps/>
              </w:rPr>
              <w:t xml:space="preserve">EN PESOS </w:t>
            </w:r>
            <w:r w:rsidRPr="002C09B4">
              <w:rPr>
                <w:rFonts w:ascii="Times New Roman Negrita" w:hAnsi="Times New Roman Negrita"/>
                <w:b/>
                <w:caps/>
              </w:rPr>
              <w:t xml:space="preserve">a tasa </w:t>
            </w:r>
            <w:r w:rsidR="00E143CE">
              <w:rPr>
                <w:rFonts w:ascii="Times New Roman Negrita" w:hAnsi="Times New Roman Negrita"/>
                <w:b/>
                <w:caps/>
              </w:rPr>
              <w:t>variable con vencimiento a los 12</w:t>
            </w:r>
            <w:r w:rsidRPr="002C09B4">
              <w:rPr>
                <w:rFonts w:ascii="Times New Roman Negrita" w:hAnsi="Times New Roman Negrita"/>
                <w:b/>
                <w:caps/>
              </w:rPr>
              <w:t xml:space="preserve"> meses </w:t>
            </w:r>
            <w:r w:rsidR="00234B5E">
              <w:rPr>
                <w:rFonts w:ascii="Times New Roman Negrita" w:hAnsi="Times New Roman Negrita"/>
                <w:b/>
                <w:caps/>
              </w:rPr>
              <w:t xml:space="preserve">contados </w:t>
            </w:r>
            <w:r w:rsidRPr="002C09B4">
              <w:rPr>
                <w:rFonts w:ascii="Times New Roman Negrita" w:hAnsi="Times New Roman Negrita"/>
                <w:b/>
                <w:caps/>
              </w:rPr>
              <w:t>d</w:t>
            </w:r>
            <w:r w:rsidR="00C77E1B">
              <w:rPr>
                <w:rFonts w:ascii="Times New Roman Negrita" w:hAnsi="Times New Roman Negrita"/>
                <w:b/>
                <w:caps/>
              </w:rPr>
              <w:t xml:space="preserve">ESDE </w:t>
            </w:r>
            <w:r w:rsidRPr="002C09B4">
              <w:rPr>
                <w:rFonts w:ascii="Times New Roman Negrita" w:hAnsi="Times New Roman Negrita"/>
                <w:b/>
                <w:caps/>
              </w:rPr>
              <w:t>la Fecha de Emisión y Liquidación</w:t>
            </w:r>
          </w:p>
        </w:tc>
        <w:tc>
          <w:tcPr>
            <w:tcW w:w="3356" w:type="dxa"/>
          </w:tcPr>
          <w:p w14:paraId="02518AEB" w14:textId="77777777" w:rsidR="006B6368" w:rsidRPr="002C09B4" w:rsidRDefault="006B6368" w:rsidP="00E143CE">
            <w:pPr>
              <w:tabs>
                <w:tab w:val="left" w:pos="7938"/>
              </w:tabs>
              <w:jc w:val="center"/>
              <w:rPr>
                <w:rFonts w:ascii="Times New Roman Negrita" w:hAnsi="Times New Roman Negrita"/>
                <w:b/>
                <w:caps/>
              </w:rPr>
            </w:pPr>
            <w:r w:rsidRPr="002C09B4">
              <w:rPr>
                <w:rFonts w:ascii="Times New Roman Negrita" w:hAnsi="Times New Roman Negrita"/>
                <w:b/>
                <w:caps/>
              </w:rPr>
              <w:t xml:space="preserve">Obligaciones negociables clase </w:t>
            </w:r>
            <w:r w:rsidR="00E143CE">
              <w:rPr>
                <w:rFonts w:ascii="Times New Roman Negrita" w:hAnsi="Times New Roman Negrita"/>
                <w:b/>
                <w:caps/>
              </w:rPr>
              <w:t>V</w:t>
            </w:r>
            <w:r w:rsidRPr="002C09B4">
              <w:rPr>
                <w:rFonts w:ascii="Times New Roman Negrita" w:hAnsi="Times New Roman Negrita"/>
                <w:b/>
                <w:caps/>
              </w:rPr>
              <w:t xml:space="preserve">I </w:t>
            </w:r>
            <w:r w:rsidR="00C77E1B">
              <w:rPr>
                <w:rFonts w:ascii="Times New Roman Negrita" w:hAnsi="Times New Roman Negrita"/>
                <w:b/>
                <w:caps/>
              </w:rPr>
              <w:t>DENOMINADAS</w:t>
            </w:r>
            <w:r w:rsidR="00EA67A4">
              <w:rPr>
                <w:rFonts w:ascii="Times New Roman Negrita" w:hAnsi="Times New Roman Negrita"/>
                <w:b/>
                <w:caps/>
              </w:rPr>
              <w:t xml:space="preserve"> y pagaderas</w:t>
            </w:r>
            <w:r w:rsidR="00C77E1B">
              <w:rPr>
                <w:rFonts w:ascii="Times New Roman Negrita" w:hAnsi="Times New Roman Negrita"/>
                <w:b/>
                <w:caps/>
              </w:rPr>
              <w:t xml:space="preserve"> EN PESOS </w:t>
            </w:r>
            <w:r w:rsidRPr="002C09B4">
              <w:rPr>
                <w:rFonts w:ascii="Times New Roman Negrita" w:hAnsi="Times New Roman Negrita"/>
                <w:b/>
                <w:caps/>
              </w:rPr>
              <w:t>a tasa variable con vencimiento a los 1</w:t>
            </w:r>
            <w:r w:rsidR="00E143CE">
              <w:rPr>
                <w:rFonts w:ascii="Times New Roman Negrita" w:hAnsi="Times New Roman Negrita"/>
                <w:b/>
                <w:caps/>
              </w:rPr>
              <w:t>8</w:t>
            </w:r>
            <w:r w:rsidRPr="002C09B4">
              <w:rPr>
                <w:rFonts w:ascii="Times New Roman Negrita" w:hAnsi="Times New Roman Negrita"/>
                <w:b/>
                <w:caps/>
              </w:rPr>
              <w:t xml:space="preserve"> meses</w:t>
            </w:r>
            <w:r w:rsidR="00234B5E">
              <w:rPr>
                <w:rFonts w:ascii="Times New Roman Negrita" w:hAnsi="Times New Roman Negrita"/>
                <w:b/>
                <w:caps/>
              </w:rPr>
              <w:t xml:space="preserve"> contados</w:t>
            </w:r>
            <w:r w:rsidRPr="002C09B4">
              <w:rPr>
                <w:rFonts w:ascii="Times New Roman Negrita" w:hAnsi="Times New Roman Negrita"/>
                <w:b/>
                <w:caps/>
              </w:rPr>
              <w:t xml:space="preserve"> desde la Fecha de Emisión y Liquidación</w:t>
            </w:r>
          </w:p>
        </w:tc>
        <w:tc>
          <w:tcPr>
            <w:tcW w:w="3357" w:type="dxa"/>
          </w:tcPr>
          <w:p w14:paraId="0D4B1C23" w14:textId="77777777" w:rsidR="006B6368" w:rsidRPr="002C09B4" w:rsidRDefault="006B6368" w:rsidP="00E143CE">
            <w:pPr>
              <w:tabs>
                <w:tab w:val="left" w:pos="7938"/>
              </w:tabs>
              <w:jc w:val="center"/>
              <w:rPr>
                <w:rFonts w:ascii="Times New Roman Negrita" w:hAnsi="Times New Roman Negrita"/>
                <w:b/>
                <w:caps/>
              </w:rPr>
            </w:pPr>
            <w:r w:rsidRPr="002C09B4">
              <w:rPr>
                <w:rFonts w:ascii="Times New Roman Negrita" w:hAnsi="Times New Roman Negrita"/>
                <w:b/>
                <w:caps/>
              </w:rPr>
              <w:t>Obligaciones negociables Clase V</w:t>
            </w:r>
            <w:r w:rsidR="00E143CE">
              <w:rPr>
                <w:rFonts w:ascii="Times New Roman Negrita" w:hAnsi="Times New Roman Negrita"/>
                <w:b/>
                <w:caps/>
              </w:rPr>
              <w:t>II</w:t>
            </w:r>
            <w:r w:rsidRPr="002C09B4">
              <w:rPr>
                <w:rFonts w:ascii="Times New Roman Negrita" w:hAnsi="Times New Roman Negrita"/>
                <w:b/>
                <w:caps/>
              </w:rPr>
              <w:t xml:space="preserve"> </w:t>
            </w:r>
            <w:r w:rsidR="00C77E1B">
              <w:rPr>
                <w:rFonts w:ascii="Times New Roman Negrita" w:hAnsi="Times New Roman Negrita"/>
                <w:b/>
                <w:caps/>
              </w:rPr>
              <w:t xml:space="preserve">DENOMINADAS EN DÓLARES ESTADOUNIDENSES </w:t>
            </w:r>
            <w:r w:rsidR="00EA67A4">
              <w:rPr>
                <w:rFonts w:ascii="Times New Roman Negrita" w:hAnsi="Times New Roman Negrita"/>
                <w:b/>
                <w:caps/>
              </w:rPr>
              <w:t xml:space="preserve">y pagaderas en pesos al tipo de cambio aplicable </w:t>
            </w:r>
            <w:r w:rsidRPr="002C09B4">
              <w:rPr>
                <w:rFonts w:ascii="Times New Roman Negrita" w:hAnsi="Times New Roman Negrita"/>
                <w:b/>
                <w:caps/>
              </w:rPr>
              <w:t xml:space="preserve">a tasa fija con vencimiento a los 12 meses desde la Fecha de Emisión y Liquidación </w:t>
            </w:r>
          </w:p>
        </w:tc>
      </w:tr>
    </w:tbl>
    <w:p w14:paraId="614150F1" w14:textId="77777777" w:rsidR="006B6368" w:rsidRPr="002C09B4" w:rsidRDefault="006B6368" w:rsidP="006B6368">
      <w:pPr>
        <w:tabs>
          <w:tab w:val="left" w:pos="7938"/>
        </w:tabs>
        <w:jc w:val="center"/>
        <w:rPr>
          <w:rFonts w:ascii="Times New Roman Negrita" w:hAnsi="Times New Roman Negrita"/>
          <w:b/>
          <w:caps/>
        </w:rPr>
      </w:pPr>
      <w:r w:rsidRPr="002C09B4">
        <w:rPr>
          <w:rFonts w:ascii="Times New Roman Negrita" w:hAnsi="Times New Roman Negrita"/>
          <w:b/>
          <w:caps/>
          <w:color w:val="000000"/>
        </w:rPr>
        <w:t xml:space="preserve">En conjunto por un valor nominal ofrecido en DÓLARES Estadounidenses </w:t>
      </w:r>
      <w:r w:rsidR="003B0067">
        <w:rPr>
          <w:rFonts w:ascii="Times New Roman Negrita" w:hAnsi="Times New Roman Negrita"/>
          <w:b/>
          <w:caps/>
          <w:color w:val="000000"/>
        </w:rPr>
        <w:t>hasta</w:t>
      </w:r>
      <w:r w:rsidR="003B43DA">
        <w:rPr>
          <w:rFonts w:ascii="Times New Roman Negrita" w:hAnsi="Times New Roman Negrita"/>
          <w:b/>
          <w:caps/>
          <w:color w:val="000000"/>
        </w:rPr>
        <w:br/>
      </w:r>
      <w:r w:rsidRPr="002C09B4">
        <w:rPr>
          <w:rFonts w:ascii="Times New Roman Negrita" w:hAnsi="Times New Roman Negrita"/>
          <w:b/>
          <w:caps/>
          <w:color w:val="000000"/>
        </w:rPr>
        <w:t xml:space="preserve">US$ </w:t>
      </w:r>
      <w:r w:rsidR="002E3DB9">
        <w:rPr>
          <w:rFonts w:ascii="Times New Roman Negrita" w:hAnsi="Times New Roman Negrita"/>
          <w:b/>
          <w:caps/>
          <w:color w:val="000000"/>
        </w:rPr>
        <w:t>50.000.000</w:t>
      </w:r>
      <w:r w:rsidR="00C77E1B">
        <w:rPr>
          <w:rFonts w:ascii="Times New Roman Negrita" w:hAnsi="Times New Roman Negrita"/>
          <w:b/>
          <w:caps/>
          <w:color w:val="000000"/>
        </w:rPr>
        <w:t xml:space="preserve"> </w:t>
      </w:r>
      <w:r w:rsidR="009D7F31">
        <w:rPr>
          <w:rFonts w:ascii="Times New Roman Negrita" w:hAnsi="Times New Roman Negrita"/>
          <w:b/>
          <w:caps/>
          <w:color w:val="000000"/>
        </w:rPr>
        <w:t xml:space="preserve">(DÓLARES ESTADOUNIDENSES </w:t>
      </w:r>
      <w:r w:rsidR="002E3DB9">
        <w:rPr>
          <w:rFonts w:ascii="Times New Roman Negrita" w:hAnsi="Times New Roman Negrita"/>
          <w:b/>
          <w:caps/>
          <w:color w:val="000000"/>
        </w:rPr>
        <w:t>CINCUENTA MILLONES</w:t>
      </w:r>
      <w:r w:rsidR="009D7F31">
        <w:rPr>
          <w:rFonts w:ascii="Times New Roman Negrita" w:hAnsi="Times New Roman Negrita"/>
          <w:b/>
          <w:caps/>
          <w:color w:val="000000"/>
        </w:rPr>
        <w:t xml:space="preserve">) </w:t>
      </w:r>
      <w:r w:rsidRPr="002C09B4">
        <w:rPr>
          <w:rFonts w:ascii="Times New Roman Negrita" w:hAnsi="Times New Roman Negrita"/>
          <w:b/>
          <w:caps/>
          <w:color w:val="000000"/>
        </w:rPr>
        <w:t xml:space="preserve">(ampliable </w:t>
      </w:r>
      <w:r w:rsidR="00C77E1B">
        <w:rPr>
          <w:rFonts w:ascii="Times New Roman Negrita" w:hAnsi="Times New Roman Negrita"/>
          <w:b/>
          <w:caps/>
          <w:color w:val="000000"/>
        </w:rPr>
        <w:t>HASTA</w:t>
      </w:r>
      <w:r w:rsidRPr="002C09B4">
        <w:rPr>
          <w:rFonts w:ascii="Times New Roman Negrita" w:hAnsi="Times New Roman Negrita"/>
          <w:b/>
          <w:caps/>
          <w:color w:val="000000"/>
        </w:rPr>
        <w:t xml:space="preserve"> US$</w:t>
      </w:r>
      <w:r w:rsidR="00E143CE">
        <w:rPr>
          <w:rFonts w:ascii="Times New Roman Negrita" w:hAnsi="Times New Roman Negrita"/>
          <w:b/>
          <w:caps/>
          <w:color w:val="000000"/>
        </w:rPr>
        <w:t xml:space="preserve"> </w:t>
      </w:r>
      <w:r w:rsidR="002E3DB9">
        <w:rPr>
          <w:rFonts w:ascii="Times New Roman Negrita" w:hAnsi="Times New Roman Negrita"/>
          <w:b/>
          <w:caps/>
          <w:color w:val="000000"/>
        </w:rPr>
        <w:t>150.000.000</w:t>
      </w:r>
      <w:r w:rsidRPr="002C09B4">
        <w:rPr>
          <w:rFonts w:ascii="Times New Roman Negrita" w:hAnsi="Times New Roman Negrita"/>
          <w:b/>
          <w:caps/>
          <w:color w:val="000000"/>
        </w:rPr>
        <w:t>)</w:t>
      </w:r>
      <w:r w:rsidR="00C77E1B">
        <w:rPr>
          <w:rFonts w:ascii="Times New Roman Negrita" w:hAnsi="Times New Roman Negrita"/>
          <w:b/>
          <w:caps/>
          <w:color w:val="000000"/>
        </w:rPr>
        <w:t xml:space="preserve"> </w:t>
      </w:r>
      <w:r w:rsidR="00E143CE">
        <w:rPr>
          <w:rFonts w:ascii="Times New Roman Negrita" w:hAnsi="Times New Roman Negrita"/>
          <w:b/>
          <w:caps/>
          <w:color w:val="000000"/>
        </w:rPr>
        <w:t xml:space="preserve">(DÓLARES ESTADOUNIDENSES </w:t>
      </w:r>
      <w:r w:rsidR="002E3DB9">
        <w:rPr>
          <w:rFonts w:ascii="Times New Roman Negrita" w:hAnsi="Times New Roman Negrita"/>
          <w:b/>
          <w:caps/>
          <w:color w:val="000000"/>
        </w:rPr>
        <w:t>ciento cincuenta millones</w:t>
      </w:r>
      <w:r w:rsidR="009D7F31">
        <w:rPr>
          <w:rFonts w:ascii="Times New Roman Negrita" w:hAnsi="Times New Roman Negrita"/>
          <w:b/>
          <w:caps/>
          <w:color w:val="000000"/>
        </w:rPr>
        <w:t xml:space="preserve">) </w:t>
      </w:r>
      <w:r w:rsidR="00C77E1B">
        <w:rPr>
          <w:rFonts w:ascii="Times New Roman Negrita" w:hAnsi="Times New Roman Negrita"/>
          <w:b/>
          <w:caps/>
          <w:color w:val="000000"/>
        </w:rPr>
        <w:t>CALCULADOS AL TIPO DE CAMBIO INICIAL</w:t>
      </w:r>
      <w:r w:rsidRPr="002C09B4">
        <w:rPr>
          <w:rFonts w:ascii="Times New Roman Negrita" w:hAnsi="Times New Roman Negrita"/>
          <w:b/>
          <w:caps/>
          <w:color w:val="000000"/>
        </w:rPr>
        <w:t>.</w:t>
      </w:r>
    </w:p>
    <w:p w14:paraId="21CB0987" w14:textId="77777777" w:rsidR="006B6368" w:rsidRDefault="006B6368" w:rsidP="006B6368">
      <w:pPr>
        <w:tabs>
          <w:tab w:val="left" w:pos="7938"/>
        </w:tabs>
        <w:spacing w:before="240"/>
        <w:jc w:val="center"/>
        <w:rPr>
          <w:b/>
          <w:color w:val="000000"/>
        </w:rPr>
      </w:pPr>
      <w:r w:rsidRPr="002C09B4">
        <w:rPr>
          <w:rFonts w:ascii="Times New Roman Negrita" w:hAnsi="Times New Roman Negrita"/>
          <w:b/>
          <w:caps/>
        </w:rPr>
        <w:t xml:space="preserve">A ser emitidas bajo el Régimen Simplificado de Emisor Frecuente </w:t>
      </w:r>
    </w:p>
    <w:p w14:paraId="05394548" w14:textId="77777777" w:rsidR="006B6368" w:rsidRPr="00400BB0" w:rsidRDefault="006B6368" w:rsidP="006B6368">
      <w:pPr>
        <w:tabs>
          <w:tab w:val="left" w:pos="0"/>
          <w:tab w:val="left" w:pos="9072"/>
        </w:tabs>
        <w:ind w:right="-45"/>
        <w:rPr>
          <w:b/>
          <w:bCs/>
        </w:rPr>
      </w:pPr>
      <w:bookmarkStart w:id="2" w:name="_DV_M3"/>
      <w:bookmarkStart w:id="3" w:name="_DV_M4"/>
      <w:bookmarkStart w:id="4" w:name="_DV_M5"/>
      <w:bookmarkEnd w:id="1"/>
      <w:bookmarkEnd w:id="2"/>
      <w:bookmarkEnd w:id="3"/>
      <w:bookmarkEnd w:id="4"/>
      <w:r w:rsidRPr="00400BB0">
        <w:rPr>
          <w:b/>
        </w:rPr>
        <w:t>Dicha autorización sólo significa que se ha cumplido con los requisitos establecidos en materia de información. La Comisión Nacional de Valores no ha emitido juicio sobre los datos contenidos en el presente suplemento de precio. La veracidad de la información contable, financiera y económica, así como de toda otra información suministrada en el presente suplemento de precio es exclusiva responsabilidad del órgano de administración y, en lo que les atañe, del órgano de fiscalización de la Emisora y de los auditores en cuanto a sus respectivos informes sobre los estados financieros</w:t>
      </w:r>
      <w:r w:rsidRPr="00400BB0">
        <w:t xml:space="preserve"> </w:t>
      </w:r>
      <w:r w:rsidRPr="00400BB0">
        <w:rPr>
          <w:b/>
        </w:rPr>
        <w:t>que se acompañan y demás responsables contemplados en los artículos 119 y 120 de la Ley N°26.831. El órgano de administración de la Emisora manifiesta, con carácter de declaración jurada, que el presente suplemento de precio contiene a la fecha de su publicación información veraz y suficiente sobre todo hecho relevante que pueda afectar la situación patrimonial, económica y financiera de la Emisora y de toda aquella que deba ser de conocimiento del público inversor con relación a la presente emisión, conforme las normas vigentes.</w:t>
      </w:r>
    </w:p>
    <w:p w14:paraId="01238858" w14:textId="77777777" w:rsidR="006B6368" w:rsidRPr="00400BB0" w:rsidRDefault="006B6368" w:rsidP="006B6368">
      <w:pPr>
        <w:pBdr>
          <w:top w:val="single" w:sz="4" w:space="1" w:color="auto"/>
          <w:left w:val="single" w:sz="4" w:space="4" w:color="auto"/>
          <w:bottom w:val="single" w:sz="4" w:space="1" w:color="auto"/>
          <w:right w:val="single" w:sz="4" w:space="4" w:color="auto"/>
        </w:pBdr>
        <w:tabs>
          <w:tab w:val="left" w:pos="0"/>
          <w:tab w:val="left" w:pos="9072"/>
        </w:tabs>
        <w:ind w:right="-45"/>
        <w:rPr>
          <w:b/>
        </w:rPr>
      </w:pPr>
      <w:r w:rsidRPr="00400BB0">
        <w:rPr>
          <w:b/>
        </w:rPr>
        <w:t>La Sociedad se encuentra registrada como emisor frecuente de la CNV bajo el N° 4 otorgado por la Resolución N° RESFC-2018-19961-APN-DIR#CNV de fecha 28 de diciembre de 2018. La ratificación de la condición de emisor frecuente de la Sociedad fue resuelta por Disposición de la Gerencia de Emisoras de la CNV N° DI-2019-30-APN-GE#CNV de fecha 9 de abril de 2019.</w:t>
      </w:r>
    </w:p>
    <w:p w14:paraId="4B323963" w14:textId="77777777" w:rsidR="006B6368" w:rsidRPr="00400BB0" w:rsidRDefault="006B6368" w:rsidP="006B6368">
      <w:r w:rsidRPr="00400BB0">
        <w:t>El presente suplemento de precio (el “</w:t>
      </w:r>
      <w:r w:rsidRPr="00400BB0">
        <w:rPr>
          <w:u w:val="single"/>
        </w:rPr>
        <w:t>Suplemento de Precio</w:t>
      </w:r>
      <w:r w:rsidRPr="00400BB0">
        <w:t>”) debe ser leído en forma conjunta con el prospecto de emisor frecuente de fecha 10 de abril de 2019 (el “</w:t>
      </w:r>
      <w:r w:rsidRPr="00400BB0">
        <w:rPr>
          <w:u w:val="single"/>
        </w:rPr>
        <w:t>Prospecto</w:t>
      </w:r>
      <w:r w:rsidRPr="00400BB0">
        <w:t>”) autorizado por la Comisión Nacional de Valores (la “</w:t>
      </w:r>
      <w:r w:rsidRPr="00400BB0">
        <w:rPr>
          <w:u w:val="single"/>
        </w:rPr>
        <w:t>CNV</w:t>
      </w:r>
      <w:r w:rsidRPr="00400BB0">
        <w:t xml:space="preserve">”) para la emisión de obligaciones negociables bajo el Régimen </w:t>
      </w:r>
      <w:r>
        <w:t xml:space="preserve">Simplificado </w:t>
      </w:r>
      <w:r w:rsidRPr="00400BB0">
        <w:t xml:space="preserve">de Emisor Frecuente </w:t>
      </w:r>
      <w:r>
        <w:t>(el “</w:t>
      </w:r>
      <w:r w:rsidRPr="002C09B4">
        <w:rPr>
          <w:u w:val="single"/>
        </w:rPr>
        <w:t>Régimen de Emisor Frecuente</w:t>
      </w:r>
      <w:r>
        <w:t xml:space="preserve">”) </w:t>
      </w:r>
      <w:r w:rsidRPr="00400BB0">
        <w:t xml:space="preserve">y publicado en el sitio web de la CNV, </w:t>
      </w:r>
      <w:hyperlink r:id="rId15" w:history="1">
        <w:r w:rsidRPr="00400BB0">
          <w:rPr>
            <w:rStyle w:val="Hipervnculo"/>
          </w:rPr>
          <w:t>www.cnv.gov.ar</w:t>
        </w:r>
      </w:hyperlink>
      <w:r w:rsidRPr="00400BB0">
        <w:t xml:space="preserve"> bajo el ítem: “</w:t>
      </w:r>
      <w:r w:rsidRPr="00400BB0">
        <w:rPr>
          <w:i/>
        </w:rPr>
        <w:t>Empresas (entidades con oferta pública)</w:t>
      </w:r>
      <w:r w:rsidRPr="00400BB0">
        <w:t>” (la “</w:t>
      </w:r>
      <w:r w:rsidRPr="00400BB0">
        <w:rPr>
          <w:u w:val="single"/>
        </w:rPr>
        <w:t>AIF</w:t>
      </w:r>
      <w:r w:rsidRPr="00400BB0">
        <w:t>”), en el Boletín Electrónico del Mercado Abierto Electrónico S.A. (el “</w:t>
      </w:r>
      <w:r w:rsidRPr="00400BB0">
        <w:rPr>
          <w:u w:val="single"/>
        </w:rPr>
        <w:t>MAE</w:t>
      </w:r>
      <w:r w:rsidRPr="00400BB0">
        <w:t>”</w:t>
      </w:r>
      <w:r w:rsidR="00C77E1B">
        <w:t xml:space="preserve"> y el “</w:t>
      </w:r>
      <w:r w:rsidR="000007DE" w:rsidRPr="00B90C9A">
        <w:rPr>
          <w:u w:val="single"/>
        </w:rPr>
        <w:t>Boletín</w:t>
      </w:r>
      <w:r w:rsidR="00C77E1B" w:rsidRPr="00B90C9A">
        <w:rPr>
          <w:u w:val="single"/>
        </w:rPr>
        <w:t xml:space="preserve"> Electrónico del MAE</w:t>
      </w:r>
      <w:r w:rsidR="00C77E1B">
        <w:t>”, respectivamente</w:t>
      </w:r>
      <w:r w:rsidRPr="00400BB0">
        <w:t xml:space="preserve">) y en el sitio web institucional de la Emisora </w:t>
      </w:r>
      <w:hyperlink r:id="rId16" w:history="1">
        <w:r w:rsidRPr="00400BB0">
          <w:rPr>
            <w:rStyle w:val="Hipervnculo"/>
          </w:rPr>
          <w:t>www.ypf.com</w:t>
        </w:r>
      </w:hyperlink>
      <w:r w:rsidRPr="00400BB0">
        <w:t xml:space="preserve">. Los responsables del presente Suplemento de Precio manifiestan, con carácter de declaración jurada, que la totalidad de los términos y condiciones del presente Suplemento de Precio se encuentran vigentes. </w:t>
      </w:r>
    </w:p>
    <w:p w14:paraId="60D06541" w14:textId="77777777" w:rsidR="006B6368" w:rsidRPr="00400BB0" w:rsidRDefault="006B6368" w:rsidP="006B6368">
      <w:bookmarkStart w:id="5" w:name="_Hlk11856138"/>
      <w:r w:rsidRPr="00400BB0">
        <w:t xml:space="preserve">La solicitud de ingreso al Régimen de Emisor Frecuente fue resuelta por el Directorio de la Compañía en su reunión de fecha 29 de junio de 2018. La actualización del Prospecto y la ratificación </w:t>
      </w:r>
      <w:r w:rsidR="00094A96">
        <w:t xml:space="preserve">de </w:t>
      </w:r>
      <w:r w:rsidRPr="00400BB0">
        <w:t>la condici</w:t>
      </w:r>
      <w:r w:rsidRPr="00400BB0">
        <w:rPr>
          <w:rFonts w:hint="eastAsia"/>
        </w:rPr>
        <w:t>ó</w:t>
      </w:r>
      <w:r w:rsidRPr="00400BB0">
        <w:t>n de emisor frecuente de la Compa</w:t>
      </w:r>
      <w:r w:rsidRPr="00400BB0">
        <w:rPr>
          <w:rFonts w:hint="eastAsia"/>
        </w:rPr>
        <w:t>ñí</w:t>
      </w:r>
      <w:r w:rsidRPr="00400BB0">
        <w:t>a fue resuelta por el Directorio de la Compa</w:t>
      </w:r>
      <w:r w:rsidRPr="00400BB0">
        <w:rPr>
          <w:rFonts w:hint="eastAsia"/>
        </w:rPr>
        <w:t>ñí</w:t>
      </w:r>
      <w:r w:rsidRPr="00400BB0">
        <w:t>a en su reuni</w:t>
      </w:r>
      <w:r w:rsidRPr="00400BB0">
        <w:rPr>
          <w:rFonts w:hint="eastAsia"/>
        </w:rPr>
        <w:t>ó</w:t>
      </w:r>
      <w:r w:rsidRPr="00400BB0">
        <w:t xml:space="preserve">n de fecha 7 de marzo de 2019. La emisión de las obligaciones negociables por el monto US$1.000.000.000 (Dólares Estadounidenses mil millones) o su equivalente en otras monedas, en una o más clases y/o series bajo el Régimen de Emisor Frecuente, fue aprobada por el Directorio de la Sociedad </w:t>
      </w:r>
      <w:r w:rsidRPr="00400BB0">
        <w:lastRenderedPageBreak/>
        <w:t>en su reunión de fecha 5 de abril de 2019</w:t>
      </w:r>
      <w:r w:rsidR="003B0067">
        <w:t>. Las facultades de los funcionarios autorizados por el Directorio de la Compañía fueron prorrogadas en la reunión de dicho órgano celebrada el 7 de noviembre de 2019</w:t>
      </w:r>
      <w:r w:rsidRPr="00400BB0">
        <w:t xml:space="preserve">. Todos los términos y condiciones de las </w:t>
      </w:r>
      <w:r w:rsidR="005D59BC">
        <w:t>o</w:t>
      </w:r>
      <w:r w:rsidRPr="00400BB0">
        <w:t xml:space="preserve">bligaciones </w:t>
      </w:r>
      <w:r w:rsidR="005D59BC">
        <w:t>n</w:t>
      </w:r>
      <w:r w:rsidRPr="00400BB0">
        <w:t xml:space="preserve">egociables </w:t>
      </w:r>
      <w:r w:rsidR="005D59BC">
        <w:t>c</w:t>
      </w:r>
      <w:r w:rsidRPr="00400BB0">
        <w:t xml:space="preserve">lase </w:t>
      </w:r>
      <w:r w:rsidR="00E143CE">
        <w:t>V</w:t>
      </w:r>
      <w:r>
        <w:t xml:space="preserve"> (las “</w:t>
      </w:r>
      <w:r>
        <w:rPr>
          <w:u w:val="single"/>
        </w:rPr>
        <w:t xml:space="preserve">Obligaciones Negociables Clase </w:t>
      </w:r>
      <w:r w:rsidR="00E143CE">
        <w:rPr>
          <w:u w:val="single"/>
        </w:rPr>
        <w:t>V</w:t>
      </w:r>
      <w:r>
        <w:t>”),</w:t>
      </w:r>
      <w:r w:rsidRPr="00400BB0">
        <w:t xml:space="preserve"> de las </w:t>
      </w:r>
      <w:r w:rsidR="005D59BC">
        <w:t>o</w:t>
      </w:r>
      <w:r w:rsidRPr="00400BB0">
        <w:t xml:space="preserve">bligaciones </w:t>
      </w:r>
      <w:r w:rsidR="005D59BC">
        <w:t>n</w:t>
      </w:r>
      <w:r w:rsidRPr="00400BB0">
        <w:t xml:space="preserve">egociables </w:t>
      </w:r>
      <w:r w:rsidR="005D59BC">
        <w:t>c</w:t>
      </w:r>
      <w:r w:rsidRPr="00400BB0">
        <w:t xml:space="preserve">lase </w:t>
      </w:r>
      <w:r w:rsidR="00E143CE">
        <w:t>VI</w:t>
      </w:r>
      <w:r w:rsidRPr="00400BB0">
        <w:t xml:space="preserve"> </w:t>
      </w:r>
      <w:r>
        <w:t>(las “</w:t>
      </w:r>
      <w:r>
        <w:rPr>
          <w:u w:val="single"/>
        </w:rPr>
        <w:t xml:space="preserve">Obligaciones Negociables Clase </w:t>
      </w:r>
      <w:r w:rsidR="00E143CE">
        <w:rPr>
          <w:u w:val="single"/>
        </w:rPr>
        <w:t>V</w:t>
      </w:r>
      <w:r>
        <w:rPr>
          <w:u w:val="single"/>
        </w:rPr>
        <w:t>I</w:t>
      </w:r>
      <w:r>
        <w:t xml:space="preserve">”) y de las </w:t>
      </w:r>
      <w:r w:rsidR="005D59BC">
        <w:t>o</w:t>
      </w:r>
      <w:r>
        <w:t xml:space="preserve">bligaciones </w:t>
      </w:r>
      <w:r w:rsidR="005D59BC">
        <w:t>n</w:t>
      </w:r>
      <w:r>
        <w:t xml:space="preserve">egociables </w:t>
      </w:r>
      <w:r w:rsidR="005D59BC">
        <w:t>c</w:t>
      </w:r>
      <w:r>
        <w:t>lase V</w:t>
      </w:r>
      <w:r w:rsidR="00E143CE">
        <w:t>II</w:t>
      </w:r>
      <w:r>
        <w:t xml:space="preserve"> (las “</w:t>
      </w:r>
      <w:r>
        <w:rPr>
          <w:u w:val="single"/>
        </w:rPr>
        <w:t>Obligaciones Negociables Clase V</w:t>
      </w:r>
      <w:r w:rsidR="00E143CE">
        <w:rPr>
          <w:u w:val="single"/>
        </w:rPr>
        <w:t>II</w:t>
      </w:r>
      <w:r>
        <w:t xml:space="preserve">” y junto con las Obligaciones Negociables Clase </w:t>
      </w:r>
      <w:r w:rsidR="00E143CE">
        <w:t>V</w:t>
      </w:r>
      <w:r>
        <w:t xml:space="preserve"> y las Obligaciones Negociables Clase </w:t>
      </w:r>
      <w:r w:rsidR="00E143CE">
        <w:t>V</w:t>
      </w:r>
      <w:r>
        <w:t>I, las “</w:t>
      </w:r>
      <w:r>
        <w:rPr>
          <w:u w:val="single"/>
        </w:rPr>
        <w:t>Obligaciones Negociables</w:t>
      </w:r>
      <w:r>
        <w:t xml:space="preserve">”), </w:t>
      </w:r>
      <w:r w:rsidRPr="00400BB0">
        <w:t xml:space="preserve">fueron establecidos por acta de subdelegado de fecha </w:t>
      </w:r>
      <w:r w:rsidR="002E3DB9">
        <w:t>20</w:t>
      </w:r>
      <w:r w:rsidRPr="00400BB0">
        <w:t xml:space="preserve"> de </w:t>
      </w:r>
      <w:r w:rsidR="00E143CE">
        <w:t>enero</w:t>
      </w:r>
      <w:r w:rsidRPr="00400BB0">
        <w:t xml:space="preserve"> de 20</w:t>
      </w:r>
      <w:r w:rsidR="00E143CE">
        <w:t>20</w:t>
      </w:r>
      <w:r w:rsidRPr="00400BB0">
        <w:t>.</w:t>
      </w:r>
    </w:p>
    <w:bookmarkEnd w:id="5"/>
    <w:p w14:paraId="35C94F32" w14:textId="77777777" w:rsidR="006B6368" w:rsidRPr="00400BB0" w:rsidRDefault="006B6368" w:rsidP="006B6368">
      <w:r w:rsidRPr="00400BB0">
        <w:t>El presente Suplemento de Precio se refiere a una oferta de las Obligaciones Negociables a ser emitidas bajo el Régimen de Emisor Frecuente por oferta pública en la República Argentina (“</w:t>
      </w:r>
      <w:r w:rsidRPr="00400BB0">
        <w:rPr>
          <w:u w:val="single"/>
        </w:rPr>
        <w:t>Argentina</w:t>
      </w:r>
      <w:r w:rsidRPr="00400BB0">
        <w:t xml:space="preserve">”). </w:t>
      </w:r>
    </w:p>
    <w:p w14:paraId="06F0102D" w14:textId="6D74815F" w:rsidR="006B6368" w:rsidRPr="00400BB0" w:rsidRDefault="006B6368" w:rsidP="006B6368">
      <w:r w:rsidRPr="00400BB0">
        <w:t xml:space="preserve">Las Obligaciones Negociables Clase </w:t>
      </w:r>
      <w:r w:rsidR="00E143CE">
        <w:t>V</w:t>
      </w:r>
      <w:r w:rsidRPr="00400BB0">
        <w:t xml:space="preserve"> estarán denominadas y serán pagaderas en Pesos. El capital de las Obligaciones Negociables Clase </w:t>
      </w:r>
      <w:r w:rsidR="00E143CE">
        <w:t>V</w:t>
      </w:r>
      <w:r w:rsidRPr="00400BB0">
        <w:t xml:space="preserve"> será amortizado en una única cuota en la Fecha de Vencimiento de las Obligaciones Negociables Clase </w:t>
      </w:r>
      <w:r w:rsidR="00E143CE">
        <w:t>V</w:t>
      </w:r>
      <w:r w:rsidRPr="00400BB0">
        <w:t xml:space="preserve"> (según se define más adelante) y devengarán intereses a tasa variable, pagaderos en forma trimestral, por período vencido. Las Obligaciones Negociables Clase </w:t>
      </w:r>
      <w:r w:rsidR="00E143CE">
        <w:t>V</w:t>
      </w:r>
      <w:r w:rsidRPr="00400BB0">
        <w:t xml:space="preserve">I estarán denominadas y serán pagaderas en Pesos. El capital de las Obligaciones Negociables Clase </w:t>
      </w:r>
      <w:r w:rsidR="00E143CE">
        <w:t>V</w:t>
      </w:r>
      <w:r w:rsidRPr="00400BB0">
        <w:t xml:space="preserve">I será amortizado en una única cuota en la Fecha de Vencimiento de las Obligaciones Negociables Clase </w:t>
      </w:r>
      <w:r w:rsidR="00E143CE">
        <w:t>V</w:t>
      </w:r>
      <w:r w:rsidRPr="00400BB0">
        <w:t xml:space="preserve">I (según se define más adelante) y devengarán intereses a tasa variable, pagaderos en forma trimestral, por período vencido. </w:t>
      </w:r>
      <w:r>
        <w:t>Las Obligaciones Negociables Clase V</w:t>
      </w:r>
      <w:r w:rsidR="00E143CE">
        <w:t>II</w:t>
      </w:r>
      <w:r>
        <w:t xml:space="preserve"> estarán denominadas en Dólares Estadounidenses </w:t>
      </w:r>
      <w:r w:rsidR="00E143CE">
        <w:t xml:space="preserve">y </w:t>
      </w:r>
      <w:r>
        <w:t>serán pagaderas en Pesos al Tipo de</w:t>
      </w:r>
      <w:r w:rsidR="00094A96">
        <w:t xml:space="preserve"> </w:t>
      </w:r>
      <w:r>
        <w:t>Cambio Aplicable (según se define más adelante). El capital de las Obligaciones Negociables Clase V</w:t>
      </w:r>
      <w:r w:rsidR="00E143CE">
        <w:t>II</w:t>
      </w:r>
      <w:r>
        <w:t xml:space="preserve"> será amortizado en una única cuota en la Fecha de Vencimiento de las Obligaciones Negociables Clase V</w:t>
      </w:r>
      <w:r w:rsidR="00E143CE">
        <w:t>II</w:t>
      </w:r>
      <w:r>
        <w:t xml:space="preserve"> (según se define más adelante). </w:t>
      </w:r>
      <w:r w:rsidRPr="00400BB0">
        <w:t xml:space="preserve">El </w:t>
      </w:r>
      <w:r>
        <w:t>valor nominal</w:t>
      </w:r>
      <w:r w:rsidRPr="00400BB0">
        <w:t xml:space="preserve"> </w:t>
      </w:r>
      <w:r>
        <w:t xml:space="preserve">en conjunto </w:t>
      </w:r>
      <w:r w:rsidRPr="00400BB0">
        <w:t>de las Obligaciones Negociables</w:t>
      </w:r>
      <w:r>
        <w:t xml:space="preserve"> a ser emitido, el cual no podrá superar la suma de US$</w:t>
      </w:r>
      <w:r w:rsidR="002E3DB9">
        <w:t>150.000.000</w:t>
      </w:r>
      <w:r w:rsidRPr="00A31F92">
        <w:t xml:space="preserve"> (</w:t>
      </w:r>
      <w:r>
        <w:t>Dólares Estadounidenses</w:t>
      </w:r>
      <w:r w:rsidR="002E3DB9">
        <w:t xml:space="preserve"> ciento cincuenta millones</w:t>
      </w:r>
      <w:r w:rsidRPr="00A31F92">
        <w:t>) (el “</w:t>
      </w:r>
      <w:r w:rsidRPr="0098386C">
        <w:rPr>
          <w:u w:val="single"/>
        </w:rPr>
        <w:t>Monto Total Autorizado</w:t>
      </w:r>
      <w:r w:rsidRPr="00A31F92">
        <w:t>”)</w:t>
      </w:r>
      <w:r w:rsidRPr="00400BB0">
        <w:t xml:space="preserve"> será informado mediante un aviso complementario al presente </w:t>
      </w:r>
      <w:r>
        <w:t xml:space="preserve">Suplemento de Precio </w:t>
      </w:r>
      <w:r w:rsidRPr="00400BB0">
        <w:t>(el “</w:t>
      </w:r>
      <w:r w:rsidRPr="00400BB0">
        <w:rPr>
          <w:u w:val="single"/>
        </w:rPr>
        <w:t>Aviso de Resultados</w:t>
      </w:r>
      <w:r w:rsidRPr="00400BB0">
        <w:t xml:space="preserve">”), que se publicará el mismo día en que finalice el </w:t>
      </w:r>
      <w:r w:rsidR="006E7532" w:rsidRPr="006E7532">
        <w:rPr>
          <w:lang w:eastAsia="es-AR"/>
        </w:rPr>
        <w:t>Período de Subasta</w:t>
      </w:r>
      <w:r w:rsidR="006E7532" w:rsidRPr="00400BB0">
        <w:t xml:space="preserve"> </w:t>
      </w:r>
      <w:r w:rsidRPr="00400BB0">
        <w:t>(conforme se defina más adelante) en el Boletín Electrónico del MAE</w:t>
      </w:r>
      <w:r w:rsidR="00094A96">
        <w:t>,</w:t>
      </w:r>
      <w:r w:rsidR="003B43DA">
        <w:t xml:space="preserve"> </w:t>
      </w:r>
      <w:r w:rsidRPr="00400BB0">
        <w:t>en la AIF</w:t>
      </w:r>
      <w:r w:rsidR="00094A96">
        <w:t xml:space="preserve"> y en el sitio web institucional de la Emisora www.ypf.com</w:t>
      </w:r>
      <w:r w:rsidRPr="00400BB0">
        <w:t xml:space="preserve">. Para mayor información, véase las secciones tituladas “Resumen </w:t>
      </w:r>
      <w:r w:rsidRPr="00400BB0">
        <w:rPr>
          <w:i/>
        </w:rPr>
        <w:t xml:space="preserve">de Términos y Condiciones de las Obligaciones Negociables” </w:t>
      </w:r>
      <w:r w:rsidRPr="00400BB0">
        <w:t>y</w:t>
      </w:r>
      <w:r w:rsidRPr="00400BB0">
        <w:rPr>
          <w:i/>
        </w:rPr>
        <w:t xml:space="preserve"> “De la oferta y la Negociación – Descripción de las Obligaciones Negociables”</w:t>
      </w:r>
      <w:r w:rsidRPr="00400BB0">
        <w:t xml:space="preserve"> de este Suplemento de Precio. </w:t>
      </w:r>
    </w:p>
    <w:p w14:paraId="42A94E1D" w14:textId="77777777" w:rsidR="006B6368" w:rsidRPr="00400BB0" w:rsidRDefault="006B6368" w:rsidP="006B6368">
      <w:r w:rsidRPr="00400BB0">
        <w:t xml:space="preserve">Las Obligaciones Negociables calificarán como obligaciones simples, no convertibles en acciones según la </w:t>
      </w:r>
      <w:r w:rsidR="00094A96">
        <w:t xml:space="preserve">ley </w:t>
      </w:r>
      <w:r w:rsidRPr="00400BB0">
        <w:t>de Obligaciones Negociables Nº 23.576 (con sus modificatorias y complementarias, la “</w:t>
      </w:r>
      <w:r w:rsidRPr="00400BB0">
        <w:rPr>
          <w:u w:val="single"/>
        </w:rPr>
        <w:t>Ley de Obligaciones Negociables</w:t>
      </w:r>
      <w:r w:rsidRPr="00400BB0">
        <w:t xml:space="preserve">”) y tendrán derecho a los beneficios allí establecidos y se encontrarán sujetas a los requisitos de forma establecidos por dicha norma. Las Obligaciones Negociables cuentan con garantía común sobre el patrimonio de la Compañía y calificarán </w:t>
      </w:r>
      <w:r w:rsidRPr="00400BB0">
        <w:rPr>
          <w:i/>
        </w:rPr>
        <w:t xml:space="preserve">pari passu </w:t>
      </w:r>
      <w:r w:rsidRPr="00400BB0">
        <w:t>entre ellas y con todo otro endeudamiento no garantizado y no subordinado, presente y futuro de la Compañía (salvo las obligaciones que gozan de preferencia por ley o de puro derecho). Las Obligaciones Negociables serán emitidas y colocadas en los términos de, y en cumplimiento con, todos los requisitos impuestos por la Ley de Obligaciones Negociables, la Ley de Mercado de Capitales N° 26.831 (con sus modificatorias y complementarias, incluyendo sin limitación la Ley N° 27.440 y el Decreto N°471/2018, la “</w:t>
      </w:r>
      <w:r w:rsidRPr="00400BB0">
        <w:rPr>
          <w:u w:val="single"/>
        </w:rPr>
        <w:t>Ley de Mercado de Capitales</w:t>
      </w:r>
      <w:r w:rsidRPr="00400BB0">
        <w:t>”) y las normas de la CNV, según texto ordenado mediante la Resolución General N° 622/2013 (junto con sus modificatorias y complementarias, las “</w:t>
      </w:r>
      <w:r w:rsidRPr="00400BB0">
        <w:rPr>
          <w:u w:val="single"/>
        </w:rPr>
        <w:t>Normas de la CNV</w:t>
      </w:r>
      <w:r w:rsidRPr="00400BB0">
        <w:t>”). La colocación primaria de las Obligaciones Negociables se realizará de conformidad con lo establecido en el Capítulo IV del Título VI de las Normas de la CNV y serán colocadas conforme lo descripto en el presente Suplemento de Precio.</w:t>
      </w:r>
    </w:p>
    <w:p w14:paraId="7426781D" w14:textId="4E5E753B" w:rsidR="006B6368" w:rsidRPr="00400BB0" w:rsidRDefault="006B6368" w:rsidP="006B6368">
      <w:pPr>
        <w:pStyle w:val="HPCarta"/>
        <w:tabs>
          <w:tab w:val="center" w:pos="4986"/>
        </w:tabs>
        <w:spacing w:after="240" w:line="240" w:lineRule="auto"/>
        <w:jc w:val="both"/>
        <w:rPr>
          <w:rFonts w:ascii="Times New Roman" w:hAnsi="Times New Roman"/>
          <w:b/>
          <w:bCs/>
          <w:sz w:val="20"/>
          <w:lang w:val="es-AR"/>
        </w:rPr>
      </w:pPr>
      <w:r w:rsidRPr="00400BB0">
        <w:rPr>
          <w:rFonts w:ascii="Times New Roman" w:hAnsi="Times New Roman"/>
          <w:b/>
          <w:bCs/>
          <w:sz w:val="20"/>
          <w:lang w:val="es-AR"/>
        </w:rPr>
        <w:t xml:space="preserve">Las Obligaciones Negociables Clase </w:t>
      </w:r>
      <w:r w:rsidR="00E143CE">
        <w:rPr>
          <w:rFonts w:ascii="Times New Roman" w:hAnsi="Times New Roman"/>
          <w:b/>
          <w:bCs/>
          <w:sz w:val="20"/>
          <w:lang w:val="es-AR"/>
        </w:rPr>
        <w:t>V</w:t>
      </w:r>
      <w:r w:rsidRPr="00400BB0">
        <w:rPr>
          <w:rFonts w:ascii="Times New Roman" w:hAnsi="Times New Roman"/>
          <w:b/>
          <w:bCs/>
          <w:sz w:val="20"/>
          <w:lang w:val="es-AR"/>
        </w:rPr>
        <w:t xml:space="preserve"> han obtenido una calificación de riesgo otorgada por </w:t>
      </w:r>
      <w:r w:rsidR="009960B9" w:rsidRPr="009960B9">
        <w:rPr>
          <w:rFonts w:ascii="Times New Roman" w:hAnsi="Times New Roman"/>
          <w:b/>
          <w:bCs/>
          <w:iCs/>
          <w:sz w:val="20"/>
          <w:lang w:val="es-AR"/>
        </w:rPr>
        <w:t>FIX SCR S.A. Agente de Calificación de Riesgo</w:t>
      </w:r>
      <w:r w:rsidR="005D59BC">
        <w:rPr>
          <w:rFonts w:ascii="Times New Roman" w:hAnsi="Times New Roman"/>
          <w:b/>
          <w:bCs/>
          <w:iCs/>
          <w:sz w:val="20"/>
          <w:lang w:val="es-AR"/>
        </w:rPr>
        <w:t xml:space="preserve"> (Afiliada de Fitch Ratings)</w:t>
      </w:r>
      <w:r w:rsidR="009960B9" w:rsidRPr="009960B9">
        <w:rPr>
          <w:rFonts w:ascii="Times New Roman" w:hAnsi="Times New Roman"/>
          <w:b/>
          <w:bCs/>
          <w:iCs/>
          <w:sz w:val="20"/>
          <w:lang w:val="es-AR"/>
        </w:rPr>
        <w:t xml:space="preserve"> (“</w:t>
      </w:r>
      <w:r w:rsidR="009960B9" w:rsidRPr="009960B9">
        <w:rPr>
          <w:rFonts w:ascii="Times New Roman" w:hAnsi="Times New Roman"/>
          <w:b/>
          <w:bCs/>
          <w:iCs/>
          <w:sz w:val="20"/>
          <w:u w:val="single"/>
          <w:lang w:val="es-AR"/>
        </w:rPr>
        <w:t>FIX</w:t>
      </w:r>
      <w:r w:rsidR="009960B9" w:rsidRPr="009960B9">
        <w:rPr>
          <w:rFonts w:ascii="Times New Roman" w:hAnsi="Times New Roman"/>
          <w:b/>
          <w:bCs/>
          <w:iCs/>
          <w:sz w:val="20"/>
          <w:lang w:val="es-AR"/>
        </w:rPr>
        <w:t>”)</w:t>
      </w:r>
      <w:r w:rsidRPr="00400BB0">
        <w:rPr>
          <w:rFonts w:ascii="Times New Roman" w:hAnsi="Times New Roman"/>
          <w:b/>
          <w:bCs/>
          <w:sz w:val="20"/>
          <w:lang w:val="es-AR"/>
        </w:rPr>
        <w:t xml:space="preserve"> de </w:t>
      </w:r>
      <w:r w:rsidR="005F3C5F" w:rsidRPr="005F3C5F">
        <w:rPr>
          <w:rFonts w:ascii="Times New Roman" w:hAnsi="Times New Roman"/>
          <w:b/>
          <w:bCs/>
          <w:sz w:val="20"/>
          <w:lang w:val="es-ES"/>
        </w:rPr>
        <w:t>“</w:t>
      </w:r>
      <w:r w:rsidR="00FC4CC4">
        <w:rPr>
          <w:rFonts w:ascii="Times New Roman" w:hAnsi="Times New Roman"/>
          <w:b/>
          <w:bCs/>
          <w:sz w:val="20"/>
          <w:lang w:val="es-AR"/>
        </w:rPr>
        <w:t>A1+(arg)</w:t>
      </w:r>
      <w:r w:rsidR="005F3C5F" w:rsidRPr="005F3C5F">
        <w:rPr>
          <w:rFonts w:ascii="Times New Roman" w:hAnsi="Times New Roman"/>
          <w:b/>
          <w:bCs/>
          <w:sz w:val="20"/>
          <w:lang w:val="es-ES"/>
        </w:rPr>
        <w:t>” con perspectiva</w:t>
      </w:r>
      <w:r w:rsidR="00E143CE">
        <w:rPr>
          <w:rFonts w:ascii="Times New Roman" w:hAnsi="Times New Roman"/>
          <w:b/>
          <w:bCs/>
          <w:sz w:val="20"/>
          <w:lang w:val="es-ES"/>
        </w:rPr>
        <w:t xml:space="preserve"> </w:t>
      </w:r>
      <w:r w:rsidR="00FC4CC4">
        <w:rPr>
          <w:rFonts w:ascii="Times New Roman" w:hAnsi="Times New Roman"/>
          <w:b/>
          <w:bCs/>
          <w:sz w:val="20"/>
          <w:lang w:val="es-AR"/>
        </w:rPr>
        <w:t>negativa</w:t>
      </w:r>
      <w:r w:rsidRPr="00400BB0">
        <w:rPr>
          <w:rFonts w:ascii="Times New Roman" w:hAnsi="Times New Roman"/>
          <w:b/>
          <w:bCs/>
          <w:sz w:val="20"/>
          <w:lang w:val="es-AR"/>
        </w:rPr>
        <w:t xml:space="preserve">. Las Obligaciones Negociables Clase </w:t>
      </w:r>
      <w:r w:rsidR="00E143CE">
        <w:rPr>
          <w:rFonts w:ascii="Times New Roman" w:hAnsi="Times New Roman"/>
          <w:b/>
          <w:bCs/>
          <w:sz w:val="20"/>
          <w:lang w:val="es-AR"/>
        </w:rPr>
        <w:t>V</w:t>
      </w:r>
      <w:r w:rsidRPr="00400BB0">
        <w:rPr>
          <w:rFonts w:ascii="Times New Roman" w:hAnsi="Times New Roman"/>
          <w:b/>
          <w:bCs/>
          <w:sz w:val="20"/>
          <w:lang w:val="es-AR"/>
        </w:rPr>
        <w:t xml:space="preserve">I han obtenido una calificación de riesgo otorgada por </w:t>
      </w:r>
      <w:r w:rsidR="009960B9">
        <w:rPr>
          <w:rFonts w:ascii="Times New Roman" w:hAnsi="Times New Roman"/>
          <w:b/>
          <w:bCs/>
          <w:sz w:val="20"/>
          <w:lang w:val="es-AR"/>
        </w:rPr>
        <w:t>FIX</w:t>
      </w:r>
      <w:r>
        <w:rPr>
          <w:rFonts w:ascii="Times New Roman" w:hAnsi="Times New Roman"/>
          <w:b/>
          <w:bCs/>
          <w:sz w:val="20"/>
          <w:lang w:val="es-AR"/>
        </w:rPr>
        <w:t xml:space="preserve"> </w:t>
      </w:r>
      <w:r w:rsidRPr="00400BB0">
        <w:rPr>
          <w:rFonts w:ascii="Times New Roman" w:hAnsi="Times New Roman"/>
          <w:b/>
          <w:bCs/>
          <w:sz w:val="20"/>
          <w:lang w:val="es-AR"/>
        </w:rPr>
        <w:t>de</w:t>
      </w:r>
      <w:r w:rsidR="005F3C5F">
        <w:rPr>
          <w:rFonts w:ascii="Times New Roman" w:hAnsi="Times New Roman"/>
          <w:b/>
          <w:bCs/>
          <w:sz w:val="20"/>
          <w:lang w:val="es-AR"/>
        </w:rPr>
        <w:t xml:space="preserve"> </w:t>
      </w:r>
      <w:r w:rsidR="005F3C5F" w:rsidRPr="005F3C5F">
        <w:rPr>
          <w:rFonts w:ascii="Times New Roman" w:hAnsi="Times New Roman"/>
          <w:b/>
          <w:bCs/>
          <w:sz w:val="20"/>
          <w:lang w:val="es-ES"/>
        </w:rPr>
        <w:t>“</w:t>
      </w:r>
      <w:r w:rsidR="00FC4CC4">
        <w:rPr>
          <w:rFonts w:ascii="Times New Roman" w:hAnsi="Times New Roman"/>
          <w:b/>
          <w:bCs/>
          <w:sz w:val="20"/>
          <w:lang w:val="es-AR"/>
        </w:rPr>
        <w:t>AAA(arg)</w:t>
      </w:r>
      <w:r w:rsidR="005F3C5F" w:rsidRPr="005F3C5F">
        <w:rPr>
          <w:rFonts w:ascii="Times New Roman" w:hAnsi="Times New Roman"/>
          <w:b/>
          <w:bCs/>
          <w:sz w:val="20"/>
          <w:lang w:val="es-ES"/>
        </w:rPr>
        <w:t xml:space="preserve">” con perspectiva </w:t>
      </w:r>
      <w:r w:rsidR="00FC4CC4">
        <w:rPr>
          <w:rFonts w:ascii="Times New Roman" w:hAnsi="Times New Roman"/>
          <w:b/>
          <w:bCs/>
          <w:sz w:val="20"/>
          <w:lang w:val="es-AR"/>
        </w:rPr>
        <w:t>negativa</w:t>
      </w:r>
      <w:r w:rsidRPr="00400BB0">
        <w:rPr>
          <w:rFonts w:ascii="Times New Roman" w:hAnsi="Times New Roman"/>
          <w:b/>
          <w:bCs/>
          <w:sz w:val="20"/>
          <w:lang w:val="es-AR"/>
        </w:rPr>
        <w:t>.</w:t>
      </w:r>
      <w:r>
        <w:rPr>
          <w:rFonts w:ascii="Times New Roman" w:hAnsi="Times New Roman"/>
          <w:b/>
          <w:bCs/>
          <w:sz w:val="20"/>
          <w:lang w:val="es-AR"/>
        </w:rPr>
        <w:t xml:space="preserve"> </w:t>
      </w:r>
      <w:r w:rsidRPr="00400BB0">
        <w:rPr>
          <w:rFonts w:ascii="Times New Roman" w:hAnsi="Times New Roman"/>
          <w:b/>
          <w:bCs/>
          <w:sz w:val="20"/>
          <w:lang w:val="es-AR"/>
        </w:rPr>
        <w:t>Las O</w:t>
      </w:r>
      <w:r>
        <w:rPr>
          <w:rFonts w:ascii="Times New Roman" w:hAnsi="Times New Roman"/>
          <w:b/>
          <w:bCs/>
          <w:sz w:val="20"/>
          <w:lang w:val="es-AR"/>
        </w:rPr>
        <w:t>bligaciones Negociables Clase V</w:t>
      </w:r>
      <w:r w:rsidR="00E143CE">
        <w:rPr>
          <w:rFonts w:ascii="Times New Roman" w:hAnsi="Times New Roman"/>
          <w:b/>
          <w:bCs/>
          <w:sz w:val="20"/>
          <w:lang w:val="es-AR"/>
        </w:rPr>
        <w:t>II</w:t>
      </w:r>
      <w:r w:rsidRPr="00400BB0">
        <w:rPr>
          <w:rFonts w:ascii="Times New Roman" w:hAnsi="Times New Roman"/>
          <w:b/>
          <w:bCs/>
          <w:sz w:val="20"/>
          <w:lang w:val="es-AR"/>
        </w:rPr>
        <w:t xml:space="preserve"> han obtenido una calificación de riesgo otorgada por </w:t>
      </w:r>
      <w:r w:rsidR="009960B9">
        <w:rPr>
          <w:rFonts w:ascii="Times New Roman" w:hAnsi="Times New Roman"/>
          <w:b/>
          <w:bCs/>
          <w:sz w:val="20"/>
          <w:lang w:val="es-AR"/>
        </w:rPr>
        <w:t>FIX</w:t>
      </w:r>
      <w:r>
        <w:rPr>
          <w:rFonts w:ascii="Times New Roman" w:hAnsi="Times New Roman"/>
          <w:b/>
          <w:bCs/>
          <w:sz w:val="20"/>
          <w:lang w:val="es-AR"/>
        </w:rPr>
        <w:t xml:space="preserve"> </w:t>
      </w:r>
      <w:r w:rsidRPr="00400BB0">
        <w:rPr>
          <w:rFonts w:ascii="Times New Roman" w:hAnsi="Times New Roman"/>
          <w:b/>
          <w:bCs/>
          <w:sz w:val="20"/>
          <w:lang w:val="es-AR"/>
        </w:rPr>
        <w:t>de</w:t>
      </w:r>
      <w:r w:rsidR="005F3C5F">
        <w:rPr>
          <w:rFonts w:ascii="Times New Roman" w:hAnsi="Times New Roman"/>
          <w:b/>
          <w:bCs/>
          <w:sz w:val="20"/>
          <w:lang w:val="es-AR"/>
        </w:rPr>
        <w:t xml:space="preserve"> </w:t>
      </w:r>
      <w:r w:rsidR="005F3C5F" w:rsidRPr="005F3C5F">
        <w:rPr>
          <w:rFonts w:ascii="Times New Roman" w:hAnsi="Times New Roman"/>
          <w:b/>
          <w:bCs/>
          <w:sz w:val="20"/>
          <w:lang w:val="es-ES"/>
        </w:rPr>
        <w:t>“</w:t>
      </w:r>
      <w:r w:rsidR="00FC4CC4">
        <w:rPr>
          <w:rFonts w:ascii="Times New Roman" w:hAnsi="Times New Roman"/>
          <w:b/>
          <w:bCs/>
          <w:sz w:val="20"/>
          <w:lang w:val="es-AR"/>
        </w:rPr>
        <w:t>A1+(arg)</w:t>
      </w:r>
      <w:r w:rsidR="005F3C5F" w:rsidRPr="005F3C5F">
        <w:rPr>
          <w:rFonts w:ascii="Times New Roman" w:hAnsi="Times New Roman"/>
          <w:b/>
          <w:bCs/>
          <w:sz w:val="20"/>
          <w:lang w:val="es-ES"/>
        </w:rPr>
        <w:t xml:space="preserve">” con perspectiva </w:t>
      </w:r>
      <w:r w:rsidR="00FC4CC4">
        <w:rPr>
          <w:rFonts w:ascii="Times New Roman" w:hAnsi="Times New Roman"/>
          <w:b/>
          <w:bCs/>
          <w:sz w:val="20"/>
          <w:lang w:val="es-AR"/>
        </w:rPr>
        <w:t>negativa</w:t>
      </w:r>
      <w:r w:rsidRPr="00400BB0">
        <w:rPr>
          <w:rFonts w:ascii="Times New Roman" w:hAnsi="Times New Roman"/>
          <w:b/>
          <w:bCs/>
          <w:sz w:val="20"/>
          <w:lang w:val="es-AR"/>
        </w:rPr>
        <w:t xml:space="preserve">. </w:t>
      </w:r>
      <w:r w:rsidRPr="00400BB0">
        <w:rPr>
          <w:rFonts w:ascii="Times New Roman" w:hAnsi="Times New Roman"/>
          <w:b/>
          <w:bCs/>
          <w:sz w:val="20"/>
          <w:lang w:val="es-ES"/>
        </w:rPr>
        <w:t xml:space="preserve">Las calificaciones de riesgo no representan en ningún caso una recomendación para comprar, mantener o vender las Obligaciones Negociables. </w:t>
      </w:r>
      <w:r w:rsidRPr="00400BB0">
        <w:rPr>
          <w:rFonts w:ascii="Times New Roman" w:hAnsi="Times New Roman"/>
          <w:b/>
          <w:bCs/>
          <w:sz w:val="20"/>
          <w:lang w:val="es-AR"/>
        </w:rPr>
        <w:t>Para mayor información véase la Sección “</w:t>
      </w:r>
      <w:r w:rsidRPr="00400BB0">
        <w:rPr>
          <w:rFonts w:ascii="Times New Roman" w:hAnsi="Times New Roman"/>
          <w:b/>
          <w:bCs/>
          <w:i/>
          <w:sz w:val="20"/>
          <w:lang w:val="es-AR"/>
        </w:rPr>
        <w:t>Calificación de Riesgo</w:t>
      </w:r>
      <w:r w:rsidRPr="00400BB0">
        <w:rPr>
          <w:rFonts w:ascii="Times New Roman" w:hAnsi="Times New Roman"/>
          <w:b/>
          <w:bCs/>
          <w:sz w:val="20"/>
          <w:lang w:val="es-AR"/>
        </w:rPr>
        <w:t xml:space="preserve">” del presente Suplemento de Precio. </w:t>
      </w:r>
    </w:p>
    <w:p w14:paraId="02DAD89D" w14:textId="77777777" w:rsidR="006B6368" w:rsidRPr="00400BB0" w:rsidRDefault="006B6368" w:rsidP="006B6368">
      <w:pPr>
        <w:rPr>
          <w:bCs/>
          <w:iCs/>
          <w:lang w:eastAsia="es-ES_tradnl"/>
        </w:rPr>
      </w:pPr>
      <w:bookmarkStart w:id="6" w:name="_DV_M14"/>
      <w:bookmarkEnd w:id="6"/>
      <w:r w:rsidRPr="00400BB0">
        <w:rPr>
          <w:bCs/>
          <w:iCs/>
          <w:lang w:eastAsia="es-ES_tradnl"/>
        </w:rPr>
        <w:t>Las Obligaciones Negociables serán listadas y/o negociadas en al menos un mercado autorizado por la CNV. Se ha solicitado la negociación de las Obligaciones Negociables en el MAE</w:t>
      </w:r>
      <w:r w:rsidR="004E2BC6">
        <w:rPr>
          <w:bCs/>
          <w:iCs/>
          <w:lang w:eastAsia="es-ES_tradnl"/>
        </w:rPr>
        <w:t>,</w:t>
      </w:r>
      <w:r w:rsidRPr="00400BB0">
        <w:rPr>
          <w:bCs/>
          <w:iCs/>
          <w:lang w:eastAsia="es-ES_tradnl"/>
        </w:rPr>
        <w:t xml:space="preserve"> sin perjuicio de ello, la Compañía no puede asegurar que dicha autorización será otorgada.</w:t>
      </w:r>
    </w:p>
    <w:p w14:paraId="20B4BE0D" w14:textId="77777777" w:rsidR="006B6368" w:rsidRPr="00400BB0" w:rsidRDefault="006B6368" w:rsidP="006B6368">
      <w:pPr>
        <w:rPr>
          <w:b/>
          <w:bCs/>
          <w:iCs/>
          <w:lang w:val="es-ES_tradnl" w:eastAsia="es-ES_tradnl"/>
        </w:rPr>
      </w:pPr>
      <w:r w:rsidRPr="00400BB0">
        <w:rPr>
          <w:b/>
          <w:bCs/>
          <w:iCs/>
          <w:lang w:val="es-ES_tradnl" w:eastAsia="es-ES_tradnl"/>
        </w:rPr>
        <w:t xml:space="preserve">De acuerdo con lo establecido en la Sección VIII, Capítulo V, Título II de las Normas de la CNV, la oferta pública de las Obligaciones Negociables se encuentra comprendida dentro de la </w:t>
      </w:r>
      <w:r w:rsidRPr="00400BB0">
        <w:rPr>
          <w:b/>
          <w:iCs/>
          <w:lang w:eastAsia="es-ES_tradnl"/>
        </w:rPr>
        <w:t>Disposición de la Gerencia de Emisoras de la CNV N° DI-2019-30-APN-GE#CNV de fecha 9 de abril de 2019</w:t>
      </w:r>
      <w:r w:rsidRPr="00400BB0">
        <w:rPr>
          <w:b/>
          <w:bCs/>
          <w:iCs/>
          <w:lang w:val="es-ES_tradnl" w:eastAsia="es-ES_tradnl"/>
        </w:rPr>
        <w:t>. Este Suplemento de Precio no ha sido previamente revisado ni conformado por la CNV.</w:t>
      </w:r>
    </w:p>
    <w:p w14:paraId="50EBC959" w14:textId="77777777" w:rsidR="006B6368" w:rsidRPr="00400BB0" w:rsidRDefault="006B6368" w:rsidP="006B6368">
      <w:r w:rsidRPr="00400BB0">
        <w:t>La inversión en las Obligaciones Negociables implica riesgos significativos. Véanse las secciones “</w:t>
      </w:r>
      <w:r w:rsidRPr="00400BB0">
        <w:rPr>
          <w:i/>
        </w:rPr>
        <w:t>Información Clave Sobre la Emisora - Factores de Riesgo</w:t>
      </w:r>
      <w:r w:rsidRPr="00400BB0">
        <w:t>” del Prospecto y “</w:t>
      </w:r>
      <w:r w:rsidRPr="00400BB0">
        <w:rPr>
          <w:i/>
        </w:rPr>
        <w:t>Factores de Riesgo Adicionales</w:t>
      </w:r>
      <w:r w:rsidRPr="00400BB0">
        <w:t>” de este Suplemento de Precio.</w:t>
      </w:r>
    </w:p>
    <w:p w14:paraId="009836E6" w14:textId="77777777" w:rsidR="006B6368" w:rsidRPr="00400BB0" w:rsidRDefault="006B6368" w:rsidP="006B6368">
      <w:r w:rsidRPr="00400BB0">
        <w:t xml:space="preserve">Podrán solicitarse copias del Prospecto, del Suplemento de Precio y de los estados financieros de la Compañía referidos en los mismos, en la sede social de la Emisora, sita en Macacha Güemes 515 (C1106BKK), Ciudad Autónoma de Buenos </w:t>
      </w:r>
      <w:r w:rsidRPr="00400BB0">
        <w:lastRenderedPageBreak/>
        <w:t xml:space="preserve">Aires, en Días Hábiles en el horario de 10 a 18 horas (correo electrónico: </w:t>
      </w:r>
      <w:hyperlink r:id="rId17" w:history="1">
        <w:r w:rsidRPr="00400BB0">
          <w:rPr>
            <w:rStyle w:val="Hipervnculo"/>
          </w:rPr>
          <w:t>inversoresypf@ypf.com</w:t>
        </w:r>
      </w:hyperlink>
      <w:r w:rsidRPr="00400BB0">
        <w:t xml:space="preserve">), o en Días Hábiles dentro del mismo horario en las oficinas de </w:t>
      </w:r>
      <w:r w:rsidR="00094A96" w:rsidRPr="00273590">
        <w:rPr>
          <w:bCs/>
        </w:rPr>
        <w:t>Banco de Galicia y Buenos Aires S.A.U. (“</w:t>
      </w:r>
      <w:r w:rsidR="00094A96" w:rsidRPr="00273590">
        <w:rPr>
          <w:bCs/>
          <w:u w:val="single"/>
        </w:rPr>
        <w:t>Banco Galicia</w:t>
      </w:r>
      <w:r w:rsidR="00094A96" w:rsidRPr="00273590">
        <w:rPr>
          <w:bCs/>
        </w:rPr>
        <w:t>”), Banco Santander Río S.A. (“</w:t>
      </w:r>
      <w:r w:rsidR="00094A96" w:rsidRPr="00273590">
        <w:rPr>
          <w:bCs/>
          <w:u w:val="single"/>
        </w:rPr>
        <w:t>Santander Argentina</w:t>
      </w:r>
      <w:r w:rsidR="00094A96" w:rsidRPr="00273590">
        <w:rPr>
          <w:bCs/>
        </w:rPr>
        <w:t xml:space="preserve">”), </w:t>
      </w:r>
      <w:r w:rsidR="00273590" w:rsidRPr="00273590">
        <w:rPr>
          <w:bCs/>
        </w:rPr>
        <w:t>Banco Macro S.A. (“</w:t>
      </w:r>
      <w:r w:rsidR="00273590" w:rsidRPr="00273590">
        <w:rPr>
          <w:bCs/>
          <w:u w:val="single"/>
        </w:rPr>
        <w:t>Macro</w:t>
      </w:r>
      <w:r w:rsidR="00273590" w:rsidRPr="00273590">
        <w:rPr>
          <w:bCs/>
        </w:rPr>
        <w:t>”)</w:t>
      </w:r>
      <w:r w:rsidR="00715387">
        <w:rPr>
          <w:bCs/>
        </w:rPr>
        <w:t>, en su carácter de organizadores (los “</w:t>
      </w:r>
      <w:r w:rsidR="00715387" w:rsidRPr="00F46F9A">
        <w:rPr>
          <w:bCs/>
          <w:u w:val="single"/>
        </w:rPr>
        <w:t>Organizadores</w:t>
      </w:r>
      <w:r w:rsidR="00715387">
        <w:rPr>
          <w:bCs/>
        </w:rPr>
        <w:t>”)</w:t>
      </w:r>
      <w:r w:rsidR="00273590" w:rsidRPr="00273590">
        <w:rPr>
          <w:bCs/>
        </w:rPr>
        <w:t>,</w:t>
      </w:r>
      <w:r w:rsidR="00715387">
        <w:rPr>
          <w:bCs/>
        </w:rPr>
        <w:t xml:space="preserve"> Banco Galicia, Santander Argentina, Macro Securities S.A. (“</w:t>
      </w:r>
      <w:r w:rsidR="00715387" w:rsidRPr="00F46F9A">
        <w:rPr>
          <w:bCs/>
          <w:u w:val="single"/>
        </w:rPr>
        <w:t>Macro Securities</w:t>
      </w:r>
      <w:r w:rsidR="00715387">
        <w:rPr>
          <w:bCs/>
        </w:rPr>
        <w:t>”),</w:t>
      </w:r>
      <w:r w:rsidR="00273590" w:rsidRPr="00273590">
        <w:rPr>
          <w:bCs/>
        </w:rPr>
        <w:t xml:space="preserve"> </w:t>
      </w:r>
      <w:r w:rsidR="00094A96" w:rsidRPr="00273590">
        <w:rPr>
          <w:bCs/>
          <w:lang w:val="es-MX"/>
        </w:rPr>
        <w:t>SBS Trading S.A. (“</w:t>
      </w:r>
      <w:r w:rsidR="00094A96" w:rsidRPr="00273590">
        <w:rPr>
          <w:bCs/>
          <w:u w:val="single"/>
          <w:lang w:val="es-MX"/>
        </w:rPr>
        <w:t>SBS</w:t>
      </w:r>
      <w:r w:rsidR="00094A96" w:rsidRPr="00273590">
        <w:rPr>
          <w:bCs/>
          <w:lang w:val="es-MX"/>
        </w:rPr>
        <w:t xml:space="preserve">”), </w:t>
      </w:r>
      <w:r w:rsidR="00273590" w:rsidRPr="00273590">
        <w:t>Allaria Ledesma &amp; Cía. S.A. (“</w:t>
      </w:r>
      <w:r w:rsidR="00273590" w:rsidRPr="00273590">
        <w:rPr>
          <w:bCs/>
          <w:u w:val="single"/>
        </w:rPr>
        <w:t>Allaria</w:t>
      </w:r>
      <w:r w:rsidR="00273590" w:rsidRPr="00273590">
        <w:t>”)</w:t>
      </w:r>
      <w:r w:rsidR="00273590" w:rsidRPr="00273590">
        <w:rPr>
          <w:lang w:val="es-MX"/>
        </w:rPr>
        <w:t>,</w:t>
      </w:r>
      <w:r w:rsidR="00273590" w:rsidRPr="00273590">
        <w:rPr>
          <w:bCs/>
          <w:lang w:val="es-MX"/>
        </w:rPr>
        <w:t xml:space="preserve"> Nación Bursátil S.A. (“</w:t>
      </w:r>
      <w:r w:rsidR="00273590" w:rsidRPr="00273590">
        <w:rPr>
          <w:bCs/>
          <w:u w:val="single"/>
          <w:lang w:val="es-MX"/>
        </w:rPr>
        <w:t>Nación Bursátil</w:t>
      </w:r>
      <w:r w:rsidR="00273590" w:rsidRPr="00273590">
        <w:rPr>
          <w:bCs/>
          <w:lang w:val="es-MX"/>
        </w:rPr>
        <w:t>”), Banco Supervielle S.A. (“</w:t>
      </w:r>
      <w:r w:rsidR="00273590" w:rsidRPr="00273590">
        <w:rPr>
          <w:bCs/>
          <w:u w:val="single"/>
          <w:lang w:val="es-MX"/>
        </w:rPr>
        <w:t>Supervielle</w:t>
      </w:r>
      <w:r w:rsidR="00273590" w:rsidRPr="00273590">
        <w:rPr>
          <w:bCs/>
          <w:lang w:val="es-MX"/>
        </w:rPr>
        <w:t>”)</w:t>
      </w:r>
      <w:r w:rsidR="00273590" w:rsidRPr="00273590">
        <w:t xml:space="preserve">, </w:t>
      </w:r>
      <w:r w:rsidR="00094A96" w:rsidRPr="00273590">
        <w:rPr>
          <w:bCs/>
        </w:rPr>
        <w:t>Balanz Capital Valores S.A.U. (“</w:t>
      </w:r>
      <w:r w:rsidR="00094A96" w:rsidRPr="00273590">
        <w:rPr>
          <w:bCs/>
          <w:u w:val="single"/>
        </w:rPr>
        <w:t>Balanz</w:t>
      </w:r>
      <w:r w:rsidR="00094A96" w:rsidRPr="00273590">
        <w:rPr>
          <w:bCs/>
        </w:rPr>
        <w:t>”),</w:t>
      </w:r>
      <w:r w:rsidR="00094A96" w:rsidRPr="00273590">
        <w:rPr>
          <w:bCs/>
          <w:lang w:val="es-MX"/>
        </w:rPr>
        <w:t xml:space="preserve"> </w:t>
      </w:r>
      <w:r w:rsidR="00094A96" w:rsidRPr="00273590">
        <w:rPr>
          <w:lang w:val="es-MX"/>
        </w:rPr>
        <w:t>Banco de la Provincia de Buenos Aires (“</w:t>
      </w:r>
      <w:r w:rsidR="00094A96" w:rsidRPr="00273590">
        <w:rPr>
          <w:bCs/>
          <w:u w:val="single"/>
          <w:lang w:val="es-MX"/>
        </w:rPr>
        <w:t>Bapro</w:t>
      </w:r>
      <w:r w:rsidR="00094A96" w:rsidRPr="00273590">
        <w:rPr>
          <w:lang w:val="es-MX"/>
        </w:rPr>
        <w:t>”)</w:t>
      </w:r>
      <w:r w:rsidR="00273590" w:rsidRPr="00273590">
        <w:rPr>
          <w:lang w:val="es-MX"/>
        </w:rPr>
        <w:t xml:space="preserve"> y TPCG Valores S.A. (“</w:t>
      </w:r>
      <w:r w:rsidR="00273590" w:rsidRPr="00273590">
        <w:rPr>
          <w:u w:val="single"/>
          <w:lang w:val="es-MX"/>
        </w:rPr>
        <w:t>TPCG</w:t>
      </w:r>
      <w:r w:rsidR="00273590" w:rsidRPr="00273590">
        <w:rPr>
          <w:lang w:val="es-MX"/>
        </w:rPr>
        <w:t>”)</w:t>
      </w:r>
      <w:r w:rsidR="00094A96" w:rsidRPr="00273590">
        <w:rPr>
          <w:lang w:val="es-MX"/>
        </w:rPr>
        <w:t>,</w:t>
      </w:r>
      <w:r w:rsidR="00094A96">
        <w:rPr>
          <w:lang w:val="es-MX"/>
        </w:rPr>
        <w:t xml:space="preserve"> </w:t>
      </w:r>
      <w:r w:rsidRPr="00400BB0">
        <w:t>indicadas al final del presente, en su carácter de colocadores (los “</w:t>
      </w:r>
      <w:r w:rsidRPr="00400BB0">
        <w:rPr>
          <w:b/>
        </w:rPr>
        <w:t>Colocadores</w:t>
      </w:r>
      <w:r w:rsidRPr="00400BB0">
        <w:t xml:space="preserve">”). Asimismo, el Prospecto y el Suplemento de Precio se encontrarán disponibles en la AIF, en el sitio </w:t>
      </w:r>
      <w:r w:rsidRPr="00400BB0">
        <w:rPr>
          <w:i/>
        </w:rPr>
        <w:t>web</w:t>
      </w:r>
      <w:r w:rsidRPr="00400BB0">
        <w:t xml:space="preserve"> institucional de la Emisora </w:t>
      </w:r>
      <w:hyperlink r:id="rId18" w:history="1">
        <w:r w:rsidRPr="00400BB0">
          <w:rPr>
            <w:rStyle w:val="Hipervnculo"/>
          </w:rPr>
          <w:t>www.ypf.com.</w:t>
        </w:r>
      </w:hyperlink>
      <w:r w:rsidRPr="00400BB0">
        <w:t xml:space="preserve"> </w:t>
      </w:r>
      <w:r w:rsidR="00094A96" w:rsidRPr="00400BB0">
        <w:t>Y</w:t>
      </w:r>
      <w:r w:rsidRPr="00400BB0">
        <w:t xml:space="preserve"> en el micrositio </w:t>
      </w:r>
      <w:r w:rsidRPr="00400BB0">
        <w:rPr>
          <w:i/>
        </w:rPr>
        <w:t>web</w:t>
      </w:r>
      <w:r w:rsidRPr="00400BB0">
        <w:t xml:space="preserve"> de licitaciones del sistema “SIOPEL” del MAE </w:t>
      </w:r>
      <w:hyperlink r:id="rId19" w:history="1">
        <w:r w:rsidRPr="00400BB0">
          <w:rPr>
            <w:rStyle w:val="Hipervnculo"/>
          </w:rPr>
          <w:t>www.mae.com.ar/mpmae</w:t>
        </w:r>
      </w:hyperlink>
      <w:r w:rsidR="00094A96">
        <w:rPr>
          <w:rStyle w:val="Hipervnculo"/>
        </w:rPr>
        <w:t xml:space="preserve"> </w:t>
      </w:r>
      <w:r w:rsidR="00094A96" w:rsidRPr="009D7F31">
        <w:t>y en el Boletín Electrónico del MAE</w:t>
      </w:r>
      <w:r w:rsidRPr="00400BB0">
        <w:t>.</w:t>
      </w:r>
    </w:p>
    <w:p w14:paraId="6A7EC7AE" w14:textId="77777777" w:rsidR="006B6368" w:rsidRPr="00400BB0" w:rsidRDefault="006B6368" w:rsidP="006B6368">
      <w:r w:rsidRPr="00400BB0">
        <w:t>De acuerdo con lo establecido en el artículo 119 de la Ley de Mercado de Capitales, los emisores de valores, juntamente con los integrantes de los órganos de administración y fiscalización, estos últimos en materia de su competencia, y en su caso los oferentes de los valores con relación a la información vinculada a los mismos, y las personas que firmen el prospecto y el suplemento de precio de una emisión de valores con oferta pública, serán responsables de toda la información incluida en los prospectos y suplementos de precio por ellos registrados ante la CNV. Según lo previsto en el artículo 120 de la Ley de Mercado de Capitales, las entidades y agentes intermediarios en el mercado que participen como organizadores, o colocadores en una oferta pública de venta o compra de valores deberán revisar diligentemente la información contenida en los prospectos y suplementos de precio de la oferta. Los expertos o terceros que opinen sobre ciertas partes del prospecto y/o del suplemento de precio sólo serán responsables por la parte de dicha información sobre la que han emitido opinión.</w:t>
      </w:r>
    </w:p>
    <w:p w14:paraId="1CBF4BE9" w14:textId="77777777" w:rsidR="006B6368" w:rsidRPr="00400BB0" w:rsidRDefault="006B6368" w:rsidP="006B6368">
      <w:r w:rsidRPr="00400BB0">
        <w:rPr>
          <w:iCs/>
        </w:rPr>
        <w:t xml:space="preserve">La Sociedad, sus beneficiarios finales, y las personas </w:t>
      </w:r>
      <w:r w:rsidR="001C1B46">
        <w:rPr>
          <w:iCs/>
        </w:rPr>
        <w:t>humanas</w:t>
      </w:r>
      <w:r w:rsidR="001C1B46" w:rsidRPr="00400BB0">
        <w:rPr>
          <w:iCs/>
        </w:rPr>
        <w:t xml:space="preserve"> </w:t>
      </w:r>
      <w:r w:rsidRPr="00400BB0">
        <w:rPr>
          <w:iCs/>
        </w:rPr>
        <w:t>o jurídicas que poseen como mínimo el 20% de su capital o de los derechos a voto, o que por otros medios ejercen el control final, directo o indirecto sobre la misma, no registran condenas por delitos de lavado de activos y/o financiamiento del terrorismo y no figuran en las listas de terroristas y organizaciones terroristas emitidas por el Consejo de Seguridad de las Naciones Unidas.</w:t>
      </w:r>
    </w:p>
    <w:p w14:paraId="71CFE596" w14:textId="77777777" w:rsidR="00D60695" w:rsidRPr="00B90C9A" w:rsidRDefault="00D60695" w:rsidP="00D60695">
      <w:pPr>
        <w:jc w:val="center"/>
        <w:rPr>
          <w:b/>
          <w:highlight w:val="yellow"/>
        </w:rPr>
      </w:pPr>
      <w:r w:rsidRPr="00400BB0">
        <w:rPr>
          <w:b/>
        </w:rPr>
        <w:t>Organizadores</w:t>
      </w:r>
    </w:p>
    <w:tbl>
      <w:tblPr>
        <w:tblW w:w="4863" w:type="pct"/>
        <w:jc w:val="center"/>
        <w:tblLayout w:type="fixed"/>
        <w:tblLook w:val="04A0" w:firstRow="1" w:lastRow="0" w:firstColumn="1" w:lastColumn="0" w:noHBand="0" w:noVBand="1"/>
      </w:tblPr>
      <w:tblGrid>
        <w:gridCol w:w="3173"/>
        <w:gridCol w:w="3174"/>
        <w:gridCol w:w="3166"/>
      </w:tblGrid>
      <w:tr w:rsidR="00D60695" w:rsidRPr="00BD536F" w14:paraId="3E094368" w14:textId="77777777" w:rsidTr="0028578D">
        <w:trPr>
          <w:jc w:val="center"/>
        </w:trPr>
        <w:tc>
          <w:tcPr>
            <w:tcW w:w="1668" w:type="pct"/>
            <w:shd w:val="clear" w:color="auto" w:fill="auto"/>
            <w:vAlign w:val="center"/>
          </w:tcPr>
          <w:p w14:paraId="6A7ECAEE" w14:textId="77777777" w:rsidR="00D60695" w:rsidRPr="00273590" w:rsidRDefault="00B22630" w:rsidP="0061367D">
            <w:pPr>
              <w:ind w:hanging="46"/>
              <w:jc w:val="center"/>
              <w:rPr>
                <w:b/>
                <w:bCs/>
                <w:noProof/>
                <w:sz w:val="16"/>
                <w:szCs w:val="16"/>
                <w:lang w:eastAsia="es-AR"/>
              </w:rPr>
            </w:pPr>
            <w:r w:rsidRPr="00273590">
              <w:rPr>
                <w:b/>
                <w:noProof/>
                <w:sz w:val="16"/>
                <w:szCs w:val="16"/>
                <w:lang w:eastAsia="es-AR"/>
              </w:rPr>
              <w:drawing>
                <wp:inline distT="0" distB="0" distL="0" distR="0" wp14:anchorId="5B954639" wp14:editId="08B3D27A">
                  <wp:extent cx="1417955" cy="347345"/>
                  <wp:effectExtent l="0" t="0" r="0" b="0"/>
                  <wp:docPr id="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7955" cy="347345"/>
                          </a:xfrm>
                          <a:prstGeom prst="rect">
                            <a:avLst/>
                          </a:prstGeom>
                          <a:noFill/>
                          <a:ln>
                            <a:noFill/>
                          </a:ln>
                        </pic:spPr>
                      </pic:pic>
                    </a:graphicData>
                  </a:graphic>
                </wp:inline>
              </w:drawing>
            </w:r>
          </w:p>
          <w:p w14:paraId="1D3C0BFE" w14:textId="77777777" w:rsidR="00D60695" w:rsidRPr="00273590" w:rsidRDefault="00D60695" w:rsidP="0061367D">
            <w:pPr>
              <w:ind w:firstLine="33"/>
              <w:jc w:val="center"/>
              <w:rPr>
                <w:b/>
                <w:noProof/>
                <w:sz w:val="16"/>
                <w:szCs w:val="16"/>
                <w:lang w:eastAsia="es-AR"/>
              </w:rPr>
            </w:pPr>
            <w:r w:rsidRPr="00273590">
              <w:rPr>
                <w:b/>
                <w:noProof/>
                <w:sz w:val="16"/>
                <w:szCs w:val="16"/>
                <w:lang w:eastAsia="es-AR"/>
              </w:rPr>
              <w:t>Banco de Galicia y Buenos Aires S.A.U.</w:t>
            </w:r>
          </w:p>
          <w:p w14:paraId="23A4C898" w14:textId="77777777" w:rsidR="00D60695" w:rsidRPr="00273590" w:rsidRDefault="00D60695" w:rsidP="0061367D">
            <w:pPr>
              <w:ind w:firstLine="33"/>
              <w:jc w:val="center"/>
              <w:rPr>
                <w:sz w:val="16"/>
                <w:szCs w:val="16"/>
              </w:rPr>
            </w:pPr>
            <w:r w:rsidRPr="00273590">
              <w:rPr>
                <w:spacing w:val="-3"/>
                <w:sz w:val="16"/>
                <w:szCs w:val="16"/>
                <w:lang w:eastAsia="es-AR"/>
              </w:rPr>
              <w:t>Agente de Liquidación y Compensación y Agente de Negociación Integral Número de matrícula asignado 22 de la CNV</w:t>
            </w:r>
          </w:p>
        </w:tc>
        <w:tc>
          <w:tcPr>
            <w:tcW w:w="1668" w:type="pct"/>
            <w:shd w:val="clear" w:color="auto" w:fill="auto"/>
            <w:vAlign w:val="bottom"/>
          </w:tcPr>
          <w:p w14:paraId="1CAD7919" w14:textId="77777777" w:rsidR="00D60695" w:rsidRPr="00273590" w:rsidRDefault="00B22630" w:rsidP="00273590">
            <w:pPr>
              <w:ind w:firstLine="34"/>
              <w:jc w:val="center"/>
              <w:rPr>
                <w:b/>
                <w:noProof/>
                <w:sz w:val="16"/>
                <w:szCs w:val="16"/>
                <w:lang w:eastAsia="es-AR"/>
              </w:rPr>
            </w:pPr>
            <w:r w:rsidRPr="00273590">
              <w:rPr>
                <w:noProof/>
                <w:color w:val="1F497D"/>
                <w:lang w:eastAsia="es-AR"/>
              </w:rPr>
              <w:drawing>
                <wp:inline distT="0" distB="0" distL="0" distR="0" wp14:anchorId="14456822" wp14:editId="45B8AFA0">
                  <wp:extent cx="1388745" cy="474345"/>
                  <wp:effectExtent l="0" t="0" r="0" b="0"/>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8745" cy="474345"/>
                          </a:xfrm>
                          <a:prstGeom prst="rect">
                            <a:avLst/>
                          </a:prstGeom>
                          <a:noFill/>
                          <a:ln>
                            <a:noFill/>
                          </a:ln>
                        </pic:spPr>
                      </pic:pic>
                    </a:graphicData>
                  </a:graphic>
                </wp:inline>
              </w:drawing>
            </w:r>
          </w:p>
          <w:p w14:paraId="460B792A" w14:textId="77777777" w:rsidR="00D60695" w:rsidRPr="00273590" w:rsidRDefault="00D60695" w:rsidP="00273590">
            <w:pPr>
              <w:ind w:firstLine="34"/>
              <w:jc w:val="center"/>
              <w:rPr>
                <w:bCs/>
                <w:noProof/>
                <w:sz w:val="16"/>
                <w:szCs w:val="16"/>
                <w:lang w:eastAsia="es-AR"/>
              </w:rPr>
            </w:pPr>
            <w:r w:rsidRPr="00273590">
              <w:rPr>
                <w:b/>
                <w:sz w:val="16"/>
                <w:szCs w:val="16"/>
              </w:rPr>
              <w:t>Banco Santander Río S.A.</w:t>
            </w:r>
          </w:p>
          <w:p w14:paraId="41342C3B" w14:textId="77777777" w:rsidR="00D60695" w:rsidRPr="00273590" w:rsidRDefault="00D60695" w:rsidP="00273590">
            <w:pPr>
              <w:jc w:val="center"/>
              <w:rPr>
                <w:b/>
                <w:bCs/>
                <w:noProof/>
                <w:sz w:val="16"/>
                <w:szCs w:val="16"/>
                <w:lang w:eastAsia="es-AR"/>
              </w:rPr>
            </w:pPr>
            <w:r w:rsidRPr="00273590">
              <w:rPr>
                <w:noProof/>
                <w:sz w:val="16"/>
                <w:szCs w:val="16"/>
                <w:lang w:eastAsia="es-AR"/>
              </w:rPr>
              <w:t>Agente de Liquidación y Compensación y Agente de Negociación Integral Número de matrícula asignado 72 de la CNV</w:t>
            </w:r>
          </w:p>
        </w:tc>
        <w:tc>
          <w:tcPr>
            <w:tcW w:w="1664" w:type="pct"/>
            <w:shd w:val="clear" w:color="auto" w:fill="auto"/>
            <w:vAlign w:val="center"/>
          </w:tcPr>
          <w:p w14:paraId="0991A376" w14:textId="77777777" w:rsidR="00D60695" w:rsidRPr="00273590" w:rsidRDefault="00B22630" w:rsidP="0061367D">
            <w:pPr>
              <w:ind w:firstLine="34"/>
              <w:jc w:val="center"/>
              <w:rPr>
                <w:bCs/>
                <w:noProof/>
                <w:sz w:val="16"/>
                <w:szCs w:val="16"/>
                <w:lang w:eastAsia="es-AR"/>
              </w:rPr>
            </w:pPr>
            <w:r w:rsidRPr="00273590">
              <w:rPr>
                <w:b/>
                <w:noProof/>
                <w:sz w:val="16"/>
                <w:szCs w:val="16"/>
                <w:lang w:eastAsia="es-AR"/>
              </w:rPr>
              <w:drawing>
                <wp:inline distT="0" distB="0" distL="0" distR="0" wp14:anchorId="59366DB5" wp14:editId="181B97C4">
                  <wp:extent cx="1617345" cy="360045"/>
                  <wp:effectExtent l="0" t="0" r="0" b="0"/>
                  <wp:docPr id="16" name="Imagen 14" descr="C:\Users\Jaime\AppData\Local\Microsoft\Windows\INetCache\Content.Outlook\WNM7AWRN\logo macro 2019_sin 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Jaime\AppData\Local\Microsoft\Windows\INetCache\Content.Outlook\WNM7AWRN\logo macro 2019_sin tagline.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7345" cy="360045"/>
                          </a:xfrm>
                          <a:prstGeom prst="rect">
                            <a:avLst/>
                          </a:prstGeom>
                          <a:noFill/>
                          <a:ln>
                            <a:noFill/>
                          </a:ln>
                        </pic:spPr>
                      </pic:pic>
                    </a:graphicData>
                  </a:graphic>
                </wp:inline>
              </w:drawing>
            </w:r>
          </w:p>
          <w:p w14:paraId="3338990B" w14:textId="77777777" w:rsidR="00D60695" w:rsidRPr="00273590" w:rsidRDefault="00D60695" w:rsidP="0061367D">
            <w:pPr>
              <w:jc w:val="center"/>
              <w:rPr>
                <w:b/>
                <w:bCs/>
                <w:noProof/>
                <w:sz w:val="16"/>
                <w:szCs w:val="16"/>
                <w:lang w:eastAsia="es-AR"/>
              </w:rPr>
            </w:pPr>
            <w:r w:rsidRPr="00273590">
              <w:rPr>
                <w:b/>
                <w:sz w:val="16"/>
                <w:szCs w:val="16"/>
              </w:rPr>
              <w:t>B</w:t>
            </w:r>
            <w:r w:rsidR="00273590" w:rsidRPr="00273590">
              <w:rPr>
                <w:b/>
                <w:sz w:val="16"/>
                <w:szCs w:val="16"/>
              </w:rPr>
              <w:t>anco Macro S.A.</w:t>
            </w:r>
          </w:p>
          <w:p w14:paraId="1D541729" w14:textId="77777777" w:rsidR="00D60695" w:rsidRPr="00273590" w:rsidRDefault="00D60695" w:rsidP="00273590">
            <w:pPr>
              <w:tabs>
                <w:tab w:val="left" w:pos="2993"/>
              </w:tabs>
              <w:ind w:right="-142" w:firstLine="14"/>
              <w:jc w:val="center"/>
              <w:rPr>
                <w:b/>
                <w:bCs/>
                <w:noProof/>
                <w:sz w:val="16"/>
                <w:szCs w:val="16"/>
                <w:lang w:eastAsia="es-AR"/>
              </w:rPr>
            </w:pPr>
            <w:r w:rsidRPr="00273590">
              <w:rPr>
                <w:noProof/>
                <w:sz w:val="16"/>
                <w:szCs w:val="16"/>
                <w:lang w:eastAsia="es-AR"/>
              </w:rPr>
              <w:t>Agente de Liquidación y Compensación y Agente de Negociación Integral Número de matrícula asignado 2</w:t>
            </w:r>
            <w:r w:rsidR="00273590">
              <w:rPr>
                <w:noProof/>
                <w:sz w:val="16"/>
                <w:szCs w:val="16"/>
                <w:lang w:eastAsia="es-AR"/>
              </w:rPr>
              <w:t>7</w:t>
            </w:r>
            <w:r w:rsidRPr="00273590">
              <w:rPr>
                <w:noProof/>
                <w:sz w:val="16"/>
                <w:szCs w:val="16"/>
                <w:lang w:eastAsia="es-AR"/>
              </w:rPr>
              <w:t xml:space="preserve"> de la CNV</w:t>
            </w:r>
          </w:p>
        </w:tc>
      </w:tr>
    </w:tbl>
    <w:p w14:paraId="046BB983" w14:textId="77777777" w:rsidR="00D60695" w:rsidRPr="00400BB0" w:rsidRDefault="00D60695" w:rsidP="00D60695">
      <w:pPr>
        <w:jc w:val="center"/>
        <w:rPr>
          <w:b/>
        </w:rPr>
      </w:pPr>
      <w:r w:rsidRPr="00400BB0">
        <w:rPr>
          <w:b/>
        </w:rPr>
        <w:t xml:space="preserve">Colocadores </w:t>
      </w:r>
    </w:p>
    <w:tbl>
      <w:tblPr>
        <w:tblW w:w="4863" w:type="pct"/>
        <w:jc w:val="center"/>
        <w:tblLayout w:type="fixed"/>
        <w:tblLook w:val="04A0" w:firstRow="1" w:lastRow="0" w:firstColumn="1" w:lastColumn="0" w:noHBand="0" w:noVBand="1"/>
      </w:tblPr>
      <w:tblGrid>
        <w:gridCol w:w="3173"/>
        <w:gridCol w:w="3174"/>
        <w:gridCol w:w="3166"/>
      </w:tblGrid>
      <w:tr w:rsidR="00D60695" w:rsidRPr="00BD536F" w14:paraId="0350A832" w14:textId="77777777" w:rsidTr="0028578D">
        <w:trPr>
          <w:jc w:val="center"/>
        </w:trPr>
        <w:tc>
          <w:tcPr>
            <w:tcW w:w="1668" w:type="pct"/>
            <w:shd w:val="clear" w:color="auto" w:fill="auto"/>
            <w:vAlign w:val="center"/>
          </w:tcPr>
          <w:p w14:paraId="49957FD9" w14:textId="77777777" w:rsidR="00D60695" w:rsidRPr="00273590" w:rsidRDefault="00B22630" w:rsidP="0061367D">
            <w:pPr>
              <w:ind w:hanging="46"/>
              <w:jc w:val="center"/>
              <w:rPr>
                <w:b/>
                <w:bCs/>
                <w:noProof/>
                <w:sz w:val="16"/>
                <w:szCs w:val="16"/>
                <w:lang w:eastAsia="es-AR"/>
              </w:rPr>
            </w:pPr>
            <w:r w:rsidRPr="00273590">
              <w:rPr>
                <w:b/>
                <w:noProof/>
                <w:sz w:val="16"/>
                <w:szCs w:val="16"/>
                <w:lang w:eastAsia="es-AR"/>
              </w:rPr>
              <w:drawing>
                <wp:inline distT="0" distB="0" distL="0" distR="0" wp14:anchorId="301776B6" wp14:editId="0F31F0FF">
                  <wp:extent cx="1417955" cy="347345"/>
                  <wp:effectExtent l="0" t="0" r="0" b="0"/>
                  <wp:docPr id="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7955" cy="347345"/>
                          </a:xfrm>
                          <a:prstGeom prst="rect">
                            <a:avLst/>
                          </a:prstGeom>
                          <a:noFill/>
                          <a:ln>
                            <a:noFill/>
                          </a:ln>
                        </pic:spPr>
                      </pic:pic>
                    </a:graphicData>
                  </a:graphic>
                </wp:inline>
              </w:drawing>
            </w:r>
          </w:p>
          <w:p w14:paraId="0756813A" w14:textId="77777777" w:rsidR="00D60695" w:rsidRPr="00273590" w:rsidRDefault="00D60695" w:rsidP="0061367D">
            <w:pPr>
              <w:ind w:firstLine="33"/>
              <w:jc w:val="center"/>
              <w:rPr>
                <w:b/>
                <w:noProof/>
                <w:sz w:val="16"/>
                <w:szCs w:val="16"/>
                <w:lang w:eastAsia="es-AR"/>
              </w:rPr>
            </w:pPr>
            <w:r w:rsidRPr="00273590">
              <w:rPr>
                <w:b/>
                <w:noProof/>
                <w:sz w:val="16"/>
                <w:szCs w:val="16"/>
                <w:lang w:eastAsia="es-AR"/>
              </w:rPr>
              <w:t>Banco de Galicia y Buenos Aires S.A.U.</w:t>
            </w:r>
          </w:p>
          <w:p w14:paraId="1CA835EF" w14:textId="77777777" w:rsidR="00D60695" w:rsidRPr="00273590" w:rsidRDefault="00D60695" w:rsidP="0061367D">
            <w:pPr>
              <w:ind w:firstLine="33"/>
              <w:jc w:val="center"/>
              <w:rPr>
                <w:sz w:val="16"/>
                <w:szCs w:val="16"/>
              </w:rPr>
            </w:pPr>
            <w:r w:rsidRPr="00273590">
              <w:rPr>
                <w:spacing w:val="-3"/>
                <w:sz w:val="16"/>
                <w:szCs w:val="16"/>
                <w:lang w:eastAsia="es-AR"/>
              </w:rPr>
              <w:t>Agente de Liquidación y Compensación y Agente de Negociación Integral Número de matrícula asignado 22 de la CNV</w:t>
            </w:r>
          </w:p>
        </w:tc>
        <w:tc>
          <w:tcPr>
            <w:tcW w:w="1668" w:type="pct"/>
            <w:shd w:val="clear" w:color="auto" w:fill="auto"/>
            <w:vAlign w:val="center"/>
          </w:tcPr>
          <w:p w14:paraId="7C29DD93" w14:textId="13E1DD55" w:rsidR="00D60695" w:rsidRPr="00273590" w:rsidRDefault="00D60695" w:rsidP="0061367D">
            <w:pPr>
              <w:ind w:firstLine="34"/>
              <w:jc w:val="center"/>
              <w:rPr>
                <w:b/>
                <w:noProof/>
                <w:sz w:val="16"/>
                <w:szCs w:val="16"/>
                <w:lang w:eastAsia="es-AR"/>
              </w:rPr>
            </w:pPr>
            <w:r w:rsidRPr="00273590">
              <w:rPr>
                <w:color w:val="1F497D"/>
              </w:rPr>
              <w:t xml:space="preserve"> </w:t>
            </w:r>
            <w:r w:rsidR="00B22630" w:rsidRPr="00273590">
              <w:rPr>
                <w:noProof/>
                <w:color w:val="1F497D"/>
                <w:lang w:eastAsia="es-AR"/>
              </w:rPr>
              <w:drawing>
                <wp:inline distT="0" distB="0" distL="0" distR="0" wp14:anchorId="42EB664F" wp14:editId="5BC0ABE1">
                  <wp:extent cx="1384300" cy="5416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4300" cy="541655"/>
                          </a:xfrm>
                          <a:prstGeom prst="rect">
                            <a:avLst/>
                          </a:prstGeom>
                          <a:noFill/>
                          <a:ln>
                            <a:noFill/>
                          </a:ln>
                        </pic:spPr>
                      </pic:pic>
                    </a:graphicData>
                  </a:graphic>
                </wp:inline>
              </w:drawing>
            </w:r>
          </w:p>
          <w:p w14:paraId="6D2642BE" w14:textId="77777777" w:rsidR="00D60695" w:rsidRPr="00273590" w:rsidRDefault="00D60695" w:rsidP="0061367D">
            <w:pPr>
              <w:ind w:firstLine="34"/>
              <w:jc w:val="center"/>
              <w:rPr>
                <w:bCs/>
                <w:noProof/>
                <w:sz w:val="16"/>
                <w:szCs w:val="16"/>
                <w:lang w:eastAsia="es-AR"/>
              </w:rPr>
            </w:pPr>
            <w:r w:rsidRPr="00273590">
              <w:rPr>
                <w:b/>
                <w:sz w:val="16"/>
                <w:szCs w:val="16"/>
              </w:rPr>
              <w:t>Banco Santander Río S.A.</w:t>
            </w:r>
          </w:p>
          <w:p w14:paraId="6FDB540E" w14:textId="77777777" w:rsidR="00D60695" w:rsidRPr="00273590" w:rsidRDefault="00D60695" w:rsidP="0061367D">
            <w:pPr>
              <w:jc w:val="center"/>
              <w:rPr>
                <w:b/>
                <w:bCs/>
                <w:noProof/>
                <w:sz w:val="16"/>
                <w:szCs w:val="16"/>
                <w:lang w:eastAsia="es-AR"/>
              </w:rPr>
            </w:pPr>
            <w:r w:rsidRPr="00273590">
              <w:rPr>
                <w:noProof/>
                <w:sz w:val="16"/>
                <w:szCs w:val="16"/>
                <w:lang w:eastAsia="es-AR"/>
              </w:rPr>
              <w:t>Agente de Liquidación y Compensación y Agente de Negociación Integral Número de matrícula asignado 72 de la CNV</w:t>
            </w:r>
          </w:p>
        </w:tc>
        <w:tc>
          <w:tcPr>
            <w:tcW w:w="1664" w:type="pct"/>
            <w:shd w:val="clear" w:color="auto" w:fill="auto"/>
            <w:vAlign w:val="center"/>
          </w:tcPr>
          <w:p w14:paraId="1510A4D8" w14:textId="77777777" w:rsidR="00715387" w:rsidRPr="00010C22" w:rsidRDefault="00B22630" w:rsidP="00715387">
            <w:pPr>
              <w:ind w:firstLine="34"/>
              <w:jc w:val="center"/>
              <w:rPr>
                <w:bCs/>
                <w:noProof/>
                <w:sz w:val="16"/>
                <w:szCs w:val="16"/>
                <w:lang w:eastAsia="es-AR"/>
              </w:rPr>
            </w:pPr>
            <w:r w:rsidRPr="00715387">
              <w:rPr>
                <w:b/>
                <w:noProof/>
                <w:sz w:val="16"/>
                <w:szCs w:val="16"/>
                <w:lang w:eastAsia="es-AR"/>
              </w:rPr>
              <w:drawing>
                <wp:inline distT="0" distB="0" distL="0" distR="0" wp14:anchorId="0450C1D0" wp14:editId="2927E87C">
                  <wp:extent cx="1401445" cy="571500"/>
                  <wp:effectExtent l="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1445" cy="571500"/>
                          </a:xfrm>
                          <a:prstGeom prst="rect">
                            <a:avLst/>
                          </a:prstGeom>
                          <a:noFill/>
                          <a:ln>
                            <a:noFill/>
                          </a:ln>
                        </pic:spPr>
                      </pic:pic>
                    </a:graphicData>
                  </a:graphic>
                </wp:inline>
              </w:drawing>
            </w:r>
          </w:p>
          <w:p w14:paraId="3A90C125" w14:textId="77777777" w:rsidR="00715387" w:rsidRPr="00010C22" w:rsidRDefault="00715387" w:rsidP="00715387">
            <w:pPr>
              <w:jc w:val="center"/>
              <w:rPr>
                <w:b/>
                <w:bCs/>
                <w:noProof/>
                <w:sz w:val="16"/>
                <w:szCs w:val="16"/>
                <w:lang w:eastAsia="es-AR"/>
              </w:rPr>
            </w:pPr>
            <w:r w:rsidRPr="00010C22">
              <w:rPr>
                <w:b/>
                <w:bCs/>
                <w:noProof/>
                <w:sz w:val="16"/>
                <w:szCs w:val="16"/>
                <w:lang w:eastAsia="es-AR"/>
              </w:rPr>
              <w:t>Macro Securities S.A.</w:t>
            </w:r>
          </w:p>
          <w:p w14:paraId="5E4E77A4" w14:textId="77777777" w:rsidR="00D60695" w:rsidRPr="00273590" w:rsidRDefault="00715387" w:rsidP="00273590">
            <w:pPr>
              <w:tabs>
                <w:tab w:val="left" w:pos="2993"/>
              </w:tabs>
              <w:ind w:right="-142" w:firstLine="14"/>
              <w:jc w:val="center"/>
              <w:rPr>
                <w:b/>
                <w:bCs/>
                <w:noProof/>
                <w:sz w:val="16"/>
                <w:szCs w:val="16"/>
                <w:lang w:eastAsia="es-AR"/>
              </w:rPr>
            </w:pPr>
            <w:r w:rsidRPr="00010C22">
              <w:rPr>
                <w:bCs/>
                <w:noProof/>
                <w:sz w:val="16"/>
                <w:szCs w:val="16"/>
                <w:lang w:eastAsia="es-AR"/>
              </w:rPr>
              <w:t>Agente de Liquidación y Compensación y Agente de Negociación Integral Número de matrícula asignado 59 de la CNV</w:t>
            </w:r>
          </w:p>
        </w:tc>
      </w:tr>
      <w:tr w:rsidR="00D60695" w:rsidRPr="00BD536F" w14:paraId="7D08D12D" w14:textId="77777777" w:rsidTr="0028578D">
        <w:trPr>
          <w:jc w:val="center"/>
        </w:trPr>
        <w:tc>
          <w:tcPr>
            <w:tcW w:w="1668" w:type="pct"/>
            <w:shd w:val="clear" w:color="auto" w:fill="auto"/>
            <w:vAlign w:val="center"/>
          </w:tcPr>
          <w:p w14:paraId="485142EE" w14:textId="77777777" w:rsidR="00D60695" w:rsidRPr="00273590" w:rsidRDefault="00B22630" w:rsidP="0061367D">
            <w:pPr>
              <w:ind w:firstLine="34"/>
              <w:jc w:val="center"/>
              <w:rPr>
                <w:noProof/>
                <w:sz w:val="16"/>
                <w:szCs w:val="16"/>
                <w:lang w:eastAsia="es-AR"/>
              </w:rPr>
            </w:pPr>
            <w:r w:rsidRPr="00273590">
              <w:rPr>
                <w:noProof/>
                <w:sz w:val="16"/>
                <w:szCs w:val="16"/>
                <w:lang w:eastAsia="es-AR"/>
              </w:rPr>
              <w:drawing>
                <wp:inline distT="0" distB="0" distL="0" distR="0" wp14:anchorId="7B0E9F0E" wp14:editId="7AF8DD42">
                  <wp:extent cx="1337945" cy="482600"/>
                  <wp:effectExtent l="0" t="0" r="0" b="0"/>
                  <wp:docPr id="7" name="Imagen 15" descr="C:\Users\Jaime\AppData\Local\Microsoft\Windows\INetCache\Content.Outlook\WNM7AWRN\SBS-tradin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C:\Users\Jaime\AppData\Local\Microsoft\Windows\INetCache\Content.Outlook\WNM7AWRN\SBS-trading-color.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7945" cy="482600"/>
                          </a:xfrm>
                          <a:prstGeom prst="rect">
                            <a:avLst/>
                          </a:prstGeom>
                          <a:noFill/>
                          <a:ln>
                            <a:noFill/>
                          </a:ln>
                        </pic:spPr>
                      </pic:pic>
                    </a:graphicData>
                  </a:graphic>
                </wp:inline>
              </w:drawing>
            </w:r>
          </w:p>
          <w:p w14:paraId="70818A37" w14:textId="77777777" w:rsidR="00D60695" w:rsidRPr="00273590" w:rsidRDefault="00D60695" w:rsidP="0061367D">
            <w:pPr>
              <w:ind w:firstLine="34"/>
              <w:jc w:val="center"/>
              <w:rPr>
                <w:b/>
                <w:bCs/>
                <w:noProof/>
                <w:sz w:val="16"/>
                <w:szCs w:val="16"/>
                <w:lang w:eastAsia="es-AR"/>
              </w:rPr>
            </w:pPr>
            <w:r w:rsidRPr="00273590">
              <w:rPr>
                <w:b/>
                <w:sz w:val="16"/>
                <w:szCs w:val="16"/>
                <w:lang w:val="es-MX"/>
              </w:rPr>
              <w:t>SBS Trading S.A.</w:t>
            </w:r>
          </w:p>
          <w:p w14:paraId="34A04416" w14:textId="77777777" w:rsidR="00D60695" w:rsidRPr="00273590" w:rsidRDefault="00D60695" w:rsidP="0061367D">
            <w:pPr>
              <w:jc w:val="center"/>
              <w:rPr>
                <w:bCs/>
                <w:i/>
                <w:noProof/>
                <w:sz w:val="16"/>
                <w:szCs w:val="16"/>
                <w:lang w:eastAsia="es-AR"/>
              </w:rPr>
            </w:pPr>
            <w:r w:rsidRPr="00273590">
              <w:rPr>
                <w:noProof/>
                <w:sz w:val="16"/>
                <w:szCs w:val="16"/>
                <w:lang w:eastAsia="es-AR"/>
              </w:rPr>
              <w:t>Agente de Liquidación y Compensación y Agente de Negociación Integral Número de matrícula asignado 53 de la CNV</w:t>
            </w:r>
          </w:p>
        </w:tc>
        <w:tc>
          <w:tcPr>
            <w:tcW w:w="1668" w:type="pct"/>
            <w:shd w:val="clear" w:color="auto" w:fill="auto"/>
            <w:vAlign w:val="center"/>
          </w:tcPr>
          <w:p w14:paraId="33AEA7C7" w14:textId="77777777" w:rsidR="00D60695" w:rsidRPr="00273590" w:rsidRDefault="00B22630" w:rsidP="0061367D">
            <w:pPr>
              <w:jc w:val="center"/>
              <w:rPr>
                <w:noProof/>
                <w:sz w:val="16"/>
                <w:szCs w:val="16"/>
                <w:lang w:eastAsia="es-AR"/>
              </w:rPr>
            </w:pPr>
            <w:r w:rsidRPr="00273590">
              <w:rPr>
                <w:noProof/>
                <w:sz w:val="16"/>
                <w:szCs w:val="16"/>
                <w:lang w:eastAsia="es-AR"/>
              </w:rPr>
              <w:drawing>
                <wp:inline distT="0" distB="0" distL="0" distR="0" wp14:anchorId="5D044B8D" wp14:editId="08D346CE">
                  <wp:extent cx="1638300" cy="444500"/>
                  <wp:effectExtent l="0" t="0" r="0" b="0"/>
                  <wp:docPr id="8" name="Imagen 3"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que contiene imágenes prediseñadas&#10;&#10;Descripción generada automáticament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38300" cy="444500"/>
                          </a:xfrm>
                          <a:prstGeom prst="rect">
                            <a:avLst/>
                          </a:prstGeom>
                          <a:noFill/>
                          <a:ln>
                            <a:noFill/>
                          </a:ln>
                        </pic:spPr>
                      </pic:pic>
                    </a:graphicData>
                  </a:graphic>
                </wp:inline>
              </w:drawing>
            </w:r>
          </w:p>
          <w:p w14:paraId="4E67587B" w14:textId="77777777" w:rsidR="00D60695" w:rsidRPr="00273590" w:rsidRDefault="00D60695" w:rsidP="0061367D">
            <w:pPr>
              <w:contextualSpacing/>
              <w:jc w:val="center"/>
              <w:rPr>
                <w:b/>
                <w:noProof/>
                <w:sz w:val="16"/>
                <w:szCs w:val="16"/>
                <w:lang w:eastAsia="es-AR"/>
              </w:rPr>
            </w:pPr>
            <w:r w:rsidRPr="00273590">
              <w:rPr>
                <w:b/>
                <w:noProof/>
                <w:sz w:val="16"/>
                <w:szCs w:val="16"/>
                <w:lang w:eastAsia="es-AR"/>
              </w:rPr>
              <w:t>Allaria Ledesma &amp; Cía. S.A.</w:t>
            </w:r>
          </w:p>
          <w:p w14:paraId="6DBA42B1" w14:textId="77777777" w:rsidR="00D60695" w:rsidRPr="00273590" w:rsidRDefault="00D60695" w:rsidP="0061367D">
            <w:pPr>
              <w:contextualSpacing/>
              <w:jc w:val="center"/>
              <w:rPr>
                <w:bCs/>
                <w:noProof/>
                <w:sz w:val="16"/>
                <w:szCs w:val="16"/>
                <w:lang w:eastAsia="es-AR"/>
              </w:rPr>
            </w:pPr>
            <w:r w:rsidRPr="00273590">
              <w:rPr>
                <w:noProof/>
                <w:sz w:val="16"/>
                <w:szCs w:val="16"/>
                <w:lang w:eastAsia="es-AR"/>
              </w:rPr>
              <w:t>Agente de Liquidación y Compensación Integral Número de matrícula asignado 24 de la CNV</w:t>
            </w:r>
          </w:p>
        </w:tc>
        <w:tc>
          <w:tcPr>
            <w:tcW w:w="1664" w:type="pct"/>
            <w:shd w:val="clear" w:color="auto" w:fill="auto"/>
            <w:vAlign w:val="center"/>
          </w:tcPr>
          <w:p w14:paraId="3EA822FD" w14:textId="77777777" w:rsidR="00D60695" w:rsidRPr="00273590" w:rsidRDefault="00B22630" w:rsidP="0061367D">
            <w:pPr>
              <w:contextualSpacing/>
              <w:jc w:val="center"/>
              <w:rPr>
                <w:noProof/>
                <w:sz w:val="16"/>
                <w:szCs w:val="16"/>
                <w:lang w:eastAsia="es-AR"/>
              </w:rPr>
            </w:pPr>
            <w:r w:rsidRPr="00273590">
              <w:rPr>
                <w:noProof/>
                <w:sz w:val="16"/>
                <w:szCs w:val="16"/>
                <w:lang w:eastAsia="es-AR"/>
              </w:rPr>
              <w:drawing>
                <wp:inline distT="0" distB="0" distL="0" distR="0" wp14:anchorId="53872062" wp14:editId="01F22A7E">
                  <wp:extent cx="1816100" cy="398145"/>
                  <wp:effectExtent l="0" t="0" r="0" b="0"/>
                  <wp:docPr id="9" name="Imagen 2" descr="C:\Users\Jaime\AppData\Local\Microsoft\Windows\INetCache\Content.Outlook\WNM7AWRN\logo aly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ime\AppData\Local\Microsoft\Windows\INetCache\Content.Outlook\WNM7AWRN\logo alyc.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16100" cy="398145"/>
                          </a:xfrm>
                          <a:prstGeom prst="rect">
                            <a:avLst/>
                          </a:prstGeom>
                          <a:noFill/>
                          <a:ln>
                            <a:noFill/>
                          </a:ln>
                        </pic:spPr>
                      </pic:pic>
                    </a:graphicData>
                  </a:graphic>
                </wp:inline>
              </w:drawing>
            </w:r>
          </w:p>
          <w:p w14:paraId="535323F8" w14:textId="77777777" w:rsidR="00D60695" w:rsidRPr="00273590" w:rsidRDefault="00D60695" w:rsidP="0061367D">
            <w:pPr>
              <w:contextualSpacing/>
              <w:jc w:val="center"/>
              <w:rPr>
                <w:b/>
                <w:bCs/>
                <w:noProof/>
                <w:sz w:val="16"/>
                <w:szCs w:val="16"/>
                <w:lang w:eastAsia="es-AR"/>
              </w:rPr>
            </w:pPr>
            <w:r w:rsidRPr="00273590">
              <w:rPr>
                <w:b/>
                <w:sz w:val="16"/>
                <w:szCs w:val="16"/>
                <w:lang w:val="es-MX"/>
              </w:rPr>
              <w:t>Nación Bursátil S.A.</w:t>
            </w:r>
          </w:p>
          <w:p w14:paraId="3797B5B0" w14:textId="77777777" w:rsidR="00D60695" w:rsidRPr="00273590" w:rsidRDefault="00D60695" w:rsidP="0061367D">
            <w:pPr>
              <w:ind w:firstLine="34"/>
              <w:contextualSpacing/>
              <w:jc w:val="center"/>
              <w:rPr>
                <w:bCs/>
                <w:noProof/>
                <w:sz w:val="16"/>
                <w:szCs w:val="16"/>
                <w:lang w:eastAsia="es-AR"/>
              </w:rPr>
            </w:pPr>
            <w:r w:rsidRPr="00273590">
              <w:rPr>
                <w:noProof/>
                <w:sz w:val="16"/>
                <w:szCs w:val="16"/>
                <w:lang w:eastAsia="es-AR"/>
              </w:rPr>
              <w:t>Agente de Liquidación y Compensación y Agente de Negociación Integral Número de matrícula asignado 26 de la CNV</w:t>
            </w:r>
          </w:p>
          <w:p w14:paraId="5221FD8C" w14:textId="77777777" w:rsidR="00D60695" w:rsidRPr="00273590" w:rsidRDefault="00D60695" w:rsidP="0061367D">
            <w:pPr>
              <w:ind w:right="-142" w:firstLine="16"/>
              <w:contextualSpacing/>
              <w:jc w:val="center"/>
              <w:rPr>
                <w:bCs/>
                <w:noProof/>
                <w:sz w:val="16"/>
                <w:szCs w:val="16"/>
                <w:lang w:eastAsia="es-AR"/>
              </w:rPr>
            </w:pPr>
          </w:p>
        </w:tc>
      </w:tr>
    </w:tbl>
    <w:p w14:paraId="564DAC13" w14:textId="77777777" w:rsidR="00273590" w:rsidRDefault="00273590">
      <w:r>
        <w:br w:type="page"/>
      </w:r>
    </w:p>
    <w:tbl>
      <w:tblPr>
        <w:tblW w:w="4863" w:type="pct"/>
        <w:jc w:val="center"/>
        <w:tblLayout w:type="fixed"/>
        <w:tblLook w:val="04A0" w:firstRow="1" w:lastRow="0" w:firstColumn="1" w:lastColumn="0" w:noHBand="0" w:noVBand="1"/>
      </w:tblPr>
      <w:tblGrid>
        <w:gridCol w:w="3173"/>
        <w:gridCol w:w="3174"/>
        <w:gridCol w:w="3166"/>
      </w:tblGrid>
      <w:tr w:rsidR="00D60695" w:rsidRPr="00BD536F" w14:paraId="09936913" w14:textId="77777777" w:rsidTr="0028578D">
        <w:trPr>
          <w:jc w:val="center"/>
        </w:trPr>
        <w:tc>
          <w:tcPr>
            <w:tcW w:w="1668" w:type="pct"/>
            <w:shd w:val="clear" w:color="auto" w:fill="auto"/>
            <w:vAlign w:val="center"/>
          </w:tcPr>
          <w:p w14:paraId="7CCF3123" w14:textId="7DED0C67" w:rsidR="00D60695" w:rsidRPr="00273590" w:rsidRDefault="00273590" w:rsidP="0061367D">
            <w:pPr>
              <w:jc w:val="center"/>
              <w:rPr>
                <w:bCs/>
                <w:noProof/>
                <w:sz w:val="16"/>
                <w:szCs w:val="16"/>
                <w:lang w:eastAsia="es-AR"/>
              </w:rPr>
            </w:pPr>
            <w:r>
              <w:br w:type="page"/>
            </w:r>
            <w:r w:rsidR="00B22630" w:rsidRPr="00273590">
              <w:rPr>
                <w:noProof/>
                <w:sz w:val="16"/>
                <w:szCs w:val="16"/>
                <w:lang w:eastAsia="es-AR"/>
              </w:rPr>
              <w:drawing>
                <wp:inline distT="0" distB="0" distL="0" distR="0" wp14:anchorId="3297CCA6" wp14:editId="0492DA6B">
                  <wp:extent cx="1214755" cy="626745"/>
                  <wp:effectExtent l="0" t="0" r="0" b="0"/>
                  <wp:docPr id="10" name="Imagen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log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14755" cy="626745"/>
                          </a:xfrm>
                          <a:prstGeom prst="rect">
                            <a:avLst/>
                          </a:prstGeom>
                          <a:noFill/>
                          <a:ln>
                            <a:noFill/>
                          </a:ln>
                        </pic:spPr>
                      </pic:pic>
                    </a:graphicData>
                  </a:graphic>
                </wp:inline>
              </w:drawing>
            </w:r>
          </w:p>
          <w:p w14:paraId="339CFC8F" w14:textId="77777777" w:rsidR="00D60695" w:rsidRPr="00273590" w:rsidRDefault="00D60695" w:rsidP="0061367D">
            <w:pPr>
              <w:jc w:val="center"/>
              <w:rPr>
                <w:b/>
                <w:bCs/>
                <w:sz w:val="16"/>
                <w:szCs w:val="16"/>
              </w:rPr>
            </w:pPr>
            <w:r w:rsidRPr="00273590">
              <w:rPr>
                <w:b/>
                <w:bCs/>
                <w:sz w:val="16"/>
                <w:szCs w:val="16"/>
              </w:rPr>
              <w:t>Banco Supervielle S.A.</w:t>
            </w:r>
          </w:p>
          <w:p w14:paraId="2891C2B5" w14:textId="77777777" w:rsidR="00D60695" w:rsidRPr="00273590" w:rsidRDefault="00D60695" w:rsidP="0061367D">
            <w:pPr>
              <w:jc w:val="center"/>
              <w:rPr>
                <w:bCs/>
                <w:sz w:val="16"/>
                <w:szCs w:val="16"/>
              </w:rPr>
            </w:pPr>
            <w:r w:rsidRPr="00273590">
              <w:rPr>
                <w:bCs/>
                <w:sz w:val="16"/>
                <w:szCs w:val="16"/>
              </w:rPr>
              <w:t>Agente de Liquidación y Compensación y Agente de Negociación Integral</w:t>
            </w:r>
          </w:p>
          <w:p w14:paraId="7AE75B8A" w14:textId="77777777" w:rsidR="00D60695" w:rsidRPr="00273590" w:rsidRDefault="00D60695" w:rsidP="0061367D">
            <w:pPr>
              <w:jc w:val="center"/>
              <w:rPr>
                <w:bCs/>
                <w:i/>
                <w:noProof/>
                <w:sz w:val="16"/>
                <w:szCs w:val="16"/>
                <w:lang w:eastAsia="es-AR"/>
              </w:rPr>
            </w:pPr>
            <w:r w:rsidRPr="00273590">
              <w:rPr>
                <w:bCs/>
                <w:sz w:val="16"/>
                <w:szCs w:val="16"/>
              </w:rPr>
              <w:t>Número de matrícula asignado 57 de la CNV</w:t>
            </w:r>
          </w:p>
        </w:tc>
        <w:tc>
          <w:tcPr>
            <w:tcW w:w="1668" w:type="pct"/>
            <w:shd w:val="clear" w:color="auto" w:fill="auto"/>
            <w:vAlign w:val="center"/>
          </w:tcPr>
          <w:p w14:paraId="2602C064" w14:textId="77777777" w:rsidR="00D60695" w:rsidRPr="00273590" w:rsidRDefault="00B22630" w:rsidP="0061367D">
            <w:pPr>
              <w:pStyle w:val="Sangra2detindependiente"/>
              <w:spacing w:before="0" w:after="0"/>
              <w:ind w:firstLine="0"/>
              <w:jc w:val="center"/>
              <w:rPr>
                <w:i/>
                <w:noProof/>
                <w:sz w:val="16"/>
                <w:szCs w:val="16"/>
                <w:lang w:eastAsia="es-AR"/>
              </w:rPr>
            </w:pPr>
            <w:r w:rsidRPr="00273590">
              <w:rPr>
                <w:b/>
                <w:noProof/>
                <w:sz w:val="16"/>
                <w:szCs w:val="16"/>
                <w:lang w:eastAsia="es-AR"/>
              </w:rPr>
              <w:drawing>
                <wp:inline distT="0" distB="0" distL="0" distR="0" wp14:anchorId="1CD52DE2" wp14:editId="394DF9F0">
                  <wp:extent cx="1515745" cy="372745"/>
                  <wp:effectExtent l="0" t="0" r="0" b="0"/>
                  <wp:docPr id="11" name="8FEA3A47-B80D-4DC2-A750-82B2D6F7689C" descr="cid:6CA8D0D8-0914-4AA3-9DAB-F4CB11855D72@balanzcapital.ne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EA3A47-B80D-4DC2-A750-82B2D6F7689C" descr="cid:6CA8D0D8-0914-4AA3-9DAB-F4CB11855D72@balanzcapital.net.a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15745" cy="372745"/>
                          </a:xfrm>
                          <a:prstGeom prst="rect">
                            <a:avLst/>
                          </a:prstGeom>
                          <a:noFill/>
                          <a:ln>
                            <a:noFill/>
                          </a:ln>
                        </pic:spPr>
                      </pic:pic>
                    </a:graphicData>
                  </a:graphic>
                </wp:inline>
              </w:drawing>
            </w:r>
          </w:p>
          <w:p w14:paraId="529B8C5A" w14:textId="77777777" w:rsidR="00273590" w:rsidRPr="00273590" w:rsidRDefault="00273590" w:rsidP="00273590">
            <w:pPr>
              <w:jc w:val="center"/>
              <w:rPr>
                <w:b/>
                <w:bCs/>
                <w:noProof/>
                <w:sz w:val="16"/>
                <w:szCs w:val="16"/>
                <w:lang w:eastAsia="es-AR"/>
              </w:rPr>
            </w:pPr>
            <w:r w:rsidRPr="00273590">
              <w:rPr>
                <w:b/>
                <w:sz w:val="16"/>
                <w:szCs w:val="16"/>
              </w:rPr>
              <w:t>Balanz Capital Valores S.A.U.</w:t>
            </w:r>
          </w:p>
          <w:p w14:paraId="3464323C" w14:textId="77777777" w:rsidR="00D60695" w:rsidRPr="00273590" w:rsidRDefault="00273590" w:rsidP="00273590">
            <w:pPr>
              <w:contextualSpacing/>
              <w:jc w:val="center"/>
              <w:rPr>
                <w:bCs/>
                <w:noProof/>
                <w:sz w:val="16"/>
                <w:szCs w:val="16"/>
                <w:lang w:eastAsia="es-AR"/>
              </w:rPr>
            </w:pPr>
            <w:r w:rsidRPr="00273590">
              <w:rPr>
                <w:noProof/>
                <w:sz w:val="16"/>
                <w:szCs w:val="16"/>
                <w:lang w:eastAsia="es-AR"/>
              </w:rPr>
              <w:t>Agente de Liquidación y Compensación y Agente de Negociación Integral Número de matrícula asignado 210 de la CNV</w:t>
            </w:r>
          </w:p>
        </w:tc>
        <w:tc>
          <w:tcPr>
            <w:tcW w:w="1664" w:type="pct"/>
            <w:shd w:val="clear" w:color="auto" w:fill="auto"/>
            <w:vAlign w:val="center"/>
          </w:tcPr>
          <w:p w14:paraId="02E803F6" w14:textId="77777777" w:rsidR="00273590" w:rsidRPr="00273590" w:rsidRDefault="00B22630" w:rsidP="00273590">
            <w:pPr>
              <w:pStyle w:val="Sangra2detindependiente"/>
              <w:spacing w:before="0" w:after="0"/>
              <w:ind w:firstLine="317"/>
              <w:jc w:val="center"/>
              <w:rPr>
                <w:b/>
                <w:noProof/>
                <w:sz w:val="16"/>
                <w:szCs w:val="16"/>
                <w:lang w:eastAsia="es-AR"/>
              </w:rPr>
            </w:pPr>
            <w:r w:rsidRPr="00273590">
              <w:rPr>
                <w:noProof/>
                <w:lang w:eastAsia="es-AR"/>
              </w:rPr>
              <w:drawing>
                <wp:inline distT="0" distB="0" distL="0" distR="0" wp14:anchorId="7F7A46EC" wp14:editId="10FFCAAB">
                  <wp:extent cx="1071245" cy="782955"/>
                  <wp:effectExtent l="0" t="0" r="0" b="0"/>
                  <wp:docPr id="1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71245" cy="782955"/>
                          </a:xfrm>
                          <a:prstGeom prst="rect">
                            <a:avLst/>
                          </a:prstGeom>
                          <a:noFill/>
                          <a:ln>
                            <a:noFill/>
                          </a:ln>
                        </pic:spPr>
                      </pic:pic>
                    </a:graphicData>
                  </a:graphic>
                </wp:inline>
              </w:drawing>
            </w:r>
            <w:r w:rsidR="00D60695" w:rsidRPr="00273590">
              <w:rPr>
                <w:b/>
                <w:sz w:val="16"/>
                <w:szCs w:val="16"/>
                <w:lang w:val="es-MX"/>
              </w:rPr>
              <w:br/>
            </w:r>
            <w:r w:rsidR="00273590" w:rsidRPr="00273590">
              <w:rPr>
                <w:b/>
                <w:noProof/>
                <w:sz w:val="16"/>
                <w:szCs w:val="16"/>
                <w:lang w:val="es-MX" w:eastAsia="es-AR"/>
              </w:rPr>
              <w:t>Banco de la Provincia de Buenos Aires</w:t>
            </w:r>
          </w:p>
          <w:p w14:paraId="19ECB7E1" w14:textId="77777777" w:rsidR="00273590" w:rsidRPr="00273590" w:rsidRDefault="00273590" w:rsidP="00273590">
            <w:pPr>
              <w:pStyle w:val="Sangra2detindependiente"/>
              <w:spacing w:before="0" w:after="0"/>
              <w:ind w:firstLine="0"/>
              <w:jc w:val="center"/>
              <w:rPr>
                <w:bCs w:val="0"/>
                <w:noProof/>
                <w:sz w:val="16"/>
                <w:szCs w:val="16"/>
                <w:lang w:eastAsia="es-AR"/>
              </w:rPr>
            </w:pPr>
            <w:r w:rsidRPr="00273590">
              <w:rPr>
                <w:noProof/>
                <w:sz w:val="16"/>
                <w:szCs w:val="16"/>
                <w:lang w:eastAsia="es-AR"/>
              </w:rPr>
              <w:t>Agente de Liquidación y Compensación y Agente de Negociación Integral Número de matrícula asignado 43 de la CNV</w:t>
            </w:r>
          </w:p>
          <w:p w14:paraId="2956FF78" w14:textId="77777777" w:rsidR="00D60695" w:rsidRPr="00273590" w:rsidRDefault="00D60695" w:rsidP="0061367D">
            <w:pPr>
              <w:ind w:right="-142" w:firstLine="16"/>
              <w:contextualSpacing/>
              <w:jc w:val="center"/>
              <w:rPr>
                <w:bCs/>
                <w:noProof/>
                <w:sz w:val="16"/>
                <w:szCs w:val="16"/>
                <w:lang w:eastAsia="es-AR"/>
              </w:rPr>
            </w:pPr>
          </w:p>
        </w:tc>
      </w:tr>
      <w:tr w:rsidR="00273590" w:rsidRPr="00BD536F" w14:paraId="51678550" w14:textId="77777777" w:rsidTr="0028578D">
        <w:trPr>
          <w:trHeight w:val="344"/>
          <w:jc w:val="center"/>
        </w:trPr>
        <w:tc>
          <w:tcPr>
            <w:tcW w:w="1668" w:type="pct"/>
            <w:shd w:val="clear" w:color="auto" w:fill="auto"/>
            <w:vAlign w:val="center"/>
          </w:tcPr>
          <w:p w14:paraId="7732C681" w14:textId="77777777" w:rsidR="00273590" w:rsidRDefault="00273590" w:rsidP="0061367D">
            <w:pPr>
              <w:jc w:val="center"/>
            </w:pPr>
          </w:p>
        </w:tc>
        <w:tc>
          <w:tcPr>
            <w:tcW w:w="1668" w:type="pct"/>
            <w:shd w:val="clear" w:color="auto" w:fill="auto"/>
            <w:vAlign w:val="center"/>
          </w:tcPr>
          <w:p w14:paraId="71F64370" w14:textId="77777777" w:rsidR="00273590" w:rsidRDefault="00BF2783" w:rsidP="00273590">
            <w:pPr>
              <w:pStyle w:val="Sangra2detindependiente"/>
              <w:ind w:firstLine="0"/>
              <w:jc w:val="center"/>
              <w:rPr>
                <w:b/>
                <w:noProof/>
                <w:sz w:val="16"/>
                <w:szCs w:val="16"/>
                <w:lang w:eastAsia="es-AR"/>
              </w:rPr>
            </w:pPr>
            <w:r>
              <w:rPr>
                <w:noProof/>
                <w:lang w:eastAsia="es-AR"/>
              </w:rPr>
              <w:drawing>
                <wp:inline distT="0" distB="0" distL="0" distR="0" wp14:anchorId="400EAA35" wp14:editId="0DA493EA">
                  <wp:extent cx="993775" cy="228600"/>
                  <wp:effectExtent l="0" t="0" r="0" b="0"/>
                  <wp:docPr id="13" name="image5.jpeg"/>
                  <wp:cNvGraphicFramePr/>
                  <a:graphic xmlns:a="http://schemas.openxmlformats.org/drawingml/2006/main">
                    <a:graphicData uri="http://schemas.openxmlformats.org/drawingml/2006/picture">
                      <pic:pic xmlns:pic="http://schemas.openxmlformats.org/drawingml/2006/picture">
                        <pic:nvPicPr>
                          <pic:cNvPr id="9" name="image5.jpeg"/>
                          <pic:cNvPicPr/>
                        </pic:nvPicPr>
                        <pic:blipFill>
                          <a:blip r:embed="rId30" cstate="print"/>
                          <a:stretch>
                            <a:fillRect/>
                          </a:stretch>
                        </pic:blipFill>
                        <pic:spPr>
                          <a:xfrm>
                            <a:off x="0" y="0"/>
                            <a:ext cx="993775" cy="228600"/>
                          </a:xfrm>
                          <a:prstGeom prst="rect">
                            <a:avLst/>
                          </a:prstGeom>
                        </pic:spPr>
                      </pic:pic>
                    </a:graphicData>
                  </a:graphic>
                </wp:inline>
              </w:drawing>
            </w:r>
          </w:p>
          <w:p w14:paraId="0F861434" w14:textId="77777777" w:rsidR="00273590" w:rsidRDefault="00273590" w:rsidP="00273590">
            <w:pPr>
              <w:pStyle w:val="Sangra2detindependiente"/>
              <w:ind w:firstLine="0"/>
              <w:jc w:val="center"/>
              <w:rPr>
                <w:b/>
                <w:noProof/>
                <w:sz w:val="16"/>
                <w:szCs w:val="16"/>
                <w:lang w:eastAsia="es-AR"/>
              </w:rPr>
            </w:pPr>
            <w:r>
              <w:rPr>
                <w:b/>
                <w:noProof/>
                <w:sz w:val="16"/>
                <w:szCs w:val="16"/>
                <w:lang w:eastAsia="es-AR"/>
              </w:rPr>
              <w:t>TPCG Valores S.A.</w:t>
            </w:r>
          </w:p>
          <w:p w14:paraId="25C1D3C0" w14:textId="77777777" w:rsidR="00273590" w:rsidRPr="00273590" w:rsidRDefault="00273590" w:rsidP="00273590">
            <w:pPr>
              <w:pStyle w:val="Sangra2detindependiente"/>
              <w:ind w:firstLine="0"/>
              <w:jc w:val="center"/>
              <w:rPr>
                <w:b/>
                <w:noProof/>
                <w:sz w:val="16"/>
                <w:szCs w:val="16"/>
                <w:lang w:eastAsia="es-AR"/>
              </w:rPr>
            </w:pPr>
            <w:r w:rsidRPr="00273590">
              <w:rPr>
                <w:noProof/>
                <w:sz w:val="16"/>
                <w:szCs w:val="16"/>
                <w:lang w:eastAsia="es-AR"/>
              </w:rPr>
              <w:t xml:space="preserve">Agente de Liquidación y Compensación y Agente de Negociación Integral Número de matrícula asignado </w:t>
            </w:r>
            <w:r>
              <w:rPr>
                <w:noProof/>
                <w:sz w:val="16"/>
                <w:szCs w:val="16"/>
                <w:lang w:eastAsia="es-AR"/>
              </w:rPr>
              <w:t>44</w:t>
            </w:r>
            <w:r w:rsidRPr="00273590">
              <w:rPr>
                <w:noProof/>
                <w:sz w:val="16"/>
                <w:szCs w:val="16"/>
                <w:lang w:eastAsia="es-AR"/>
              </w:rPr>
              <w:t xml:space="preserve"> de la CNV</w:t>
            </w:r>
          </w:p>
        </w:tc>
        <w:tc>
          <w:tcPr>
            <w:tcW w:w="1664" w:type="pct"/>
            <w:shd w:val="clear" w:color="auto" w:fill="auto"/>
            <w:vAlign w:val="center"/>
          </w:tcPr>
          <w:p w14:paraId="17E543D2" w14:textId="77777777" w:rsidR="00273590" w:rsidRPr="00273590" w:rsidRDefault="00273590" w:rsidP="00273590">
            <w:pPr>
              <w:pStyle w:val="Sangra2detindependiente"/>
              <w:spacing w:before="0" w:after="0"/>
              <w:ind w:firstLine="317"/>
              <w:jc w:val="center"/>
              <w:rPr>
                <w:noProof/>
                <w:lang w:eastAsia="es-AR"/>
              </w:rPr>
            </w:pPr>
          </w:p>
        </w:tc>
      </w:tr>
    </w:tbl>
    <w:p w14:paraId="0B72267B" w14:textId="77777777" w:rsidR="00D652F0" w:rsidRDefault="006B6368" w:rsidP="006B6368">
      <w:pPr>
        <w:jc w:val="center"/>
        <w:rPr>
          <w:rFonts w:ascii="Times New Roman Negrita" w:hAnsi="Times New Roman Negrita"/>
          <w:b/>
          <w:caps/>
        </w:rPr>
      </w:pPr>
      <w:bookmarkStart w:id="7" w:name="_DV_M7"/>
      <w:bookmarkStart w:id="8" w:name="_DV_M8"/>
      <w:bookmarkStart w:id="9" w:name="_DV_M9"/>
      <w:bookmarkStart w:id="10" w:name="_DV_M10"/>
      <w:bookmarkStart w:id="11" w:name="_DV_M11"/>
      <w:bookmarkStart w:id="12" w:name="_DV_M12"/>
      <w:bookmarkStart w:id="13" w:name="_DV_M19"/>
      <w:bookmarkStart w:id="14" w:name="_DV_M20"/>
      <w:bookmarkStart w:id="15" w:name="_DV_M22"/>
      <w:bookmarkStart w:id="16" w:name="_DV_M23"/>
      <w:bookmarkStart w:id="17" w:name="_DV_M24"/>
      <w:bookmarkStart w:id="18" w:name="_DV_M25"/>
      <w:bookmarkStart w:id="19" w:name="_DV_M28"/>
      <w:bookmarkStart w:id="20" w:name="_DV_M29"/>
      <w:bookmarkStart w:id="21" w:name="_DV_M33"/>
      <w:bookmarkStart w:id="22" w:name="_DV_M34"/>
      <w:bookmarkStart w:id="23" w:name="_DV_M3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400BB0">
        <w:rPr>
          <w:b/>
        </w:rPr>
        <w:t xml:space="preserve">La fecha del presente Suplemento de Precio es </w:t>
      </w:r>
      <w:r w:rsidR="00273590">
        <w:rPr>
          <w:b/>
        </w:rPr>
        <w:t>20</w:t>
      </w:r>
      <w:r w:rsidRPr="00400BB0">
        <w:rPr>
          <w:b/>
        </w:rPr>
        <w:t xml:space="preserve"> de </w:t>
      </w:r>
      <w:r w:rsidR="00BD536F">
        <w:rPr>
          <w:b/>
        </w:rPr>
        <w:t>enero</w:t>
      </w:r>
      <w:r w:rsidRPr="00400BB0">
        <w:rPr>
          <w:b/>
        </w:rPr>
        <w:t xml:space="preserve"> de 20</w:t>
      </w:r>
      <w:r w:rsidR="00BD536F">
        <w:rPr>
          <w:b/>
        </w:rPr>
        <w:t>20</w:t>
      </w:r>
      <w:r w:rsidRPr="00400BB0">
        <w:rPr>
          <w:b/>
        </w:rPr>
        <w:t>.</w:t>
      </w:r>
      <w:r w:rsidR="00C94896">
        <w:rPr>
          <w:rFonts w:ascii="Times New Roman Negrita" w:hAnsi="Times New Roman Negrita"/>
          <w:caps/>
        </w:rPr>
        <w:br w:type="page"/>
      </w:r>
    </w:p>
    <w:p w14:paraId="353AFD0C" w14:textId="77777777" w:rsidR="00D652F0" w:rsidRPr="00461C85" w:rsidRDefault="00D652F0" w:rsidP="006B6368">
      <w:pPr>
        <w:pStyle w:val="TtuloTDC"/>
        <w:spacing w:before="0"/>
        <w:jc w:val="center"/>
        <w:rPr>
          <w:sz w:val="20"/>
          <w:szCs w:val="20"/>
        </w:rPr>
      </w:pPr>
      <w:r w:rsidRPr="001D4D41">
        <w:rPr>
          <w:rFonts w:ascii="Times New Roman" w:hAnsi="Times New Roman"/>
          <w:color w:val="000000"/>
          <w:sz w:val="20"/>
          <w:szCs w:val="20"/>
        </w:rPr>
        <w:t>INDICE</w:t>
      </w:r>
    </w:p>
    <w:p w14:paraId="330A9053" w14:textId="77777777" w:rsidR="001202D6" w:rsidRPr="00A158CC" w:rsidRDefault="009D3E33" w:rsidP="00036D29">
      <w:pPr>
        <w:pStyle w:val="TDC1"/>
        <w:rPr>
          <w:rFonts w:ascii="Calibri" w:hAnsi="Calibri"/>
          <w:sz w:val="22"/>
          <w:lang w:val="es-AR"/>
        </w:rPr>
      </w:pPr>
      <w:r>
        <w:fldChar w:fldCharType="begin"/>
      </w:r>
      <w:r w:rsidR="00D652F0">
        <w:instrText xml:space="preserve"> TOC \o "1-3" \h \z \u </w:instrText>
      </w:r>
      <w:r>
        <w:fldChar w:fldCharType="separate"/>
      </w:r>
      <w:hyperlink w:anchor="_Toc26185206" w:history="1">
        <w:r w:rsidR="001202D6" w:rsidRPr="00951064">
          <w:rPr>
            <w:rStyle w:val="Hipervnculo"/>
          </w:rPr>
          <w:t>AVISO A LOS INVERSORES Y DECLARACIONES</w:t>
        </w:r>
        <w:r w:rsidR="001202D6">
          <w:rPr>
            <w:webHidden/>
          </w:rPr>
          <w:tab/>
        </w:r>
        <w:r>
          <w:rPr>
            <w:webHidden/>
          </w:rPr>
          <w:fldChar w:fldCharType="begin"/>
        </w:r>
        <w:r w:rsidR="001202D6">
          <w:rPr>
            <w:webHidden/>
          </w:rPr>
          <w:instrText xml:space="preserve"> PAGEREF _Toc26185206 \h </w:instrText>
        </w:r>
        <w:r>
          <w:rPr>
            <w:webHidden/>
          </w:rPr>
        </w:r>
        <w:r>
          <w:rPr>
            <w:webHidden/>
          </w:rPr>
          <w:fldChar w:fldCharType="separate"/>
        </w:r>
        <w:r w:rsidR="0009631B">
          <w:rPr>
            <w:webHidden/>
          </w:rPr>
          <w:t>6</w:t>
        </w:r>
        <w:r>
          <w:rPr>
            <w:webHidden/>
          </w:rPr>
          <w:fldChar w:fldCharType="end"/>
        </w:r>
      </w:hyperlink>
    </w:p>
    <w:p w14:paraId="374F8743" w14:textId="77777777" w:rsidR="001202D6" w:rsidRPr="00A158CC" w:rsidRDefault="0028578D" w:rsidP="00036D29">
      <w:pPr>
        <w:pStyle w:val="TDC1"/>
        <w:rPr>
          <w:rFonts w:ascii="Calibri" w:hAnsi="Calibri"/>
          <w:sz w:val="22"/>
          <w:lang w:val="es-AR"/>
        </w:rPr>
      </w:pPr>
      <w:hyperlink w:anchor="_Toc26185207" w:history="1">
        <w:r w:rsidR="001202D6" w:rsidRPr="00951064">
          <w:rPr>
            <w:rStyle w:val="Hipervnculo"/>
          </w:rPr>
          <w:t>RESUMEN DE TÉRMINOS Y CONDICIONES DE LAS OBLIGACIONES NEGOCIABLES</w:t>
        </w:r>
        <w:r w:rsidR="001202D6">
          <w:rPr>
            <w:webHidden/>
          </w:rPr>
          <w:tab/>
        </w:r>
        <w:r w:rsidR="009D3E33">
          <w:rPr>
            <w:webHidden/>
          </w:rPr>
          <w:fldChar w:fldCharType="begin"/>
        </w:r>
        <w:r w:rsidR="001202D6">
          <w:rPr>
            <w:webHidden/>
          </w:rPr>
          <w:instrText xml:space="preserve"> PAGEREF _Toc26185207 \h </w:instrText>
        </w:r>
        <w:r w:rsidR="009D3E33">
          <w:rPr>
            <w:webHidden/>
          </w:rPr>
        </w:r>
        <w:r w:rsidR="009D3E33">
          <w:rPr>
            <w:webHidden/>
          </w:rPr>
          <w:fldChar w:fldCharType="separate"/>
        </w:r>
        <w:r w:rsidR="0009631B">
          <w:rPr>
            <w:webHidden/>
          </w:rPr>
          <w:t>8</w:t>
        </w:r>
        <w:r w:rsidR="009D3E33">
          <w:rPr>
            <w:webHidden/>
          </w:rPr>
          <w:fldChar w:fldCharType="end"/>
        </w:r>
      </w:hyperlink>
    </w:p>
    <w:p w14:paraId="0104D748" w14:textId="77777777" w:rsidR="001202D6" w:rsidRPr="00A158CC" w:rsidRDefault="0028578D" w:rsidP="00036D29">
      <w:pPr>
        <w:pStyle w:val="TDC1"/>
        <w:rPr>
          <w:rFonts w:ascii="Calibri" w:hAnsi="Calibri"/>
          <w:sz w:val="22"/>
          <w:lang w:val="es-AR"/>
        </w:rPr>
      </w:pPr>
      <w:hyperlink w:anchor="_Toc26185208" w:history="1">
        <w:r w:rsidR="001202D6" w:rsidRPr="00951064">
          <w:rPr>
            <w:rStyle w:val="Hipervnculo"/>
          </w:rPr>
          <w:t>DE LA OFERTA Y LA NEGOCIACIÓN</w:t>
        </w:r>
        <w:r w:rsidR="001202D6">
          <w:rPr>
            <w:webHidden/>
          </w:rPr>
          <w:tab/>
        </w:r>
        <w:r w:rsidR="009D3E33">
          <w:rPr>
            <w:webHidden/>
          </w:rPr>
          <w:fldChar w:fldCharType="begin"/>
        </w:r>
        <w:r w:rsidR="001202D6">
          <w:rPr>
            <w:webHidden/>
          </w:rPr>
          <w:instrText xml:space="preserve"> PAGEREF _Toc26185208 \h </w:instrText>
        </w:r>
        <w:r w:rsidR="009D3E33">
          <w:rPr>
            <w:webHidden/>
          </w:rPr>
        </w:r>
        <w:r w:rsidR="009D3E33">
          <w:rPr>
            <w:webHidden/>
          </w:rPr>
          <w:fldChar w:fldCharType="separate"/>
        </w:r>
        <w:r w:rsidR="0009631B">
          <w:rPr>
            <w:webHidden/>
          </w:rPr>
          <w:t>18</w:t>
        </w:r>
        <w:r w:rsidR="009D3E33">
          <w:rPr>
            <w:webHidden/>
          </w:rPr>
          <w:fldChar w:fldCharType="end"/>
        </w:r>
      </w:hyperlink>
    </w:p>
    <w:p w14:paraId="31C392A4" w14:textId="77777777" w:rsidR="001202D6" w:rsidRPr="00A158CC" w:rsidRDefault="0028578D" w:rsidP="00036D29">
      <w:pPr>
        <w:pStyle w:val="TDC1"/>
        <w:rPr>
          <w:rFonts w:ascii="Calibri" w:hAnsi="Calibri"/>
          <w:sz w:val="22"/>
          <w:lang w:val="es-AR"/>
        </w:rPr>
      </w:pPr>
      <w:hyperlink w:anchor="_Toc26185209" w:history="1">
        <w:r w:rsidR="001202D6" w:rsidRPr="00951064">
          <w:rPr>
            <w:rStyle w:val="Hipervnculo"/>
          </w:rPr>
          <w:t>DESTINO DE LOS FONDOS</w:t>
        </w:r>
        <w:r w:rsidR="001202D6">
          <w:rPr>
            <w:webHidden/>
          </w:rPr>
          <w:tab/>
        </w:r>
        <w:r w:rsidR="009D3E33">
          <w:rPr>
            <w:webHidden/>
          </w:rPr>
          <w:fldChar w:fldCharType="begin"/>
        </w:r>
        <w:r w:rsidR="001202D6">
          <w:rPr>
            <w:webHidden/>
          </w:rPr>
          <w:instrText xml:space="preserve"> PAGEREF _Toc26185209 \h </w:instrText>
        </w:r>
        <w:r w:rsidR="009D3E33">
          <w:rPr>
            <w:webHidden/>
          </w:rPr>
        </w:r>
        <w:r w:rsidR="009D3E33">
          <w:rPr>
            <w:webHidden/>
          </w:rPr>
          <w:fldChar w:fldCharType="separate"/>
        </w:r>
        <w:r w:rsidR="0009631B">
          <w:rPr>
            <w:webHidden/>
          </w:rPr>
          <w:t>30</w:t>
        </w:r>
        <w:r w:rsidR="009D3E33">
          <w:rPr>
            <w:webHidden/>
          </w:rPr>
          <w:fldChar w:fldCharType="end"/>
        </w:r>
      </w:hyperlink>
    </w:p>
    <w:p w14:paraId="36DD5ADF" w14:textId="77777777" w:rsidR="001202D6" w:rsidRPr="00A158CC" w:rsidRDefault="0028578D" w:rsidP="00036D29">
      <w:pPr>
        <w:pStyle w:val="TDC1"/>
        <w:rPr>
          <w:rFonts w:ascii="Calibri" w:hAnsi="Calibri"/>
          <w:sz w:val="22"/>
          <w:lang w:val="es-AR"/>
        </w:rPr>
      </w:pPr>
      <w:hyperlink w:anchor="_Toc26185210" w:history="1">
        <w:r w:rsidR="001202D6" w:rsidRPr="00951064">
          <w:rPr>
            <w:rStyle w:val="Hipervnculo"/>
          </w:rPr>
          <w:t>CALIFICACIÓN DE RIESGO</w:t>
        </w:r>
        <w:r w:rsidR="001202D6">
          <w:rPr>
            <w:webHidden/>
          </w:rPr>
          <w:tab/>
        </w:r>
        <w:r w:rsidR="009D3E33">
          <w:rPr>
            <w:webHidden/>
          </w:rPr>
          <w:fldChar w:fldCharType="begin"/>
        </w:r>
        <w:r w:rsidR="001202D6">
          <w:rPr>
            <w:webHidden/>
          </w:rPr>
          <w:instrText xml:space="preserve"> PAGEREF _Toc26185210 \h </w:instrText>
        </w:r>
        <w:r w:rsidR="009D3E33">
          <w:rPr>
            <w:webHidden/>
          </w:rPr>
        </w:r>
        <w:r w:rsidR="009D3E33">
          <w:rPr>
            <w:webHidden/>
          </w:rPr>
          <w:fldChar w:fldCharType="separate"/>
        </w:r>
        <w:r w:rsidR="0009631B">
          <w:rPr>
            <w:webHidden/>
          </w:rPr>
          <w:t>31</w:t>
        </w:r>
        <w:r w:rsidR="009D3E33">
          <w:rPr>
            <w:webHidden/>
          </w:rPr>
          <w:fldChar w:fldCharType="end"/>
        </w:r>
      </w:hyperlink>
    </w:p>
    <w:p w14:paraId="64F3F251" w14:textId="77777777" w:rsidR="001202D6" w:rsidRPr="00A158CC" w:rsidRDefault="0028578D" w:rsidP="00036D29">
      <w:pPr>
        <w:pStyle w:val="TDC1"/>
        <w:rPr>
          <w:rFonts w:ascii="Calibri" w:hAnsi="Calibri"/>
          <w:sz w:val="22"/>
          <w:lang w:val="es-AR"/>
        </w:rPr>
      </w:pPr>
      <w:hyperlink w:anchor="_Toc26185212" w:history="1">
        <w:r w:rsidR="001202D6" w:rsidRPr="00951064">
          <w:rPr>
            <w:rStyle w:val="Hipervnculo"/>
          </w:rPr>
          <w:t>FACTORES DE RIESGO ADICIONALES</w:t>
        </w:r>
        <w:r w:rsidR="001202D6">
          <w:rPr>
            <w:webHidden/>
          </w:rPr>
          <w:tab/>
        </w:r>
        <w:r w:rsidR="009D3E33">
          <w:rPr>
            <w:webHidden/>
          </w:rPr>
          <w:fldChar w:fldCharType="begin"/>
        </w:r>
        <w:r w:rsidR="001202D6">
          <w:rPr>
            <w:webHidden/>
          </w:rPr>
          <w:instrText xml:space="preserve"> PAGEREF _Toc26185212 \h </w:instrText>
        </w:r>
        <w:r w:rsidR="009D3E33">
          <w:rPr>
            <w:webHidden/>
          </w:rPr>
        </w:r>
        <w:r w:rsidR="009D3E33">
          <w:rPr>
            <w:webHidden/>
          </w:rPr>
          <w:fldChar w:fldCharType="separate"/>
        </w:r>
        <w:r w:rsidR="0009631B">
          <w:rPr>
            <w:webHidden/>
          </w:rPr>
          <w:t>32</w:t>
        </w:r>
        <w:r w:rsidR="009D3E33">
          <w:rPr>
            <w:webHidden/>
          </w:rPr>
          <w:fldChar w:fldCharType="end"/>
        </w:r>
      </w:hyperlink>
    </w:p>
    <w:p w14:paraId="7DA3F2BA" w14:textId="77777777" w:rsidR="001202D6" w:rsidRPr="00A158CC" w:rsidRDefault="0028578D" w:rsidP="00036D29">
      <w:pPr>
        <w:pStyle w:val="TDC1"/>
        <w:rPr>
          <w:rFonts w:ascii="Calibri" w:hAnsi="Calibri"/>
          <w:sz w:val="22"/>
          <w:lang w:val="es-AR"/>
        </w:rPr>
      </w:pPr>
      <w:hyperlink w:anchor="_Toc26185213" w:history="1">
        <w:r w:rsidR="001202D6" w:rsidRPr="00951064">
          <w:rPr>
            <w:rStyle w:val="Hipervnculo"/>
            <w:lang w:eastAsia="es-AR"/>
          </w:rPr>
          <w:t>P</w:t>
        </w:r>
        <w:r w:rsidR="001202D6" w:rsidRPr="00951064">
          <w:rPr>
            <w:rStyle w:val="Hipervnculo"/>
            <w:spacing w:val="1"/>
            <w:lang w:eastAsia="es-AR"/>
          </w:rPr>
          <w:t>L</w:t>
        </w:r>
        <w:r w:rsidR="001202D6" w:rsidRPr="00951064">
          <w:rPr>
            <w:rStyle w:val="Hipervnculo"/>
            <w:lang w:eastAsia="es-AR"/>
          </w:rPr>
          <w:t>AN</w:t>
        </w:r>
        <w:r w:rsidR="001202D6" w:rsidRPr="00951064">
          <w:rPr>
            <w:rStyle w:val="Hipervnculo"/>
            <w:spacing w:val="-4"/>
            <w:lang w:eastAsia="es-AR"/>
          </w:rPr>
          <w:t xml:space="preserve"> </w:t>
        </w:r>
        <w:r w:rsidR="001202D6" w:rsidRPr="00951064">
          <w:rPr>
            <w:rStyle w:val="Hipervnculo"/>
            <w:lang w:eastAsia="es-AR"/>
          </w:rPr>
          <w:t>DE</w:t>
        </w:r>
        <w:r w:rsidR="001202D6" w:rsidRPr="00951064">
          <w:rPr>
            <w:rStyle w:val="Hipervnculo"/>
            <w:spacing w:val="-3"/>
            <w:lang w:eastAsia="es-AR"/>
          </w:rPr>
          <w:t xml:space="preserve"> </w:t>
        </w:r>
        <w:r w:rsidR="001202D6" w:rsidRPr="00951064">
          <w:rPr>
            <w:rStyle w:val="Hipervnculo"/>
            <w:spacing w:val="2"/>
            <w:lang w:eastAsia="es-AR"/>
          </w:rPr>
          <w:t>D</w:t>
        </w:r>
        <w:r w:rsidR="001202D6" w:rsidRPr="00951064">
          <w:rPr>
            <w:rStyle w:val="Hipervnculo"/>
            <w:spacing w:val="-1"/>
            <w:lang w:eastAsia="es-AR"/>
          </w:rPr>
          <w:t>I</w:t>
        </w:r>
        <w:r w:rsidR="001202D6" w:rsidRPr="00951064">
          <w:rPr>
            <w:rStyle w:val="Hipervnculo"/>
            <w:spacing w:val="2"/>
            <w:lang w:eastAsia="es-AR"/>
          </w:rPr>
          <w:t>S</w:t>
        </w:r>
        <w:r w:rsidR="001202D6" w:rsidRPr="00951064">
          <w:rPr>
            <w:rStyle w:val="Hipervnculo"/>
            <w:spacing w:val="-1"/>
            <w:lang w:eastAsia="es-AR"/>
          </w:rPr>
          <w:t>T</w:t>
        </w:r>
        <w:r w:rsidR="001202D6" w:rsidRPr="00951064">
          <w:rPr>
            <w:rStyle w:val="Hipervnculo"/>
            <w:lang w:eastAsia="es-AR"/>
          </w:rPr>
          <w:t>RI</w:t>
        </w:r>
        <w:r w:rsidR="001202D6" w:rsidRPr="00951064">
          <w:rPr>
            <w:rStyle w:val="Hipervnculo"/>
            <w:spacing w:val="1"/>
            <w:lang w:eastAsia="es-AR"/>
          </w:rPr>
          <w:t>B</w:t>
        </w:r>
        <w:r w:rsidR="001202D6" w:rsidRPr="00951064">
          <w:rPr>
            <w:rStyle w:val="Hipervnculo"/>
            <w:lang w:eastAsia="es-AR"/>
          </w:rPr>
          <w:t>U</w:t>
        </w:r>
        <w:r w:rsidR="001202D6" w:rsidRPr="00951064">
          <w:rPr>
            <w:rStyle w:val="Hipervnculo"/>
            <w:spacing w:val="3"/>
            <w:lang w:eastAsia="es-AR"/>
          </w:rPr>
          <w:t>C</w:t>
        </w:r>
        <w:r w:rsidR="001202D6" w:rsidRPr="00951064">
          <w:rPr>
            <w:rStyle w:val="Hipervnculo"/>
            <w:spacing w:val="2"/>
            <w:lang w:eastAsia="es-AR"/>
          </w:rPr>
          <w:t>I</w:t>
        </w:r>
        <w:r w:rsidR="001202D6" w:rsidRPr="00951064">
          <w:rPr>
            <w:rStyle w:val="Hipervnculo"/>
            <w:spacing w:val="1"/>
            <w:lang w:eastAsia="es-AR"/>
          </w:rPr>
          <w:t>Ó</w:t>
        </w:r>
        <w:r w:rsidR="001202D6" w:rsidRPr="00951064">
          <w:rPr>
            <w:rStyle w:val="Hipervnculo"/>
            <w:lang w:eastAsia="es-AR"/>
          </w:rPr>
          <w:t>N.</w:t>
        </w:r>
        <w:r w:rsidR="001202D6" w:rsidRPr="00951064">
          <w:rPr>
            <w:rStyle w:val="Hipervnculo"/>
            <w:spacing w:val="-12"/>
            <w:lang w:eastAsia="es-AR"/>
          </w:rPr>
          <w:t xml:space="preserve"> </w:t>
        </w:r>
        <w:r w:rsidR="001202D6" w:rsidRPr="00951064">
          <w:rPr>
            <w:rStyle w:val="Hipervnculo"/>
            <w:lang w:eastAsia="es-AR"/>
          </w:rPr>
          <w:t>C</w:t>
        </w:r>
        <w:r w:rsidR="001202D6" w:rsidRPr="00951064">
          <w:rPr>
            <w:rStyle w:val="Hipervnculo"/>
            <w:spacing w:val="1"/>
            <w:lang w:eastAsia="es-AR"/>
          </w:rPr>
          <w:t>O</w:t>
        </w:r>
        <w:r w:rsidR="001202D6" w:rsidRPr="00951064">
          <w:rPr>
            <w:rStyle w:val="Hipervnculo"/>
            <w:spacing w:val="-1"/>
            <w:lang w:eastAsia="es-AR"/>
          </w:rPr>
          <w:t>L</w:t>
        </w:r>
        <w:r w:rsidR="001202D6" w:rsidRPr="00951064">
          <w:rPr>
            <w:rStyle w:val="Hipervnculo"/>
            <w:spacing w:val="1"/>
            <w:lang w:eastAsia="es-AR"/>
          </w:rPr>
          <w:t>O</w:t>
        </w:r>
        <w:r w:rsidR="001202D6" w:rsidRPr="00951064">
          <w:rPr>
            <w:rStyle w:val="Hipervnculo"/>
            <w:lang w:eastAsia="es-AR"/>
          </w:rPr>
          <w:t>CACI</w:t>
        </w:r>
        <w:r w:rsidR="001202D6" w:rsidRPr="00951064">
          <w:rPr>
            <w:rStyle w:val="Hipervnculo"/>
            <w:spacing w:val="1"/>
            <w:lang w:eastAsia="es-AR"/>
          </w:rPr>
          <w:t>Ó</w:t>
        </w:r>
        <w:r w:rsidR="001202D6" w:rsidRPr="00951064">
          <w:rPr>
            <w:rStyle w:val="Hipervnculo"/>
            <w:lang w:eastAsia="es-AR"/>
          </w:rPr>
          <w:t>N</w:t>
        </w:r>
        <w:r w:rsidR="001202D6" w:rsidRPr="00951064">
          <w:rPr>
            <w:rStyle w:val="Hipervnculo"/>
            <w:spacing w:val="-13"/>
            <w:lang w:eastAsia="es-AR"/>
          </w:rPr>
          <w:t xml:space="preserve"> </w:t>
        </w:r>
        <w:r w:rsidR="001202D6" w:rsidRPr="00951064">
          <w:rPr>
            <w:rStyle w:val="Hipervnculo"/>
            <w:spacing w:val="2"/>
            <w:lang w:eastAsia="es-AR"/>
          </w:rPr>
          <w:t>D</w:t>
        </w:r>
        <w:r w:rsidR="001202D6" w:rsidRPr="00951064">
          <w:rPr>
            <w:rStyle w:val="Hipervnculo"/>
            <w:lang w:eastAsia="es-AR"/>
          </w:rPr>
          <w:t>E</w:t>
        </w:r>
        <w:r w:rsidR="001202D6" w:rsidRPr="00951064">
          <w:rPr>
            <w:rStyle w:val="Hipervnculo"/>
            <w:spacing w:val="-4"/>
            <w:lang w:eastAsia="es-AR"/>
          </w:rPr>
          <w:t xml:space="preserve"> </w:t>
        </w:r>
        <w:r w:rsidR="001202D6" w:rsidRPr="00951064">
          <w:rPr>
            <w:rStyle w:val="Hipervnculo"/>
            <w:spacing w:val="-1"/>
            <w:lang w:eastAsia="es-AR"/>
          </w:rPr>
          <w:t>L</w:t>
        </w:r>
        <w:r w:rsidR="001202D6" w:rsidRPr="00951064">
          <w:rPr>
            <w:rStyle w:val="Hipervnculo"/>
            <w:spacing w:val="2"/>
            <w:lang w:eastAsia="es-AR"/>
          </w:rPr>
          <w:t>A</w:t>
        </w:r>
        <w:r w:rsidR="001202D6" w:rsidRPr="00951064">
          <w:rPr>
            <w:rStyle w:val="Hipervnculo"/>
            <w:lang w:eastAsia="es-AR"/>
          </w:rPr>
          <w:t>S</w:t>
        </w:r>
        <w:r w:rsidR="001202D6" w:rsidRPr="00951064">
          <w:rPr>
            <w:rStyle w:val="Hipervnculo"/>
            <w:spacing w:val="-4"/>
            <w:lang w:eastAsia="es-AR"/>
          </w:rPr>
          <w:t xml:space="preserve"> </w:t>
        </w:r>
        <w:r w:rsidR="001202D6" w:rsidRPr="00951064">
          <w:rPr>
            <w:rStyle w:val="Hipervnculo"/>
            <w:spacing w:val="1"/>
            <w:lang w:eastAsia="es-AR"/>
          </w:rPr>
          <w:t>OB</w:t>
        </w:r>
        <w:r w:rsidR="001202D6" w:rsidRPr="00951064">
          <w:rPr>
            <w:rStyle w:val="Hipervnculo"/>
            <w:spacing w:val="-1"/>
            <w:lang w:eastAsia="es-AR"/>
          </w:rPr>
          <w:t>LI</w:t>
        </w:r>
        <w:r w:rsidR="001202D6" w:rsidRPr="00951064">
          <w:rPr>
            <w:rStyle w:val="Hipervnculo"/>
            <w:spacing w:val="1"/>
            <w:lang w:eastAsia="es-AR"/>
          </w:rPr>
          <w:t>G</w:t>
        </w:r>
        <w:r w:rsidR="001202D6" w:rsidRPr="00951064">
          <w:rPr>
            <w:rStyle w:val="Hipervnculo"/>
            <w:lang w:eastAsia="es-AR"/>
          </w:rPr>
          <w:t>ACIO</w:t>
        </w:r>
        <w:r w:rsidR="001202D6" w:rsidRPr="00951064">
          <w:rPr>
            <w:rStyle w:val="Hipervnculo"/>
            <w:spacing w:val="2"/>
            <w:lang w:eastAsia="es-AR"/>
          </w:rPr>
          <w:t>N</w:t>
        </w:r>
        <w:r w:rsidR="001202D6" w:rsidRPr="00951064">
          <w:rPr>
            <w:rStyle w:val="Hipervnculo"/>
            <w:spacing w:val="-1"/>
            <w:lang w:eastAsia="es-AR"/>
          </w:rPr>
          <w:t>E</w:t>
        </w:r>
        <w:r w:rsidR="001202D6" w:rsidRPr="00951064">
          <w:rPr>
            <w:rStyle w:val="Hipervnculo"/>
            <w:lang w:eastAsia="es-AR"/>
          </w:rPr>
          <w:t>S</w:t>
        </w:r>
        <w:r w:rsidR="001202D6" w:rsidRPr="00951064">
          <w:rPr>
            <w:rStyle w:val="Hipervnculo"/>
            <w:spacing w:val="-16"/>
            <w:lang w:eastAsia="es-AR"/>
          </w:rPr>
          <w:t xml:space="preserve"> </w:t>
        </w:r>
        <w:r w:rsidR="001202D6" w:rsidRPr="00951064">
          <w:rPr>
            <w:rStyle w:val="Hipervnculo"/>
            <w:spacing w:val="3"/>
            <w:lang w:eastAsia="es-AR"/>
          </w:rPr>
          <w:t>N</w:t>
        </w:r>
        <w:r w:rsidR="001202D6" w:rsidRPr="00951064">
          <w:rPr>
            <w:rStyle w:val="Hipervnculo"/>
            <w:spacing w:val="1"/>
            <w:lang w:eastAsia="es-AR"/>
          </w:rPr>
          <w:t>E</w:t>
        </w:r>
        <w:r w:rsidR="001202D6" w:rsidRPr="00951064">
          <w:rPr>
            <w:rStyle w:val="Hipervnculo"/>
            <w:spacing w:val="-1"/>
            <w:lang w:eastAsia="es-AR"/>
          </w:rPr>
          <w:t>G</w:t>
        </w:r>
        <w:r w:rsidR="001202D6" w:rsidRPr="00951064">
          <w:rPr>
            <w:rStyle w:val="Hipervnculo"/>
            <w:spacing w:val="1"/>
            <w:lang w:eastAsia="es-AR"/>
          </w:rPr>
          <w:t>O</w:t>
        </w:r>
        <w:r w:rsidR="001202D6" w:rsidRPr="00951064">
          <w:rPr>
            <w:rStyle w:val="Hipervnculo"/>
            <w:lang w:eastAsia="es-AR"/>
          </w:rPr>
          <w:t>CIA</w:t>
        </w:r>
        <w:r w:rsidR="001202D6" w:rsidRPr="00951064">
          <w:rPr>
            <w:rStyle w:val="Hipervnculo"/>
            <w:spacing w:val="1"/>
            <w:lang w:eastAsia="es-AR"/>
          </w:rPr>
          <w:t>BL</w:t>
        </w:r>
        <w:r w:rsidR="001202D6" w:rsidRPr="00951064">
          <w:rPr>
            <w:rStyle w:val="Hipervnculo"/>
            <w:spacing w:val="-1"/>
            <w:lang w:eastAsia="es-AR"/>
          </w:rPr>
          <w:t>E</w:t>
        </w:r>
        <w:r w:rsidR="001202D6" w:rsidRPr="00951064">
          <w:rPr>
            <w:rStyle w:val="Hipervnculo"/>
            <w:lang w:eastAsia="es-AR"/>
          </w:rPr>
          <w:t>S</w:t>
        </w:r>
        <w:r w:rsidR="001202D6">
          <w:rPr>
            <w:webHidden/>
          </w:rPr>
          <w:tab/>
        </w:r>
        <w:r w:rsidR="009D3E33">
          <w:rPr>
            <w:webHidden/>
          </w:rPr>
          <w:fldChar w:fldCharType="begin"/>
        </w:r>
        <w:r w:rsidR="001202D6">
          <w:rPr>
            <w:webHidden/>
          </w:rPr>
          <w:instrText xml:space="preserve"> PAGEREF _Toc26185213 \h </w:instrText>
        </w:r>
        <w:r w:rsidR="009D3E33">
          <w:rPr>
            <w:webHidden/>
          </w:rPr>
        </w:r>
        <w:r w:rsidR="009D3E33">
          <w:rPr>
            <w:webHidden/>
          </w:rPr>
          <w:fldChar w:fldCharType="separate"/>
        </w:r>
        <w:r w:rsidR="0009631B">
          <w:rPr>
            <w:webHidden/>
          </w:rPr>
          <w:t>38</w:t>
        </w:r>
        <w:r w:rsidR="009D3E33">
          <w:rPr>
            <w:webHidden/>
          </w:rPr>
          <w:fldChar w:fldCharType="end"/>
        </w:r>
      </w:hyperlink>
    </w:p>
    <w:p w14:paraId="15A3B997" w14:textId="77777777" w:rsidR="001202D6" w:rsidRPr="00A158CC" w:rsidRDefault="0028578D" w:rsidP="00036D29">
      <w:pPr>
        <w:pStyle w:val="TDC1"/>
        <w:rPr>
          <w:rFonts w:ascii="Calibri" w:hAnsi="Calibri"/>
          <w:sz w:val="22"/>
          <w:lang w:val="es-AR"/>
        </w:rPr>
      </w:pPr>
      <w:hyperlink w:anchor="_Toc26185214" w:history="1">
        <w:r w:rsidR="001202D6" w:rsidRPr="00951064">
          <w:rPr>
            <w:rStyle w:val="Hipervnculo"/>
          </w:rPr>
          <w:t>DECLARACIONES Y GARANTÍAS DE LOS ADQUIRENTES DE LAS OBLIGACIONES NEGOCIABLES</w:t>
        </w:r>
        <w:r w:rsidR="001202D6">
          <w:rPr>
            <w:webHidden/>
          </w:rPr>
          <w:tab/>
        </w:r>
        <w:r w:rsidR="009D3E33">
          <w:rPr>
            <w:webHidden/>
          </w:rPr>
          <w:fldChar w:fldCharType="begin"/>
        </w:r>
        <w:r w:rsidR="001202D6">
          <w:rPr>
            <w:webHidden/>
          </w:rPr>
          <w:instrText xml:space="preserve"> PAGEREF _Toc26185214 \h </w:instrText>
        </w:r>
        <w:r w:rsidR="009D3E33">
          <w:rPr>
            <w:webHidden/>
          </w:rPr>
        </w:r>
        <w:r w:rsidR="009D3E33">
          <w:rPr>
            <w:webHidden/>
          </w:rPr>
          <w:fldChar w:fldCharType="separate"/>
        </w:r>
        <w:r w:rsidR="0009631B">
          <w:rPr>
            <w:webHidden/>
          </w:rPr>
          <w:t>46</w:t>
        </w:r>
        <w:r w:rsidR="009D3E33">
          <w:rPr>
            <w:webHidden/>
          </w:rPr>
          <w:fldChar w:fldCharType="end"/>
        </w:r>
      </w:hyperlink>
    </w:p>
    <w:p w14:paraId="45139E9C" w14:textId="77777777" w:rsidR="001202D6" w:rsidRPr="00A158CC" w:rsidRDefault="0028578D" w:rsidP="00036D29">
      <w:pPr>
        <w:pStyle w:val="TDC1"/>
        <w:rPr>
          <w:rFonts w:ascii="Calibri" w:hAnsi="Calibri"/>
          <w:sz w:val="22"/>
          <w:lang w:val="es-AR"/>
        </w:rPr>
      </w:pPr>
      <w:hyperlink w:anchor="_Toc26185215" w:history="1">
        <w:r w:rsidR="001202D6" w:rsidRPr="00951064">
          <w:rPr>
            <w:rStyle w:val="Hipervnculo"/>
          </w:rPr>
          <w:t xml:space="preserve">INFORMACIÓN </w:t>
        </w:r>
        <w:r w:rsidR="001202D6" w:rsidRPr="00951064">
          <w:rPr>
            <w:rStyle w:val="Hipervnculo"/>
            <w:caps/>
          </w:rPr>
          <w:t>FINANCIERA</w:t>
        </w:r>
        <w:r w:rsidR="001202D6">
          <w:rPr>
            <w:webHidden/>
          </w:rPr>
          <w:tab/>
        </w:r>
        <w:r w:rsidR="009D3E33">
          <w:rPr>
            <w:webHidden/>
          </w:rPr>
          <w:fldChar w:fldCharType="begin"/>
        </w:r>
        <w:r w:rsidR="001202D6">
          <w:rPr>
            <w:webHidden/>
          </w:rPr>
          <w:instrText xml:space="preserve"> PAGEREF _Toc26185215 \h </w:instrText>
        </w:r>
        <w:r w:rsidR="009D3E33">
          <w:rPr>
            <w:webHidden/>
          </w:rPr>
        </w:r>
        <w:r w:rsidR="009D3E33">
          <w:rPr>
            <w:webHidden/>
          </w:rPr>
          <w:fldChar w:fldCharType="separate"/>
        </w:r>
        <w:r w:rsidR="0009631B">
          <w:rPr>
            <w:webHidden/>
          </w:rPr>
          <w:t>47</w:t>
        </w:r>
        <w:r w:rsidR="009D3E33">
          <w:rPr>
            <w:webHidden/>
          </w:rPr>
          <w:fldChar w:fldCharType="end"/>
        </w:r>
      </w:hyperlink>
    </w:p>
    <w:p w14:paraId="1CB8AED3" w14:textId="77777777" w:rsidR="001202D6" w:rsidRPr="00A158CC" w:rsidRDefault="0028578D" w:rsidP="00036D29">
      <w:pPr>
        <w:pStyle w:val="TDC1"/>
        <w:rPr>
          <w:rFonts w:ascii="Calibri" w:hAnsi="Calibri"/>
          <w:sz w:val="22"/>
          <w:lang w:val="es-AR"/>
        </w:rPr>
      </w:pPr>
      <w:hyperlink w:anchor="_Toc26185216" w:history="1">
        <w:r w:rsidR="001202D6" w:rsidRPr="00951064">
          <w:rPr>
            <w:rStyle w:val="Hipervnculo"/>
          </w:rPr>
          <w:t>RESEÑA Y PERSPECTIVA OPERATIVA Y FINANCIERA</w:t>
        </w:r>
        <w:r w:rsidR="001202D6">
          <w:rPr>
            <w:webHidden/>
          </w:rPr>
          <w:tab/>
        </w:r>
        <w:r w:rsidR="009D3E33">
          <w:rPr>
            <w:webHidden/>
          </w:rPr>
          <w:fldChar w:fldCharType="begin"/>
        </w:r>
        <w:r w:rsidR="001202D6">
          <w:rPr>
            <w:webHidden/>
          </w:rPr>
          <w:instrText xml:space="preserve"> PAGEREF _Toc26185216 \h </w:instrText>
        </w:r>
        <w:r w:rsidR="009D3E33">
          <w:rPr>
            <w:webHidden/>
          </w:rPr>
        </w:r>
        <w:r w:rsidR="009D3E33">
          <w:rPr>
            <w:webHidden/>
          </w:rPr>
          <w:fldChar w:fldCharType="separate"/>
        </w:r>
        <w:r w:rsidR="0009631B">
          <w:rPr>
            <w:webHidden/>
          </w:rPr>
          <w:t>54</w:t>
        </w:r>
        <w:r w:rsidR="009D3E33">
          <w:rPr>
            <w:webHidden/>
          </w:rPr>
          <w:fldChar w:fldCharType="end"/>
        </w:r>
      </w:hyperlink>
    </w:p>
    <w:p w14:paraId="74179A8F" w14:textId="77777777" w:rsidR="001202D6" w:rsidRPr="00A158CC" w:rsidRDefault="0028578D" w:rsidP="00036D29">
      <w:pPr>
        <w:pStyle w:val="TDC1"/>
        <w:rPr>
          <w:rFonts w:ascii="Calibri" w:hAnsi="Calibri"/>
          <w:sz w:val="22"/>
          <w:lang w:val="es-AR"/>
        </w:rPr>
      </w:pPr>
      <w:hyperlink w:anchor="_Toc26185217" w:history="1">
        <w:r w:rsidR="001202D6" w:rsidRPr="00951064">
          <w:rPr>
            <w:rStyle w:val="Hipervnculo"/>
          </w:rPr>
          <w:t>ACCIONISTAS PRINCIPALES Y TRANSACCIONES CON PARTES RELACIONADAS</w:t>
        </w:r>
        <w:r w:rsidR="001202D6">
          <w:rPr>
            <w:webHidden/>
          </w:rPr>
          <w:tab/>
        </w:r>
        <w:r w:rsidR="009D3E33">
          <w:rPr>
            <w:webHidden/>
          </w:rPr>
          <w:fldChar w:fldCharType="begin"/>
        </w:r>
        <w:r w:rsidR="001202D6">
          <w:rPr>
            <w:webHidden/>
          </w:rPr>
          <w:instrText xml:space="preserve"> PAGEREF _Toc26185217 \h </w:instrText>
        </w:r>
        <w:r w:rsidR="009D3E33">
          <w:rPr>
            <w:webHidden/>
          </w:rPr>
        </w:r>
        <w:r w:rsidR="009D3E33">
          <w:rPr>
            <w:webHidden/>
          </w:rPr>
          <w:fldChar w:fldCharType="separate"/>
        </w:r>
        <w:r w:rsidR="0009631B">
          <w:rPr>
            <w:webHidden/>
          </w:rPr>
          <w:t>70</w:t>
        </w:r>
        <w:r w:rsidR="009D3E33">
          <w:rPr>
            <w:webHidden/>
          </w:rPr>
          <w:fldChar w:fldCharType="end"/>
        </w:r>
      </w:hyperlink>
    </w:p>
    <w:p w14:paraId="48914BD9" w14:textId="77777777" w:rsidR="001202D6" w:rsidRPr="00A158CC" w:rsidRDefault="0028578D" w:rsidP="00036D29">
      <w:pPr>
        <w:pStyle w:val="TDC1"/>
        <w:rPr>
          <w:rFonts w:ascii="Calibri" w:hAnsi="Calibri"/>
          <w:sz w:val="22"/>
          <w:lang w:val="es-AR"/>
        </w:rPr>
      </w:pPr>
      <w:hyperlink w:anchor="_Toc26185218" w:history="1">
        <w:r w:rsidR="001202D6" w:rsidRPr="00951064">
          <w:rPr>
            <w:rStyle w:val="Hipervnculo"/>
          </w:rPr>
          <w:t>HECHOS POSTERIORES</w:t>
        </w:r>
        <w:r w:rsidR="001202D6">
          <w:rPr>
            <w:webHidden/>
          </w:rPr>
          <w:tab/>
        </w:r>
        <w:r w:rsidR="009D3E33">
          <w:rPr>
            <w:webHidden/>
          </w:rPr>
          <w:fldChar w:fldCharType="begin"/>
        </w:r>
        <w:r w:rsidR="001202D6">
          <w:rPr>
            <w:webHidden/>
          </w:rPr>
          <w:instrText xml:space="preserve"> PAGEREF _Toc26185218 \h </w:instrText>
        </w:r>
        <w:r w:rsidR="009D3E33">
          <w:rPr>
            <w:webHidden/>
          </w:rPr>
        </w:r>
        <w:r w:rsidR="009D3E33">
          <w:rPr>
            <w:webHidden/>
          </w:rPr>
          <w:fldChar w:fldCharType="separate"/>
        </w:r>
        <w:r w:rsidR="0009631B">
          <w:rPr>
            <w:webHidden/>
          </w:rPr>
          <w:t>75</w:t>
        </w:r>
        <w:r w:rsidR="009D3E33">
          <w:rPr>
            <w:webHidden/>
          </w:rPr>
          <w:fldChar w:fldCharType="end"/>
        </w:r>
      </w:hyperlink>
    </w:p>
    <w:p w14:paraId="09178CE4" w14:textId="77777777" w:rsidR="001202D6" w:rsidRPr="00A158CC" w:rsidRDefault="0028578D" w:rsidP="00036D29">
      <w:pPr>
        <w:pStyle w:val="TDC1"/>
        <w:rPr>
          <w:rFonts w:ascii="Calibri" w:hAnsi="Calibri"/>
          <w:sz w:val="22"/>
          <w:lang w:val="es-AR"/>
        </w:rPr>
      </w:pPr>
      <w:hyperlink w:anchor="_Toc26185219" w:history="1">
        <w:r w:rsidR="001202D6" w:rsidRPr="00951064">
          <w:rPr>
            <w:rStyle w:val="Hipervnculo"/>
          </w:rPr>
          <w:t>GASTOS DE LA EMISIÓN</w:t>
        </w:r>
        <w:r w:rsidR="001202D6">
          <w:rPr>
            <w:webHidden/>
          </w:rPr>
          <w:tab/>
        </w:r>
        <w:r w:rsidR="009D3E33">
          <w:rPr>
            <w:webHidden/>
          </w:rPr>
          <w:fldChar w:fldCharType="begin"/>
        </w:r>
        <w:r w:rsidR="001202D6">
          <w:rPr>
            <w:webHidden/>
          </w:rPr>
          <w:instrText xml:space="preserve"> PAGEREF _Toc26185219 \h </w:instrText>
        </w:r>
        <w:r w:rsidR="009D3E33">
          <w:rPr>
            <w:webHidden/>
          </w:rPr>
        </w:r>
        <w:r w:rsidR="009D3E33">
          <w:rPr>
            <w:webHidden/>
          </w:rPr>
          <w:fldChar w:fldCharType="separate"/>
        </w:r>
        <w:r w:rsidR="0009631B">
          <w:rPr>
            <w:webHidden/>
          </w:rPr>
          <w:t>77</w:t>
        </w:r>
        <w:r w:rsidR="009D3E33">
          <w:rPr>
            <w:webHidden/>
          </w:rPr>
          <w:fldChar w:fldCharType="end"/>
        </w:r>
      </w:hyperlink>
    </w:p>
    <w:p w14:paraId="6784BE20" w14:textId="77777777" w:rsidR="001202D6" w:rsidRPr="00A158CC" w:rsidRDefault="0028578D" w:rsidP="00036D29">
      <w:pPr>
        <w:pStyle w:val="TDC1"/>
        <w:rPr>
          <w:rFonts w:ascii="Calibri" w:hAnsi="Calibri"/>
          <w:sz w:val="22"/>
          <w:lang w:val="es-AR"/>
        </w:rPr>
      </w:pPr>
      <w:hyperlink w:anchor="_Toc26185220" w:history="1">
        <w:r w:rsidR="001202D6" w:rsidRPr="00951064">
          <w:rPr>
            <w:rStyle w:val="Hipervnculo"/>
          </w:rPr>
          <w:t>CONTRATO DE COLOCACIÓN</w:t>
        </w:r>
        <w:r w:rsidR="001202D6">
          <w:rPr>
            <w:webHidden/>
          </w:rPr>
          <w:tab/>
        </w:r>
        <w:r w:rsidR="009D3E33">
          <w:rPr>
            <w:webHidden/>
          </w:rPr>
          <w:fldChar w:fldCharType="begin"/>
        </w:r>
        <w:r w:rsidR="001202D6">
          <w:rPr>
            <w:webHidden/>
          </w:rPr>
          <w:instrText xml:space="preserve"> PAGEREF _Toc26185220 \h </w:instrText>
        </w:r>
        <w:r w:rsidR="009D3E33">
          <w:rPr>
            <w:webHidden/>
          </w:rPr>
        </w:r>
        <w:r w:rsidR="009D3E33">
          <w:rPr>
            <w:webHidden/>
          </w:rPr>
          <w:fldChar w:fldCharType="separate"/>
        </w:r>
        <w:r w:rsidR="0009631B">
          <w:rPr>
            <w:webHidden/>
          </w:rPr>
          <w:t>78</w:t>
        </w:r>
        <w:r w:rsidR="009D3E33">
          <w:rPr>
            <w:webHidden/>
          </w:rPr>
          <w:fldChar w:fldCharType="end"/>
        </w:r>
      </w:hyperlink>
    </w:p>
    <w:p w14:paraId="6A7EAD69" w14:textId="77777777" w:rsidR="001202D6" w:rsidRPr="00A158CC" w:rsidRDefault="0028578D" w:rsidP="00036D29">
      <w:pPr>
        <w:pStyle w:val="TDC1"/>
        <w:rPr>
          <w:rFonts w:ascii="Calibri" w:hAnsi="Calibri"/>
          <w:sz w:val="22"/>
          <w:lang w:val="es-AR"/>
        </w:rPr>
      </w:pPr>
      <w:hyperlink w:anchor="_Toc26185221" w:history="1">
        <w:r w:rsidR="001202D6" w:rsidRPr="00951064">
          <w:rPr>
            <w:rStyle w:val="Hipervnculo"/>
          </w:rPr>
          <w:t>INFORMACIÓN ADICIONAL</w:t>
        </w:r>
        <w:r w:rsidR="001202D6">
          <w:rPr>
            <w:webHidden/>
          </w:rPr>
          <w:tab/>
        </w:r>
        <w:r w:rsidR="009D3E33">
          <w:rPr>
            <w:webHidden/>
          </w:rPr>
          <w:fldChar w:fldCharType="begin"/>
        </w:r>
        <w:r w:rsidR="001202D6">
          <w:rPr>
            <w:webHidden/>
          </w:rPr>
          <w:instrText xml:space="preserve"> PAGEREF _Toc26185221 \h </w:instrText>
        </w:r>
        <w:r w:rsidR="009D3E33">
          <w:rPr>
            <w:webHidden/>
          </w:rPr>
        </w:r>
        <w:r w:rsidR="009D3E33">
          <w:rPr>
            <w:webHidden/>
          </w:rPr>
          <w:fldChar w:fldCharType="separate"/>
        </w:r>
        <w:r w:rsidR="0009631B">
          <w:rPr>
            <w:webHidden/>
          </w:rPr>
          <w:t>79</w:t>
        </w:r>
        <w:r w:rsidR="009D3E33">
          <w:rPr>
            <w:webHidden/>
          </w:rPr>
          <w:fldChar w:fldCharType="end"/>
        </w:r>
      </w:hyperlink>
    </w:p>
    <w:p w14:paraId="18CF828B" w14:textId="77777777" w:rsidR="00D652F0" w:rsidRDefault="009D3E33" w:rsidP="00D652F0">
      <w:pPr>
        <w:rPr>
          <w:lang w:val="es-ES"/>
        </w:rPr>
      </w:pPr>
      <w:r>
        <w:rPr>
          <w:lang w:val="es-ES"/>
        </w:rPr>
        <w:fldChar w:fldCharType="end"/>
      </w:r>
    </w:p>
    <w:p w14:paraId="6BCFC976" w14:textId="77777777" w:rsidR="00DA3EF3" w:rsidRPr="00400BB0" w:rsidRDefault="00D652F0" w:rsidP="001202D6">
      <w:pPr>
        <w:pStyle w:val="TtuloparaIndicedeSuplementodePrecio"/>
      </w:pPr>
      <w:r>
        <w:rPr>
          <w:rFonts w:ascii="Times New Roman Negrita" w:hAnsi="Times New Roman Negrita"/>
          <w:b w:val="0"/>
          <w:caps w:val="0"/>
          <w:lang w:val="es-ES"/>
        </w:rPr>
        <w:t xml:space="preserve"> </w:t>
      </w:r>
      <w:r>
        <w:rPr>
          <w:rFonts w:ascii="Times New Roman Negrita" w:hAnsi="Times New Roman Negrita"/>
          <w:b w:val="0"/>
          <w:caps w:val="0"/>
          <w:lang w:val="es-ES"/>
        </w:rPr>
        <w:br w:type="page"/>
      </w:r>
      <w:bookmarkStart w:id="24" w:name="_Toc527990183"/>
      <w:bookmarkStart w:id="25" w:name="_Toc527990270"/>
      <w:bookmarkStart w:id="26" w:name="_Toc527990318"/>
      <w:bookmarkStart w:id="27" w:name="_Toc527990358"/>
      <w:bookmarkStart w:id="28" w:name="_Toc7184528"/>
      <w:bookmarkStart w:id="29" w:name="_Toc11953964"/>
      <w:bookmarkStart w:id="30" w:name="_Toc26184987"/>
      <w:bookmarkStart w:id="31" w:name="_Toc26185206"/>
      <w:r w:rsidR="00DA3EF3" w:rsidRPr="00400BB0">
        <w:t>AVISO A LOS INVERSORES Y DECLARACIONES</w:t>
      </w:r>
      <w:bookmarkEnd w:id="24"/>
      <w:bookmarkEnd w:id="25"/>
      <w:bookmarkEnd w:id="26"/>
      <w:bookmarkEnd w:id="27"/>
      <w:bookmarkEnd w:id="28"/>
      <w:bookmarkEnd w:id="29"/>
      <w:bookmarkEnd w:id="30"/>
      <w:bookmarkEnd w:id="31"/>
    </w:p>
    <w:p w14:paraId="1D70B233" w14:textId="77777777" w:rsidR="00DA3EF3" w:rsidRPr="00400BB0" w:rsidRDefault="00DA3EF3" w:rsidP="00DA3EF3">
      <w:pPr>
        <w:rPr>
          <w:b/>
          <w:u w:val="single"/>
        </w:rPr>
      </w:pPr>
      <w:r w:rsidRPr="00400BB0">
        <w:rPr>
          <w:b/>
        </w:rPr>
        <w:t>Advertencia</w:t>
      </w:r>
    </w:p>
    <w:p w14:paraId="07710B99" w14:textId="77777777" w:rsidR="00DA3EF3" w:rsidRPr="00400BB0" w:rsidRDefault="00DA3EF3" w:rsidP="00DA3EF3">
      <w:r w:rsidRPr="00400BB0">
        <w:t xml:space="preserve">Conforme con lo establecido en el Artículo 119 de la Ley de Mercado de Capitales, los emisores de valores negociables con oferta pública, junto con los integrantes de los órganos de administración y de fiscalización (estos últimos en materia de su competencia), y en su caso los oferentes de los valores negociables con relación a la información vinculada a los mismos, y las personas que firmen el prospecto de una emisión de valores negociables con oferta pública, serán responsables de toda la información incluida en los prospectos por ellos registrados ante la CNV. Asimismo, el Artículo 120 de la mencionada ley establece que las entidades y agentes intermediarios en el mercado autorizado que participen como organizadores, o colocadores en una oferta pública de venta o compra de valores deberán revisar diligentemente la información contenida en </w:t>
      </w:r>
      <w:r w:rsidR="00683AD2">
        <w:t>e</w:t>
      </w:r>
      <w:r w:rsidRPr="00400BB0">
        <w:t xml:space="preserve">l </w:t>
      </w:r>
      <w:r w:rsidR="00683AD2">
        <w:t>P</w:t>
      </w:r>
      <w:r w:rsidRPr="00400BB0">
        <w:t>rospecto</w:t>
      </w:r>
      <w:r w:rsidR="00683AD2">
        <w:t xml:space="preserve"> y el presente Suplemento de Precio</w:t>
      </w:r>
      <w:r w:rsidRPr="00400BB0">
        <w:t>. Los expertos o terceros que o</w:t>
      </w:r>
      <w:r w:rsidR="004E2BC6">
        <w:t>pinen sobre ciertas partes del P</w:t>
      </w:r>
      <w:r w:rsidRPr="00400BB0">
        <w:t>rospecto sólo serán responsables por la parte de dicha información sobre la que han emitido opinión.</w:t>
      </w:r>
    </w:p>
    <w:p w14:paraId="16D6A17C" w14:textId="77777777" w:rsidR="00DA3EF3" w:rsidRPr="00400BB0" w:rsidRDefault="00DA3EF3" w:rsidP="00DA3EF3">
      <w:r w:rsidRPr="00400BB0">
        <w:t>Los directores y síndicos de la compañía son ilimitada y solidariamente responsables por los perjuicios que la violación de las disposiciones de la Ley de Obligaciones Negociables produzca a los obligacionistas, ello atento lo dispuesto en el Artículo 34 de la Ley de Obligaciones Negociables.</w:t>
      </w:r>
    </w:p>
    <w:p w14:paraId="42FDCEAA" w14:textId="77777777" w:rsidR="00DA3EF3" w:rsidRPr="00400BB0" w:rsidRDefault="00DA3EF3" w:rsidP="00DA3EF3">
      <w:pPr>
        <w:rPr>
          <w:b/>
        </w:rPr>
      </w:pPr>
      <w:r w:rsidRPr="00400BB0">
        <w:rPr>
          <w:b/>
        </w:rPr>
        <w:t>Notificación a los Inversores</w:t>
      </w:r>
    </w:p>
    <w:p w14:paraId="1DEE2794" w14:textId="77777777" w:rsidR="00DA3EF3" w:rsidRPr="00400BB0" w:rsidRDefault="00DA3EF3" w:rsidP="00DA3EF3">
      <w:pPr>
        <w:rPr>
          <w:bCs/>
        </w:rPr>
      </w:pPr>
      <w:bookmarkStart w:id="32" w:name="_DV_M42"/>
      <w:bookmarkEnd w:id="32"/>
      <w:r w:rsidRPr="00400BB0">
        <w:rPr>
          <w:bCs/>
        </w:rPr>
        <w:t xml:space="preserve">Antes de tomar decisiones de inversión respecto de las Obligaciones Negociables, el público inversor deberá considerar la totalidad de la información contenida en el Prospecto y en este Suplemento de </w:t>
      </w:r>
      <w:r w:rsidRPr="00400BB0">
        <w:t>Precio</w:t>
      </w:r>
      <w:r w:rsidRPr="00400BB0">
        <w:rPr>
          <w:bCs/>
        </w:rPr>
        <w:t xml:space="preserve"> (complementados y/o modificados, en su caso, por los avisos correspondientes).</w:t>
      </w:r>
    </w:p>
    <w:p w14:paraId="547107BF" w14:textId="77777777" w:rsidR="00DA3EF3" w:rsidRPr="00400BB0" w:rsidRDefault="00DA3EF3" w:rsidP="00DA3EF3">
      <w:bookmarkStart w:id="33" w:name="_DV_M43"/>
      <w:bookmarkEnd w:id="33"/>
      <w:r w:rsidRPr="00400BB0">
        <w:rPr>
          <w:iCs/>
        </w:rPr>
        <w:t xml:space="preserve">Al tomar decisiones de inversión respecto de las Obligaciones Negociables, el público inversor deberá basarse en su propio análisis de la Compañía, de los términos y condiciones de las Obligaciones Negociables, y de los beneficios y riesgos involucrados. El Prospecto y este Suplemento de </w:t>
      </w:r>
      <w:r w:rsidRPr="00400BB0">
        <w:t>Precio</w:t>
      </w:r>
      <w:r w:rsidRPr="00400BB0">
        <w:rPr>
          <w:iCs/>
        </w:rPr>
        <w:t xml:space="preserve"> constituyen los documentos básicos a través de los cuales se realiza la oferta pública de las Obligaciones Negociables. El contenido del Prospecto y/o de este Suplemento de </w:t>
      </w:r>
      <w:r w:rsidRPr="00400BB0">
        <w:t>Precio</w:t>
      </w:r>
      <w:r w:rsidRPr="00400BB0">
        <w:rPr>
          <w:iCs/>
        </w:rPr>
        <w:t xml:space="preserve"> no debe ser interpretado como asesoramiento legal, regulatorio, comercial, financiero, impositivo y/o de otro tipo. El público inversor deberá consultar con sus propios asesores respecto de los aspectos legales, regulatorios, comerciales, financieros, impositivos y/o de otro tipo relacionados con su inversión en las Obligaciones Negociables.</w:t>
      </w:r>
    </w:p>
    <w:p w14:paraId="0F42FFF5" w14:textId="77777777" w:rsidR="00DA3EF3" w:rsidRPr="00400BB0" w:rsidRDefault="00DA3EF3" w:rsidP="00DA3EF3">
      <w:pPr>
        <w:rPr>
          <w:iCs/>
        </w:rPr>
      </w:pPr>
      <w:bookmarkStart w:id="34" w:name="_DV_M44"/>
      <w:bookmarkEnd w:id="34"/>
      <w:r w:rsidRPr="00400BB0">
        <w:rPr>
          <w:iCs/>
        </w:rPr>
        <w:t xml:space="preserve">El Prospecto y el presente Suplemento de </w:t>
      </w:r>
      <w:r w:rsidRPr="00400BB0">
        <w:t>Precio</w:t>
      </w:r>
      <w:r w:rsidRPr="00400BB0">
        <w:rPr>
          <w:iCs/>
        </w:rPr>
        <w:t xml:space="preserve"> están destinados exclusivamente a la oferta pública de las Obligaciones Negociables en la República Argentina. Las Obligaciones Negociables no podrán ser ofrecidas ni vendidas, directa ni indirectamente, y ni el Prospecto ni el presente Suplemento de Precio, ni ningún otro documento de la oferta podrán ser distribuidos o publicados en ninguna jurisdicción distinta de la República Argentina, salvo en circunstancias que resulten en el cumplimiento de las leyes o reglamentaciones aplicables.</w:t>
      </w:r>
    </w:p>
    <w:p w14:paraId="18621E1E" w14:textId="77777777" w:rsidR="00DA3EF3" w:rsidRPr="00400BB0" w:rsidRDefault="00DA3EF3" w:rsidP="00DA3EF3">
      <w:bookmarkStart w:id="35" w:name="_DV_M45"/>
      <w:bookmarkStart w:id="36" w:name="_DV_M46"/>
      <w:bookmarkEnd w:id="35"/>
      <w:bookmarkEnd w:id="36"/>
      <w:r w:rsidRPr="00400BB0">
        <w:t xml:space="preserve">No se ha autorizado a los Colocadores y/o a cualquier otra persona a brindar información y/o efectuar declaraciones respecto de la Emisora y/o de las Obligaciones Negociables que no estén contenidas en el Prospecto y/o en el presente Suplemento de Precio y, si se brindara y/o efectuara dicha información y/o declaraciones, no podrán ser consideradas autorizadas y/o consentidas por la Emisora y/o por </w:t>
      </w:r>
      <w:r w:rsidRPr="00400BB0">
        <w:rPr>
          <w:iCs/>
        </w:rPr>
        <w:t>los Colocadores</w:t>
      </w:r>
      <w:r w:rsidRPr="00400BB0">
        <w:t>.</w:t>
      </w:r>
    </w:p>
    <w:p w14:paraId="072A1CA6" w14:textId="77777777" w:rsidR="00DA3EF3" w:rsidRPr="00400BB0" w:rsidRDefault="00DA3EF3" w:rsidP="00DA3EF3">
      <w:bookmarkStart w:id="37" w:name="_DV_M47"/>
      <w:bookmarkEnd w:id="37"/>
      <w:r w:rsidRPr="00400BB0">
        <w:t>La Emisora es una sociedad anónima constituida en la República Argentina, de acuerdo con la Ley General de Sociedades N° 19.550, y sus modificatorias (la “</w:t>
      </w:r>
      <w:r w:rsidRPr="00400BB0">
        <w:rPr>
          <w:bCs/>
          <w:u w:val="single"/>
        </w:rPr>
        <w:t>Ley General de Sociedades</w:t>
      </w:r>
      <w:r w:rsidRPr="00400BB0">
        <w:t xml:space="preserve">”), conforme a la cual los accionistas limitan su responsabilidad a la integración de las acciones suscriptas. </w:t>
      </w:r>
    </w:p>
    <w:p w14:paraId="7599C52C" w14:textId="77777777" w:rsidR="00DA3EF3" w:rsidRPr="00400BB0" w:rsidRDefault="00DA3EF3" w:rsidP="00DA3EF3">
      <w:bookmarkStart w:id="38" w:name="_DV_M49"/>
      <w:bookmarkEnd w:id="38"/>
      <w:r w:rsidRPr="00400BB0">
        <w:t>Ni la entrega del Prospecto y/o de este Suplemento de Precio, ni el ofrecimiento y/o la venta de Obligaciones Negociables en virtud de los mismos, en ninguna circunstancia, significará que la información contenida en el Prospecto y/o en este Suplemento de Precio es correcta en cualquier fecha posterior a la fecha del Prospecto y/o de este Suplemento de Precio, según corresponda.</w:t>
      </w:r>
    </w:p>
    <w:p w14:paraId="272E2405" w14:textId="77777777" w:rsidR="00DA3EF3" w:rsidRPr="00400BB0" w:rsidRDefault="00DA3EF3" w:rsidP="00DA3EF3">
      <w:r w:rsidRPr="00400BB0">
        <w:t>Las Obligaciones Negociables no cuentan con un mercado de negociación establecido. L</w:t>
      </w:r>
      <w:r w:rsidRPr="00400BB0">
        <w:rPr>
          <w:iCs/>
        </w:rPr>
        <w:t>os Colocadores</w:t>
      </w:r>
      <w:r w:rsidRPr="00400BB0">
        <w:t xml:space="preserve"> no realizarán (i) actividades de formación de mercado y, en consecuencia, la Emisora no puede brindar garantías acerca de la liquidez de las Obligaciones Negociables ni del mercado de negociación de las mismas; ni (ii) operaciones que estabilicen, mantengan o de otra manera afecten el precio de mercado de las Obligaciones Negociables.</w:t>
      </w:r>
    </w:p>
    <w:p w14:paraId="3028912F" w14:textId="77777777" w:rsidR="00DA3EF3" w:rsidRPr="00400BB0" w:rsidRDefault="00DA3EF3" w:rsidP="00DA3EF3">
      <w:pPr>
        <w:rPr>
          <w:b/>
        </w:rPr>
      </w:pPr>
      <w:r w:rsidRPr="00400BB0">
        <w:rPr>
          <w:b/>
        </w:rPr>
        <w:t>Declaraciones sobre hechos futuros</w:t>
      </w:r>
    </w:p>
    <w:p w14:paraId="1F5688D9" w14:textId="77777777" w:rsidR="00DA3EF3" w:rsidRPr="00400BB0" w:rsidRDefault="00DA3EF3" w:rsidP="00DA3EF3">
      <w:pPr>
        <w:pStyle w:val="NormaProspecto"/>
        <w:spacing w:after="240"/>
      </w:pPr>
      <w:r w:rsidRPr="00400BB0">
        <w:t>Las referencias que en el presente se hacen a “YPF”, la “Emisora”, la “Compañía” y la “Sociedad” son referencias a YPF Sociedad Anónima. Las referencias a “Obligación Negociable”, “Obligaciones Negociables” u “obligaciones negociables” son referencias a las Obli</w:t>
      </w:r>
      <w:r>
        <w:t xml:space="preserve">gaciones Negociables Clase </w:t>
      </w:r>
      <w:r w:rsidR="00BD536F">
        <w:t>V</w:t>
      </w:r>
      <w:r>
        <w:t xml:space="preserve">, </w:t>
      </w:r>
      <w:r w:rsidRPr="00400BB0">
        <w:t xml:space="preserve">a las Obligaciones Negociables Clase </w:t>
      </w:r>
      <w:r w:rsidR="00BD536F">
        <w:t>V</w:t>
      </w:r>
      <w:r w:rsidRPr="00400BB0">
        <w:t>I</w:t>
      </w:r>
      <w:r>
        <w:t xml:space="preserve"> y a las Obligaciones Negociables Clase V</w:t>
      </w:r>
      <w:r w:rsidR="00BD536F">
        <w:t>II</w:t>
      </w:r>
      <w:r w:rsidRPr="00400BB0">
        <w:t>, que la Emisora ofrecerá bajo este Suplemento de Precio. Asimismo, (i) las referencias a “Pesos”, “$” o “Ps.” refieren a pesos argentinos, la moneda de curso legal en Argentina y (ii) las referencias a “Dólares Estadounidenses” o “US$” refieren a dólares estadounidenses, la moneda de curso legal en los Estados Unidos de América. Todas las manifestaciones, con excepción a las manifestaciones referidas a hechos históricos, contenidas en el Prospecto, incluyendo aquéllas relativas a la futura situación financiera de la Compañía, su estrategia comercial, presupuestos, proyecciones de costos, planes y objetivos de la gerencia para las futuras operaciones, son manifestaciones estimativas del futuro.</w:t>
      </w:r>
    </w:p>
    <w:p w14:paraId="55CCBF54" w14:textId="77777777" w:rsidR="00DA3EF3" w:rsidRPr="00400BB0" w:rsidRDefault="00DA3EF3" w:rsidP="00DA3EF3">
      <w:pPr>
        <w:pStyle w:val="NormaProspecto"/>
        <w:spacing w:after="240"/>
      </w:pPr>
      <w:r w:rsidRPr="00400BB0">
        <w:t>Las palabras “considera”, “puede”, “hará”, “estima”, “continúa”, “prevé”, “se propone”, “espera”, “podría”, “haría” y palabras similares se incluyen con la intención de identificar declaraciones respecto del futuro. La Emisora ha basado estas declaraciones respecto del futuro, en gran parte, en sus expectativas y proyecciones corrientes acerca de hechos y tendencias futuras que afectan sus actividades, pero estas expectativas y proyecciones están inherentemente sujetas a significativos riesgos e incertidumbres, muchos de los cuales se encuentran fuera del control de la Emisora, y podrían no resultar exactas. Algunos factores importantes que podrían ser causa de que los resultados reales difieran significativamente de las declaraciones respecto del futuro formuladas en el Prospecto incluyen: la situación económica, social, jurídica, política y de negocios general de Argentina, la inflación y fluctuaciones en los tipos de cambio y en las tasas de interés, cambios en las regulaciones gubernamentales existentes y futuras en la Argentina, los fallos adversos en procesos legales y/o administrativos, y otros factores que se describen en los capítulos denominados “</w:t>
      </w:r>
      <w:r w:rsidRPr="00400BB0">
        <w:rPr>
          <w:i/>
        </w:rPr>
        <w:t>Información Clave Sobre la Emisora - Factores de Riesgo</w:t>
      </w:r>
      <w:r w:rsidRPr="00400BB0">
        <w:t>” y “</w:t>
      </w:r>
      <w:r w:rsidRPr="00400BB0">
        <w:rPr>
          <w:i/>
        </w:rPr>
        <w:t>Perspectiva Operativa y Financiera</w:t>
      </w:r>
      <w:r w:rsidRPr="00400BB0">
        <w:t>” del Prospecto y “</w:t>
      </w:r>
      <w:r w:rsidRPr="00400BB0">
        <w:rPr>
          <w:i/>
        </w:rPr>
        <w:t>Factores de Riesgo Adicionales</w:t>
      </w:r>
      <w:r w:rsidRPr="00400BB0">
        <w:t>” y “</w:t>
      </w:r>
      <w:r w:rsidRPr="00400BB0">
        <w:rPr>
          <w:i/>
        </w:rPr>
        <w:t>Perspectiva Operativa y Financiera</w:t>
      </w:r>
      <w:bookmarkStart w:id="39" w:name="_DV_M80"/>
      <w:bookmarkEnd w:id="39"/>
      <w:r w:rsidRPr="00400BB0">
        <w:t>” del presente Suplemento de Precio. Asimismo, si bien la Emisora cree que las expectativas reflejadas en dichas manifestaciones son razonables, es probable que una o más de las expectativas y proyecciones puedan verse afectadas por eventos y circunstancias que no pueden ser previstos, impedidos ni controlados por la Emisora, como así tampoco la Emisora puede determinar el efecto relativo que las variaciones puedan tener respecto de las expectativas y proyecciones utilizadas por la Emisora en las manifestaciones sobre el futuro.</w:t>
      </w:r>
    </w:p>
    <w:p w14:paraId="2AD4D2D5" w14:textId="77777777" w:rsidR="00DA3EF3" w:rsidRPr="00400BB0" w:rsidRDefault="00DA3EF3" w:rsidP="00DA3EF3">
      <w:pPr>
        <w:pStyle w:val="NormaProspecto"/>
        <w:spacing w:after="240"/>
      </w:pPr>
      <w:r w:rsidRPr="00400BB0">
        <w:t>Consecuentemente, el Prospecto y/o este Suplemento de Precio no deben ser considerados como una declaración y garantía de la Emisora ni de ninguna otra persona acerca de que las manifestaciones estimativas del futuro serán efectivamente alcanzadas y, por ello, los posibles inversores no deberán confiar indebidamente en tales manifestaciones ni basar una decisión de inversión en las Obligaciones Negociables sobre tales manifestaciones.</w:t>
      </w:r>
    </w:p>
    <w:p w14:paraId="41A8FCA3" w14:textId="77777777" w:rsidR="00DA3EF3" w:rsidRPr="00400BB0" w:rsidRDefault="00DA3EF3" w:rsidP="00DA3EF3">
      <w:pPr>
        <w:pStyle w:val="NormaProspecto"/>
        <w:spacing w:after="240"/>
      </w:pPr>
      <w:r w:rsidRPr="00400BB0">
        <w:t>Toda manifestación respecto del futuro contenida en el Prospecto y/o este Suplemento de Precio, así como las estimaciones y proyecciones subyacentes, son efectuadas a la fecha de dicho documento y la Emisora no actualizará ni revisará, ni asume el compromiso de actualizar o de otro modo revisar dichas manifestaciones para reflejar hechos o circunstancias posteriores, aun cuando cualquiera de dichos eventos o circunstancias implique que una o más manifestaciones estimativas sobre el futuro se transformen en incorrectas. Estas advertencias deberán tenerse presentes en relación con cualquier manifestación estimativa del futuro, verbal o escrita que la Emisora pudiera efectuar en el futuro.</w:t>
      </w:r>
    </w:p>
    <w:p w14:paraId="0AF0C918" w14:textId="77777777" w:rsidR="00DA3EF3" w:rsidRPr="00400BB0" w:rsidRDefault="00DA3EF3" w:rsidP="00DA3EF3">
      <w:pPr>
        <w:rPr>
          <w:b/>
        </w:rPr>
      </w:pPr>
      <w:r w:rsidRPr="00400BB0">
        <w:rPr>
          <w:b/>
        </w:rPr>
        <w:t xml:space="preserve">Información relevante </w:t>
      </w:r>
    </w:p>
    <w:p w14:paraId="525F42F5" w14:textId="77777777" w:rsidR="00DA3EF3" w:rsidRPr="00400BB0" w:rsidRDefault="00DA3EF3" w:rsidP="00DA3EF3">
      <w:pPr>
        <w:rPr>
          <w:b/>
        </w:rPr>
      </w:pPr>
      <w:bookmarkStart w:id="40" w:name="_DV_M50"/>
      <w:bookmarkStart w:id="41" w:name="_DV_M51"/>
      <w:bookmarkStart w:id="42" w:name="_DV_M52"/>
      <w:bookmarkEnd w:id="40"/>
      <w:bookmarkEnd w:id="41"/>
      <w:bookmarkEnd w:id="42"/>
      <w:r w:rsidRPr="00400BB0">
        <w:t>La solicitud de ingreso al Régimen de Emisor Frecuente fue resuelta por el Directorio de la Compañía en su reunión de fecha 29 de junio de 2018. La actualización del Prospecto y la ratificación la condici</w:t>
      </w:r>
      <w:r w:rsidRPr="00400BB0">
        <w:rPr>
          <w:rFonts w:hint="eastAsia"/>
        </w:rPr>
        <w:t>ó</w:t>
      </w:r>
      <w:r w:rsidRPr="00400BB0">
        <w:t>n de emisor frecuente de la Compa</w:t>
      </w:r>
      <w:r w:rsidRPr="00400BB0">
        <w:rPr>
          <w:rFonts w:hint="eastAsia"/>
        </w:rPr>
        <w:t>ñí</w:t>
      </w:r>
      <w:r w:rsidRPr="00400BB0">
        <w:t>a fue resuelta por el Directorio de la Compa</w:t>
      </w:r>
      <w:r w:rsidRPr="00400BB0">
        <w:rPr>
          <w:rFonts w:hint="eastAsia"/>
        </w:rPr>
        <w:t>ñí</w:t>
      </w:r>
      <w:r w:rsidRPr="00400BB0">
        <w:t>a en su reuni</w:t>
      </w:r>
      <w:r w:rsidRPr="00400BB0">
        <w:rPr>
          <w:rFonts w:hint="eastAsia"/>
        </w:rPr>
        <w:t>ó</w:t>
      </w:r>
      <w:r w:rsidRPr="00400BB0">
        <w:t>n de fecha 7 de marzo de 2019. La emisión de obligaciones negociables por el monto US$1.000.000.000 (Dólares Estadounidenses mil millones) o su equivalente en otras monedas, en una o más clases y/o series, bajo el Régimen de Emisor Frecuente, fue aprobada por el Directorio de la Sociedad en su reunión de fecha 5 de abril de 2019.</w:t>
      </w:r>
      <w:r w:rsidR="004E2BC6">
        <w:t xml:space="preserve"> Las facultades de los funcionarios autorizados por el Directorio de la Compañía fueron prorrogadas en la reunión de dicho órgano celebrada el 7 de noviembre de 2019.</w:t>
      </w:r>
      <w:r w:rsidRPr="00400BB0">
        <w:t xml:space="preserve"> Todos los términos y condiciones de las Obligaciones Negociables fueron establecidos por acta de subdelegado de fecha </w:t>
      </w:r>
      <w:r w:rsidR="002E3DB9">
        <w:t>20</w:t>
      </w:r>
      <w:r w:rsidRPr="00400BB0">
        <w:t xml:space="preserve"> de </w:t>
      </w:r>
      <w:r w:rsidR="004E2BC6">
        <w:t>e</w:t>
      </w:r>
      <w:r w:rsidR="00BD536F">
        <w:t>nero</w:t>
      </w:r>
      <w:r w:rsidRPr="00400BB0">
        <w:t xml:space="preserve"> de 20</w:t>
      </w:r>
      <w:r w:rsidR="00BD536F">
        <w:t>20</w:t>
      </w:r>
      <w:r w:rsidRPr="00400BB0">
        <w:t xml:space="preserve">. </w:t>
      </w:r>
    </w:p>
    <w:p w14:paraId="2B989569" w14:textId="77777777" w:rsidR="00DA3EF3" w:rsidRPr="00400BB0" w:rsidRDefault="00DA3EF3" w:rsidP="00DA3EF3">
      <w:bookmarkStart w:id="43" w:name="_DV_M53"/>
      <w:bookmarkStart w:id="44" w:name="_DV_M54"/>
      <w:bookmarkEnd w:id="43"/>
      <w:bookmarkEnd w:id="44"/>
      <w:r w:rsidRPr="00400BB0">
        <w:t>El presente Suplemento de Precio ha sido confeccionado exclusivamente para ser utilizado en relación con la emisión de las Obligaciones Negociables bajo el Régimen de Emisor Frecuente. Cualquier consulta o requerimiento de información adicional con respecto al Suplemento de Precio o al Prospecto, deberá dirigirse a la Compañía, al domicilio y teléfonos indicados en la portada del presente.</w:t>
      </w:r>
    </w:p>
    <w:p w14:paraId="17A89FE9" w14:textId="77777777" w:rsidR="00DA3EF3" w:rsidRPr="00400BB0" w:rsidRDefault="00DA3EF3" w:rsidP="00DA3EF3">
      <w:pPr>
        <w:rPr>
          <w:b/>
        </w:rPr>
      </w:pPr>
      <w:bookmarkStart w:id="45" w:name="_DV_M55"/>
      <w:bookmarkEnd w:id="45"/>
      <w:r w:rsidRPr="00400BB0">
        <w:t>No podrá considerarse que la información contenida en el presente Suplemento de Precio constituya una promesa o garantía, ya sea con respecto al pasado o al futuro.</w:t>
      </w:r>
    </w:p>
    <w:p w14:paraId="3B0B5B0D" w14:textId="77777777" w:rsidR="00DA3EF3" w:rsidRPr="00400BB0" w:rsidRDefault="00DA3EF3" w:rsidP="00DA3EF3">
      <w:pPr>
        <w:pStyle w:val="TtuloparaIndicedeSuplementodePrecio"/>
      </w:pPr>
      <w:r w:rsidRPr="00400BB0">
        <w:br w:type="page"/>
      </w:r>
      <w:bookmarkStart w:id="46" w:name="_Toc297568474"/>
      <w:bookmarkStart w:id="47" w:name="_Toc334515763"/>
      <w:bookmarkStart w:id="48" w:name="_Toc11953965"/>
      <w:bookmarkStart w:id="49" w:name="_Toc11953966"/>
      <w:bookmarkStart w:id="50" w:name="_Toc486600646"/>
      <w:bookmarkStart w:id="51" w:name="_Toc499799374"/>
      <w:bookmarkStart w:id="52" w:name="_Toc7184529"/>
      <w:bookmarkStart w:id="53" w:name="_Toc26184988"/>
      <w:bookmarkStart w:id="54" w:name="_Toc26185207"/>
      <w:r w:rsidRPr="00400BB0">
        <w:t>RESUMEN DE TÉRMINOS Y CONDICIONES DE LAS OBLIGACIONES NEGOCIABLES</w:t>
      </w:r>
      <w:bookmarkEnd w:id="46"/>
      <w:bookmarkEnd w:id="47"/>
      <w:bookmarkEnd w:id="48"/>
      <w:bookmarkEnd w:id="49"/>
      <w:bookmarkEnd w:id="50"/>
      <w:bookmarkEnd w:id="51"/>
      <w:bookmarkEnd w:id="52"/>
      <w:bookmarkEnd w:id="53"/>
      <w:bookmarkEnd w:id="54"/>
    </w:p>
    <w:p w14:paraId="3DB0DE69" w14:textId="77777777" w:rsidR="00DA3EF3" w:rsidRPr="00400BB0" w:rsidRDefault="00DA3EF3" w:rsidP="00DA3EF3">
      <w:pPr>
        <w:rPr>
          <w:b/>
        </w:rPr>
      </w:pPr>
    </w:p>
    <w:p w14:paraId="45513012" w14:textId="77777777" w:rsidR="00DA3EF3" w:rsidRPr="00400BB0" w:rsidRDefault="00DA3EF3" w:rsidP="00DA3EF3">
      <w:r w:rsidRPr="00400BB0">
        <w:t>La siguiente es una descripción de los términos y condiciones de las Obligaciones Negociables y debe ser leída conjuntamente con la sección “</w:t>
      </w:r>
      <w:r w:rsidRPr="00400BB0">
        <w:rPr>
          <w:i/>
        </w:rPr>
        <w:t>De la Oferta y Negociación- Descripción de las Obligaciones Negociables</w:t>
      </w:r>
      <w:r w:rsidRPr="00400BB0">
        <w:t xml:space="preserve">” del presente Suplemento de Precio. </w:t>
      </w:r>
    </w:p>
    <w:p w14:paraId="56ADF8C8" w14:textId="77777777" w:rsidR="00DA3EF3" w:rsidRPr="00400BB0" w:rsidRDefault="00DA3EF3" w:rsidP="00DA3EF3">
      <w:pPr>
        <w:jc w:val="center"/>
        <w:rPr>
          <w:b/>
        </w:rPr>
      </w:pPr>
      <w:bookmarkStart w:id="55" w:name="_Toc331413957"/>
      <w:bookmarkStart w:id="56" w:name="_Toc331414082"/>
      <w:bookmarkStart w:id="57" w:name="_Toc331414206"/>
      <w:bookmarkStart w:id="58" w:name="_Toc331414329"/>
      <w:bookmarkStart w:id="59" w:name="_Toc331414452"/>
      <w:bookmarkStart w:id="60" w:name="_Toc331414573"/>
      <w:bookmarkStart w:id="61" w:name="_Toc331414695"/>
      <w:bookmarkStart w:id="62" w:name="_Toc331414814"/>
      <w:bookmarkStart w:id="63" w:name="_Toc331414932"/>
      <w:bookmarkStart w:id="64" w:name="_Toc331415075"/>
      <w:bookmarkStart w:id="65" w:name="_Toc331415416"/>
      <w:bookmarkStart w:id="66" w:name="_Toc331415514"/>
      <w:bookmarkStart w:id="67" w:name="_Toc331415610"/>
      <w:bookmarkStart w:id="68" w:name="_Toc331415706"/>
      <w:bookmarkStart w:id="69" w:name="_Toc331415824"/>
      <w:bookmarkStart w:id="70" w:name="_Toc331527263"/>
      <w:r w:rsidRPr="00400BB0">
        <w:rPr>
          <w:b/>
        </w:rPr>
        <w:t>Términos y Condiciones Generales de las Obligaciones Negociables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00BB0">
        <w:rPr>
          <w:b/>
        </w:rPr>
        <w:t xml:space="preserve"> </w:t>
      </w:r>
    </w:p>
    <w:tbl>
      <w:tblPr>
        <w:tblW w:w="10096" w:type="dxa"/>
        <w:jc w:val="center"/>
        <w:tblCellMar>
          <w:left w:w="70" w:type="dxa"/>
          <w:right w:w="70" w:type="dxa"/>
        </w:tblCellMar>
        <w:tblLook w:val="0000" w:firstRow="0" w:lastRow="0" w:firstColumn="0" w:lastColumn="0" w:noHBand="0" w:noVBand="0"/>
      </w:tblPr>
      <w:tblGrid>
        <w:gridCol w:w="70"/>
        <w:gridCol w:w="3857"/>
        <w:gridCol w:w="70"/>
        <w:gridCol w:w="6029"/>
        <w:gridCol w:w="70"/>
      </w:tblGrid>
      <w:tr w:rsidR="00DA3EF3" w:rsidRPr="00400BB0" w14:paraId="6662E7D6" w14:textId="77777777" w:rsidTr="0028578D">
        <w:trPr>
          <w:gridAfter w:val="1"/>
          <w:wAfter w:w="70" w:type="dxa"/>
          <w:jc w:val="center"/>
        </w:trPr>
        <w:tc>
          <w:tcPr>
            <w:tcW w:w="3927" w:type="dxa"/>
            <w:gridSpan w:val="2"/>
          </w:tcPr>
          <w:p w14:paraId="6B2DED1E" w14:textId="77777777" w:rsidR="00DA3EF3" w:rsidRPr="00400BB0" w:rsidRDefault="00DA3EF3" w:rsidP="00DA3EF3">
            <w:r w:rsidRPr="00400BB0">
              <w:t>Emisora</w:t>
            </w:r>
          </w:p>
        </w:tc>
        <w:tc>
          <w:tcPr>
            <w:tcW w:w="6099" w:type="dxa"/>
            <w:gridSpan w:val="2"/>
          </w:tcPr>
          <w:p w14:paraId="5BEE7748" w14:textId="77777777" w:rsidR="00DA3EF3" w:rsidRPr="00400BB0" w:rsidRDefault="00DA3EF3" w:rsidP="00DA3EF3">
            <w:r w:rsidRPr="00400BB0">
              <w:t>YPF Sociedad Anónima.</w:t>
            </w:r>
          </w:p>
        </w:tc>
      </w:tr>
      <w:tr w:rsidR="00DA3EF3" w:rsidRPr="00400BB0" w14:paraId="59ACC695" w14:textId="77777777" w:rsidTr="0028578D">
        <w:trPr>
          <w:gridAfter w:val="1"/>
          <w:wAfter w:w="70" w:type="dxa"/>
          <w:jc w:val="center"/>
        </w:trPr>
        <w:tc>
          <w:tcPr>
            <w:tcW w:w="3927" w:type="dxa"/>
            <w:gridSpan w:val="2"/>
          </w:tcPr>
          <w:p w14:paraId="7B64DF0B" w14:textId="77777777" w:rsidR="00DA3EF3" w:rsidRPr="00400BB0" w:rsidRDefault="00DA3EF3" w:rsidP="00DA3EF3">
            <w:r w:rsidRPr="00400BB0">
              <w:t>Organizadores</w:t>
            </w:r>
          </w:p>
        </w:tc>
        <w:tc>
          <w:tcPr>
            <w:tcW w:w="6099" w:type="dxa"/>
            <w:gridSpan w:val="2"/>
          </w:tcPr>
          <w:p w14:paraId="67CDB52F" w14:textId="77777777" w:rsidR="00DA3EF3" w:rsidRPr="003D1C58" w:rsidRDefault="00683AD2" w:rsidP="00273590">
            <w:pPr>
              <w:rPr>
                <w:b/>
              </w:rPr>
            </w:pPr>
            <w:r w:rsidRPr="00273590">
              <w:t xml:space="preserve">Banco </w:t>
            </w:r>
            <w:r w:rsidR="003B0067" w:rsidRPr="00273590">
              <w:t>Galicia, Santander</w:t>
            </w:r>
            <w:r w:rsidRPr="00273590">
              <w:t xml:space="preserve"> Argentina</w:t>
            </w:r>
            <w:r w:rsidR="00273590" w:rsidRPr="00273590">
              <w:t xml:space="preserve"> y Macro</w:t>
            </w:r>
            <w:r w:rsidR="003B0067" w:rsidRPr="00273590">
              <w:t>.</w:t>
            </w:r>
          </w:p>
        </w:tc>
      </w:tr>
      <w:tr w:rsidR="00DA3EF3" w:rsidRPr="00400BB0" w14:paraId="4E01E193" w14:textId="77777777" w:rsidTr="0028578D">
        <w:trPr>
          <w:gridAfter w:val="1"/>
          <w:wAfter w:w="70" w:type="dxa"/>
          <w:jc w:val="center"/>
        </w:trPr>
        <w:tc>
          <w:tcPr>
            <w:tcW w:w="3927" w:type="dxa"/>
            <w:gridSpan w:val="2"/>
          </w:tcPr>
          <w:p w14:paraId="544B1B4B" w14:textId="77777777" w:rsidR="00DA3EF3" w:rsidRPr="00400BB0" w:rsidRDefault="00DA3EF3" w:rsidP="00DA3EF3">
            <w:r w:rsidRPr="00400BB0">
              <w:t>Colocadores</w:t>
            </w:r>
          </w:p>
        </w:tc>
        <w:tc>
          <w:tcPr>
            <w:tcW w:w="6099" w:type="dxa"/>
            <w:gridSpan w:val="2"/>
          </w:tcPr>
          <w:p w14:paraId="6062EBEE" w14:textId="77777777" w:rsidR="00DA3EF3" w:rsidRPr="00400BB0" w:rsidRDefault="00273590" w:rsidP="00273590">
            <w:r w:rsidRPr="00273590">
              <w:rPr>
                <w:bCs/>
              </w:rPr>
              <w:t>Banco Galicia</w:t>
            </w:r>
            <w:r>
              <w:rPr>
                <w:bCs/>
              </w:rPr>
              <w:t>,</w:t>
            </w:r>
            <w:r w:rsidRPr="00273590">
              <w:rPr>
                <w:bCs/>
              </w:rPr>
              <w:t xml:space="preserve"> Santander Argentina, Macro</w:t>
            </w:r>
            <w:r w:rsidR="00715387">
              <w:rPr>
                <w:bCs/>
              </w:rPr>
              <w:t xml:space="preserve"> Securities</w:t>
            </w:r>
            <w:r w:rsidRPr="00273590">
              <w:rPr>
                <w:bCs/>
              </w:rPr>
              <w:t xml:space="preserve">, </w:t>
            </w:r>
            <w:r w:rsidRPr="00273590">
              <w:rPr>
                <w:bCs/>
                <w:lang w:val="es-MX"/>
              </w:rPr>
              <w:t xml:space="preserve">SBS, </w:t>
            </w:r>
            <w:r w:rsidRPr="00273590">
              <w:t>Allaria</w:t>
            </w:r>
            <w:r w:rsidRPr="00273590">
              <w:rPr>
                <w:lang w:val="es-MX"/>
              </w:rPr>
              <w:t>,</w:t>
            </w:r>
            <w:r w:rsidRPr="00273590">
              <w:rPr>
                <w:bCs/>
                <w:lang w:val="es-MX"/>
              </w:rPr>
              <w:t xml:space="preserve"> Nación Bursátil, Supervielle</w:t>
            </w:r>
            <w:r w:rsidRPr="00273590">
              <w:t xml:space="preserve">, </w:t>
            </w:r>
            <w:r w:rsidRPr="00273590">
              <w:rPr>
                <w:bCs/>
              </w:rPr>
              <w:t>Balanz,</w:t>
            </w:r>
            <w:r w:rsidRPr="00273590">
              <w:rPr>
                <w:bCs/>
                <w:lang w:val="es-MX"/>
              </w:rPr>
              <w:t xml:space="preserve"> </w:t>
            </w:r>
            <w:r w:rsidRPr="00273590">
              <w:rPr>
                <w:lang w:val="es-MX"/>
              </w:rPr>
              <w:t>Ba</w:t>
            </w:r>
            <w:r>
              <w:rPr>
                <w:lang w:val="es-MX"/>
              </w:rPr>
              <w:t>pro</w:t>
            </w:r>
            <w:r w:rsidRPr="00273590">
              <w:rPr>
                <w:lang w:val="es-MX"/>
              </w:rPr>
              <w:t xml:space="preserve"> y TPCG</w:t>
            </w:r>
            <w:r>
              <w:rPr>
                <w:lang w:val="es-MX"/>
              </w:rPr>
              <w:t>.</w:t>
            </w:r>
            <w:r w:rsidRPr="00273590">
              <w:rPr>
                <w:lang w:val="es-MX"/>
              </w:rPr>
              <w:t xml:space="preserve"> </w:t>
            </w:r>
          </w:p>
        </w:tc>
      </w:tr>
      <w:tr w:rsidR="00DA3EF3" w:rsidRPr="00400BB0" w14:paraId="7E669F70" w14:textId="77777777" w:rsidTr="0028578D">
        <w:trPr>
          <w:gridAfter w:val="1"/>
          <w:wAfter w:w="70" w:type="dxa"/>
          <w:jc w:val="center"/>
        </w:trPr>
        <w:tc>
          <w:tcPr>
            <w:tcW w:w="3927" w:type="dxa"/>
            <w:gridSpan w:val="2"/>
          </w:tcPr>
          <w:p w14:paraId="3937B59F" w14:textId="77777777" w:rsidR="00DA3EF3" w:rsidRPr="00400BB0" w:rsidRDefault="00DA3EF3" w:rsidP="00DA3EF3">
            <w:r w:rsidRPr="00400BB0">
              <w:t>Agente de Cálculo</w:t>
            </w:r>
          </w:p>
        </w:tc>
        <w:tc>
          <w:tcPr>
            <w:tcW w:w="6099" w:type="dxa"/>
            <w:gridSpan w:val="2"/>
          </w:tcPr>
          <w:p w14:paraId="293F59D9" w14:textId="77777777" w:rsidR="00DA3EF3" w:rsidRPr="00400BB0" w:rsidRDefault="00DA3EF3" w:rsidP="00DA3EF3">
            <w:r w:rsidRPr="00400BB0">
              <w:t xml:space="preserve">YPF Sociedad Anónima. </w:t>
            </w:r>
          </w:p>
        </w:tc>
      </w:tr>
      <w:tr w:rsidR="00DA3EF3" w:rsidRPr="00400BB0" w14:paraId="36D48737" w14:textId="77777777" w:rsidTr="0028578D">
        <w:trPr>
          <w:gridAfter w:val="1"/>
          <w:wAfter w:w="70" w:type="dxa"/>
          <w:jc w:val="center"/>
        </w:trPr>
        <w:tc>
          <w:tcPr>
            <w:tcW w:w="3927" w:type="dxa"/>
            <w:gridSpan w:val="2"/>
          </w:tcPr>
          <w:p w14:paraId="41FF8213" w14:textId="77777777" w:rsidR="00DA3EF3" w:rsidRPr="00400BB0" w:rsidRDefault="00DA3EF3" w:rsidP="00DA3EF3">
            <w:r w:rsidRPr="00400BB0">
              <w:t>Agente de Liquidación</w:t>
            </w:r>
          </w:p>
        </w:tc>
        <w:tc>
          <w:tcPr>
            <w:tcW w:w="6099" w:type="dxa"/>
            <w:gridSpan w:val="2"/>
          </w:tcPr>
          <w:p w14:paraId="022DEC72" w14:textId="77777777" w:rsidR="00DA3EF3" w:rsidRPr="00400BB0" w:rsidRDefault="00812BAE" w:rsidP="00812BAE">
            <w:r>
              <w:t>Banco Galicia.</w:t>
            </w:r>
          </w:p>
        </w:tc>
      </w:tr>
      <w:tr w:rsidR="00DA3EF3" w:rsidRPr="00400BB0" w14:paraId="2190B46F" w14:textId="77777777" w:rsidTr="0028578D">
        <w:trPr>
          <w:gridAfter w:val="1"/>
          <w:wAfter w:w="70" w:type="dxa"/>
          <w:jc w:val="center"/>
        </w:trPr>
        <w:tc>
          <w:tcPr>
            <w:tcW w:w="3927" w:type="dxa"/>
            <w:gridSpan w:val="2"/>
          </w:tcPr>
          <w:p w14:paraId="12540C7F" w14:textId="77777777" w:rsidR="00DA3EF3" w:rsidRPr="000D07F4" w:rsidRDefault="00DA3EF3" w:rsidP="00DA3EF3">
            <w:pPr>
              <w:tabs>
                <w:tab w:val="right" w:leader="dot" w:pos="2760"/>
              </w:tabs>
              <w:contextualSpacing/>
            </w:pPr>
            <w:r w:rsidRPr="000D07F4">
              <w:t>Monto de la Emisión</w:t>
            </w:r>
          </w:p>
        </w:tc>
        <w:tc>
          <w:tcPr>
            <w:tcW w:w="6099" w:type="dxa"/>
            <w:gridSpan w:val="2"/>
          </w:tcPr>
          <w:p w14:paraId="3D702181" w14:textId="77777777" w:rsidR="004E2BC6" w:rsidRDefault="00DA3EF3" w:rsidP="00DA3EF3">
            <w:pPr>
              <w:tabs>
                <w:tab w:val="right" w:leader="dot" w:pos="2268"/>
              </w:tabs>
              <w:contextualSpacing/>
              <w:rPr>
                <w:color w:val="000000"/>
              </w:rPr>
            </w:pPr>
            <w:r>
              <w:t>L</w:t>
            </w:r>
            <w:r w:rsidRPr="00900460">
              <w:t xml:space="preserve">as Obligaciones Negociables </w:t>
            </w:r>
            <w:r>
              <w:t xml:space="preserve">serán emitidas </w:t>
            </w:r>
            <w:r w:rsidRPr="00AC6085">
              <w:t xml:space="preserve">por un valor nominal conjunto </w:t>
            </w:r>
            <w:r>
              <w:t>en Dólares Estadounidenses calculados al Tipo de Cambio Inicial</w:t>
            </w:r>
            <w:r w:rsidRPr="00D524C2">
              <w:t xml:space="preserve"> </w:t>
            </w:r>
            <w:r>
              <w:t>de</w:t>
            </w:r>
            <w:r w:rsidRPr="00AC6085">
              <w:t xml:space="preserve"> hasta </w:t>
            </w:r>
            <w:r>
              <w:t>US$</w:t>
            </w:r>
            <w:r w:rsidR="002E3DB9">
              <w:t>50.000.000</w:t>
            </w:r>
            <w:r w:rsidDel="00E20B38">
              <w:t xml:space="preserve"> </w:t>
            </w:r>
            <w:r w:rsidRPr="00AC6085">
              <w:t>(</w:t>
            </w:r>
            <w:r>
              <w:t>Dólares Estadounidenses</w:t>
            </w:r>
            <w:r w:rsidR="00BD536F">
              <w:t xml:space="preserve"> </w:t>
            </w:r>
            <w:r w:rsidR="002E3DB9">
              <w:t>cincuenta millones</w:t>
            </w:r>
            <w:r w:rsidRPr="00AC6085">
              <w:t xml:space="preserve">) ampliable </w:t>
            </w:r>
            <w:r>
              <w:t xml:space="preserve">hasta </w:t>
            </w:r>
            <w:r w:rsidR="00BD536F">
              <w:t xml:space="preserve">un valor nominal de </w:t>
            </w:r>
            <w:r>
              <w:t>US</w:t>
            </w:r>
            <w:r w:rsidRPr="00AC6085">
              <w:t>$</w:t>
            </w:r>
            <w:r w:rsidR="002E3DB9">
              <w:t>150.000.000</w:t>
            </w:r>
            <w:r w:rsidRPr="00AC6085">
              <w:t xml:space="preserve"> (</w:t>
            </w:r>
            <w:r>
              <w:t>Dólares Estadounidenses</w:t>
            </w:r>
            <w:r w:rsidR="00BD536F">
              <w:t xml:space="preserve"> </w:t>
            </w:r>
            <w:r w:rsidR="002E3DB9">
              <w:t>ciento cincuenta millones</w:t>
            </w:r>
            <w:r w:rsidRPr="00AC6085">
              <w:t>)</w:t>
            </w:r>
            <w:r w:rsidR="009D7F31">
              <w:t xml:space="preserve"> (el “</w:t>
            </w:r>
            <w:r w:rsidR="009D7F31" w:rsidRPr="008F3D71">
              <w:rPr>
                <w:u w:val="single"/>
              </w:rPr>
              <w:t>Monto Total Autorizado</w:t>
            </w:r>
            <w:r w:rsidR="009D7F31">
              <w:t>”).</w:t>
            </w:r>
            <w:r>
              <w:t xml:space="preserve"> </w:t>
            </w:r>
            <w:r w:rsidRPr="007C03E6">
              <w:rPr>
                <w:color w:val="000000"/>
              </w:rPr>
              <w:t>El valor nominal a emitir por las Obli</w:t>
            </w:r>
            <w:r>
              <w:rPr>
                <w:color w:val="000000"/>
              </w:rPr>
              <w:t xml:space="preserve">gaciones Negociables </w:t>
            </w:r>
            <w:r w:rsidRPr="007C03E6">
              <w:rPr>
                <w:color w:val="000000"/>
              </w:rPr>
              <w:t xml:space="preserve">no podrá superar </w:t>
            </w:r>
            <w:r w:rsidR="00683AD2">
              <w:rPr>
                <w:color w:val="000000"/>
              </w:rPr>
              <w:t>el Monto Total Autorizado</w:t>
            </w:r>
            <w:r w:rsidRPr="007C03E6">
              <w:rPr>
                <w:color w:val="000000"/>
              </w:rPr>
              <w:t>.</w:t>
            </w:r>
          </w:p>
          <w:p w14:paraId="11C222A4" w14:textId="77777777" w:rsidR="00022223" w:rsidRDefault="00022223" w:rsidP="00DA3EF3">
            <w:pPr>
              <w:tabs>
                <w:tab w:val="right" w:leader="dot" w:pos="2268"/>
              </w:tabs>
              <w:contextualSpacing/>
            </w:pPr>
          </w:p>
          <w:p w14:paraId="5FB799B6" w14:textId="77777777" w:rsidR="00DA3EF3" w:rsidRPr="00900460" w:rsidRDefault="00DA3EF3" w:rsidP="00BD536F">
            <w:pPr>
              <w:tabs>
                <w:tab w:val="right" w:leader="dot" w:pos="2268"/>
              </w:tabs>
              <w:contextualSpacing/>
            </w:pPr>
            <w:r w:rsidRPr="00900460">
              <w:t xml:space="preserve">El </w:t>
            </w:r>
            <w:r>
              <w:t>m</w:t>
            </w:r>
            <w:r w:rsidRPr="00900460">
              <w:t xml:space="preserve">onto de la </w:t>
            </w:r>
            <w:r>
              <w:t>e</w:t>
            </w:r>
            <w:r w:rsidRPr="00900460">
              <w:t xml:space="preserve">misión </w:t>
            </w:r>
            <w:r>
              <w:t xml:space="preserve">de las Obligaciones Negociables </w:t>
            </w:r>
            <w:r w:rsidR="00BD536F">
              <w:t xml:space="preserve">será </w:t>
            </w:r>
            <w:r w:rsidRPr="00900460">
              <w:t>determina</w:t>
            </w:r>
            <w:r w:rsidR="00BD536F">
              <w:t xml:space="preserve">do </w:t>
            </w:r>
            <w:r w:rsidRPr="00900460">
              <w:t>sobre la base del resultado del procedimiento de adjudicación de las Obligaciones Negociables detallado en “</w:t>
            </w:r>
            <w:r>
              <w:rPr>
                <w:i/>
              </w:rPr>
              <w:t>Plan de Distribución</w:t>
            </w:r>
            <w:r w:rsidRPr="00900460">
              <w:t xml:space="preserve">” de este Suplemento de </w:t>
            </w:r>
            <w:r>
              <w:t>Precio</w:t>
            </w:r>
            <w:r w:rsidRPr="00900460">
              <w:t>.</w:t>
            </w:r>
            <w:r>
              <w:t xml:space="preserve"> </w:t>
            </w:r>
          </w:p>
        </w:tc>
      </w:tr>
      <w:tr w:rsidR="00DA3EF3" w:rsidRPr="00400BB0" w14:paraId="1638FAF8" w14:textId="77777777" w:rsidTr="0028578D">
        <w:trPr>
          <w:gridAfter w:val="1"/>
          <w:wAfter w:w="70" w:type="dxa"/>
          <w:jc w:val="center"/>
        </w:trPr>
        <w:tc>
          <w:tcPr>
            <w:tcW w:w="3927" w:type="dxa"/>
            <w:gridSpan w:val="2"/>
          </w:tcPr>
          <w:p w14:paraId="4766CD95" w14:textId="77777777" w:rsidR="00DA3EF3" w:rsidRPr="00400BB0" w:rsidRDefault="00DA3EF3" w:rsidP="00DA3EF3">
            <w:pPr>
              <w:tabs>
                <w:tab w:val="right" w:leader="dot" w:pos="2760"/>
              </w:tabs>
              <w:rPr>
                <w:bCs/>
                <w:color w:val="000000"/>
              </w:rPr>
            </w:pPr>
            <w:r w:rsidRPr="00400BB0">
              <w:rPr>
                <w:bCs/>
                <w:color w:val="000000"/>
              </w:rPr>
              <w:t xml:space="preserve">Precio de Emisión </w:t>
            </w:r>
          </w:p>
        </w:tc>
        <w:tc>
          <w:tcPr>
            <w:tcW w:w="6099" w:type="dxa"/>
            <w:gridSpan w:val="2"/>
          </w:tcPr>
          <w:p w14:paraId="4DE99D00" w14:textId="77777777" w:rsidR="00DA3EF3" w:rsidRPr="00400BB0" w:rsidRDefault="00DA3EF3" w:rsidP="00DA3EF3">
            <w:pPr>
              <w:tabs>
                <w:tab w:val="right" w:leader="dot" w:pos="2268"/>
              </w:tabs>
              <w:rPr>
                <w:color w:val="000000"/>
              </w:rPr>
            </w:pPr>
            <w:r w:rsidRPr="00400BB0">
              <w:t>100% del valor nominal (a la par).</w:t>
            </w:r>
          </w:p>
        </w:tc>
      </w:tr>
      <w:tr w:rsidR="00DA3EF3" w:rsidRPr="00400BB0" w14:paraId="67B38317" w14:textId="77777777" w:rsidTr="0028578D">
        <w:trPr>
          <w:gridAfter w:val="1"/>
          <w:wAfter w:w="70" w:type="dxa"/>
          <w:jc w:val="center"/>
        </w:trPr>
        <w:tc>
          <w:tcPr>
            <w:tcW w:w="3927" w:type="dxa"/>
            <w:gridSpan w:val="2"/>
          </w:tcPr>
          <w:p w14:paraId="2300BA23" w14:textId="77777777" w:rsidR="00DA3EF3" w:rsidRPr="00400BB0" w:rsidRDefault="00DA3EF3" w:rsidP="00DA3EF3">
            <w:pPr>
              <w:tabs>
                <w:tab w:val="right" w:leader="dot" w:pos="2760"/>
              </w:tabs>
            </w:pPr>
            <w:r>
              <w:t xml:space="preserve">Tipo de Cambio Inicial </w:t>
            </w:r>
          </w:p>
        </w:tc>
        <w:tc>
          <w:tcPr>
            <w:tcW w:w="6099" w:type="dxa"/>
            <w:gridSpan w:val="2"/>
          </w:tcPr>
          <w:p w14:paraId="6DF19379" w14:textId="77777777" w:rsidR="00DA3EF3" w:rsidRPr="00400BB0" w:rsidRDefault="00DA3EF3" w:rsidP="00C06A08">
            <w:r w:rsidRPr="00F20ED6">
              <w:t>Será el</w:t>
            </w:r>
            <w:r w:rsidR="00AC4885">
              <w:t xml:space="preserve"> </w:t>
            </w:r>
            <w:r w:rsidR="00C02967">
              <w:t xml:space="preserve">promedio aritmético simple de los últimos tres (3) Días Hábiles previos a la Fecha de Cálculo Inicial, </w:t>
            </w:r>
            <w:r w:rsidR="00AC4885" w:rsidRPr="00586998">
              <w:t xml:space="preserve">del </w:t>
            </w:r>
            <w:r w:rsidR="00AC4885">
              <w:t>ti</w:t>
            </w:r>
            <w:r w:rsidR="00AC4885" w:rsidRPr="00985C19">
              <w:t xml:space="preserve">po de </w:t>
            </w:r>
            <w:r w:rsidR="00AC4885">
              <w:t>c</w:t>
            </w:r>
            <w:r w:rsidR="00AC4885" w:rsidRPr="00985C19">
              <w:t xml:space="preserve">ambio de </w:t>
            </w:r>
            <w:r w:rsidR="00AC4885">
              <w:t>r</w:t>
            </w:r>
            <w:r w:rsidR="00AC4885" w:rsidRPr="00985C19">
              <w:t xml:space="preserve">eferencia </w:t>
            </w:r>
            <w:r w:rsidR="00AC4885">
              <w:t>Dólar Estadounidense/ Pesos informado por</w:t>
            </w:r>
            <w:r w:rsidR="00AC4885" w:rsidRPr="00586998">
              <w:t xml:space="preserve"> el Banco Central de la República Argentina (</w:t>
            </w:r>
            <w:r w:rsidR="00AC4885">
              <w:t xml:space="preserve">el </w:t>
            </w:r>
            <w:r w:rsidR="00AC4885" w:rsidRPr="00586998">
              <w:t>“</w:t>
            </w:r>
            <w:r w:rsidR="00AC4885" w:rsidRPr="0058766F">
              <w:rPr>
                <w:u w:val="single"/>
              </w:rPr>
              <w:t>BCRA</w:t>
            </w:r>
            <w:r w:rsidR="00AC4885" w:rsidRPr="00586998">
              <w:t>”)</w:t>
            </w:r>
            <w:r w:rsidR="00AC4885">
              <w:t xml:space="preserve"> mediante la </w:t>
            </w:r>
            <w:r w:rsidR="00AC4885" w:rsidRPr="00985C19">
              <w:t>Comunicación "A" 3500 (Mayorista)</w:t>
            </w:r>
            <w:r w:rsidR="00AC4885">
              <w:t xml:space="preserve">, </w:t>
            </w:r>
            <w:r w:rsidR="00C02967">
              <w:t xml:space="preserve">el cual </w:t>
            </w:r>
            <w:r w:rsidRPr="00F20ED6">
              <w:t>será informado mediante el Aviso de Resultados.</w:t>
            </w:r>
            <w:r>
              <w:t xml:space="preserve"> </w:t>
            </w:r>
          </w:p>
        </w:tc>
      </w:tr>
      <w:tr w:rsidR="00DA3EF3" w:rsidRPr="00400BB0" w14:paraId="0571036F" w14:textId="77777777" w:rsidTr="0028578D">
        <w:trPr>
          <w:gridAfter w:val="1"/>
          <w:wAfter w:w="70" w:type="dxa"/>
          <w:jc w:val="center"/>
        </w:trPr>
        <w:tc>
          <w:tcPr>
            <w:tcW w:w="3927" w:type="dxa"/>
            <w:gridSpan w:val="2"/>
          </w:tcPr>
          <w:p w14:paraId="6CB8E630" w14:textId="77777777" w:rsidR="00DA3EF3" w:rsidRPr="00586727" w:rsidRDefault="00DA3EF3" w:rsidP="00DA3EF3">
            <w:pPr>
              <w:tabs>
                <w:tab w:val="right" w:leader="dot" w:pos="2760"/>
              </w:tabs>
            </w:pPr>
            <w:r w:rsidRPr="00586727">
              <w:t>Tipo de Cambio Aplicable</w:t>
            </w:r>
          </w:p>
          <w:p w14:paraId="0C63C1AB" w14:textId="77777777" w:rsidR="00DA3EF3" w:rsidRPr="00400BB0" w:rsidRDefault="00DA3EF3" w:rsidP="00DA3EF3">
            <w:pPr>
              <w:tabs>
                <w:tab w:val="left" w:pos="3058"/>
              </w:tabs>
            </w:pPr>
          </w:p>
        </w:tc>
        <w:tc>
          <w:tcPr>
            <w:tcW w:w="6099" w:type="dxa"/>
            <w:gridSpan w:val="2"/>
          </w:tcPr>
          <w:p w14:paraId="6A0964E8" w14:textId="77777777" w:rsidR="00DA3EF3" w:rsidRPr="00400BB0" w:rsidRDefault="00DA3EF3" w:rsidP="00C06A08">
            <w:pPr>
              <w:tabs>
                <w:tab w:val="right" w:leader="dot" w:pos="2268"/>
              </w:tabs>
            </w:pPr>
            <w:r w:rsidRPr="00586998">
              <w:t xml:space="preserve">Es el promedio aritmético simple de los últimos tres (3) días hábiles previos a la Fecha de Cálculo </w:t>
            </w:r>
            <w:r>
              <w:t xml:space="preserve">Inicial o la Fecha de Cálculo, según corresponda, </w:t>
            </w:r>
            <w:r w:rsidRPr="00586998">
              <w:t xml:space="preserve">del </w:t>
            </w:r>
            <w:r>
              <w:t>ti</w:t>
            </w:r>
            <w:r w:rsidRPr="00985C19">
              <w:t xml:space="preserve">po de </w:t>
            </w:r>
            <w:r>
              <w:t>c</w:t>
            </w:r>
            <w:r w:rsidRPr="00985C19">
              <w:t xml:space="preserve">ambio de </w:t>
            </w:r>
            <w:r>
              <w:t>r</w:t>
            </w:r>
            <w:r w:rsidRPr="00985C19">
              <w:t xml:space="preserve">eferencia </w:t>
            </w:r>
            <w:r w:rsidR="00C02967">
              <w:t>Dólar Estadounidenses/</w:t>
            </w:r>
            <w:r w:rsidR="009D7F31">
              <w:t xml:space="preserve"> Pesos informado por</w:t>
            </w:r>
            <w:r w:rsidR="009D7F31" w:rsidRPr="00586998">
              <w:t xml:space="preserve"> el </w:t>
            </w:r>
            <w:r w:rsidR="00AC4885">
              <w:t>BCRA</w:t>
            </w:r>
            <w:r w:rsidR="009D7F31">
              <w:t xml:space="preserve"> mediante </w:t>
            </w:r>
            <w:r w:rsidR="00C02967">
              <w:t xml:space="preserve">la </w:t>
            </w:r>
            <w:r w:rsidRPr="00985C19">
              <w:t>Comunicación "A" 3500 (Mayorista)</w:t>
            </w:r>
            <w:r>
              <w:t xml:space="preserve"> </w:t>
            </w:r>
            <w:r w:rsidRPr="00586998">
              <w:t xml:space="preserve">(o la regulación que la sucediere o modificare en el tiempo) en base al procedimiento de encuesta de cambio establecido en la misma. </w:t>
            </w:r>
            <w:r w:rsidRPr="00F20ED6">
              <w:t xml:space="preserve">En el supuesto que (x) el BCRA dejare de efectuar dicha determinación y publicación, el Tipo de Cambio Aplicable será calculado de acuerdo al promedio aritmético simple de los últimos tres (3) días hábiles previos a la Fecha de Cálculo del tipo de cambio Dólar Estadounidense billete vendedor informado por </w:t>
            </w:r>
            <w:r w:rsidR="00F20ED6" w:rsidRPr="00F20ED6">
              <w:t>e</w:t>
            </w:r>
            <w:r w:rsidRPr="00F20ED6">
              <w:t>l</w:t>
            </w:r>
            <w:r w:rsidR="00F20ED6" w:rsidRPr="00F20ED6">
              <w:t xml:space="preserve"> Banco de la Nación Argentin</w:t>
            </w:r>
            <w:r w:rsidR="009D7F31">
              <w:t>a (“</w:t>
            </w:r>
            <w:r w:rsidR="009D7F31" w:rsidRPr="009D7F31">
              <w:rPr>
                <w:u w:val="single"/>
              </w:rPr>
              <w:t>BNA</w:t>
            </w:r>
            <w:r w:rsidR="009D7F31">
              <w:t>”)</w:t>
            </w:r>
            <w:r w:rsidRPr="00F20ED6">
              <w:t xml:space="preserve">, al cierre de sus operaciones; o (y) el BCRA decida desdoblar el mercado libre de cambios, será el tipo de cambio vendedor del Dólar Estadounidense billete por operaciones financieras (por oposición, al dólar comercial o de exportación) que (i) publique el BCRA o (ii) que surja del promedio aritmético simple de los últimos tres (3) días hábiles previos a la Fecha de Cálculo tipo de cambio informada por </w:t>
            </w:r>
            <w:r w:rsidR="00F20ED6" w:rsidRPr="00F20ED6">
              <w:t>e</w:t>
            </w:r>
            <w:r w:rsidRPr="00F20ED6">
              <w:t xml:space="preserve">l </w:t>
            </w:r>
            <w:r w:rsidR="00C06A08">
              <w:t>BNA</w:t>
            </w:r>
            <w:r w:rsidRPr="00F20ED6">
              <w:t>, al cierre de sus operaciones; en los supuesto</w:t>
            </w:r>
            <w:r w:rsidR="00C02967">
              <w:t>s</w:t>
            </w:r>
            <w:r w:rsidRPr="00F20ED6">
              <w:t xml:space="preserve"> (x) e (y) anteriores según sea calculado por el Agente de Cálculo.</w:t>
            </w:r>
            <w:r>
              <w:t xml:space="preserve"> </w:t>
            </w:r>
          </w:p>
        </w:tc>
      </w:tr>
      <w:tr w:rsidR="00DA3EF3" w:rsidRPr="00FC3D6E" w14:paraId="2BF38D0C" w14:textId="77777777" w:rsidTr="0028578D">
        <w:trPr>
          <w:gridAfter w:val="1"/>
          <w:wAfter w:w="70" w:type="dxa"/>
          <w:jc w:val="center"/>
        </w:trPr>
        <w:tc>
          <w:tcPr>
            <w:tcW w:w="3927" w:type="dxa"/>
            <w:gridSpan w:val="2"/>
          </w:tcPr>
          <w:p w14:paraId="5B9D630F" w14:textId="77777777" w:rsidR="00DA3EF3" w:rsidRPr="00586727" w:rsidRDefault="00DA3EF3" w:rsidP="00DA3EF3">
            <w:pPr>
              <w:tabs>
                <w:tab w:val="right" w:leader="dot" w:pos="2760"/>
              </w:tabs>
            </w:pPr>
            <w:r>
              <w:t>Fecha de Cálculo Inicial</w:t>
            </w:r>
          </w:p>
        </w:tc>
        <w:tc>
          <w:tcPr>
            <w:tcW w:w="6099" w:type="dxa"/>
            <w:gridSpan w:val="2"/>
          </w:tcPr>
          <w:p w14:paraId="3FEE16F5" w14:textId="024C402B" w:rsidR="00DA3EF3" w:rsidRPr="004E2BC6" w:rsidRDefault="00DA3EF3" w:rsidP="009715EA">
            <w:pPr>
              <w:tabs>
                <w:tab w:val="right" w:leader="dot" w:pos="2268"/>
              </w:tabs>
            </w:pPr>
            <w:r w:rsidRPr="00F20ED6">
              <w:t xml:space="preserve">Corresponde al </w:t>
            </w:r>
            <w:r w:rsidR="009D7F31">
              <w:t>D</w:t>
            </w:r>
            <w:r w:rsidRPr="00F20ED6">
              <w:t xml:space="preserve">ía </w:t>
            </w:r>
            <w:r w:rsidR="009D7F31">
              <w:t xml:space="preserve">Hábil </w:t>
            </w:r>
            <w:r w:rsidRPr="00F20ED6">
              <w:t>de cierre del</w:t>
            </w:r>
            <w:r w:rsidR="006E7532">
              <w:t xml:space="preserve"> </w:t>
            </w:r>
            <w:r w:rsidR="006E7532" w:rsidRPr="006E7532">
              <w:rPr>
                <w:lang w:eastAsia="es-AR"/>
              </w:rPr>
              <w:t>Período de Subasta</w:t>
            </w:r>
            <w:r w:rsidRPr="00C238F5">
              <w:t>.</w:t>
            </w:r>
            <w:r w:rsidRPr="00C238F5">
              <w:rPr>
                <w:b/>
              </w:rPr>
              <w:t xml:space="preserve"> </w:t>
            </w:r>
          </w:p>
        </w:tc>
      </w:tr>
      <w:tr w:rsidR="00DA3EF3" w:rsidRPr="00400BB0" w14:paraId="066840F5" w14:textId="77777777" w:rsidTr="0028578D">
        <w:trPr>
          <w:gridAfter w:val="1"/>
          <w:wAfter w:w="70" w:type="dxa"/>
          <w:jc w:val="center"/>
        </w:trPr>
        <w:tc>
          <w:tcPr>
            <w:tcW w:w="3927" w:type="dxa"/>
            <w:gridSpan w:val="2"/>
          </w:tcPr>
          <w:p w14:paraId="3976C93F" w14:textId="77777777" w:rsidR="00DA3EF3" w:rsidRPr="00400BB0" w:rsidRDefault="00DA3EF3" w:rsidP="00DA3EF3">
            <w:r w:rsidRPr="00400BB0">
              <w:t>Fecha de Emisión y Liquidación</w:t>
            </w:r>
          </w:p>
        </w:tc>
        <w:tc>
          <w:tcPr>
            <w:tcW w:w="6099" w:type="dxa"/>
            <w:gridSpan w:val="2"/>
          </w:tcPr>
          <w:p w14:paraId="1D133F18" w14:textId="1041536B" w:rsidR="00DA3EF3" w:rsidRPr="00400BB0" w:rsidRDefault="00DA3EF3" w:rsidP="009715EA">
            <w:r w:rsidRPr="00400BB0">
              <w:t xml:space="preserve">Será la fecha que se informe en el Aviso de Resultados y tendrá lugar </w:t>
            </w:r>
            <w:r w:rsidR="002920F0">
              <w:t xml:space="preserve">a </w:t>
            </w:r>
            <w:r w:rsidRPr="00400BB0">
              <w:t>los</w:t>
            </w:r>
            <w:r w:rsidR="009715EA">
              <w:t xml:space="preserve"> dos</w:t>
            </w:r>
            <w:r w:rsidRPr="00400BB0">
              <w:t xml:space="preserve"> (</w:t>
            </w:r>
            <w:r w:rsidR="009715EA">
              <w:t>2</w:t>
            </w:r>
            <w:r w:rsidRPr="00400BB0">
              <w:t xml:space="preserve">) Días Hábiles de finalizado el </w:t>
            </w:r>
            <w:r w:rsidR="006E7532" w:rsidRPr="006E7532">
              <w:rPr>
                <w:lang w:eastAsia="es-AR"/>
              </w:rPr>
              <w:t>Período de Subasta</w:t>
            </w:r>
            <w:r w:rsidR="006E7532" w:rsidRPr="00400BB0">
              <w:t xml:space="preserve"> </w:t>
            </w:r>
            <w:r w:rsidRPr="00400BB0">
              <w:t>(la “</w:t>
            </w:r>
            <w:r w:rsidRPr="00BD536F">
              <w:rPr>
                <w:u w:val="single"/>
              </w:rPr>
              <w:t>Fecha de Emisión y Liquidación</w:t>
            </w:r>
            <w:r w:rsidRPr="00400BB0">
              <w:t>”).</w:t>
            </w:r>
          </w:p>
        </w:tc>
      </w:tr>
      <w:tr w:rsidR="00DA3EF3" w:rsidRPr="00400BB0" w14:paraId="26F177A2" w14:textId="77777777" w:rsidTr="0028578D">
        <w:trPr>
          <w:gridAfter w:val="1"/>
          <w:wAfter w:w="70" w:type="dxa"/>
          <w:jc w:val="center"/>
        </w:trPr>
        <w:tc>
          <w:tcPr>
            <w:tcW w:w="3927" w:type="dxa"/>
            <w:gridSpan w:val="2"/>
          </w:tcPr>
          <w:p w14:paraId="6890A42F" w14:textId="77777777" w:rsidR="00DA3EF3" w:rsidRPr="00400BB0" w:rsidRDefault="00DA3EF3" w:rsidP="00DA3EF3">
            <w:r w:rsidRPr="00400BB0">
              <w:t>Rango</w:t>
            </w:r>
          </w:p>
        </w:tc>
        <w:tc>
          <w:tcPr>
            <w:tcW w:w="6099" w:type="dxa"/>
            <w:gridSpan w:val="2"/>
          </w:tcPr>
          <w:p w14:paraId="0FF78D39" w14:textId="77777777" w:rsidR="00DA3EF3" w:rsidRPr="00400BB0" w:rsidRDefault="00DA3EF3" w:rsidP="00DA3EF3">
            <w:r w:rsidRPr="00400BB0">
              <w:t xml:space="preserve">Las Obligaciones Negociables calificarán como obligaciones negociables simples no convertibles en acciones según la Ley de Obligaciones Negociables y serán emitidas de conformidad con, y en cumplimiento de, todos los requisitos de la Ley de Obligaciones Negociables y la Ley de Mercado de Capitales y cualquier otra normativa aplicable, incluyendo las Normas de la CNV y tendrán derecho a los beneficios allí establecidos y se encontrarán sujetas a los requisitos procesales de dichas normas y tendrán acción ejecutiva en los términos del artículo 29 de la Ley de Obligaciones Negociables. Las Obligaciones Negociables cuentan con garantía común sobre el patrimonio de la Compañía y calificarán </w:t>
            </w:r>
            <w:r w:rsidRPr="00400BB0">
              <w:rPr>
                <w:i/>
              </w:rPr>
              <w:t xml:space="preserve">pari passu </w:t>
            </w:r>
            <w:r w:rsidRPr="00400BB0">
              <w:t>entre ellas y con todo otro endeudamiento no garantizado y no subordinado, presente y futuro de la Compañía (salvo las obligaciones que gozan de preferencia por ley o de puro derecho).</w:t>
            </w:r>
          </w:p>
        </w:tc>
      </w:tr>
      <w:tr w:rsidR="00DA3EF3" w:rsidRPr="00400BB0" w14:paraId="418828BC" w14:textId="77777777" w:rsidTr="0028578D">
        <w:trPr>
          <w:gridAfter w:val="1"/>
          <w:wAfter w:w="70" w:type="dxa"/>
          <w:jc w:val="center"/>
        </w:trPr>
        <w:tc>
          <w:tcPr>
            <w:tcW w:w="3927" w:type="dxa"/>
            <w:gridSpan w:val="2"/>
          </w:tcPr>
          <w:p w14:paraId="188756F9" w14:textId="77777777" w:rsidR="00DA3EF3" w:rsidRPr="00400BB0" w:rsidRDefault="00DA3EF3" w:rsidP="00DA3EF3">
            <w:pPr>
              <w:tabs>
                <w:tab w:val="right" w:leader="dot" w:pos="2760"/>
              </w:tabs>
            </w:pPr>
            <w:r w:rsidRPr="00400BB0">
              <w:t xml:space="preserve">Agente de </w:t>
            </w:r>
            <w:r w:rsidR="00C02967">
              <w:t>Depósito Colectivo</w:t>
            </w:r>
          </w:p>
        </w:tc>
        <w:tc>
          <w:tcPr>
            <w:tcW w:w="6099" w:type="dxa"/>
            <w:gridSpan w:val="2"/>
          </w:tcPr>
          <w:p w14:paraId="1B204F1F" w14:textId="77777777" w:rsidR="00DA3EF3" w:rsidRPr="00400BB0" w:rsidRDefault="00DA3EF3" w:rsidP="00DA3EF3">
            <w:pPr>
              <w:tabs>
                <w:tab w:val="right" w:leader="dot" w:pos="2268"/>
              </w:tabs>
            </w:pPr>
            <w:r w:rsidRPr="00400BB0">
              <w:t>Caja de Valores S.A.</w:t>
            </w:r>
            <w:r w:rsidR="00BD536F">
              <w:t xml:space="preserve"> (“</w:t>
            </w:r>
            <w:r w:rsidR="00BD536F" w:rsidRPr="00BD536F">
              <w:rPr>
                <w:u w:val="single"/>
              </w:rPr>
              <w:t>CVSA</w:t>
            </w:r>
            <w:r w:rsidR="00BD536F">
              <w:t>”).</w:t>
            </w:r>
          </w:p>
        </w:tc>
      </w:tr>
      <w:tr w:rsidR="00DA3EF3" w:rsidRPr="00400BB0" w14:paraId="6C255CC3" w14:textId="77777777" w:rsidTr="0028578D">
        <w:trPr>
          <w:gridAfter w:val="1"/>
          <w:wAfter w:w="70" w:type="dxa"/>
          <w:jc w:val="center"/>
        </w:trPr>
        <w:tc>
          <w:tcPr>
            <w:tcW w:w="3927" w:type="dxa"/>
            <w:gridSpan w:val="2"/>
          </w:tcPr>
          <w:p w14:paraId="1F8F9149" w14:textId="77777777" w:rsidR="00DA3EF3" w:rsidRPr="00400BB0" w:rsidRDefault="00DA3EF3" w:rsidP="00DA3EF3">
            <w:r w:rsidRPr="00400BB0">
              <w:t xml:space="preserve">Compromisos </w:t>
            </w:r>
          </w:p>
        </w:tc>
        <w:tc>
          <w:tcPr>
            <w:tcW w:w="6099" w:type="dxa"/>
            <w:gridSpan w:val="2"/>
          </w:tcPr>
          <w:p w14:paraId="61C560F4" w14:textId="77777777" w:rsidR="00DA3EF3" w:rsidRPr="00400BB0" w:rsidRDefault="00DA3EF3" w:rsidP="00DA3EF3">
            <w:r w:rsidRPr="00400BB0">
              <w:t>Serán los contenidos en la sección “</w:t>
            </w:r>
            <w:r w:rsidRPr="00400BB0">
              <w:rPr>
                <w:i/>
              </w:rPr>
              <w:t>De la Oferta y la Negociación – Descripción de las Obligaciones Negociables – Compromisos</w:t>
            </w:r>
            <w:r w:rsidRPr="00400BB0">
              <w:t>” del presente Suplemento de Precio.</w:t>
            </w:r>
          </w:p>
        </w:tc>
      </w:tr>
      <w:tr w:rsidR="00DA3EF3" w:rsidRPr="00400BB0" w14:paraId="613AF94B" w14:textId="77777777" w:rsidTr="0028578D">
        <w:trPr>
          <w:gridAfter w:val="1"/>
          <w:wAfter w:w="70" w:type="dxa"/>
          <w:jc w:val="center"/>
        </w:trPr>
        <w:tc>
          <w:tcPr>
            <w:tcW w:w="3927" w:type="dxa"/>
            <w:gridSpan w:val="2"/>
          </w:tcPr>
          <w:p w14:paraId="706482CC" w14:textId="77777777" w:rsidR="00DA3EF3" w:rsidRPr="00400BB0" w:rsidRDefault="00DA3EF3" w:rsidP="00DA3EF3">
            <w:r w:rsidRPr="00400BB0">
              <w:t>Supuestos de Incumplimiento</w:t>
            </w:r>
          </w:p>
        </w:tc>
        <w:tc>
          <w:tcPr>
            <w:tcW w:w="6099" w:type="dxa"/>
            <w:gridSpan w:val="2"/>
          </w:tcPr>
          <w:p w14:paraId="5AFAC3EB" w14:textId="77777777" w:rsidR="00DA3EF3" w:rsidRPr="00400BB0" w:rsidRDefault="00DA3EF3" w:rsidP="00DA3EF3">
            <w:bookmarkStart w:id="71" w:name="_DV_C43"/>
            <w:r w:rsidRPr="00400BB0">
              <w:t>Ante el acaecimiento de un Supuesto de Incumplimiento, las Obligaciones Negociables, y en ciertos casos, se convertirán en exigibles inmediatamente. Véase “</w:t>
            </w:r>
            <w:r w:rsidRPr="00400BB0">
              <w:rPr>
                <w:i/>
              </w:rPr>
              <w:t>De la Oferta y la Negociación— Descripción de las Obligaciones Negociables — Supuestos de Incumplimiento</w:t>
            </w:r>
            <w:r w:rsidRPr="00400BB0">
              <w:t xml:space="preserve">” del presente Suplemento de Precio. </w:t>
            </w:r>
            <w:bookmarkEnd w:id="71"/>
          </w:p>
        </w:tc>
      </w:tr>
      <w:tr w:rsidR="00DA3EF3" w:rsidRPr="00400BB0" w14:paraId="1E3762E3" w14:textId="77777777" w:rsidTr="0028578D">
        <w:trPr>
          <w:gridAfter w:val="1"/>
          <w:wAfter w:w="70" w:type="dxa"/>
          <w:jc w:val="center"/>
        </w:trPr>
        <w:tc>
          <w:tcPr>
            <w:tcW w:w="3927" w:type="dxa"/>
            <w:gridSpan w:val="2"/>
          </w:tcPr>
          <w:p w14:paraId="2E7A93CE" w14:textId="77777777" w:rsidR="00DA3EF3" w:rsidRPr="00400BB0" w:rsidRDefault="00DA3EF3" w:rsidP="00DA3EF3">
            <w:r w:rsidRPr="00400BB0">
              <w:t xml:space="preserve">Compras en el Mercado </w:t>
            </w:r>
          </w:p>
        </w:tc>
        <w:tc>
          <w:tcPr>
            <w:tcW w:w="6099" w:type="dxa"/>
            <w:gridSpan w:val="2"/>
          </w:tcPr>
          <w:p w14:paraId="2F850C58" w14:textId="77777777" w:rsidR="00DA3EF3" w:rsidRPr="00400BB0" w:rsidRDefault="00DA3EF3" w:rsidP="00DA3EF3">
            <w:r w:rsidRPr="00400BB0">
              <w:t xml:space="preserve">La Compañía, sus sociedades controladas y vinculadas, podrán en cualquier momento y periódicamente, comprar en el mercado Obligaciones Negociables en los términos previstos en la sección </w:t>
            </w:r>
            <w:r w:rsidR="00EA67A4">
              <w:t>“</w:t>
            </w:r>
            <w:r w:rsidRPr="00400BB0">
              <w:rPr>
                <w:i/>
              </w:rPr>
              <w:t>De la Oferta y la Negociación</w:t>
            </w:r>
            <w:r w:rsidRPr="00400BB0">
              <w:t>” del presente Suplemento de Precio.</w:t>
            </w:r>
          </w:p>
        </w:tc>
      </w:tr>
      <w:tr w:rsidR="00DA3EF3" w:rsidRPr="00400BB0" w14:paraId="51C8B8BC" w14:textId="77777777" w:rsidTr="0028578D">
        <w:trPr>
          <w:gridAfter w:val="1"/>
          <w:wAfter w:w="70" w:type="dxa"/>
          <w:jc w:val="center"/>
        </w:trPr>
        <w:tc>
          <w:tcPr>
            <w:tcW w:w="3927" w:type="dxa"/>
            <w:gridSpan w:val="2"/>
          </w:tcPr>
          <w:p w14:paraId="4DD96CEA" w14:textId="77777777" w:rsidR="00DA3EF3" w:rsidRPr="00400BB0" w:rsidRDefault="00DA3EF3" w:rsidP="00DA3EF3">
            <w:r w:rsidRPr="00400BB0">
              <w:t>Rescate</w:t>
            </w:r>
            <w:r w:rsidR="00C02967">
              <w:t xml:space="preserve"> a opción de la Emisora</w:t>
            </w:r>
          </w:p>
        </w:tc>
        <w:tc>
          <w:tcPr>
            <w:tcW w:w="6099" w:type="dxa"/>
            <w:gridSpan w:val="2"/>
          </w:tcPr>
          <w:p w14:paraId="29342DAB" w14:textId="77777777" w:rsidR="00DA3EF3" w:rsidRPr="00400BB0" w:rsidRDefault="00DA3EF3" w:rsidP="00DA3EF3">
            <w:r w:rsidRPr="00400BB0">
              <w:t>Las Obligaciones Negociables no serán rescatables, salvo en el supuesto de Rescate por Cuestiones Impositivas. En dicho caso, la Compañía respetará el trato igualitario entre los inversores.</w:t>
            </w:r>
          </w:p>
        </w:tc>
      </w:tr>
      <w:tr w:rsidR="00DA3EF3" w:rsidRPr="00400BB0" w14:paraId="3A55E370" w14:textId="77777777" w:rsidTr="0028578D">
        <w:trPr>
          <w:gridAfter w:val="1"/>
          <w:wAfter w:w="70" w:type="dxa"/>
          <w:jc w:val="center"/>
        </w:trPr>
        <w:tc>
          <w:tcPr>
            <w:tcW w:w="3927" w:type="dxa"/>
            <w:gridSpan w:val="2"/>
          </w:tcPr>
          <w:p w14:paraId="1C63E64E" w14:textId="77777777" w:rsidR="00DA3EF3" w:rsidRPr="00400BB0" w:rsidRDefault="00DA3EF3" w:rsidP="00DA3EF3">
            <w:r w:rsidRPr="00400BB0">
              <w:t>Rescate por Cuestiones Impositivas</w:t>
            </w:r>
          </w:p>
        </w:tc>
        <w:tc>
          <w:tcPr>
            <w:tcW w:w="6099" w:type="dxa"/>
            <w:gridSpan w:val="2"/>
          </w:tcPr>
          <w:p w14:paraId="3F87084A" w14:textId="77777777" w:rsidR="00DA3EF3" w:rsidRPr="00400BB0" w:rsidRDefault="00DA3EF3" w:rsidP="00DA3EF3">
            <w:r w:rsidRPr="00400BB0">
              <w:t>La Compañía podrá rescatar las Obligaciones Negociables, en forma total pero no parcial, a un precio igual al 100% del valor nominal más intereses devengados e impagos y los Montos Adicionales, en caso de ocurrir ciertos cambios en el régimen impositivo. La Compañía respetará el principio de trato igualitario entre los inversores. Véase “</w:t>
            </w:r>
            <w:r w:rsidRPr="00400BB0">
              <w:rPr>
                <w:i/>
              </w:rPr>
              <w:t>De la Oferta y Negociación- Descripción de las Obligaciones Negociables — Rescate y Recompra – Rescate por Cuestiones Impositivas</w:t>
            </w:r>
            <w:r w:rsidRPr="00400BB0">
              <w:t>” del presente Suplemento de Precio.</w:t>
            </w:r>
          </w:p>
        </w:tc>
      </w:tr>
      <w:tr w:rsidR="00DA3EF3" w:rsidRPr="00400BB0" w14:paraId="2F46CC36" w14:textId="77777777" w:rsidTr="0028578D">
        <w:trPr>
          <w:gridAfter w:val="1"/>
          <w:wAfter w:w="70" w:type="dxa"/>
          <w:jc w:val="center"/>
        </w:trPr>
        <w:tc>
          <w:tcPr>
            <w:tcW w:w="3927" w:type="dxa"/>
            <w:gridSpan w:val="2"/>
          </w:tcPr>
          <w:p w14:paraId="0C031064" w14:textId="77777777" w:rsidR="00DA3EF3" w:rsidRPr="00400BB0" w:rsidRDefault="00DA3EF3" w:rsidP="00DA3EF3">
            <w:r w:rsidRPr="00400BB0">
              <w:t xml:space="preserve">Forma de las Obligaciones Negociables </w:t>
            </w:r>
          </w:p>
        </w:tc>
        <w:tc>
          <w:tcPr>
            <w:tcW w:w="6099" w:type="dxa"/>
            <w:gridSpan w:val="2"/>
          </w:tcPr>
          <w:p w14:paraId="6C98717D" w14:textId="77777777" w:rsidR="00DA3EF3" w:rsidRPr="00400BB0" w:rsidRDefault="00DA3EF3" w:rsidP="00DA3EF3">
            <w:r w:rsidRPr="00400BB0">
              <w:t xml:space="preserve">Las Obligaciones Negociables estarán representadas en un certificado global permanente, a ser depositado en CVSA de acuerdo a lo establecido por la Ley N° 24.587 de Nominatividad de los Títulos Valores Privados. Conforme a lo establecido por el artículo 131 de la Ley de Mercado de Capitales, los tenedores de las Obligaciones Negociables podrán solicitar comprobantes de las Obligaciones Negociables, a los efectos y con el alcance indicados en el inciso e) del artículo 129 de la referida ley. Los tenedores de las Obligaciones Negociables renuncian al derecho a exigir la entrega de láminas individuales. Las transferencias se realizarán dentro del sistema de depósito colectivo, conforme a la Ley Nº 20.643 y sus posteriores modificaciones, encontrándose CVSA habilitada para cobrar los aranceles de los depositantes, que éstos podrán trasladar a los Tenedores. </w:t>
            </w:r>
            <w:r w:rsidR="00022223" w:rsidRPr="00022223">
              <w:t>Asimismo, la Emisora podrá solicitar que las Obligaciones Negociables cuenten con una especie asignada en Euroclear Bank S.A./N.V</w:t>
            </w:r>
            <w:r w:rsidR="00A158CC">
              <w:t>.</w:t>
            </w:r>
          </w:p>
        </w:tc>
      </w:tr>
      <w:tr w:rsidR="00DA3EF3" w:rsidRPr="00400BB0" w14:paraId="5146424A" w14:textId="77777777" w:rsidTr="0028578D">
        <w:trPr>
          <w:gridAfter w:val="1"/>
          <w:wAfter w:w="70" w:type="dxa"/>
          <w:jc w:val="center"/>
        </w:trPr>
        <w:tc>
          <w:tcPr>
            <w:tcW w:w="3927" w:type="dxa"/>
            <w:gridSpan w:val="2"/>
          </w:tcPr>
          <w:p w14:paraId="4A14FA93" w14:textId="77777777" w:rsidR="00DA3EF3" w:rsidRPr="00400BB0" w:rsidRDefault="00DA3EF3" w:rsidP="00DA3EF3">
            <w:r w:rsidRPr="00400BB0">
              <w:t>Obligaciones Negociables Adicionales</w:t>
            </w:r>
          </w:p>
        </w:tc>
        <w:tc>
          <w:tcPr>
            <w:tcW w:w="6099" w:type="dxa"/>
            <w:gridSpan w:val="2"/>
          </w:tcPr>
          <w:p w14:paraId="21DDB3C5" w14:textId="77777777" w:rsidR="00DA3EF3" w:rsidRPr="00400BB0" w:rsidRDefault="00DA3EF3" w:rsidP="00DA3EF3">
            <w:r w:rsidRPr="00400BB0">
              <w:t>La Compañía podrá, en cualquier momento, y sin notificación a, o consentimiento de, los tenedores de las Obligaciones Negociables, emitir obligaciones negociables adicionales de dicha clase, estableciéndose que dichas obligaciones negociables adicionales deberán tener los mismos términos y condiciones que las obligaciones negociables de la clase en cuestión (excepto por la fecha de emisión, el precio de emisión, y la primera fecha de pago de intereses). En ese caso, dichas obligaciones negociables adicionales constituirán una única clase y serán fungibles con las obligaciones negociables de la misma clase.</w:t>
            </w:r>
          </w:p>
        </w:tc>
      </w:tr>
      <w:tr w:rsidR="00DA3EF3" w:rsidRPr="00400BB0" w14:paraId="7E9779E5" w14:textId="77777777" w:rsidTr="0028578D">
        <w:trPr>
          <w:gridAfter w:val="1"/>
          <w:wAfter w:w="70" w:type="dxa"/>
          <w:jc w:val="center"/>
        </w:trPr>
        <w:tc>
          <w:tcPr>
            <w:tcW w:w="3927" w:type="dxa"/>
            <w:gridSpan w:val="2"/>
          </w:tcPr>
          <w:p w14:paraId="0F69F3CB" w14:textId="77777777" w:rsidR="00DA3EF3" w:rsidRPr="00400BB0" w:rsidRDefault="00DA3EF3" w:rsidP="00DA3EF3">
            <w:r w:rsidRPr="00400BB0">
              <w:t>Listado y Negociación</w:t>
            </w:r>
          </w:p>
        </w:tc>
        <w:tc>
          <w:tcPr>
            <w:tcW w:w="6099" w:type="dxa"/>
            <w:gridSpan w:val="2"/>
          </w:tcPr>
          <w:p w14:paraId="6EBA5D3A" w14:textId="77777777" w:rsidR="00DA3EF3" w:rsidRPr="00400BB0" w:rsidRDefault="00DA3EF3" w:rsidP="00DA3EF3">
            <w:r w:rsidRPr="00400BB0">
              <w:t>Se solicitará la negociación de las Obligaciones Negociables en el MAE. Asimismo, se podrá solicitar el listado y negociación en cualquier otro mercado autorizado en de la Argentina.</w:t>
            </w:r>
          </w:p>
        </w:tc>
      </w:tr>
      <w:tr w:rsidR="00DA3EF3" w:rsidRPr="00400BB0" w14:paraId="026D719C" w14:textId="77777777" w:rsidTr="0028578D">
        <w:trPr>
          <w:gridAfter w:val="1"/>
          <w:wAfter w:w="70" w:type="dxa"/>
          <w:jc w:val="center"/>
        </w:trPr>
        <w:tc>
          <w:tcPr>
            <w:tcW w:w="3927" w:type="dxa"/>
            <w:gridSpan w:val="2"/>
          </w:tcPr>
          <w:p w14:paraId="142C41E7" w14:textId="77777777" w:rsidR="00DA3EF3" w:rsidRPr="00400BB0" w:rsidRDefault="00DA3EF3" w:rsidP="00DA3EF3">
            <w:r w:rsidRPr="00400BB0">
              <w:t xml:space="preserve">Factores de </w:t>
            </w:r>
            <w:r w:rsidR="00C02967">
              <w:t>R</w:t>
            </w:r>
            <w:r w:rsidRPr="00400BB0">
              <w:t>iesgo</w:t>
            </w:r>
          </w:p>
        </w:tc>
        <w:tc>
          <w:tcPr>
            <w:tcW w:w="6099" w:type="dxa"/>
            <w:gridSpan w:val="2"/>
          </w:tcPr>
          <w:p w14:paraId="00E8EA34" w14:textId="77777777" w:rsidR="00DA3EF3" w:rsidRPr="00400BB0" w:rsidRDefault="00DA3EF3" w:rsidP="00DA3EF3">
            <w:r w:rsidRPr="00400BB0">
              <w:t>Para una descripción de los principales riesgos asociados a la inversión en las Obligaciones Negociables, véanse las secciones “</w:t>
            </w:r>
            <w:r w:rsidRPr="00400BB0">
              <w:rPr>
                <w:i/>
              </w:rPr>
              <w:t>Información Clave Sobre la Emisora - Factores de Riesgo</w:t>
            </w:r>
            <w:r w:rsidRPr="00400BB0">
              <w:t>” del Prospecto y “</w:t>
            </w:r>
            <w:r w:rsidRPr="00400BB0">
              <w:rPr>
                <w:i/>
              </w:rPr>
              <w:t>Factores de Riesgo Adicionales</w:t>
            </w:r>
            <w:r w:rsidRPr="00400BB0">
              <w:t>” de este Suplemento de Precio.</w:t>
            </w:r>
          </w:p>
        </w:tc>
      </w:tr>
      <w:tr w:rsidR="00DA3EF3" w:rsidRPr="00400BB0" w14:paraId="1C139AAD" w14:textId="77777777" w:rsidTr="0028578D">
        <w:trPr>
          <w:gridAfter w:val="1"/>
          <w:wAfter w:w="70" w:type="dxa"/>
          <w:jc w:val="center"/>
        </w:trPr>
        <w:tc>
          <w:tcPr>
            <w:tcW w:w="3927" w:type="dxa"/>
            <w:gridSpan w:val="2"/>
          </w:tcPr>
          <w:p w14:paraId="3BAC214D" w14:textId="77777777" w:rsidR="00DA3EF3" w:rsidRPr="00400BB0" w:rsidRDefault="00DA3EF3" w:rsidP="00DA3EF3">
            <w:r w:rsidRPr="00400BB0">
              <w:t xml:space="preserve">Información sobre </w:t>
            </w:r>
            <w:r w:rsidR="00C02967">
              <w:t xml:space="preserve">Prevención de </w:t>
            </w:r>
            <w:r w:rsidRPr="00400BB0">
              <w:t>Lavado de Activos</w:t>
            </w:r>
            <w:r w:rsidR="00C02967">
              <w:t xml:space="preserve"> y Financiamiento del Terrorismo</w:t>
            </w:r>
            <w:r w:rsidRPr="00400BB0">
              <w:t xml:space="preserve"> </w:t>
            </w:r>
          </w:p>
        </w:tc>
        <w:tc>
          <w:tcPr>
            <w:tcW w:w="6099" w:type="dxa"/>
            <w:gridSpan w:val="2"/>
          </w:tcPr>
          <w:p w14:paraId="55864BB7" w14:textId="77777777" w:rsidR="00DA3EF3" w:rsidRPr="00400BB0" w:rsidRDefault="00DA3EF3" w:rsidP="00DA3EF3">
            <w:r w:rsidRPr="00400BB0">
              <w:t>Para información sobre este tema, véase “</w:t>
            </w:r>
            <w:r w:rsidRPr="00BD536F">
              <w:rPr>
                <w:i/>
              </w:rPr>
              <w:t xml:space="preserve">Información Adicional – </w:t>
            </w:r>
            <w:r w:rsidR="00C02967" w:rsidRPr="00BD536F">
              <w:rPr>
                <w:i/>
              </w:rPr>
              <w:t xml:space="preserve">Prevención sobre </w:t>
            </w:r>
            <w:r w:rsidRPr="00BD536F">
              <w:rPr>
                <w:i/>
              </w:rPr>
              <w:t>Lavado de Activos y Financiación del Terrorismo</w:t>
            </w:r>
            <w:r w:rsidRPr="00400BB0">
              <w:t>” del Prospecto</w:t>
            </w:r>
            <w:r w:rsidR="00BD536F">
              <w:t xml:space="preserve"> e “</w:t>
            </w:r>
            <w:r w:rsidR="00BD536F" w:rsidRPr="00BD536F">
              <w:rPr>
                <w:i/>
              </w:rPr>
              <w:t>Información Adicional – Prevención sobre Lavado de Activos y Financiación del Terrorismo</w:t>
            </w:r>
            <w:r w:rsidR="00BD536F">
              <w:rPr>
                <w:i/>
              </w:rPr>
              <w:t xml:space="preserve">” </w:t>
            </w:r>
            <w:r w:rsidR="00BD536F">
              <w:t>del presente S</w:t>
            </w:r>
            <w:r w:rsidR="00BD536F" w:rsidRPr="00BD536F">
              <w:t>uplemento de Precio</w:t>
            </w:r>
            <w:r w:rsidRPr="00BD536F">
              <w:t>.</w:t>
            </w:r>
          </w:p>
        </w:tc>
      </w:tr>
      <w:tr w:rsidR="00DA3EF3" w:rsidRPr="00400BB0" w14:paraId="09422FFE" w14:textId="77777777" w:rsidTr="0028578D">
        <w:trPr>
          <w:gridAfter w:val="1"/>
          <w:wAfter w:w="70" w:type="dxa"/>
          <w:jc w:val="center"/>
        </w:trPr>
        <w:tc>
          <w:tcPr>
            <w:tcW w:w="3927" w:type="dxa"/>
            <w:gridSpan w:val="2"/>
          </w:tcPr>
          <w:p w14:paraId="3721A79B" w14:textId="77777777" w:rsidR="00DA3EF3" w:rsidRPr="00400BB0" w:rsidRDefault="00DA3EF3" w:rsidP="00DA3EF3">
            <w:r w:rsidRPr="00400BB0">
              <w:t>Controles de Cambio</w:t>
            </w:r>
          </w:p>
        </w:tc>
        <w:tc>
          <w:tcPr>
            <w:tcW w:w="6099" w:type="dxa"/>
            <w:gridSpan w:val="2"/>
          </w:tcPr>
          <w:p w14:paraId="2127A719" w14:textId="77777777" w:rsidR="00DA3EF3" w:rsidRPr="00400BB0" w:rsidRDefault="00DA3EF3" w:rsidP="00BD536F">
            <w:r w:rsidRPr="00400BB0">
              <w:t>Para información sobre este tema, v</w:t>
            </w:r>
            <w:r w:rsidR="00BD536F">
              <w:t>éase</w:t>
            </w:r>
            <w:r w:rsidRPr="00400BB0">
              <w:t xml:space="preserve"> “</w:t>
            </w:r>
            <w:r w:rsidRPr="00400BB0">
              <w:rPr>
                <w:i/>
              </w:rPr>
              <w:t>Información Adicional –Regulaciones Cambiarias</w:t>
            </w:r>
            <w:r w:rsidRPr="00400BB0">
              <w:t xml:space="preserve">” del presente Suplemento de </w:t>
            </w:r>
            <w:r w:rsidR="004E2BC6">
              <w:t>P</w:t>
            </w:r>
            <w:r w:rsidRPr="00400BB0">
              <w:t>recio.</w:t>
            </w:r>
          </w:p>
        </w:tc>
      </w:tr>
      <w:tr w:rsidR="00DA3EF3" w:rsidRPr="00400BB0" w14:paraId="67C19946" w14:textId="77777777" w:rsidTr="0028578D">
        <w:trPr>
          <w:gridAfter w:val="1"/>
          <w:wAfter w:w="70" w:type="dxa"/>
          <w:jc w:val="center"/>
        </w:trPr>
        <w:tc>
          <w:tcPr>
            <w:tcW w:w="3927" w:type="dxa"/>
            <w:gridSpan w:val="2"/>
          </w:tcPr>
          <w:p w14:paraId="4B37E8CE" w14:textId="77777777" w:rsidR="00DA3EF3" w:rsidRPr="00400BB0" w:rsidRDefault="00DA3EF3" w:rsidP="00DA3EF3">
            <w:r w:rsidRPr="00400BB0">
              <w:t xml:space="preserve">Otros Términos </w:t>
            </w:r>
          </w:p>
        </w:tc>
        <w:tc>
          <w:tcPr>
            <w:tcW w:w="6099" w:type="dxa"/>
            <w:gridSpan w:val="2"/>
          </w:tcPr>
          <w:p w14:paraId="3AEB1641" w14:textId="77777777" w:rsidR="00DA3EF3" w:rsidRPr="00400BB0" w:rsidRDefault="00DA3EF3" w:rsidP="00DA3EF3">
            <w:r w:rsidRPr="00400BB0">
              <w:t>Todos los aspectos no contemplados en este Suplemento de Precio se regirán por lo expuesto en el Prospecto.</w:t>
            </w:r>
          </w:p>
        </w:tc>
      </w:tr>
      <w:tr w:rsidR="00DA3EF3" w:rsidRPr="00400BB0" w14:paraId="6087C135" w14:textId="77777777" w:rsidTr="0028578D">
        <w:trPr>
          <w:gridAfter w:val="1"/>
          <w:wAfter w:w="70" w:type="dxa"/>
          <w:jc w:val="center"/>
        </w:trPr>
        <w:tc>
          <w:tcPr>
            <w:tcW w:w="3927" w:type="dxa"/>
            <w:gridSpan w:val="2"/>
          </w:tcPr>
          <w:p w14:paraId="0921EE38" w14:textId="77777777" w:rsidR="00DA3EF3" w:rsidRPr="00400BB0" w:rsidRDefault="00DA3EF3" w:rsidP="00DA3EF3">
            <w:r w:rsidRPr="00400BB0">
              <w:t>Destino de los Fondos</w:t>
            </w:r>
          </w:p>
        </w:tc>
        <w:tc>
          <w:tcPr>
            <w:tcW w:w="6099" w:type="dxa"/>
            <w:gridSpan w:val="2"/>
          </w:tcPr>
          <w:p w14:paraId="75BCA15F" w14:textId="77777777" w:rsidR="00DA3EF3" w:rsidRPr="00400BB0" w:rsidRDefault="00DA3EF3" w:rsidP="00DA3EF3">
            <w:r w:rsidRPr="00400BB0">
              <w:t>La Compañía empleará el producido neto proveniente de las Obligaciones Negociables -en cumplimiento de los requisitos establecidos en el artículo 36 de la Ley de Obligaciones Negociables- a los fines descriptos en la sección “</w:t>
            </w:r>
            <w:r w:rsidRPr="00400BB0">
              <w:rPr>
                <w:i/>
              </w:rPr>
              <w:t>Destino de los Fondos</w:t>
            </w:r>
            <w:r w:rsidRPr="00400BB0">
              <w:t>” del presente Suplemento de Precio.</w:t>
            </w:r>
          </w:p>
        </w:tc>
      </w:tr>
      <w:tr w:rsidR="00DA3EF3" w:rsidRPr="00400BB0" w14:paraId="1FD59258" w14:textId="77777777" w:rsidTr="0028578D">
        <w:trPr>
          <w:gridAfter w:val="1"/>
          <w:wAfter w:w="70" w:type="dxa"/>
          <w:jc w:val="center"/>
        </w:trPr>
        <w:tc>
          <w:tcPr>
            <w:tcW w:w="3927" w:type="dxa"/>
            <w:gridSpan w:val="2"/>
          </w:tcPr>
          <w:p w14:paraId="530BE64B" w14:textId="77777777" w:rsidR="00DA3EF3" w:rsidRPr="00400BB0" w:rsidRDefault="00DA3EF3" w:rsidP="00DA3EF3">
            <w:r w:rsidRPr="00400BB0">
              <w:t>Retenciones Fiscales; Montos Adicionales</w:t>
            </w:r>
          </w:p>
        </w:tc>
        <w:tc>
          <w:tcPr>
            <w:tcW w:w="6099" w:type="dxa"/>
            <w:gridSpan w:val="2"/>
          </w:tcPr>
          <w:p w14:paraId="0A8EB57F" w14:textId="77777777" w:rsidR="00DA3EF3" w:rsidRPr="00400BB0" w:rsidRDefault="00DA3EF3" w:rsidP="00DA3EF3">
            <w:r w:rsidRPr="00400BB0">
              <w:t>La Compañía realizará los pagos respecto de las Obligaciones Negociables sin retención o deducción de impuestos u otras cargas públicas fijadas por Argentina, o cualquier subdivisión política o autoridad fiscal de dicho país, excepto según lo requerido por la ley aplicable. En caso de que la ley exija practicar tales retenciones o deducciones, sujeto a ciertas excepciones, pagaremos los Montos Adicionales necesarios para que los tenedores reciban el mismo monto que habrían recibido con respecto a los pagos sobre las Obligaciones Negociables de no haberse practicado tales retenciones o deducciones. Véase “</w:t>
            </w:r>
            <w:r w:rsidRPr="00400BB0">
              <w:rPr>
                <w:i/>
              </w:rPr>
              <w:t>De la Oferta y la Negociación – Descripción de las Obligaciones Negociables – Montos Adicionales</w:t>
            </w:r>
            <w:r w:rsidRPr="00400BB0">
              <w:t>” del Prospecto.</w:t>
            </w:r>
          </w:p>
        </w:tc>
      </w:tr>
      <w:tr w:rsidR="00DA3EF3" w:rsidRPr="00400BB0" w14:paraId="0C8D2D79" w14:textId="77777777" w:rsidTr="0028578D">
        <w:trPr>
          <w:gridAfter w:val="1"/>
          <w:wAfter w:w="70" w:type="dxa"/>
          <w:jc w:val="center"/>
        </w:trPr>
        <w:tc>
          <w:tcPr>
            <w:tcW w:w="3927" w:type="dxa"/>
            <w:gridSpan w:val="2"/>
          </w:tcPr>
          <w:p w14:paraId="5F5BFF33" w14:textId="77777777" w:rsidR="00DA3EF3" w:rsidRPr="00400BB0" w:rsidRDefault="00DA3EF3" w:rsidP="00DA3EF3">
            <w:r w:rsidRPr="00400BB0">
              <w:t>Ley Aplicable</w:t>
            </w:r>
          </w:p>
        </w:tc>
        <w:tc>
          <w:tcPr>
            <w:tcW w:w="6099" w:type="dxa"/>
            <w:gridSpan w:val="2"/>
          </w:tcPr>
          <w:p w14:paraId="675A416F" w14:textId="77777777" w:rsidR="00DA3EF3" w:rsidRPr="00400BB0" w:rsidRDefault="00DA3EF3" w:rsidP="00DA3EF3">
            <w:r w:rsidRPr="00400BB0">
              <w:t xml:space="preserve">Las Obligaciones Negociables a ser emitidas en el marco del presente Suplemento de Precio se emitirán conforme con la Ley de Obligaciones Negociables y demás normas vigentes en Argentina y se regirán por, y deberán ser interpretadas exclusivamente de conformidad con, las leyes de la República Argentina vigentes a la Fecha de Emisión y Liquidación. </w:t>
            </w:r>
          </w:p>
        </w:tc>
      </w:tr>
      <w:tr w:rsidR="00DA3EF3" w:rsidRPr="00400BB0" w14:paraId="03FE7060" w14:textId="77777777" w:rsidTr="0028578D">
        <w:trPr>
          <w:gridAfter w:val="1"/>
          <w:wAfter w:w="70" w:type="dxa"/>
          <w:jc w:val="center"/>
        </w:trPr>
        <w:tc>
          <w:tcPr>
            <w:tcW w:w="3927" w:type="dxa"/>
            <w:gridSpan w:val="2"/>
          </w:tcPr>
          <w:p w14:paraId="1F162EE2" w14:textId="77777777" w:rsidR="00DA3EF3" w:rsidRPr="00400BB0" w:rsidRDefault="00DA3EF3" w:rsidP="00DA3EF3">
            <w:r w:rsidRPr="00400BB0">
              <w:t>Jurisdicción</w:t>
            </w:r>
          </w:p>
        </w:tc>
        <w:tc>
          <w:tcPr>
            <w:tcW w:w="6099" w:type="dxa"/>
            <w:gridSpan w:val="2"/>
          </w:tcPr>
          <w:p w14:paraId="31116939" w14:textId="77777777" w:rsidR="00DA3EF3" w:rsidRPr="00400BB0" w:rsidRDefault="00DA3EF3" w:rsidP="00DA3EF3">
            <w:r w:rsidRPr="00400BB0">
              <w:t>Toda controversia que se suscite entre la Compañía, los tenedores de las Obligaciones Negociables, cualquier persona que intervenga en cualquier carácter en la colocación y suscripción de las Obligaciones Negociables y cualquier tercero con relación a lo previsto en este Suplemento de Precio, su existencia, validez, calificación, interpretación, alcance, cumplimiento o resolución se podrá someter a la jurisdicción del Tribunal de Arbitraje del MAE. Sin perjuicio de ello, de conformidad con el Artículo 46 de la Ley de Mercado de Capitales, los tenedores podrán someter sus controversias en relación con las Obligaciones Negociables a la jurisdicción no exclusiva del Tribunal Arbitral del MAE o el que se cree en el futuro de conformidad con el artículo 29 de la Ley de Mercado de Capitales o bien a la de los tribunales judiciales en lo comercial de la Ciudad Autónoma de Buenos Aires, a opción exclusiva del tenedor en cuestión. A su vez, en los casos en que las normas vigentes establezcan la acumulación de acciones entabladas con idéntica finalidad ante un solo tribunal, la acumulación se efectuará ante el tribunal judicial.</w:t>
            </w:r>
          </w:p>
        </w:tc>
      </w:tr>
      <w:tr w:rsidR="00DA3EF3" w:rsidRPr="00400BB0" w14:paraId="30DF4204" w14:textId="77777777" w:rsidTr="0028578D">
        <w:trPr>
          <w:gridAfter w:val="1"/>
          <w:wAfter w:w="70" w:type="dxa"/>
          <w:jc w:val="center"/>
        </w:trPr>
        <w:tc>
          <w:tcPr>
            <w:tcW w:w="3927" w:type="dxa"/>
            <w:gridSpan w:val="2"/>
          </w:tcPr>
          <w:p w14:paraId="5329BCFC" w14:textId="77777777" w:rsidR="00DA3EF3" w:rsidRPr="00400BB0" w:rsidRDefault="00DA3EF3" w:rsidP="00DA3EF3">
            <w:r w:rsidRPr="00400BB0">
              <w:t>Acción Ejecutiva</w:t>
            </w:r>
          </w:p>
        </w:tc>
        <w:tc>
          <w:tcPr>
            <w:tcW w:w="6099" w:type="dxa"/>
            <w:gridSpan w:val="2"/>
          </w:tcPr>
          <w:p w14:paraId="0343EC89" w14:textId="77777777" w:rsidR="00DA3EF3" w:rsidRPr="00400BB0" w:rsidRDefault="00DA3EF3" w:rsidP="00DA3EF3">
            <w:r w:rsidRPr="00400BB0">
              <w:t>Conforme con el artículo 29 de la Ley de Obligaciones Negociables, en el supuesto de incumplimiento por parte de la Emisora en el pago a su vencimiento de cualquier monto adeudado bajo las Obligaciones Negociables, los tenedores de las Obligaciones Negociables podrán iniciar acciones ejecutivas ante tribunales competentes de la República Argentina para reclamar el pago de los montos adeudados por la Emisora.</w:t>
            </w:r>
          </w:p>
          <w:p w14:paraId="5FD60734" w14:textId="77777777" w:rsidR="00DA3EF3" w:rsidRPr="00400BB0" w:rsidRDefault="00DA3EF3" w:rsidP="00DA3EF3">
            <w:r w:rsidRPr="00400BB0">
              <w:t>En virtud del régimen de depósito colectivo establecido de conformidad con los términos de la Ley de Nominatividad, CVSA podrá expedir certificados de tenencia a favor de los Tenedores en cuestión a solicitud de éstos y éstos podrán iniciar con tales certificados las acciones ejecutivas mencionadas.</w:t>
            </w:r>
          </w:p>
        </w:tc>
      </w:tr>
      <w:tr w:rsidR="00DA3EF3" w:rsidRPr="00400BB0" w14:paraId="756FF7A6" w14:textId="77777777" w:rsidTr="0028578D">
        <w:trPr>
          <w:gridAfter w:val="1"/>
          <w:wAfter w:w="70" w:type="dxa"/>
          <w:jc w:val="center"/>
        </w:trPr>
        <w:tc>
          <w:tcPr>
            <w:tcW w:w="3927" w:type="dxa"/>
            <w:gridSpan w:val="2"/>
          </w:tcPr>
          <w:p w14:paraId="7FF4620D" w14:textId="77777777" w:rsidR="00DA3EF3" w:rsidRPr="00400BB0" w:rsidRDefault="00DA3EF3" w:rsidP="00DA3EF3">
            <w:r w:rsidRPr="00400BB0">
              <w:t>Día Hábil</w:t>
            </w:r>
          </w:p>
        </w:tc>
        <w:tc>
          <w:tcPr>
            <w:tcW w:w="6099" w:type="dxa"/>
            <w:gridSpan w:val="2"/>
          </w:tcPr>
          <w:p w14:paraId="5D627B51" w14:textId="77777777" w:rsidR="00DA3EF3" w:rsidRPr="00400BB0" w:rsidRDefault="00DA3EF3" w:rsidP="00DA3EF3">
            <w:r w:rsidRPr="00400BB0">
              <w:t xml:space="preserve">Significa cualquier día que no sea sábado, domingo u otro día en el que los bancos comerciales de la Ciudad Autónoma de Buenos Aires estuvieran autorizados u obligados a permanecer cerrados o que, de cualquier otra forma, no estuvieren abiertos al público para operar. </w:t>
            </w:r>
          </w:p>
          <w:p w14:paraId="2621B02A" w14:textId="77777777" w:rsidR="00DA3EF3" w:rsidRPr="00400BB0" w:rsidRDefault="00DA3EF3" w:rsidP="00DA3EF3">
            <w:r w:rsidRPr="00400BB0">
              <w:t xml:space="preserve">Si una Fecha de Pago no es un Día Hábil, el pago deberá hacerse el Día Hábil inmediato posterior, salvo que ese día caiga en un mes calendario diferente o después de la Fecha de Vencimiento, caso en el cual el pago deberá hacerse el Día Hábil inmediato anterior; en el caso de que el día en el que debe realizarse el pago sea un día que no tenga numeración correspondiente en el mes calendario que corra (por ejemplo, el día 29 de febrero en un año no bisiesto), ese pago deberá realizarse el último Día Hábil de ese mes calendario. Cualquier pago adeudado bajo las Obligaciones Negociables efectuado en dicho Día Hábil inmediatamente posterior tendrá la misma validez que si hubiera sido efectuado en la fecha en la cual vencía el mismo. </w:t>
            </w:r>
          </w:p>
        </w:tc>
      </w:tr>
      <w:tr w:rsidR="00C02967" w:rsidRPr="00400BB0" w14:paraId="314FED46" w14:textId="77777777" w:rsidTr="0028578D">
        <w:trPr>
          <w:gridBefore w:val="1"/>
          <w:wBefore w:w="70" w:type="dxa"/>
          <w:jc w:val="center"/>
        </w:trPr>
        <w:tc>
          <w:tcPr>
            <w:tcW w:w="3927" w:type="dxa"/>
            <w:gridSpan w:val="2"/>
          </w:tcPr>
          <w:p w14:paraId="637C8494" w14:textId="77777777" w:rsidR="00C02967" w:rsidRPr="00400BB0" w:rsidRDefault="00C02967" w:rsidP="0061367D">
            <w:r w:rsidRPr="00400BB0">
              <w:t>Base para el Cálculo de Intereses</w:t>
            </w:r>
          </w:p>
        </w:tc>
        <w:tc>
          <w:tcPr>
            <w:tcW w:w="6099" w:type="dxa"/>
            <w:gridSpan w:val="2"/>
          </w:tcPr>
          <w:p w14:paraId="3AF7038C" w14:textId="77777777" w:rsidR="00C02967" w:rsidRPr="00400BB0" w:rsidRDefault="00C02967" w:rsidP="0061367D">
            <w:r w:rsidRPr="00400BB0">
              <w:t xml:space="preserve">Cantidad </w:t>
            </w:r>
            <w:r w:rsidR="003C1F60">
              <w:t xml:space="preserve">real </w:t>
            </w:r>
            <w:r w:rsidRPr="00400BB0">
              <w:t>de días transcurridos sobre la base de un año de 365 días.</w:t>
            </w:r>
          </w:p>
        </w:tc>
      </w:tr>
    </w:tbl>
    <w:p w14:paraId="624E60FB" w14:textId="77777777" w:rsidR="00DA3EF3" w:rsidRPr="0038161B" w:rsidRDefault="00DA3EF3" w:rsidP="00DA3EF3">
      <w:pPr>
        <w:pStyle w:val="DPWfdPF"/>
        <w:tabs>
          <w:tab w:val="left" w:pos="2552"/>
        </w:tabs>
        <w:ind w:firstLine="0"/>
        <w:jc w:val="center"/>
        <w:rPr>
          <w:b/>
          <w:iCs/>
          <w:lang w:val="es-ES"/>
        </w:rPr>
      </w:pPr>
      <w:r w:rsidRPr="0038161B">
        <w:rPr>
          <w:b/>
          <w:iCs/>
          <w:lang w:val="es-ES"/>
        </w:rPr>
        <w:t xml:space="preserve">Términos y Condiciones Particulares de las Obligaciones Negociables Clase </w:t>
      </w:r>
      <w:r w:rsidR="005037D8">
        <w:rPr>
          <w:b/>
          <w:iCs/>
          <w:lang w:val="es-ES"/>
        </w:rPr>
        <w:t>V</w:t>
      </w:r>
    </w:p>
    <w:tbl>
      <w:tblPr>
        <w:tblW w:w="0" w:type="auto"/>
        <w:jc w:val="center"/>
        <w:tblCellMar>
          <w:left w:w="70" w:type="dxa"/>
          <w:right w:w="70" w:type="dxa"/>
        </w:tblCellMar>
        <w:tblLook w:val="0000" w:firstRow="0" w:lastRow="0" w:firstColumn="0" w:lastColumn="0" w:noHBand="0" w:noVBand="0"/>
      </w:tblPr>
      <w:tblGrid>
        <w:gridCol w:w="2950"/>
        <w:gridCol w:w="6028"/>
      </w:tblGrid>
      <w:tr w:rsidR="00DA3EF3" w:rsidRPr="00400BB0" w14:paraId="2D7A6BA9" w14:textId="77777777" w:rsidTr="0028578D">
        <w:trPr>
          <w:jc w:val="center"/>
        </w:trPr>
        <w:tc>
          <w:tcPr>
            <w:tcW w:w="2950" w:type="dxa"/>
          </w:tcPr>
          <w:p w14:paraId="73EB731E" w14:textId="77777777" w:rsidR="00DA3EF3" w:rsidRPr="00400BB0" w:rsidRDefault="00DA3EF3" w:rsidP="00DA3EF3">
            <w:pPr>
              <w:tabs>
                <w:tab w:val="right" w:leader="dot" w:pos="2760"/>
              </w:tabs>
            </w:pPr>
            <w:r w:rsidRPr="00400BB0">
              <w:t>Des</w:t>
            </w:r>
            <w:r w:rsidR="00E55786">
              <w:t>cripción - Clase</w:t>
            </w:r>
          </w:p>
        </w:tc>
        <w:tc>
          <w:tcPr>
            <w:tcW w:w="6028" w:type="dxa"/>
          </w:tcPr>
          <w:p w14:paraId="2AAC425B" w14:textId="77777777" w:rsidR="00DA3EF3" w:rsidRPr="00400BB0" w:rsidRDefault="00DA3EF3" w:rsidP="00BD536F">
            <w:pPr>
              <w:tabs>
                <w:tab w:val="right" w:leader="dot" w:pos="2268"/>
              </w:tabs>
            </w:pPr>
            <w:r w:rsidRPr="00400BB0">
              <w:t xml:space="preserve">Obligaciones Negociables Clase </w:t>
            </w:r>
            <w:r w:rsidR="00BD536F">
              <w:t>V</w:t>
            </w:r>
            <w:r w:rsidRPr="00400BB0">
              <w:t>.</w:t>
            </w:r>
          </w:p>
        </w:tc>
      </w:tr>
      <w:tr w:rsidR="00DA3EF3" w:rsidRPr="00400BB0" w14:paraId="04A7B920" w14:textId="77777777" w:rsidTr="0028578D">
        <w:trPr>
          <w:jc w:val="center"/>
        </w:trPr>
        <w:tc>
          <w:tcPr>
            <w:tcW w:w="2950" w:type="dxa"/>
          </w:tcPr>
          <w:p w14:paraId="4C80FAA0" w14:textId="77777777" w:rsidR="00DA3EF3" w:rsidRPr="00400BB0" w:rsidRDefault="00DA3EF3" w:rsidP="00DA3EF3">
            <w:pPr>
              <w:tabs>
                <w:tab w:val="right" w:leader="dot" w:pos="2760"/>
              </w:tabs>
            </w:pPr>
            <w:r w:rsidRPr="00400BB0">
              <w:t>Valor Nominal</w:t>
            </w:r>
            <w:r w:rsidR="00E55786">
              <w:t xml:space="preserve"> Ofrecido</w:t>
            </w:r>
          </w:p>
        </w:tc>
        <w:tc>
          <w:tcPr>
            <w:tcW w:w="6028" w:type="dxa"/>
          </w:tcPr>
          <w:p w14:paraId="0B1BA9DD" w14:textId="77777777" w:rsidR="00DA3EF3" w:rsidRDefault="00DA3EF3" w:rsidP="00DA3EF3">
            <w:pPr>
              <w:tabs>
                <w:tab w:val="right" w:leader="dot" w:pos="2268"/>
              </w:tabs>
              <w:rPr>
                <w:color w:val="000000"/>
              </w:rPr>
            </w:pPr>
            <w:r w:rsidRPr="00400BB0">
              <w:t xml:space="preserve">Hasta </w:t>
            </w:r>
            <w:r w:rsidR="009456B0" w:rsidRPr="009456B0">
              <w:t xml:space="preserve">el equivalente en Pesos a </w:t>
            </w:r>
            <w:r>
              <w:t>US</w:t>
            </w:r>
            <w:r w:rsidRPr="00400BB0">
              <w:t>$</w:t>
            </w:r>
            <w:r>
              <w:t xml:space="preserve"> </w:t>
            </w:r>
            <w:r w:rsidR="002E3DB9">
              <w:t>50.000.000</w:t>
            </w:r>
            <w:r w:rsidRPr="00400BB0">
              <w:t xml:space="preserve"> </w:t>
            </w:r>
            <w:r w:rsidR="00454B2E">
              <w:t xml:space="preserve">(Dólares Estadounidenses cincuenta millones) </w:t>
            </w:r>
            <w:r w:rsidRPr="00400BB0">
              <w:t>(</w:t>
            </w:r>
            <w:r>
              <w:t>ampliables hasta US$</w:t>
            </w:r>
            <w:r w:rsidR="002E3DB9">
              <w:t>150.000.000</w:t>
            </w:r>
            <w:r w:rsidRPr="00400BB0">
              <w:t>)</w:t>
            </w:r>
            <w:r w:rsidR="00454B2E">
              <w:t xml:space="preserve"> </w:t>
            </w:r>
            <w:r w:rsidR="00454B2E" w:rsidRPr="00454B2E">
              <w:t>(Dólares Estadounidenses</w:t>
            </w:r>
            <w:r w:rsidR="00454B2E">
              <w:t xml:space="preserve"> ciento </w:t>
            </w:r>
            <w:r w:rsidR="00454B2E" w:rsidRPr="00454B2E">
              <w:t>cincuenta millones)</w:t>
            </w:r>
            <w:r w:rsidRPr="00400BB0">
              <w:t xml:space="preserve">. El valor nominal de las </w:t>
            </w:r>
            <w:r>
              <w:t xml:space="preserve">Obligaciones Negociables Clase </w:t>
            </w:r>
            <w:r w:rsidR="00BD536F">
              <w:t>V</w:t>
            </w:r>
            <w:r w:rsidRPr="00400BB0">
              <w:t xml:space="preserve"> </w:t>
            </w:r>
            <w:r w:rsidR="00E55786">
              <w:t xml:space="preserve">a emitir </w:t>
            </w:r>
            <w:r w:rsidR="009456B0">
              <w:t xml:space="preserve">en Pesos </w:t>
            </w:r>
            <w:r w:rsidRPr="00400BB0">
              <w:t>será</w:t>
            </w:r>
            <w:r>
              <w:t xml:space="preserve"> calculado al Tipo de Cambio Inicial</w:t>
            </w:r>
            <w:r w:rsidRPr="00400BB0">
              <w:t>.</w:t>
            </w:r>
            <w:r>
              <w:rPr>
                <w:color w:val="000000"/>
              </w:rPr>
              <w:t xml:space="preserve"> </w:t>
            </w:r>
          </w:p>
          <w:p w14:paraId="3F503FAD" w14:textId="77777777" w:rsidR="00DA3EF3" w:rsidRPr="00400BB0" w:rsidRDefault="00DA3EF3" w:rsidP="00BD536F">
            <w:pPr>
              <w:tabs>
                <w:tab w:val="right" w:leader="dot" w:pos="2268"/>
              </w:tabs>
            </w:pPr>
            <w:r w:rsidRPr="007C03E6">
              <w:rPr>
                <w:color w:val="000000"/>
              </w:rPr>
              <w:t>El valor nominal a emitir por las Obli</w:t>
            </w:r>
            <w:r>
              <w:rPr>
                <w:color w:val="000000"/>
              </w:rPr>
              <w:t xml:space="preserve">gaciones Negociables Clase </w:t>
            </w:r>
            <w:r w:rsidR="00BD536F">
              <w:rPr>
                <w:color w:val="000000"/>
              </w:rPr>
              <w:t>V</w:t>
            </w:r>
            <w:r>
              <w:rPr>
                <w:color w:val="000000"/>
              </w:rPr>
              <w:t xml:space="preserve"> </w:t>
            </w:r>
            <w:r w:rsidRPr="007C03E6">
              <w:rPr>
                <w:color w:val="000000"/>
              </w:rPr>
              <w:t xml:space="preserve">no podrá superar </w:t>
            </w:r>
            <w:r>
              <w:rPr>
                <w:color w:val="000000"/>
              </w:rPr>
              <w:t>el Monto Total Autorizado</w:t>
            </w:r>
            <w:r w:rsidRPr="007C03E6">
              <w:rPr>
                <w:color w:val="000000"/>
              </w:rPr>
              <w:t>.</w:t>
            </w:r>
            <w:r>
              <w:rPr>
                <w:color w:val="000000"/>
              </w:rPr>
              <w:t xml:space="preserve"> </w:t>
            </w:r>
          </w:p>
        </w:tc>
      </w:tr>
      <w:tr w:rsidR="00DA3EF3" w:rsidRPr="00400BB0" w14:paraId="2D7D95CF" w14:textId="77777777" w:rsidTr="0028578D">
        <w:trPr>
          <w:jc w:val="center"/>
        </w:trPr>
        <w:tc>
          <w:tcPr>
            <w:tcW w:w="2950" w:type="dxa"/>
          </w:tcPr>
          <w:p w14:paraId="3175BBF8" w14:textId="77777777" w:rsidR="00DA3EF3" w:rsidRPr="00400BB0" w:rsidRDefault="00DA3EF3" w:rsidP="00BD536F">
            <w:pPr>
              <w:tabs>
                <w:tab w:val="right" w:leader="dot" w:pos="2760"/>
              </w:tabs>
            </w:pPr>
            <w:r w:rsidRPr="00400BB0">
              <w:t xml:space="preserve">Fecha de Vencimiento de las Obligaciones Negociables Clase </w:t>
            </w:r>
            <w:r w:rsidR="00BD536F">
              <w:t>V</w:t>
            </w:r>
          </w:p>
        </w:tc>
        <w:tc>
          <w:tcPr>
            <w:tcW w:w="6028" w:type="dxa"/>
          </w:tcPr>
          <w:p w14:paraId="0CB8ED8B" w14:textId="77777777" w:rsidR="005F6174" w:rsidRPr="00400BB0" w:rsidRDefault="00DA3EF3" w:rsidP="002E3DB9">
            <w:pPr>
              <w:tabs>
                <w:tab w:val="right" w:leader="dot" w:pos="2268"/>
              </w:tabs>
            </w:pPr>
            <w:r w:rsidRPr="00400BB0">
              <w:t xml:space="preserve">Será la fecha en que se cumplan </w:t>
            </w:r>
            <w:r w:rsidR="00BD536F">
              <w:t>12</w:t>
            </w:r>
            <w:r w:rsidRPr="00400BB0">
              <w:t xml:space="preserve"> meses contados desde la Fecha de Emisión y Liquidación.</w:t>
            </w:r>
          </w:p>
        </w:tc>
      </w:tr>
      <w:tr w:rsidR="00DA3EF3" w:rsidRPr="00400BB0" w14:paraId="4D343A40" w14:textId="77777777" w:rsidTr="0028578D">
        <w:trPr>
          <w:jc w:val="center"/>
        </w:trPr>
        <w:tc>
          <w:tcPr>
            <w:tcW w:w="2950" w:type="dxa"/>
          </w:tcPr>
          <w:p w14:paraId="45E8F566" w14:textId="77777777" w:rsidR="00DA3EF3" w:rsidRPr="00400BB0" w:rsidRDefault="00DA3EF3" w:rsidP="00BD536F">
            <w:pPr>
              <w:tabs>
                <w:tab w:val="right" w:leader="dot" w:pos="2760"/>
              </w:tabs>
            </w:pPr>
            <w:r w:rsidRPr="00400BB0">
              <w:t xml:space="preserve">Amortización de las Obligaciones Negociables Clase </w:t>
            </w:r>
            <w:r w:rsidR="00BD536F">
              <w:t>V</w:t>
            </w:r>
          </w:p>
        </w:tc>
        <w:tc>
          <w:tcPr>
            <w:tcW w:w="6028" w:type="dxa"/>
          </w:tcPr>
          <w:p w14:paraId="151B23AC" w14:textId="77777777" w:rsidR="00DA3EF3" w:rsidRPr="00400BB0" w:rsidRDefault="00DA3EF3" w:rsidP="00BD536F">
            <w:pPr>
              <w:tabs>
                <w:tab w:val="right" w:leader="dot" w:pos="2268"/>
              </w:tabs>
            </w:pPr>
            <w:r w:rsidRPr="00400BB0">
              <w:t xml:space="preserve">El capital de las Obligaciones Negociables Clase </w:t>
            </w:r>
            <w:r w:rsidR="00BD536F">
              <w:t>V</w:t>
            </w:r>
            <w:r w:rsidRPr="00400BB0">
              <w:t xml:space="preserve"> será amortizado en un único pago en la Fecha de Vencimiento de las Obligaciones Negociables Clase </w:t>
            </w:r>
            <w:r w:rsidR="00BD536F">
              <w:t>V</w:t>
            </w:r>
            <w:r w:rsidRPr="00400BB0">
              <w:t xml:space="preserve"> (la “</w:t>
            </w:r>
            <w:r w:rsidRPr="00400BB0">
              <w:rPr>
                <w:u w:val="single"/>
              </w:rPr>
              <w:t xml:space="preserve">Fecha de Amortización de las Obligaciones Negociables Clase </w:t>
            </w:r>
            <w:r w:rsidR="00BD536F">
              <w:rPr>
                <w:u w:val="single"/>
              </w:rPr>
              <w:t>V</w:t>
            </w:r>
            <w:r w:rsidRPr="00400BB0">
              <w:t>”). El monto de capital será pagadero en Pesos.</w:t>
            </w:r>
          </w:p>
        </w:tc>
      </w:tr>
      <w:tr w:rsidR="00DA3EF3" w:rsidRPr="00400BB0" w14:paraId="1A2B398D" w14:textId="77777777" w:rsidTr="0028578D">
        <w:trPr>
          <w:trHeight w:val="1139"/>
          <w:jc w:val="center"/>
        </w:trPr>
        <w:tc>
          <w:tcPr>
            <w:tcW w:w="2950" w:type="dxa"/>
          </w:tcPr>
          <w:p w14:paraId="67AB8F00" w14:textId="77777777" w:rsidR="00DA3EF3" w:rsidRPr="00400BB0" w:rsidRDefault="00DA3EF3" w:rsidP="00DA3EF3">
            <w:pPr>
              <w:tabs>
                <w:tab w:val="right" w:leader="dot" w:pos="2760"/>
              </w:tabs>
            </w:pPr>
            <w:r w:rsidRPr="00400BB0">
              <w:t>Calificación de Riesgo</w:t>
            </w:r>
          </w:p>
        </w:tc>
        <w:tc>
          <w:tcPr>
            <w:tcW w:w="6028" w:type="dxa"/>
          </w:tcPr>
          <w:p w14:paraId="3B99E677" w14:textId="770DF1F6" w:rsidR="00532C0B" w:rsidRPr="0028578D" w:rsidRDefault="00DA3EF3">
            <w:pPr>
              <w:tabs>
                <w:tab w:val="right" w:leader="dot" w:pos="2268"/>
              </w:tabs>
              <w:rPr>
                <w:b/>
                <w:kern w:val="32"/>
              </w:rPr>
            </w:pPr>
            <w:r w:rsidRPr="00400BB0">
              <w:t xml:space="preserve">Las Obligaciones Negociables Clase </w:t>
            </w:r>
            <w:r w:rsidR="005F6174">
              <w:t>V</w:t>
            </w:r>
            <w:r w:rsidRPr="00400BB0">
              <w:t xml:space="preserve"> cuentan con una sola calificación de riesgo. Con fecha </w:t>
            </w:r>
            <w:r w:rsidR="00FC4CC4">
              <w:t>20</w:t>
            </w:r>
            <w:r w:rsidRPr="00400BB0">
              <w:t xml:space="preserve"> de </w:t>
            </w:r>
            <w:r w:rsidR="009960B9">
              <w:t>e</w:t>
            </w:r>
            <w:r w:rsidR="005F6174">
              <w:t>nero</w:t>
            </w:r>
            <w:r w:rsidRPr="00400BB0">
              <w:t xml:space="preserve"> de 20</w:t>
            </w:r>
            <w:r w:rsidR="005F6174">
              <w:t>20</w:t>
            </w:r>
            <w:r w:rsidRPr="00400BB0">
              <w:t xml:space="preserve">, </w:t>
            </w:r>
            <w:r w:rsidR="009960B9">
              <w:t>FIX</w:t>
            </w:r>
            <w:r w:rsidR="00703680">
              <w:t xml:space="preserve">, </w:t>
            </w:r>
            <w:r w:rsidRPr="00400BB0">
              <w:t xml:space="preserve">ha calificado a las Obligaciones Negociables Clase </w:t>
            </w:r>
            <w:r w:rsidR="005F6174">
              <w:t>V</w:t>
            </w:r>
            <w:r w:rsidRPr="00400BB0">
              <w:t xml:space="preserve"> como </w:t>
            </w:r>
            <w:r w:rsidR="005F3C5F" w:rsidRPr="000D1F4A">
              <w:rPr>
                <w:lang w:val="es-ES"/>
              </w:rPr>
              <w:t>“</w:t>
            </w:r>
            <w:r w:rsidR="00FC4CC4">
              <w:t>A1+(arg)</w:t>
            </w:r>
            <w:r w:rsidR="005F3C5F" w:rsidRPr="000D1F4A">
              <w:rPr>
                <w:lang w:val="es-ES"/>
              </w:rPr>
              <w:t>” con perspectiva</w:t>
            </w:r>
            <w:r w:rsidR="005F6174">
              <w:rPr>
                <w:lang w:val="es-ES"/>
              </w:rPr>
              <w:t xml:space="preserve"> </w:t>
            </w:r>
            <w:r w:rsidR="00FC4CC4">
              <w:t>negativa</w:t>
            </w:r>
            <w:r w:rsidRPr="00400BB0">
              <w:t>. Dicha calificación i</w:t>
            </w:r>
            <w:r w:rsidR="00FC4CC4">
              <w:rPr>
                <w:color w:val="000000"/>
              </w:rPr>
              <w:t xml:space="preserve"> i</w:t>
            </w:r>
            <w:r w:rsidR="00FC4CC4" w:rsidRPr="00FC4CC4">
              <w:rPr>
                <w:color w:val="000000"/>
              </w:rPr>
              <w:t>ndica una muy sólida capacidad de pago en tiempo y forma de los compromisos financieros respecto de otros emisores o emisiones del mismo país. Los signos "+" o "-" podrán ser añadidos a una calificación nacional para mostrar una mayor o menor importancia relativa dentro de la correspondiente categoría, y no alteran la definición de la categoría a la cual se los añade</w:t>
            </w:r>
            <w:r w:rsidR="00D7595D" w:rsidRPr="00D7595D">
              <w:rPr>
                <w:color w:val="000000"/>
              </w:rPr>
              <w:t>.</w:t>
            </w:r>
            <w:r w:rsidR="00D7595D">
              <w:rPr>
                <w:color w:val="000000"/>
              </w:rPr>
              <w:t xml:space="preserve"> </w:t>
            </w:r>
            <w:r w:rsidR="00D7595D" w:rsidRPr="00D7595D">
              <w:rPr>
                <w:color w:val="000000"/>
              </w:rPr>
              <w:t>La Perspectiva de una calificación indica la posible dirección en que se podría mover una calificación dentro de un período de uno a dos años. La Perspectiva puede ser positiva, negativa o estable. Una perspectiva negativa o positiva no implica que un cambio en la calificación sea inevitable. Del mismo modo, una calificación con perspectiva estable puede ser cambiada antes de que la perspectiva se modifique a positiva o negativa si existen elementos que lo justifiquen</w:t>
            </w:r>
            <w:r w:rsidRPr="00400BB0">
              <w:t>.</w:t>
            </w:r>
          </w:p>
        </w:tc>
      </w:tr>
      <w:tr w:rsidR="00DA3EF3" w:rsidRPr="00400BB0" w14:paraId="06EBDE21" w14:textId="77777777" w:rsidTr="0028578D">
        <w:trPr>
          <w:trHeight w:val="1013"/>
          <w:jc w:val="center"/>
        </w:trPr>
        <w:tc>
          <w:tcPr>
            <w:tcW w:w="2950" w:type="dxa"/>
          </w:tcPr>
          <w:p w14:paraId="074B934B" w14:textId="77777777" w:rsidR="00DA3EF3" w:rsidRPr="00400BB0" w:rsidRDefault="00DA3EF3" w:rsidP="00DA3EF3">
            <w:pPr>
              <w:tabs>
                <w:tab w:val="right" w:leader="dot" w:pos="2760"/>
              </w:tabs>
            </w:pPr>
            <w:r w:rsidRPr="00400BB0">
              <w:t xml:space="preserve">Moneda de </w:t>
            </w:r>
            <w:r w:rsidR="009D7F31">
              <w:t>D</w:t>
            </w:r>
            <w:r w:rsidRPr="00400BB0">
              <w:t>enominación</w:t>
            </w:r>
            <w:r w:rsidR="007F08CE">
              <w:t xml:space="preserve">, </w:t>
            </w:r>
            <w:r w:rsidR="009D7F31">
              <w:t>P</w:t>
            </w:r>
            <w:r w:rsidRPr="00400BB0">
              <w:t>ago</w:t>
            </w:r>
            <w:r w:rsidR="007F08CE">
              <w:t xml:space="preserve"> e </w:t>
            </w:r>
            <w:r w:rsidR="009D7F31">
              <w:t>I</w:t>
            </w:r>
            <w:r w:rsidR="007F08CE">
              <w:t>ntegración</w:t>
            </w:r>
          </w:p>
        </w:tc>
        <w:tc>
          <w:tcPr>
            <w:tcW w:w="6028" w:type="dxa"/>
          </w:tcPr>
          <w:p w14:paraId="795E5924" w14:textId="77777777" w:rsidR="00DA3EF3" w:rsidRPr="00400BB0" w:rsidRDefault="00DA3EF3" w:rsidP="00DA3EF3">
            <w:pPr>
              <w:tabs>
                <w:tab w:val="right" w:leader="dot" w:pos="2268"/>
              </w:tabs>
            </w:pPr>
            <w:r w:rsidRPr="00400BB0">
              <w:t xml:space="preserve">Las Obligaciones Negociables Clase </w:t>
            </w:r>
            <w:r w:rsidR="005F6174">
              <w:t>V</w:t>
            </w:r>
            <w:r w:rsidRPr="00400BB0">
              <w:t xml:space="preserve"> estarán denominadas </w:t>
            </w:r>
            <w:r w:rsidR="005F6174">
              <w:t xml:space="preserve">y serán integradas </w:t>
            </w:r>
            <w:r w:rsidRPr="00400BB0">
              <w:t xml:space="preserve">en Pesos. </w:t>
            </w:r>
          </w:p>
          <w:p w14:paraId="338EC36C" w14:textId="77777777" w:rsidR="00DA3EF3" w:rsidRPr="00400BB0" w:rsidRDefault="00DA3EF3" w:rsidP="00DA3EF3">
            <w:pPr>
              <w:tabs>
                <w:tab w:val="right" w:leader="dot" w:pos="2268"/>
              </w:tabs>
              <w:contextualSpacing/>
            </w:pPr>
            <w:r w:rsidRPr="00400BB0">
              <w:t xml:space="preserve">Los pagos de las sumas de capital, servicios de intereses y demás sumas que correspondan bajo las mismas serán realizados en Pesos. </w:t>
            </w:r>
          </w:p>
        </w:tc>
      </w:tr>
      <w:tr w:rsidR="00DA3EF3" w:rsidRPr="00400BB0" w14:paraId="7DC04EB2" w14:textId="77777777" w:rsidTr="0028578D">
        <w:trPr>
          <w:trHeight w:val="429"/>
          <w:jc w:val="center"/>
        </w:trPr>
        <w:tc>
          <w:tcPr>
            <w:tcW w:w="2950" w:type="dxa"/>
          </w:tcPr>
          <w:p w14:paraId="21B54DF0" w14:textId="77777777" w:rsidR="00DA3EF3" w:rsidRPr="00400BB0" w:rsidRDefault="00DA3EF3" w:rsidP="00DA3EF3">
            <w:pPr>
              <w:tabs>
                <w:tab w:val="right" w:leader="dot" w:pos="2760"/>
              </w:tabs>
            </w:pPr>
            <w:r w:rsidRPr="00400BB0">
              <w:t>Unidad Mínima de Negociación</w:t>
            </w:r>
            <w:r w:rsidR="007F08CE">
              <w:t xml:space="preserve"> y Denominación Mínima</w:t>
            </w:r>
            <w:r w:rsidRPr="00400BB0">
              <w:t xml:space="preserve"> </w:t>
            </w:r>
          </w:p>
        </w:tc>
        <w:tc>
          <w:tcPr>
            <w:tcW w:w="6028" w:type="dxa"/>
          </w:tcPr>
          <w:p w14:paraId="437BC1A2" w14:textId="77777777" w:rsidR="00DA3EF3" w:rsidRPr="00400BB0" w:rsidRDefault="00DA3EF3" w:rsidP="005F6174">
            <w:r w:rsidRPr="00400BB0">
              <w:t>$1,00 (Pesos uno</w:t>
            </w:r>
            <w:r w:rsidR="00F20ED6">
              <w:t>)</w:t>
            </w:r>
            <w:r w:rsidRPr="00400BB0">
              <w:t xml:space="preserve"> y múltiplos de $1,00 (Pesos uno) superiores a esa cifra. Las Obligaciones Negociables Clase </w:t>
            </w:r>
            <w:r w:rsidR="005F6174">
              <w:t>V</w:t>
            </w:r>
            <w:r w:rsidRPr="00400BB0">
              <w:t xml:space="preserve"> no podrán ser negociadas por montos inferiores a $1</w:t>
            </w:r>
            <w:r w:rsidR="00F20ED6">
              <w:t>,00</w:t>
            </w:r>
            <w:r w:rsidRPr="00400BB0">
              <w:t xml:space="preserve"> (Pesos uno).</w:t>
            </w:r>
            <w:r>
              <w:rPr>
                <w:b/>
              </w:rPr>
              <w:t xml:space="preserve"> </w:t>
            </w:r>
          </w:p>
        </w:tc>
      </w:tr>
      <w:tr w:rsidR="00DA3EF3" w:rsidRPr="00400BB0" w14:paraId="0CB1B5F6" w14:textId="77777777" w:rsidTr="0028578D">
        <w:trPr>
          <w:trHeight w:val="283"/>
          <w:jc w:val="center"/>
        </w:trPr>
        <w:tc>
          <w:tcPr>
            <w:tcW w:w="2950" w:type="dxa"/>
          </w:tcPr>
          <w:p w14:paraId="5598039D" w14:textId="77777777" w:rsidR="00DA3EF3" w:rsidRPr="00400BB0" w:rsidRDefault="00DA3EF3" w:rsidP="00DA3EF3">
            <w:pPr>
              <w:tabs>
                <w:tab w:val="right" w:leader="dot" w:pos="2760"/>
              </w:tabs>
            </w:pPr>
            <w:r w:rsidRPr="00400BB0">
              <w:t xml:space="preserve">Monto Mínimo de Suscripción </w:t>
            </w:r>
          </w:p>
        </w:tc>
        <w:tc>
          <w:tcPr>
            <w:tcW w:w="6028" w:type="dxa"/>
          </w:tcPr>
          <w:p w14:paraId="43CF8F1A" w14:textId="77777777" w:rsidR="00DA3EF3" w:rsidRPr="00400BB0" w:rsidRDefault="00DA3EF3" w:rsidP="00F20ED6">
            <w:pPr>
              <w:tabs>
                <w:tab w:val="right" w:leader="dot" w:pos="2268"/>
              </w:tabs>
            </w:pPr>
            <w:r w:rsidRPr="00400BB0">
              <w:t xml:space="preserve">$ </w:t>
            </w:r>
            <w:r w:rsidR="00F20ED6">
              <w:t>1.000</w:t>
            </w:r>
            <w:r w:rsidRPr="00400BB0">
              <w:t xml:space="preserve"> (Pesos</w:t>
            </w:r>
            <w:r w:rsidR="00F20ED6">
              <w:t xml:space="preserve"> mil</w:t>
            </w:r>
            <w:r w:rsidRPr="00400BB0">
              <w:t>) y múltiplos de $</w:t>
            </w:r>
            <w:r w:rsidR="00F20ED6">
              <w:t>1,00</w:t>
            </w:r>
            <w:r w:rsidRPr="00400BB0">
              <w:t xml:space="preserve"> (Pesos</w:t>
            </w:r>
            <w:r w:rsidR="00F20ED6">
              <w:t xml:space="preserve"> uno</w:t>
            </w:r>
            <w:r w:rsidRPr="00400BB0">
              <w:t>) por encima de dicho monto.</w:t>
            </w:r>
          </w:p>
        </w:tc>
      </w:tr>
      <w:tr w:rsidR="00DA3EF3" w:rsidRPr="00400BB0" w14:paraId="68B518F6" w14:textId="77777777" w:rsidTr="0028578D">
        <w:trPr>
          <w:trHeight w:val="283"/>
          <w:jc w:val="center"/>
        </w:trPr>
        <w:tc>
          <w:tcPr>
            <w:tcW w:w="2950" w:type="dxa"/>
          </w:tcPr>
          <w:p w14:paraId="189E45DB" w14:textId="77777777" w:rsidR="00DA3EF3" w:rsidRPr="00400BB0" w:rsidRDefault="00DA3EF3" w:rsidP="005F6174">
            <w:pPr>
              <w:tabs>
                <w:tab w:val="right" w:leader="dot" w:pos="2760"/>
              </w:tabs>
            </w:pPr>
            <w:r w:rsidRPr="00400BB0">
              <w:t xml:space="preserve">Tasa de Interés de las Obligaciones Negociables Clase </w:t>
            </w:r>
            <w:r w:rsidR="005F6174">
              <w:t>V</w:t>
            </w:r>
          </w:p>
        </w:tc>
        <w:tc>
          <w:tcPr>
            <w:tcW w:w="6028" w:type="dxa"/>
          </w:tcPr>
          <w:p w14:paraId="0AEAB1D6" w14:textId="77777777" w:rsidR="00DA3EF3" w:rsidRPr="00400BB0" w:rsidRDefault="00DA3EF3" w:rsidP="00D3578B">
            <w:r w:rsidRPr="00400BB0">
              <w:t xml:space="preserve">Las Obligaciones Negociables Clase </w:t>
            </w:r>
            <w:r w:rsidR="005F6174">
              <w:t>V</w:t>
            </w:r>
            <w:r w:rsidRPr="00400BB0">
              <w:t xml:space="preserve"> devengarán intereses a una tasa de interés variable nominal anual, que será la suma de (i) la Tasa de Referencia más (ii) el Margen de Corte de las Obligaciones Negociables Clase </w:t>
            </w:r>
            <w:r w:rsidR="005F6174">
              <w:t>V</w:t>
            </w:r>
            <w:r w:rsidR="00D3578B">
              <w:t xml:space="preserve"> (la “</w:t>
            </w:r>
            <w:r w:rsidR="00D3578B">
              <w:rPr>
                <w:u w:val="single"/>
              </w:rPr>
              <w:t>Tasa de Interés de las Obligaciones Negociables Clase V</w:t>
            </w:r>
            <w:r w:rsidR="00D3578B">
              <w:t>”)</w:t>
            </w:r>
            <w:r w:rsidRPr="00400BB0">
              <w:t xml:space="preserve">. La Tasa de Interés de las Obligaciones Negociables Clase </w:t>
            </w:r>
            <w:r w:rsidR="005F6174">
              <w:t>V</w:t>
            </w:r>
            <w:r w:rsidRPr="00400BB0">
              <w:t xml:space="preserve"> será calculada para cada Fecha de Pago de Intereses de las Obligaciones Negociables Clase </w:t>
            </w:r>
            <w:r w:rsidR="005F6174">
              <w:t>V</w:t>
            </w:r>
            <w:r w:rsidRPr="00400BB0">
              <w:t xml:space="preserve"> por el Agente de Cálculo.</w:t>
            </w:r>
          </w:p>
        </w:tc>
      </w:tr>
      <w:tr w:rsidR="00DA3EF3" w:rsidRPr="00400BB0" w14:paraId="6E086DA0" w14:textId="77777777" w:rsidTr="0028578D">
        <w:trPr>
          <w:trHeight w:val="283"/>
          <w:jc w:val="center"/>
        </w:trPr>
        <w:tc>
          <w:tcPr>
            <w:tcW w:w="2950" w:type="dxa"/>
          </w:tcPr>
          <w:p w14:paraId="068B7461" w14:textId="77777777" w:rsidR="00DA3EF3" w:rsidRPr="00400BB0" w:rsidRDefault="00DA3EF3" w:rsidP="00DA3EF3">
            <w:r w:rsidRPr="00400BB0">
              <w:t>Tasa de Referencia</w:t>
            </w:r>
          </w:p>
        </w:tc>
        <w:tc>
          <w:tcPr>
            <w:tcW w:w="6028" w:type="dxa"/>
          </w:tcPr>
          <w:p w14:paraId="2EFC6D01" w14:textId="77777777" w:rsidR="00DA3EF3" w:rsidRPr="00400BB0" w:rsidRDefault="00DA3EF3" w:rsidP="00DA3EF3">
            <w:r w:rsidRPr="00400BB0">
              <w:t xml:space="preserve">Será el promedio aritmético simple de la tasa de interés para depósitos a plazo fijo de más de $1.000.000 (Pesos un millón) por períodos de entre treinta (30) y treinta y cinco (35) días de plazo de bancos privados de Argentina publicada por el </w:t>
            </w:r>
            <w:r w:rsidR="00AC4885">
              <w:t>BCRA</w:t>
            </w:r>
            <w:r w:rsidRPr="00400BB0">
              <w:t xml:space="preserve"> (la “</w:t>
            </w:r>
            <w:r w:rsidRPr="00400BB0">
              <w:rPr>
                <w:u w:val="single"/>
              </w:rPr>
              <w:t>Tasa Badlar Privada</w:t>
            </w:r>
            <w:r w:rsidRPr="00400BB0">
              <w:t xml:space="preserve">”), durante el período que se inicia el octavo Día Hábil anterior al inicio de cada Período de Devengamiento de Intereses de las Obligaciones Negociables Clase </w:t>
            </w:r>
            <w:r w:rsidR="005F6174">
              <w:t>V</w:t>
            </w:r>
            <w:r w:rsidR="009D7F31">
              <w:t xml:space="preserve"> </w:t>
            </w:r>
            <w:r w:rsidRPr="00400BB0">
              <w:t>y finaliza el octavo Día Hábil anterior a la Fecha de Pago de Intereses de las Obligaciones Negociables Clase</w:t>
            </w:r>
            <w:r w:rsidR="005F6174">
              <w:t xml:space="preserve"> V</w:t>
            </w:r>
            <w:r w:rsidRPr="00400BB0">
              <w:t xml:space="preserve"> correspondiente.</w:t>
            </w:r>
          </w:p>
          <w:p w14:paraId="24EE88F2" w14:textId="77777777" w:rsidR="00DA3EF3" w:rsidRPr="00400BB0" w:rsidRDefault="00DA3EF3" w:rsidP="00DA3EF3">
            <w:r w:rsidRPr="00400BB0">
              <w:t>En caso de que la Tasa Badlar Privada dejare de ser informada por el BCRA, se tomará: (i) la tasa sustitutiva de la Tasa Badlar Privada que informe el BCRA o (ii) en caso de no existir o no informarse la tasa sustituta indicada en (i) precedente, el Agente de Cálculo calculará la Tasa de Referencia, considerando el promedio de tasas informadas para depósitos a plazos fijo de más de $ 1.000.000 (Pesos un millón) por periodos de entre treinta (30) y treinta y cinco (35) días de plazo de los cinco (5) primeros bancos privados de Argentina. A fin de seleccionar los cinco (5) primeros bancos privados se considerará el último informe de depósitos disponibles publicados por el BCRA.</w:t>
            </w:r>
          </w:p>
        </w:tc>
      </w:tr>
      <w:tr w:rsidR="00DA3EF3" w:rsidRPr="00400BB0" w14:paraId="48ECBF14" w14:textId="77777777" w:rsidTr="0028578D">
        <w:trPr>
          <w:trHeight w:val="2107"/>
          <w:jc w:val="center"/>
        </w:trPr>
        <w:tc>
          <w:tcPr>
            <w:tcW w:w="2950" w:type="dxa"/>
          </w:tcPr>
          <w:p w14:paraId="5462786D" w14:textId="77777777" w:rsidR="00DA3EF3" w:rsidRPr="00400BB0" w:rsidRDefault="00DA3EF3" w:rsidP="005F6174">
            <w:r w:rsidRPr="00400BB0">
              <w:t xml:space="preserve">Margen de Corte de las Obligaciones Negociables Clase </w:t>
            </w:r>
            <w:r w:rsidR="005F6174">
              <w:t>V</w:t>
            </w:r>
          </w:p>
        </w:tc>
        <w:tc>
          <w:tcPr>
            <w:tcW w:w="6028" w:type="dxa"/>
          </w:tcPr>
          <w:p w14:paraId="60B2DD9D" w14:textId="6D085969" w:rsidR="00DA3EF3" w:rsidRPr="00400BB0" w:rsidRDefault="00DA3EF3" w:rsidP="009715EA">
            <w:r w:rsidRPr="00CB7ED0">
              <w:t>Es la cantidad de puntos básicos (expresada como porcentaje nominal anual</w:t>
            </w:r>
            <w:r w:rsidR="0046469B">
              <w:t xml:space="preserve"> truncado a dos decimales</w:t>
            </w:r>
            <w:r w:rsidRPr="00CB7ED0">
              <w:t xml:space="preserve">) adicional a la Tasa de Referencia. El mismo será determinado luego del cierre del </w:t>
            </w:r>
            <w:r w:rsidR="006E7532" w:rsidRPr="006E7532">
              <w:rPr>
                <w:lang w:eastAsia="es-AR"/>
              </w:rPr>
              <w:t>Período de Subasta</w:t>
            </w:r>
            <w:r w:rsidR="006E7532" w:rsidRPr="00CB7ED0">
              <w:t xml:space="preserve"> </w:t>
            </w:r>
            <w:r w:rsidRPr="00CB7ED0">
              <w:t xml:space="preserve">(según se define más adelante) y antes de la Fecha de Emisión y Liquidación e informado mediante el Aviso de Resultados. </w:t>
            </w:r>
            <w:r w:rsidR="0046469B" w:rsidRPr="003801F4">
              <w:t xml:space="preserve">En ningún caso, el Margen de Corte de las Obligaciones Negociables Clase </w:t>
            </w:r>
            <w:r w:rsidR="005F6174">
              <w:t>V</w:t>
            </w:r>
            <w:r w:rsidR="0046469B" w:rsidRPr="003801F4">
              <w:t xml:space="preserve"> podrá ser inferior al 0%</w:t>
            </w:r>
            <w:r w:rsidR="0046469B">
              <w:t xml:space="preserve">. </w:t>
            </w:r>
            <w:r w:rsidRPr="00CB7ED0">
              <w:t>Dicha determinación será efectuada sobre la base del resultado del procedimiento de adjudicación de las Obligaciones Negociables detallado en “</w:t>
            </w:r>
            <w:r w:rsidRPr="00985C19">
              <w:rPr>
                <w:i/>
              </w:rPr>
              <w:t xml:space="preserve">Plan de </w:t>
            </w:r>
            <w:r w:rsidR="003B43DA" w:rsidRPr="00985C19">
              <w:rPr>
                <w:i/>
              </w:rPr>
              <w:t>Distribución</w:t>
            </w:r>
            <w:r w:rsidRPr="00985C19">
              <w:rPr>
                <w:i/>
              </w:rPr>
              <w:t xml:space="preserve">. </w:t>
            </w:r>
            <w:r w:rsidR="003B43DA" w:rsidRPr="00985C19">
              <w:rPr>
                <w:i/>
              </w:rPr>
              <w:t>Colocación</w:t>
            </w:r>
            <w:r w:rsidRPr="00985C19">
              <w:rPr>
                <w:i/>
              </w:rPr>
              <w:t xml:space="preserve"> de las Obligaciones Negociables</w:t>
            </w:r>
            <w:r w:rsidRPr="00CB7ED0">
              <w:t xml:space="preserve">” del presente Suplemento de Precio. </w:t>
            </w:r>
          </w:p>
        </w:tc>
      </w:tr>
      <w:tr w:rsidR="00DA3EF3" w:rsidRPr="00400BB0" w14:paraId="5080365B" w14:textId="77777777" w:rsidTr="0028578D">
        <w:trPr>
          <w:trHeight w:val="1399"/>
          <w:jc w:val="center"/>
        </w:trPr>
        <w:tc>
          <w:tcPr>
            <w:tcW w:w="2950" w:type="dxa"/>
          </w:tcPr>
          <w:p w14:paraId="3D6B4373" w14:textId="77777777" w:rsidR="00DA3EF3" w:rsidRPr="00400BB0" w:rsidRDefault="00DA3EF3" w:rsidP="005F6174">
            <w:pPr>
              <w:tabs>
                <w:tab w:val="right" w:leader="dot" w:pos="2760"/>
              </w:tabs>
            </w:pPr>
            <w:r w:rsidRPr="00400BB0">
              <w:t xml:space="preserve">Período de Devengamiento de Intereses de las Obligaciones Negociables </w:t>
            </w:r>
            <w:r w:rsidR="005F6174">
              <w:t>V</w:t>
            </w:r>
          </w:p>
        </w:tc>
        <w:tc>
          <w:tcPr>
            <w:tcW w:w="6028" w:type="dxa"/>
          </w:tcPr>
          <w:p w14:paraId="57075CCE" w14:textId="77777777" w:rsidR="00DA3EF3" w:rsidRPr="00400BB0" w:rsidRDefault="00DA3EF3" w:rsidP="005F6174">
            <w:pPr>
              <w:tabs>
                <w:tab w:val="right" w:leader="dot" w:pos="2268"/>
              </w:tabs>
            </w:pPr>
            <w:r w:rsidRPr="00400BB0">
              <w:t xml:space="preserve">Significa el período comprendido entre una Fecha de Pago de Intereses de las Obligaciones Negociables Clase </w:t>
            </w:r>
            <w:r w:rsidR="005F6174">
              <w:t>V</w:t>
            </w:r>
            <w:r w:rsidRPr="00400BB0">
              <w:t xml:space="preserve"> y la Fecha de Pago de Intereses de las Obligaciones Negociables Clase </w:t>
            </w:r>
            <w:r w:rsidR="005F6174">
              <w:t>V</w:t>
            </w:r>
            <w:r w:rsidRPr="00400BB0">
              <w:t xml:space="preserve"> siguiente, incluyendo el primer día y excluyendo el último día</w:t>
            </w:r>
            <w:r w:rsidR="005F6174">
              <w:t xml:space="preserve"> (cada uno, un “</w:t>
            </w:r>
            <w:r w:rsidR="005F6174" w:rsidRPr="005F6174">
              <w:rPr>
                <w:u w:val="single"/>
              </w:rPr>
              <w:t>Período de Devengamiento de Intereses de las Obligaciones Negociables Clase V</w:t>
            </w:r>
            <w:r w:rsidR="005F6174">
              <w:t>”)</w:t>
            </w:r>
            <w:r w:rsidRPr="00400BB0">
              <w:t xml:space="preserve">. El primer Período de Devengamiento de Intereses de las Obligaciones Negociables Clase </w:t>
            </w:r>
            <w:r w:rsidR="005F6174">
              <w:t>V</w:t>
            </w:r>
            <w:r w:rsidRPr="00400BB0">
              <w:t xml:space="preserve"> será el comprendido entre la Fecha de Emisión y Liquidación y la primer</w:t>
            </w:r>
            <w:r w:rsidR="008C257C">
              <w:t>a</w:t>
            </w:r>
            <w:r w:rsidRPr="00400BB0">
              <w:t xml:space="preserve"> Fecha de Pago de Intereses de las Obligaciones Negociables Clase </w:t>
            </w:r>
            <w:r w:rsidR="005F6174">
              <w:t>V</w:t>
            </w:r>
            <w:r w:rsidRPr="00400BB0">
              <w:t xml:space="preserve">, incluyendo el primer día y excluyendo el último día. El último Período de Devengamiento de Intereses de las Obligaciones Negociables Clase </w:t>
            </w:r>
            <w:r w:rsidR="005F6174">
              <w:t>V</w:t>
            </w:r>
            <w:r w:rsidRPr="00400BB0">
              <w:t xml:space="preserve"> será el comprendido entre la Fecha de Pago de Intereses de las Obligaciones Negociables Clase </w:t>
            </w:r>
            <w:r w:rsidR="005F6174">
              <w:t>V</w:t>
            </w:r>
            <w:r w:rsidRPr="00400BB0">
              <w:t xml:space="preserve"> inmediatamente anterior a la</w:t>
            </w:r>
            <w:r w:rsidR="002D7699" w:rsidRPr="00B90C9A">
              <w:t xml:space="preserve"> </w:t>
            </w:r>
            <w:r w:rsidRPr="00400BB0">
              <w:t xml:space="preserve">Fecha de Amortización de las Obligaciones Negociables Clase </w:t>
            </w:r>
            <w:r w:rsidR="005F6174">
              <w:t>V</w:t>
            </w:r>
            <w:r w:rsidR="008C257C">
              <w:t xml:space="preserve"> y la Fecha de Vencimiento de las Obligaciones Negociables Clase V</w:t>
            </w:r>
            <w:r w:rsidRPr="00400BB0">
              <w:t>.</w:t>
            </w:r>
          </w:p>
        </w:tc>
      </w:tr>
      <w:tr w:rsidR="00DA3EF3" w:rsidRPr="00400BB0" w14:paraId="66460AD4" w14:textId="77777777" w:rsidTr="0028578D">
        <w:trPr>
          <w:trHeight w:val="1399"/>
          <w:jc w:val="center"/>
        </w:trPr>
        <w:tc>
          <w:tcPr>
            <w:tcW w:w="2950" w:type="dxa"/>
          </w:tcPr>
          <w:p w14:paraId="61B233FF" w14:textId="77777777" w:rsidR="00DA3EF3" w:rsidRPr="00400BB0" w:rsidRDefault="00DA3EF3" w:rsidP="005F6174">
            <w:pPr>
              <w:tabs>
                <w:tab w:val="right" w:leader="dot" w:pos="2760"/>
              </w:tabs>
            </w:pPr>
            <w:r w:rsidRPr="00400BB0">
              <w:t xml:space="preserve">Fecha de Pago de Intereses de las Obligaciones Negociables Clase </w:t>
            </w:r>
            <w:r w:rsidR="005F6174">
              <w:t>V</w:t>
            </w:r>
          </w:p>
        </w:tc>
        <w:tc>
          <w:tcPr>
            <w:tcW w:w="6028" w:type="dxa"/>
          </w:tcPr>
          <w:p w14:paraId="0C81AFE8" w14:textId="77777777" w:rsidR="00DA3EF3" w:rsidRPr="00400BB0" w:rsidRDefault="00DA3EF3" w:rsidP="005F6174">
            <w:pPr>
              <w:tabs>
                <w:tab w:val="right" w:leader="dot" w:pos="2268"/>
              </w:tabs>
            </w:pPr>
            <w:r w:rsidRPr="00400BB0">
              <w:t>Los intereses se pagarán en forma trimestral por período vencido a partir de la Fecha de Emisión y Liquidación, comenzando en el mes y año que se informará oportunamente en el Aviso de Resultados y en las fechas que sean un número de día idéntico a la Fecha de Emisión y Liquidación, pero del correspondiente mes, o, de no ser un Día Hábil, el primer Día Hábil posterior (cada una, una “</w:t>
            </w:r>
            <w:r w:rsidRPr="00400BB0">
              <w:rPr>
                <w:u w:val="single"/>
              </w:rPr>
              <w:t xml:space="preserve">Fecha de Pago de Intereses de las Obligaciones Negociables Clase </w:t>
            </w:r>
            <w:r w:rsidR="005F6174">
              <w:rPr>
                <w:u w:val="single"/>
              </w:rPr>
              <w:t>V</w:t>
            </w:r>
            <w:r w:rsidRPr="00400BB0">
              <w:t xml:space="preserve">”). La última Fecha de Pago de Intereses de las Obligaciones Negociables Clase </w:t>
            </w:r>
            <w:r w:rsidR="005F6174">
              <w:t>V</w:t>
            </w:r>
            <w:r w:rsidRPr="00400BB0">
              <w:t xml:space="preserve"> será el mismo día de la Fecha de Amortización de las Obligaciones Negociables Clase </w:t>
            </w:r>
            <w:r w:rsidR="005F6174">
              <w:t>V</w:t>
            </w:r>
            <w:r w:rsidRPr="00400BB0">
              <w:t xml:space="preserve">. Cualquier pago adeudado bajo las Obligaciones Negociables Clase </w:t>
            </w:r>
            <w:r w:rsidR="005F6174">
              <w:t>V</w:t>
            </w:r>
            <w:r w:rsidRPr="00400BB0">
              <w:t xml:space="preserve"> efectuado en dicho Día Hábil inmediatamente posterior tendrá la misma validez que si hubiera sido efectuado en la fecha en la cual vencía el mismo. Los avisos de pago de intereses y amortización de capital serán publicados en la AIF, en el Boletín Electrónico del MAE y en el sitio web institucional de la Emisora </w:t>
            </w:r>
            <w:hyperlink r:id="rId31" w:history="1">
              <w:r w:rsidRPr="00400BB0">
                <w:rPr>
                  <w:rStyle w:val="Hipervnculo"/>
                </w:rPr>
                <w:t>http://www.ypf.com</w:t>
              </w:r>
            </w:hyperlink>
            <w:r w:rsidRPr="00400BB0">
              <w:t>.</w:t>
            </w:r>
          </w:p>
        </w:tc>
      </w:tr>
      <w:tr w:rsidR="00022223" w:rsidRPr="00400BB0" w14:paraId="07255199" w14:textId="77777777" w:rsidTr="0028578D">
        <w:trPr>
          <w:trHeight w:val="538"/>
          <w:jc w:val="center"/>
        </w:trPr>
        <w:tc>
          <w:tcPr>
            <w:tcW w:w="2950" w:type="dxa"/>
          </w:tcPr>
          <w:p w14:paraId="281A6605" w14:textId="77777777" w:rsidR="00022223" w:rsidRPr="00400BB0" w:rsidRDefault="00022223" w:rsidP="00022223">
            <w:pPr>
              <w:tabs>
                <w:tab w:val="right" w:leader="dot" w:pos="2760"/>
              </w:tabs>
            </w:pPr>
            <w:r w:rsidRPr="00171B97">
              <w:t>Número de ISIN</w:t>
            </w:r>
          </w:p>
        </w:tc>
        <w:tc>
          <w:tcPr>
            <w:tcW w:w="6028" w:type="dxa"/>
          </w:tcPr>
          <w:p w14:paraId="17C8A316" w14:textId="77777777" w:rsidR="00022223" w:rsidRPr="00400BB0" w:rsidRDefault="00022223" w:rsidP="00022223">
            <w:pPr>
              <w:tabs>
                <w:tab w:val="right" w:leader="dot" w:pos="2268"/>
              </w:tabs>
            </w:pPr>
            <w:r>
              <w:t>Será informado a través del Aviso de Resultados</w:t>
            </w:r>
            <w:r w:rsidRPr="00171B97">
              <w:t>.</w:t>
            </w:r>
          </w:p>
        </w:tc>
      </w:tr>
    </w:tbl>
    <w:p w14:paraId="3DB7FC73" w14:textId="77777777" w:rsidR="00DA3EF3" w:rsidRPr="0038161B" w:rsidRDefault="00DA3EF3" w:rsidP="00DA3EF3">
      <w:pPr>
        <w:pStyle w:val="DPWfdPF"/>
        <w:tabs>
          <w:tab w:val="left" w:pos="2552"/>
        </w:tabs>
        <w:ind w:firstLine="0"/>
        <w:jc w:val="center"/>
        <w:rPr>
          <w:b/>
          <w:iCs/>
          <w:lang w:val="es-ES"/>
        </w:rPr>
      </w:pPr>
      <w:r w:rsidRPr="0038161B">
        <w:rPr>
          <w:b/>
          <w:iCs/>
          <w:lang w:val="es-ES"/>
        </w:rPr>
        <w:t xml:space="preserve">Términos y Condiciones Particulares de las Obligaciones Negociables Clase </w:t>
      </w:r>
      <w:r w:rsidR="005F6174">
        <w:rPr>
          <w:b/>
          <w:iCs/>
          <w:lang w:val="es-ES"/>
        </w:rPr>
        <w:t>V</w:t>
      </w:r>
      <w:r w:rsidRPr="0038161B">
        <w:rPr>
          <w:b/>
          <w:iCs/>
          <w:lang w:val="es-ES"/>
        </w:rPr>
        <w:t>I</w:t>
      </w:r>
    </w:p>
    <w:tbl>
      <w:tblPr>
        <w:tblW w:w="0" w:type="auto"/>
        <w:jc w:val="center"/>
        <w:tblCellMar>
          <w:left w:w="70" w:type="dxa"/>
          <w:right w:w="70" w:type="dxa"/>
        </w:tblCellMar>
        <w:tblLook w:val="0000" w:firstRow="0" w:lastRow="0" w:firstColumn="0" w:lastColumn="0" w:noHBand="0" w:noVBand="0"/>
      </w:tblPr>
      <w:tblGrid>
        <w:gridCol w:w="2927"/>
        <w:gridCol w:w="6051"/>
      </w:tblGrid>
      <w:tr w:rsidR="00DA3EF3" w:rsidRPr="00400BB0" w14:paraId="19109A3F" w14:textId="77777777" w:rsidTr="0028578D">
        <w:trPr>
          <w:jc w:val="center"/>
        </w:trPr>
        <w:tc>
          <w:tcPr>
            <w:tcW w:w="2927" w:type="dxa"/>
          </w:tcPr>
          <w:p w14:paraId="565CA583" w14:textId="77777777" w:rsidR="00DA3EF3" w:rsidRPr="00400BB0" w:rsidRDefault="00DA3EF3" w:rsidP="00DA3EF3">
            <w:pPr>
              <w:tabs>
                <w:tab w:val="right" w:leader="dot" w:pos="2760"/>
              </w:tabs>
            </w:pPr>
            <w:r w:rsidRPr="00400BB0">
              <w:t>Des</w:t>
            </w:r>
            <w:r w:rsidR="002D7699">
              <w:t>cripción - Clase</w:t>
            </w:r>
          </w:p>
        </w:tc>
        <w:tc>
          <w:tcPr>
            <w:tcW w:w="6051" w:type="dxa"/>
          </w:tcPr>
          <w:p w14:paraId="3B467559" w14:textId="77777777" w:rsidR="00DA3EF3" w:rsidRPr="00400BB0" w:rsidRDefault="00DA3EF3" w:rsidP="005F6174">
            <w:pPr>
              <w:tabs>
                <w:tab w:val="right" w:leader="dot" w:pos="2268"/>
              </w:tabs>
            </w:pPr>
            <w:r w:rsidRPr="00400BB0">
              <w:t xml:space="preserve">Obligaciones Negociables Clase </w:t>
            </w:r>
            <w:r w:rsidR="005F6174">
              <w:t>V</w:t>
            </w:r>
            <w:r w:rsidRPr="00400BB0">
              <w:t>I.</w:t>
            </w:r>
          </w:p>
        </w:tc>
      </w:tr>
      <w:tr w:rsidR="00DA3EF3" w:rsidRPr="00400BB0" w14:paraId="3D7C38B5" w14:textId="77777777" w:rsidTr="0028578D">
        <w:trPr>
          <w:jc w:val="center"/>
        </w:trPr>
        <w:tc>
          <w:tcPr>
            <w:tcW w:w="2927" w:type="dxa"/>
          </w:tcPr>
          <w:p w14:paraId="2CFA1E3B" w14:textId="77777777" w:rsidR="00DA3EF3" w:rsidRPr="00400BB0" w:rsidRDefault="00DA3EF3" w:rsidP="00DA3EF3">
            <w:pPr>
              <w:tabs>
                <w:tab w:val="right" w:leader="dot" w:pos="2760"/>
              </w:tabs>
            </w:pPr>
            <w:r w:rsidRPr="00400BB0">
              <w:t>Valor Nominal</w:t>
            </w:r>
            <w:r w:rsidR="002D7699">
              <w:t xml:space="preserve"> Ofrecido</w:t>
            </w:r>
          </w:p>
        </w:tc>
        <w:tc>
          <w:tcPr>
            <w:tcW w:w="6051" w:type="dxa"/>
          </w:tcPr>
          <w:p w14:paraId="126691E2" w14:textId="77777777" w:rsidR="00DA3EF3" w:rsidRDefault="00DA3EF3" w:rsidP="00DA3EF3">
            <w:pPr>
              <w:tabs>
                <w:tab w:val="right" w:leader="dot" w:pos="2268"/>
              </w:tabs>
              <w:rPr>
                <w:color w:val="000000"/>
              </w:rPr>
            </w:pPr>
            <w:r w:rsidRPr="00400BB0">
              <w:t xml:space="preserve">Hasta </w:t>
            </w:r>
            <w:r w:rsidR="009456B0">
              <w:t xml:space="preserve">el equivalente en Pesos a </w:t>
            </w:r>
            <w:r>
              <w:t>US</w:t>
            </w:r>
            <w:r w:rsidRPr="00400BB0">
              <w:t>$</w:t>
            </w:r>
            <w:r w:rsidR="002E3DB9">
              <w:t>50.000.000</w:t>
            </w:r>
            <w:r w:rsidRPr="00400BB0">
              <w:t xml:space="preserve"> </w:t>
            </w:r>
            <w:r w:rsidR="008438BA">
              <w:t xml:space="preserve">(Dólares Estadounidenses cincuenta millones) </w:t>
            </w:r>
            <w:r w:rsidRPr="00400BB0">
              <w:t>(</w:t>
            </w:r>
            <w:r>
              <w:t>ampliables hasta US$</w:t>
            </w:r>
            <w:r w:rsidR="00715387">
              <w:t>1</w:t>
            </w:r>
            <w:r w:rsidR="002E3DB9">
              <w:t>50.000.000</w:t>
            </w:r>
            <w:r w:rsidRPr="00400BB0">
              <w:t>)</w:t>
            </w:r>
            <w:r w:rsidR="008438BA">
              <w:t xml:space="preserve"> (Dólares Estadounidenses ciento cincuenta millones)</w:t>
            </w:r>
            <w:r w:rsidRPr="00400BB0">
              <w:t xml:space="preserve">. El valor nominal de las Obligaciones Negociables Clase </w:t>
            </w:r>
            <w:r w:rsidR="005F6174">
              <w:t>V</w:t>
            </w:r>
            <w:r>
              <w:t>I</w:t>
            </w:r>
            <w:r w:rsidRPr="00400BB0">
              <w:t xml:space="preserve"> </w:t>
            </w:r>
            <w:r w:rsidR="002D7699">
              <w:t>a emitir</w:t>
            </w:r>
            <w:r w:rsidR="009456B0">
              <w:t xml:space="preserve"> en Pesos</w:t>
            </w:r>
            <w:r w:rsidR="002D7699">
              <w:t xml:space="preserve"> </w:t>
            </w:r>
            <w:r w:rsidRPr="00400BB0">
              <w:t>será</w:t>
            </w:r>
            <w:r>
              <w:t xml:space="preserve"> calculado al Tipo de Cambio Inicial</w:t>
            </w:r>
            <w:r w:rsidRPr="00400BB0">
              <w:t>.</w:t>
            </w:r>
            <w:r>
              <w:rPr>
                <w:color w:val="000000"/>
              </w:rPr>
              <w:t xml:space="preserve"> </w:t>
            </w:r>
          </w:p>
          <w:p w14:paraId="03F7336B" w14:textId="77777777" w:rsidR="00DA3EF3" w:rsidRPr="00400BB0" w:rsidRDefault="00DA3EF3" w:rsidP="005F6174">
            <w:pPr>
              <w:tabs>
                <w:tab w:val="right" w:leader="dot" w:pos="2268"/>
              </w:tabs>
            </w:pPr>
            <w:r w:rsidRPr="007C03E6">
              <w:rPr>
                <w:color w:val="000000"/>
              </w:rPr>
              <w:t>El valor nominal a emitir por las Obli</w:t>
            </w:r>
            <w:r>
              <w:rPr>
                <w:color w:val="000000"/>
              </w:rPr>
              <w:t xml:space="preserve">gaciones Negociables Clase </w:t>
            </w:r>
            <w:r w:rsidR="005F6174">
              <w:rPr>
                <w:color w:val="000000"/>
              </w:rPr>
              <w:t>V</w:t>
            </w:r>
            <w:r>
              <w:rPr>
                <w:color w:val="000000"/>
              </w:rPr>
              <w:t xml:space="preserve">I </w:t>
            </w:r>
            <w:r w:rsidRPr="007C03E6">
              <w:rPr>
                <w:color w:val="000000"/>
              </w:rPr>
              <w:t xml:space="preserve">no podrá superar </w:t>
            </w:r>
            <w:r>
              <w:rPr>
                <w:color w:val="000000"/>
              </w:rPr>
              <w:t>el Monto Total Autorizado</w:t>
            </w:r>
            <w:r w:rsidRPr="007C03E6">
              <w:rPr>
                <w:color w:val="000000"/>
              </w:rPr>
              <w:t>.</w:t>
            </w:r>
            <w:r>
              <w:rPr>
                <w:color w:val="000000"/>
              </w:rPr>
              <w:t xml:space="preserve"> </w:t>
            </w:r>
          </w:p>
        </w:tc>
      </w:tr>
      <w:tr w:rsidR="00DA3EF3" w:rsidRPr="00400BB0" w14:paraId="783E978B" w14:textId="77777777" w:rsidTr="0028578D">
        <w:trPr>
          <w:jc w:val="center"/>
        </w:trPr>
        <w:tc>
          <w:tcPr>
            <w:tcW w:w="2927" w:type="dxa"/>
          </w:tcPr>
          <w:p w14:paraId="6198515E" w14:textId="77777777" w:rsidR="00DA3EF3" w:rsidRPr="00400BB0" w:rsidRDefault="00DA3EF3" w:rsidP="00DA3EF3">
            <w:pPr>
              <w:tabs>
                <w:tab w:val="right" w:leader="dot" w:pos="2760"/>
              </w:tabs>
            </w:pPr>
            <w:r w:rsidRPr="00400BB0">
              <w:t>Fecha de Vencimiento de las O</w:t>
            </w:r>
            <w:r w:rsidR="005F6174">
              <w:t>bligaciones Negociables Clase V</w:t>
            </w:r>
            <w:r w:rsidRPr="00400BB0">
              <w:t>I</w:t>
            </w:r>
          </w:p>
        </w:tc>
        <w:tc>
          <w:tcPr>
            <w:tcW w:w="6051" w:type="dxa"/>
          </w:tcPr>
          <w:p w14:paraId="2B766648" w14:textId="77777777" w:rsidR="00DA3EF3" w:rsidRPr="00400BB0" w:rsidRDefault="00DA3EF3" w:rsidP="005F6174">
            <w:pPr>
              <w:tabs>
                <w:tab w:val="right" w:leader="dot" w:pos="2268"/>
              </w:tabs>
            </w:pPr>
            <w:r w:rsidRPr="00400BB0">
              <w:t xml:space="preserve">Será la fecha en que se cumplan </w:t>
            </w:r>
            <w:r>
              <w:t>1</w:t>
            </w:r>
            <w:r w:rsidR="005F6174">
              <w:t>8</w:t>
            </w:r>
            <w:r w:rsidRPr="00400BB0">
              <w:t xml:space="preserve"> meses contados desde la Fecha de Emisión y Liquidación.</w:t>
            </w:r>
          </w:p>
        </w:tc>
      </w:tr>
      <w:tr w:rsidR="00DA3EF3" w:rsidRPr="00400BB0" w14:paraId="476B35E0" w14:textId="77777777" w:rsidTr="0028578D">
        <w:trPr>
          <w:jc w:val="center"/>
        </w:trPr>
        <w:tc>
          <w:tcPr>
            <w:tcW w:w="2927" w:type="dxa"/>
          </w:tcPr>
          <w:p w14:paraId="1448A2F7" w14:textId="77777777" w:rsidR="00DA3EF3" w:rsidRPr="00400BB0" w:rsidRDefault="00DA3EF3" w:rsidP="005F6174">
            <w:pPr>
              <w:tabs>
                <w:tab w:val="right" w:leader="dot" w:pos="2760"/>
              </w:tabs>
            </w:pPr>
            <w:r w:rsidRPr="00400BB0">
              <w:t xml:space="preserve">Amortización de las Obligaciones Negociables Clase </w:t>
            </w:r>
            <w:r w:rsidR="005F6174">
              <w:t>V</w:t>
            </w:r>
            <w:r w:rsidRPr="00400BB0">
              <w:t>I</w:t>
            </w:r>
          </w:p>
        </w:tc>
        <w:tc>
          <w:tcPr>
            <w:tcW w:w="6051" w:type="dxa"/>
          </w:tcPr>
          <w:p w14:paraId="41A08DC2" w14:textId="77777777" w:rsidR="00DA3EF3" w:rsidRPr="00400BB0" w:rsidRDefault="00DA3EF3" w:rsidP="005F6174">
            <w:pPr>
              <w:tabs>
                <w:tab w:val="right" w:leader="dot" w:pos="2268"/>
              </w:tabs>
            </w:pPr>
            <w:r w:rsidRPr="00400BB0">
              <w:t xml:space="preserve">El capital de las Obligaciones Negociables Clase </w:t>
            </w:r>
            <w:r w:rsidR="005F6174">
              <w:t>V</w:t>
            </w:r>
            <w:r w:rsidRPr="00400BB0">
              <w:t xml:space="preserve">I será amortizado en un único pago en la Fecha de Vencimiento de las Obligaciones Negociables Clase </w:t>
            </w:r>
            <w:r w:rsidR="005F6174">
              <w:t>V</w:t>
            </w:r>
            <w:r w:rsidRPr="00400BB0">
              <w:t>I (la “</w:t>
            </w:r>
            <w:r w:rsidRPr="00400BB0">
              <w:rPr>
                <w:u w:val="single"/>
              </w:rPr>
              <w:t xml:space="preserve">Fecha de Amortización de las Obligaciones Negociables Clase </w:t>
            </w:r>
            <w:r w:rsidR="005F6174">
              <w:rPr>
                <w:u w:val="single"/>
              </w:rPr>
              <w:t>V</w:t>
            </w:r>
            <w:r w:rsidRPr="00400BB0">
              <w:rPr>
                <w:u w:val="single"/>
              </w:rPr>
              <w:t>I</w:t>
            </w:r>
            <w:r w:rsidRPr="00400BB0">
              <w:t>”). El monto de capital será pagadero en Pesos.</w:t>
            </w:r>
          </w:p>
        </w:tc>
      </w:tr>
      <w:tr w:rsidR="00DA3EF3" w:rsidRPr="00400BB0" w14:paraId="57107B24" w14:textId="77777777" w:rsidTr="0028578D">
        <w:trPr>
          <w:trHeight w:val="1237"/>
          <w:jc w:val="center"/>
        </w:trPr>
        <w:tc>
          <w:tcPr>
            <w:tcW w:w="2927" w:type="dxa"/>
          </w:tcPr>
          <w:p w14:paraId="76FEA983" w14:textId="77777777" w:rsidR="00DA3EF3" w:rsidRPr="00400BB0" w:rsidRDefault="00DA3EF3" w:rsidP="00DA3EF3">
            <w:pPr>
              <w:tabs>
                <w:tab w:val="right" w:leader="dot" w:pos="2760"/>
              </w:tabs>
            </w:pPr>
            <w:r w:rsidRPr="00400BB0">
              <w:t>Calificación de Riesgo</w:t>
            </w:r>
          </w:p>
        </w:tc>
        <w:tc>
          <w:tcPr>
            <w:tcW w:w="6051" w:type="dxa"/>
          </w:tcPr>
          <w:p w14:paraId="22BA104F" w14:textId="5F3FDA84" w:rsidR="00DA3EF3" w:rsidRPr="00400BB0" w:rsidRDefault="00DA3EF3" w:rsidP="00FC4CC4">
            <w:pPr>
              <w:tabs>
                <w:tab w:val="right" w:leader="dot" w:pos="2268"/>
              </w:tabs>
            </w:pPr>
            <w:r w:rsidRPr="00400BB0">
              <w:t xml:space="preserve">Las Obligaciones Negociables Clase </w:t>
            </w:r>
            <w:r w:rsidR="005F6174">
              <w:t>V</w:t>
            </w:r>
            <w:r w:rsidRPr="00400BB0">
              <w:t>I cuentan con una sola calificaci</w:t>
            </w:r>
            <w:r>
              <w:t xml:space="preserve">ón de riesgo. Con fecha </w:t>
            </w:r>
            <w:r w:rsidR="00FC4CC4">
              <w:t>20</w:t>
            </w:r>
            <w:r>
              <w:t xml:space="preserve"> de </w:t>
            </w:r>
            <w:r w:rsidR="00703680">
              <w:t>e</w:t>
            </w:r>
            <w:r w:rsidR="005F6174">
              <w:t>nero</w:t>
            </w:r>
            <w:r w:rsidRPr="00400BB0">
              <w:t xml:space="preserve"> de 20</w:t>
            </w:r>
            <w:r w:rsidR="005F6174">
              <w:t>20</w:t>
            </w:r>
            <w:r w:rsidRPr="00400BB0">
              <w:t xml:space="preserve">, </w:t>
            </w:r>
            <w:r w:rsidR="00703680">
              <w:t>FIX</w:t>
            </w:r>
            <w:r w:rsidRPr="00400BB0">
              <w:t xml:space="preserve">, ha calificado a las Obligaciones Negociables Clase </w:t>
            </w:r>
            <w:r w:rsidR="005F6174">
              <w:t>V</w:t>
            </w:r>
            <w:r w:rsidRPr="00400BB0">
              <w:t xml:space="preserve">I como </w:t>
            </w:r>
            <w:r w:rsidR="005F3C5F" w:rsidRPr="000D1F4A">
              <w:rPr>
                <w:lang w:val="es-ES"/>
              </w:rPr>
              <w:t>“</w:t>
            </w:r>
            <w:r w:rsidR="00FC4CC4">
              <w:t>AAA(arg)</w:t>
            </w:r>
            <w:r w:rsidR="005F3C5F" w:rsidRPr="000D1F4A">
              <w:rPr>
                <w:lang w:val="es-ES"/>
              </w:rPr>
              <w:t xml:space="preserve">” con perspectiva </w:t>
            </w:r>
            <w:r w:rsidR="00FC4CC4">
              <w:t>negativa</w:t>
            </w:r>
            <w:r w:rsidRPr="00400BB0">
              <w:t xml:space="preserve">. Dicha calificación implica </w:t>
            </w:r>
            <w:r w:rsidR="00D7595D" w:rsidRPr="00D7595D">
              <w:rPr>
                <w:color w:val="000000"/>
              </w:rPr>
              <w:t>la máxima calificación asignada por FIX en su escala de calificaciones nacionales del país. Esta calificación se asigna al mejor crédito respecto de otros emisores o emisiones del país.</w:t>
            </w:r>
            <w:r w:rsidR="00D7595D">
              <w:rPr>
                <w:color w:val="000000"/>
              </w:rPr>
              <w:t xml:space="preserve"> </w:t>
            </w:r>
            <w:r w:rsidR="00D7595D" w:rsidRPr="00D7595D">
              <w:rPr>
                <w:color w:val="000000"/>
              </w:rPr>
              <w:t>La Perspectiva de una calificación indica la posible dirección en que se podría mover una calificación dentro de un período de uno a dos años. La Perspectiva puede ser positiva, negativa o estable. Una perspectiva negativa o positiva no implica que un cambio en la calificación sea inevitable. Del mismo modo, una calificación con perspectiva estable puede ser cambiada antes de que la perspectiva se modifique a positiva o negativa si existen elementos que lo justifiquen.</w:t>
            </w:r>
            <w:r w:rsidR="002E3DB9">
              <w:rPr>
                <w:color w:val="000000"/>
              </w:rPr>
              <w:t xml:space="preserve"> </w:t>
            </w:r>
          </w:p>
        </w:tc>
      </w:tr>
      <w:tr w:rsidR="00DA3EF3" w:rsidRPr="00400BB0" w14:paraId="418832CB" w14:textId="77777777" w:rsidTr="0028578D">
        <w:trPr>
          <w:trHeight w:val="971"/>
          <w:jc w:val="center"/>
        </w:trPr>
        <w:tc>
          <w:tcPr>
            <w:tcW w:w="2927" w:type="dxa"/>
          </w:tcPr>
          <w:p w14:paraId="2E51091E" w14:textId="77777777" w:rsidR="00DA3EF3" w:rsidRPr="00400BB0" w:rsidRDefault="00DA3EF3" w:rsidP="00DA3EF3">
            <w:pPr>
              <w:tabs>
                <w:tab w:val="right" w:leader="dot" w:pos="2760"/>
              </w:tabs>
            </w:pPr>
            <w:r w:rsidRPr="00400BB0">
              <w:t xml:space="preserve">Moneda de </w:t>
            </w:r>
            <w:r w:rsidR="009D7F31">
              <w:t>D</w:t>
            </w:r>
            <w:r w:rsidRPr="00400BB0">
              <w:t>enominación</w:t>
            </w:r>
            <w:r w:rsidR="002D7699">
              <w:t xml:space="preserve">, </w:t>
            </w:r>
            <w:r w:rsidR="009D7F31">
              <w:t>P</w:t>
            </w:r>
            <w:r w:rsidRPr="00400BB0">
              <w:t>ago</w:t>
            </w:r>
            <w:r w:rsidR="002D7699">
              <w:t xml:space="preserve"> e </w:t>
            </w:r>
            <w:r w:rsidR="009D7F31">
              <w:t>I</w:t>
            </w:r>
            <w:r w:rsidR="002D7699">
              <w:t>ntegración</w:t>
            </w:r>
          </w:p>
        </w:tc>
        <w:tc>
          <w:tcPr>
            <w:tcW w:w="6051" w:type="dxa"/>
          </w:tcPr>
          <w:p w14:paraId="75D79318" w14:textId="77777777" w:rsidR="00DA3EF3" w:rsidRPr="00400BB0" w:rsidRDefault="00DA3EF3" w:rsidP="00DA3EF3">
            <w:pPr>
              <w:tabs>
                <w:tab w:val="right" w:leader="dot" w:pos="2268"/>
              </w:tabs>
            </w:pPr>
            <w:r w:rsidRPr="00400BB0">
              <w:t xml:space="preserve">Las Obligaciones Negociables Clase </w:t>
            </w:r>
            <w:r w:rsidR="005F6174">
              <w:t>V</w:t>
            </w:r>
            <w:r w:rsidRPr="00400BB0">
              <w:t xml:space="preserve">I estarán denominadas </w:t>
            </w:r>
            <w:r w:rsidR="005F6174">
              <w:t xml:space="preserve">y serán integradas </w:t>
            </w:r>
            <w:r w:rsidRPr="00400BB0">
              <w:t xml:space="preserve">en Pesos. </w:t>
            </w:r>
          </w:p>
          <w:p w14:paraId="6A32FFB2" w14:textId="77777777" w:rsidR="00DA3EF3" w:rsidRPr="00400BB0" w:rsidRDefault="00DA3EF3" w:rsidP="00DA3EF3">
            <w:pPr>
              <w:tabs>
                <w:tab w:val="right" w:leader="dot" w:pos="2268"/>
              </w:tabs>
              <w:contextualSpacing/>
            </w:pPr>
            <w:r w:rsidRPr="00400BB0">
              <w:t xml:space="preserve">Los pagos de las sumas de capital, servicios de intereses y demás sumas que correspondan bajo las mismas serán realizados en Pesos. </w:t>
            </w:r>
          </w:p>
        </w:tc>
      </w:tr>
      <w:tr w:rsidR="00DA3EF3" w:rsidRPr="00400BB0" w14:paraId="588CAC43" w14:textId="77777777" w:rsidTr="0028578D">
        <w:trPr>
          <w:trHeight w:val="429"/>
          <w:jc w:val="center"/>
        </w:trPr>
        <w:tc>
          <w:tcPr>
            <w:tcW w:w="2927" w:type="dxa"/>
          </w:tcPr>
          <w:p w14:paraId="21117B80" w14:textId="77777777" w:rsidR="00DA3EF3" w:rsidRPr="00400BB0" w:rsidRDefault="00DA3EF3" w:rsidP="00DA3EF3">
            <w:pPr>
              <w:tabs>
                <w:tab w:val="right" w:leader="dot" w:pos="2760"/>
              </w:tabs>
            </w:pPr>
            <w:r w:rsidRPr="00400BB0">
              <w:t xml:space="preserve">Unidad Mínima de Negociación </w:t>
            </w:r>
            <w:r w:rsidR="002D7699">
              <w:t>y Denominación Mínima</w:t>
            </w:r>
          </w:p>
        </w:tc>
        <w:tc>
          <w:tcPr>
            <w:tcW w:w="6051" w:type="dxa"/>
          </w:tcPr>
          <w:p w14:paraId="36BBAA9A" w14:textId="77777777" w:rsidR="00DA3EF3" w:rsidRPr="00400BB0" w:rsidRDefault="00DA3EF3" w:rsidP="005F6174">
            <w:r w:rsidRPr="00400BB0">
              <w:t xml:space="preserve">$1,00 (Pesos uno) y múltiplos de $1,00 (Pesos uno) superiores a esa cifra. Las Obligaciones Negociables Clase </w:t>
            </w:r>
            <w:r w:rsidR="005F6174">
              <w:t>V</w:t>
            </w:r>
            <w:r w:rsidRPr="00400BB0">
              <w:t>I no podrán ser negociadas por montos inferiores a $1</w:t>
            </w:r>
            <w:r w:rsidR="00F20ED6">
              <w:t>,00</w:t>
            </w:r>
            <w:r w:rsidRPr="00400BB0">
              <w:t xml:space="preserve"> (Pesos uno). </w:t>
            </w:r>
          </w:p>
        </w:tc>
      </w:tr>
      <w:tr w:rsidR="00DA3EF3" w:rsidRPr="00400BB0" w14:paraId="2DE9F8FF" w14:textId="77777777" w:rsidTr="0028578D">
        <w:trPr>
          <w:trHeight w:val="751"/>
          <w:jc w:val="center"/>
        </w:trPr>
        <w:tc>
          <w:tcPr>
            <w:tcW w:w="2927" w:type="dxa"/>
          </w:tcPr>
          <w:p w14:paraId="27B969C6" w14:textId="77777777" w:rsidR="00DA3EF3" w:rsidRPr="00400BB0" w:rsidRDefault="00DA3EF3" w:rsidP="00DA3EF3">
            <w:pPr>
              <w:tabs>
                <w:tab w:val="right" w:leader="dot" w:pos="2760"/>
              </w:tabs>
            </w:pPr>
            <w:r w:rsidRPr="00400BB0">
              <w:t xml:space="preserve">Monto Mínimo de Suscripción </w:t>
            </w:r>
          </w:p>
        </w:tc>
        <w:tc>
          <w:tcPr>
            <w:tcW w:w="6051" w:type="dxa"/>
          </w:tcPr>
          <w:p w14:paraId="0F1B85D5" w14:textId="77777777" w:rsidR="00DA3EF3" w:rsidRPr="00400BB0" w:rsidRDefault="00DA3EF3" w:rsidP="00F20ED6">
            <w:pPr>
              <w:tabs>
                <w:tab w:val="right" w:leader="dot" w:pos="2268"/>
              </w:tabs>
            </w:pPr>
            <w:r w:rsidRPr="00400BB0">
              <w:t xml:space="preserve">$ </w:t>
            </w:r>
            <w:r w:rsidR="00F20ED6">
              <w:t>1.000</w:t>
            </w:r>
            <w:r w:rsidRPr="00400BB0">
              <w:t xml:space="preserve"> (Pesos </w:t>
            </w:r>
            <w:r w:rsidR="00F20ED6">
              <w:t>mil</w:t>
            </w:r>
            <w:r w:rsidRPr="00400BB0">
              <w:t xml:space="preserve">) y múltiplos de $ </w:t>
            </w:r>
            <w:r w:rsidR="00F20ED6">
              <w:t>1,00</w:t>
            </w:r>
            <w:r w:rsidRPr="00400BB0">
              <w:t xml:space="preserve"> (Pesos </w:t>
            </w:r>
            <w:r w:rsidR="00F20ED6">
              <w:t>uno</w:t>
            </w:r>
            <w:r w:rsidRPr="00400BB0">
              <w:t>) por encima de dicho monto.</w:t>
            </w:r>
          </w:p>
        </w:tc>
      </w:tr>
      <w:tr w:rsidR="00DA3EF3" w:rsidRPr="00400BB0" w14:paraId="07013B9E" w14:textId="77777777" w:rsidTr="0028578D">
        <w:trPr>
          <w:trHeight w:val="283"/>
          <w:jc w:val="center"/>
        </w:trPr>
        <w:tc>
          <w:tcPr>
            <w:tcW w:w="2927" w:type="dxa"/>
          </w:tcPr>
          <w:p w14:paraId="04022675" w14:textId="77777777" w:rsidR="00DA3EF3" w:rsidRPr="00400BB0" w:rsidRDefault="00DA3EF3" w:rsidP="005F6174">
            <w:pPr>
              <w:tabs>
                <w:tab w:val="right" w:leader="dot" w:pos="2760"/>
              </w:tabs>
            </w:pPr>
            <w:r w:rsidRPr="00400BB0">
              <w:t xml:space="preserve">Tasa de Interés Obligaciones de las Negociables Clase </w:t>
            </w:r>
            <w:r w:rsidR="005F6174">
              <w:t>V</w:t>
            </w:r>
            <w:r w:rsidRPr="00400BB0">
              <w:t>I</w:t>
            </w:r>
          </w:p>
        </w:tc>
        <w:tc>
          <w:tcPr>
            <w:tcW w:w="6051" w:type="dxa"/>
          </w:tcPr>
          <w:p w14:paraId="618A057B" w14:textId="77777777" w:rsidR="00DA3EF3" w:rsidRPr="00400BB0" w:rsidRDefault="00DA3EF3" w:rsidP="00D3578B">
            <w:r w:rsidRPr="00400BB0">
              <w:t xml:space="preserve">Las Obligaciones Negociables Clase </w:t>
            </w:r>
            <w:r w:rsidR="005F6174">
              <w:t>V</w:t>
            </w:r>
            <w:r w:rsidRPr="00400BB0">
              <w:t xml:space="preserve">I devengarán intereses a una tasa de interés variable nominal anual, que será la suma de (i) la Tasa de Referencia más (ii) el Margen de Corte de las Obligaciones Negociables Clase </w:t>
            </w:r>
            <w:r w:rsidR="005F6174">
              <w:t>V</w:t>
            </w:r>
            <w:r w:rsidRPr="00400BB0">
              <w:t>I</w:t>
            </w:r>
            <w:r w:rsidR="00D3578B">
              <w:t xml:space="preserve"> (la “</w:t>
            </w:r>
            <w:r w:rsidR="00D3578B">
              <w:rPr>
                <w:u w:val="single"/>
              </w:rPr>
              <w:t>Tasa de Interés de las Obligaciones Negociables Clase VI</w:t>
            </w:r>
            <w:r w:rsidR="00D3578B">
              <w:t>”)</w:t>
            </w:r>
            <w:r w:rsidRPr="00400BB0">
              <w:t xml:space="preserve">. La Tasa de Interés de las Obligaciones Negociables Clase </w:t>
            </w:r>
            <w:r w:rsidR="005F6174">
              <w:t>V</w:t>
            </w:r>
            <w:r w:rsidRPr="00400BB0">
              <w:t xml:space="preserve">I será calculada para cada Fecha de Pago de Intereses de las Obligaciones Negociables Clase </w:t>
            </w:r>
            <w:r w:rsidR="005F6174">
              <w:t>V</w:t>
            </w:r>
            <w:r w:rsidRPr="00400BB0">
              <w:t xml:space="preserve">I por el Agente de Cálculo. </w:t>
            </w:r>
          </w:p>
        </w:tc>
      </w:tr>
      <w:tr w:rsidR="00DA3EF3" w:rsidRPr="00400BB0" w14:paraId="151DD7FE" w14:textId="77777777" w:rsidTr="0028578D">
        <w:trPr>
          <w:trHeight w:val="283"/>
          <w:jc w:val="center"/>
        </w:trPr>
        <w:tc>
          <w:tcPr>
            <w:tcW w:w="2927" w:type="dxa"/>
          </w:tcPr>
          <w:p w14:paraId="5558E082" w14:textId="77777777" w:rsidR="00DA3EF3" w:rsidRPr="00400BB0" w:rsidRDefault="00DA3EF3" w:rsidP="00DA3EF3">
            <w:r w:rsidRPr="00400BB0">
              <w:t>Tasa de Referencia</w:t>
            </w:r>
          </w:p>
        </w:tc>
        <w:tc>
          <w:tcPr>
            <w:tcW w:w="6051" w:type="dxa"/>
          </w:tcPr>
          <w:p w14:paraId="4DA9B956" w14:textId="77777777" w:rsidR="00DA3EF3" w:rsidRPr="00400BB0" w:rsidRDefault="00DA3EF3" w:rsidP="00DA3EF3">
            <w:r w:rsidRPr="00400BB0">
              <w:t xml:space="preserve">Será el promedio aritmético simple de la Tasa Badlar Privada, durante el período que se inicia el octavo Día Hábil anterior al inicio de cada Período de Devengamiento de Intereses de las Obligaciones Negociables Clase </w:t>
            </w:r>
            <w:r w:rsidR="005F6174">
              <w:t>V</w:t>
            </w:r>
            <w:r w:rsidRPr="00400BB0">
              <w:t xml:space="preserve">I y finaliza el octavo Día Hábil anterior a la Fecha de Pago de Intereses de las Obligaciones Negociables Clase </w:t>
            </w:r>
            <w:r w:rsidR="005F6174">
              <w:t>V</w:t>
            </w:r>
            <w:r w:rsidRPr="00400BB0">
              <w:t>I correspondiente.</w:t>
            </w:r>
          </w:p>
          <w:p w14:paraId="0337F77B" w14:textId="77777777" w:rsidR="00DA3EF3" w:rsidRPr="00400BB0" w:rsidRDefault="00DA3EF3" w:rsidP="00DA3EF3">
            <w:r w:rsidRPr="00400BB0">
              <w:t>En caso de que la Tasa Badlar Privada dejare de ser informada por el BCRA, se tomará: (i) la tasa sustitutiva de la Tasa Badlar Privada que informe el BCRA o (ii) en caso de no existir o no informarse la tasa sustituta indicada en (i) precedente, el Agente de Cálculo calculará la Tasa de Referencia, considerando el promedio de tasas informadas para depósitos a plazos fijo de más de $ 1.000.000 (Pesos un millón) por periodos de entre treinta (30) y treinta y cinco (35) días de plazo de los cinco (5) primeros bancos privados de Argentina. A fin de seleccionar los cinco (5) primeros bancos privados se considerará el último informe de depósitos disponibles publicados por el BCRA.</w:t>
            </w:r>
          </w:p>
        </w:tc>
      </w:tr>
      <w:tr w:rsidR="00DA3EF3" w:rsidRPr="00400BB0" w14:paraId="043DF5AC" w14:textId="77777777" w:rsidTr="0028578D">
        <w:trPr>
          <w:trHeight w:val="283"/>
          <w:jc w:val="center"/>
        </w:trPr>
        <w:tc>
          <w:tcPr>
            <w:tcW w:w="2927" w:type="dxa"/>
          </w:tcPr>
          <w:p w14:paraId="34F3E87E" w14:textId="77777777" w:rsidR="00DA3EF3" w:rsidRPr="00400BB0" w:rsidRDefault="00DA3EF3" w:rsidP="00607CD8">
            <w:r w:rsidRPr="00400BB0">
              <w:t xml:space="preserve">Margen de Corte de las Obligaciones Negociables Clase </w:t>
            </w:r>
            <w:r w:rsidR="00607CD8">
              <w:t>V</w:t>
            </w:r>
            <w:r w:rsidRPr="00400BB0">
              <w:t>I</w:t>
            </w:r>
          </w:p>
        </w:tc>
        <w:tc>
          <w:tcPr>
            <w:tcW w:w="6051" w:type="dxa"/>
          </w:tcPr>
          <w:tbl>
            <w:tblPr>
              <w:tblW w:w="0" w:type="auto"/>
              <w:jc w:val="center"/>
              <w:tblCellMar>
                <w:left w:w="70" w:type="dxa"/>
                <w:right w:w="70" w:type="dxa"/>
              </w:tblCellMar>
              <w:tblLook w:val="0000" w:firstRow="0" w:lastRow="0" w:firstColumn="0" w:lastColumn="0" w:noHBand="0" w:noVBand="0"/>
            </w:tblPr>
            <w:tblGrid>
              <w:gridCol w:w="5911"/>
            </w:tblGrid>
            <w:tr w:rsidR="00DA3EF3" w:rsidRPr="00CB7ED0" w14:paraId="69366FB4" w14:textId="77777777" w:rsidTr="00DA3EF3">
              <w:trPr>
                <w:jc w:val="center"/>
              </w:trPr>
              <w:tc>
                <w:tcPr>
                  <w:tcW w:w="6028" w:type="dxa"/>
                </w:tcPr>
                <w:p w14:paraId="0C2B039E" w14:textId="2FAEE494" w:rsidR="00DA3EF3" w:rsidRPr="00CB7ED0" w:rsidRDefault="00DA3EF3" w:rsidP="009715EA">
                  <w:r w:rsidRPr="00CB7ED0">
                    <w:t>Es la cantidad de puntos básicos (expresada como porcentaje nominal anual</w:t>
                  </w:r>
                  <w:r w:rsidR="002D7699">
                    <w:t xml:space="preserve"> truncado a dos decimales</w:t>
                  </w:r>
                  <w:r w:rsidRPr="00CB7ED0">
                    <w:t xml:space="preserve">) adicional a la Tasa de Referencia. El mismo será determinado luego del cierre del </w:t>
                  </w:r>
                  <w:r w:rsidR="006E7532" w:rsidRPr="006E7532">
                    <w:rPr>
                      <w:lang w:eastAsia="es-AR"/>
                    </w:rPr>
                    <w:t>Período de Subasta</w:t>
                  </w:r>
                  <w:r w:rsidR="006E7532" w:rsidRPr="00CB7ED0">
                    <w:t xml:space="preserve"> </w:t>
                  </w:r>
                  <w:r w:rsidRPr="00CB7ED0">
                    <w:t xml:space="preserve">(según se define más adelante) y antes de la Fecha de Emisión y Liquidación e informado mediante el Aviso de Resultados. </w:t>
                  </w:r>
                  <w:r w:rsidR="002D7699" w:rsidRPr="003801F4">
                    <w:t xml:space="preserve">En ningún caso, el Margen de Corte de las Obligaciones Negociables Clase </w:t>
                  </w:r>
                  <w:r w:rsidR="00607CD8">
                    <w:t>V</w:t>
                  </w:r>
                  <w:r w:rsidR="002D7699" w:rsidRPr="003801F4">
                    <w:t>I podrá ser inferior al 0%.</w:t>
                  </w:r>
                  <w:r w:rsidR="002D7699">
                    <w:t xml:space="preserve"> </w:t>
                  </w:r>
                  <w:r w:rsidRPr="00CB7ED0">
                    <w:t xml:space="preserve">Dicha determinación será efectuada sobre la base del resultado del procedimiento de adjudicación de las Obligaciones Negociables detallado en </w:t>
                  </w:r>
                  <w:r w:rsidRPr="007D537C">
                    <w:t>“</w:t>
                  </w:r>
                  <w:r w:rsidRPr="00B90C9A">
                    <w:rPr>
                      <w:i/>
                      <w:iCs/>
                    </w:rPr>
                    <w:t xml:space="preserve">Plan de </w:t>
                  </w:r>
                  <w:r w:rsidR="003B43DA" w:rsidRPr="00B90C9A">
                    <w:rPr>
                      <w:i/>
                      <w:iCs/>
                    </w:rPr>
                    <w:t>Distribución</w:t>
                  </w:r>
                  <w:r w:rsidRPr="00B90C9A">
                    <w:rPr>
                      <w:i/>
                      <w:iCs/>
                    </w:rPr>
                    <w:t xml:space="preserve">. </w:t>
                  </w:r>
                  <w:r w:rsidR="003B43DA" w:rsidRPr="00B90C9A">
                    <w:rPr>
                      <w:i/>
                      <w:iCs/>
                    </w:rPr>
                    <w:t>Colocación</w:t>
                  </w:r>
                  <w:r w:rsidRPr="00B90C9A">
                    <w:rPr>
                      <w:i/>
                      <w:iCs/>
                    </w:rPr>
                    <w:t xml:space="preserve"> de Obligaciones Negociables</w:t>
                  </w:r>
                  <w:r w:rsidRPr="007D537C">
                    <w:t>”</w:t>
                  </w:r>
                  <w:r w:rsidRPr="00CB7ED0">
                    <w:t xml:space="preserve"> del presente Suplemento de Precio. </w:t>
                  </w:r>
                </w:p>
              </w:tc>
            </w:tr>
          </w:tbl>
          <w:p w14:paraId="68684C24" w14:textId="77777777" w:rsidR="00DA3EF3" w:rsidRPr="00400BB0" w:rsidRDefault="00DA3EF3" w:rsidP="00DA3EF3"/>
        </w:tc>
      </w:tr>
      <w:tr w:rsidR="00DA3EF3" w:rsidRPr="00400BB0" w14:paraId="4B86F294" w14:textId="77777777" w:rsidTr="0028578D">
        <w:trPr>
          <w:trHeight w:val="1399"/>
          <w:jc w:val="center"/>
        </w:trPr>
        <w:tc>
          <w:tcPr>
            <w:tcW w:w="2927" w:type="dxa"/>
          </w:tcPr>
          <w:p w14:paraId="58066CDF" w14:textId="77777777" w:rsidR="00DA3EF3" w:rsidRPr="00400BB0" w:rsidRDefault="00DA3EF3" w:rsidP="00607CD8">
            <w:pPr>
              <w:tabs>
                <w:tab w:val="right" w:leader="dot" w:pos="2760"/>
              </w:tabs>
            </w:pPr>
            <w:r w:rsidRPr="00400BB0">
              <w:t xml:space="preserve">Período de Devengamiento de Intereses de las Obligaciones Negociables </w:t>
            </w:r>
            <w:r w:rsidR="00607CD8">
              <w:t>V</w:t>
            </w:r>
            <w:r w:rsidRPr="00400BB0">
              <w:t>I</w:t>
            </w:r>
          </w:p>
        </w:tc>
        <w:tc>
          <w:tcPr>
            <w:tcW w:w="6051" w:type="dxa"/>
          </w:tcPr>
          <w:p w14:paraId="098B995B" w14:textId="77777777" w:rsidR="00DA3EF3" w:rsidRPr="00400BB0" w:rsidRDefault="00DA3EF3" w:rsidP="00607CD8">
            <w:pPr>
              <w:tabs>
                <w:tab w:val="right" w:leader="dot" w:pos="2268"/>
              </w:tabs>
            </w:pPr>
            <w:r w:rsidRPr="00400BB0">
              <w:t xml:space="preserve">Significa el período comprendido entre una Fecha de Pago de Intereses de las Obligaciones Negociables Clase </w:t>
            </w:r>
            <w:r w:rsidR="00607CD8">
              <w:t>V</w:t>
            </w:r>
            <w:r w:rsidRPr="00400BB0">
              <w:t xml:space="preserve">I y la Fecha de Pago de Intereses de las Obligaciones Negociables Clase </w:t>
            </w:r>
            <w:r w:rsidR="00607CD8">
              <w:t>V</w:t>
            </w:r>
            <w:r w:rsidRPr="00400BB0">
              <w:t>I siguiente, incluyendo el primer día y excluyendo el último día</w:t>
            </w:r>
            <w:r w:rsidR="00607CD8">
              <w:t xml:space="preserve"> (cada uno, un “</w:t>
            </w:r>
            <w:r w:rsidR="00607CD8" w:rsidRPr="00607CD8">
              <w:rPr>
                <w:u w:val="single"/>
              </w:rPr>
              <w:t>Período de Devengamiento de Intereses de las Obligaciones Negociables Clase VI</w:t>
            </w:r>
            <w:r w:rsidR="00607CD8">
              <w:t>”)</w:t>
            </w:r>
            <w:r w:rsidRPr="00400BB0">
              <w:t xml:space="preserve">. El primer Período de Devengamiento de Intereses de las Obligaciones Negociables Clase </w:t>
            </w:r>
            <w:r w:rsidR="00607CD8">
              <w:t>V</w:t>
            </w:r>
            <w:r w:rsidRPr="00400BB0">
              <w:t xml:space="preserve">I será el comprendido entre la Fecha de Emisión y Liquidación y la primer Fecha de Pago de Intereses de las Obligaciones Negociables Clase </w:t>
            </w:r>
            <w:r w:rsidR="00607CD8">
              <w:t>V</w:t>
            </w:r>
            <w:r w:rsidRPr="00400BB0">
              <w:t xml:space="preserve">I, incluyendo el primer día y excluyendo el último día. El último Período de Devengamiento de Intereses de las Obligaciones Negociables Clase </w:t>
            </w:r>
            <w:r w:rsidR="00607CD8">
              <w:t>V</w:t>
            </w:r>
            <w:r w:rsidRPr="00400BB0">
              <w:t xml:space="preserve">I será el comprendido entre la Fecha de Pago de Intereses de las Obligaciones Negociables Clase </w:t>
            </w:r>
            <w:r w:rsidR="00607CD8">
              <w:t>V</w:t>
            </w:r>
            <w:r w:rsidRPr="00400BB0">
              <w:t>I inmediatamente anterior a la</w:t>
            </w:r>
            <w:r w:rsidRPr="00B90C9A">
              <w:t xml:space="preserve"> </w:t>
            </w:r>
            <w:r w:rsidRPr="00400BB0">
              <w:t xml:space="preserve">Fecha de Amortización de las Obligaciones Negociables Clase </w:t>
            </w:r>
            <w:r w:rsidR="00607CD8">
              <w:t>V</w:t>
            </w:r>
            <w:r w:rsidRPr="00400BB0">
              <w:t>I</w:t>
            </w:r>
            <w:r w:rsidR="008D3635">
              <w:t xml:space="preserve"> y la Fecha de Vencimiento de las Obligaciones Negociables Clase VI</w:t>
            </w:r>
            <w:r w:rsidRPr="00400BB0">
              <w:t>.</w:t>
            </w:r>
          </w:p>
        </w:tc>
      </w:tr>
      <w:tr w:rsidR="00DA3EF3" w:rsidRPr="00400BB0" w14:paraId="7BC35055" w14:textId="77777777" w:rsidTr="0028578D">
        <w:trPr>
          <w:trHeight w:val="1399"/>
          <w:jc w:val="center"/>
        </w:trPr>
        <w:tc>
          <w:tcPr>
            <w:tcW w:w="2927" w:type="dxa"/>
          </w:tcPr>
          <w:p w14:paraId="1314EC4A" w14:textId="77777777" w:rsidR="00DA3EF3" w:rsidRPr="00400BB0" w:rsidRDefault="00DA3EF3" w:rsidP="00607CD8">
            <w:pPr>
              <w:tabs>
                <w:tab w:val="right" w:leader="dot" w:pos="2760"/>
              </w:tabs>
            </w:pPr>
            <w:r w:rsidRPr="00400BB0">
              <w:t xml:space="preserve">Fecha de Pago de Intereses de las Obligaciones Negociables Clase </w:t>
            </w:r>
            <w:r w:rsidR="00607CD8">
              <w:t>V</w:t>
            </w:r>
            <w:r w:rsidRPr="00400BB0">
              <w:t>I</w:t>
            </w:r>
          </w:p>
        </w:tc>
        <w:tc>
          <w:tcPr>
            <w:tcW w:w="6051" w:type="dxa"/>
          </w:tcPr>
          <w:p w14:paraId="24B9822A" w14:textId="77777777" w:rsidR="00DA3EF3" w:rsidRPr="00400BB0" w:rsidRDefault="00DA3EF3" w:rsidP="00607CD8">
            <w:pPr>
              <w:tabs>
                <w:tab w:val="right" w:leader="dot" w:pos="2268"/>
              </w:tabs>
            </w:pPr>
            <w:r w:rsidRPr="00400BB0">
              <w:t>Los intereses se pagarán en forma trimestral por período vencido a partir de la Fecha de Emisión y Liquidación, comenzando en el mes y año que se informará oportunamente en el Aviso de Resultados y en las fechas que sean un número de día idéntico a la Fecha de Emisión y Liquidación, pero del correspondiente mes, o, de no ser un Día Hábil, el primer Día Hábil posterior (cada una, una “</w:t>
            </w:r>
            <w:r w:rsidRPr="00400BB0">
              <w:rPr>
                <w:u w:val="single"/>
              </w:rPr>
              <w:t xml:space="preserve">Fecha de Pago de Intereses de las Obligaciones Negociables Clase </w:t>
            </w:r>
            <w:r w:rsidR="00607CD8">
              <w:rPr>
                <w:u w:val="single"/>
              </w:rPr>
              <w:t>V</w:t>
            </w:r>
            <w:r w:rsidRPr="00400BB0">
              <w:rPr>
                <w:u w:val="single"/>
              </w:rPr>
              <w:t>I</w:t>
            </w:r>
            <w:r w:rsidRPr="00400BB0">
              <w:t xml:space="preserve">”). La última Fecha de Pago de Intereses de las Obligaciones Negociables Clase </w:t>
            </w:r>
            <w:r w:rsidR="00607CD8">
              <w:t>V</w:t>
            </w:r>
            <w:r w:rsidRPr="00400BB0">
              <w:t xml:space="preserve">I será el mismo día de la Fecha de Amortización de las Obligaciones Negociables Clase </w:t>
            </w:r>
            <w:r w:rsidR="00607CD8">
              <w:t>V</w:t>
            </w:r>
            <w:r w:rsidRPr="00400BB0">
              <w:t xml:space="preserve">I. Cualquier pago adeudado bajo las Obligaciones Negociables Clase </w:t>
            </w:r>
            <w:r w:rsidR="00607CD8">
              <w:t>V</w:t>
            </w:r>
            <w:r w:rsidRPr="00400BB0">
              <w:t xml:space="preserve">I efectuado en dicho Día Hábil inmediatamente posterior tendrá la misma validez que si hubiera sido efectuado en la fecha en la cual vencía el mismo. Los avisos de pago de intereses y amortización de capital serán publicados en la AIF, en el Boletín Electrónico del MAE y en el sitio web institucional de la Emisora </w:t>
            </w:r>
            <w:hyperlink r:id="rId32" w:history="1">
              <w:r w:rsidRPr="00400BB0">
                <w:rPr>
                  <w:rStyle w:val="Hipervnculo"/>
                </w:rPr>
                <w:t>http://www.ypf.com</w:t>
              </w:r>
            </w:hyperlink>
            <w:r w:rsidRPr="00400BB0">
              <w:t>.</w:t>
            </w:r>
          </w:p>
        </w:tc>
      </w:tr>
      <w:tr w:rsidR="00022223" w:rsidRPr="00400BB0" w14:paraId="672DC703" w14:textId="77777777" w:rsidTr="0028578D">
        <w:trPr>
          <w:trHeight w:val="482"/>
          <w:jc w:val="center"/>
        </w:trPr>
        <w:tc>
          <w:tcPr>
            <w:tcW w:w="2927" w:type="dxa"/>
          </w:tcPr>
          <w:p w14:paraId="0EEDCD3C" w14:textId="77777777" w:rsidR="00022223" w:rsidRPr="00400BB0" w:rsidRDefault="00022223" w:rsidP="00022223">
            <w:pPr>
              <w:tabs>
                <w:tab w:val="right" w:leader="dot" w:pos="2760"/>
              </w:tabs>
            </w:pPr>
            <w:r w:rsidRPr="00171B97">
              <w:t>Número de ISIN</w:t>
            </w:r>
          </w:p>
        </w:tc>
        <w:tc>
          <w:tcPr>
            <w:tcW w:w="6051" w:type="dxa"/>
          </w:tcPr>
          <w:p w14:paraId="53E7301E" w14:textId="77777777" w:rsidR="00022223" w:rsidRPr="00400BB0" w:rsidRDefault="00022223" w:rsidP="00022223">
            <w:pPr>
              <w:tabs>
                <w:tab w:val="right" w:leader="dot" w:pos="2268"/>
              </w:tabs>
            </w:pPr>
            <w:r>
              <w:t>Será informado a través del Aviso de Resultados</w:t>
            </w:r>
            <w:r w:rsidRPr="00171B97">
              <w:t>.</w:t>
            </w:r>
          </w:p>
        </w:tc>
      </w:tr>
    </w:tbl>
    <w:p w14:paraId="6238AF4E" w14:textId="77777777" w:rsidR="00DA3EF3" w:rsidRPr="0038161B" w:rsidRDefault="00DA3EF3" w:rsidP="00DA3EF3">
      <w:pPr>
        <w:pStyle w:val="DPWfdPF"/>
        <w:tabs>
          <w:tab w:val="left" w:pos="2552"/>
        </w:tabs>
        <w:ind w:firstLine="0"/>
        <w:jc w:val="center"/>
        <w:rPr>
          <w:b/>
          <w:iCs/>
          <w:lang w:val="es-ES"/>
        </w:rPr>
      </w:pPr>
      <w:r w:rsidRPr="0038161B">
        <w:rPr>
          <w:b/>
          <w:iCs/>
          <w:lang w:val="es-ES"/>
        </w:rPr>
        <w:t>Términos y Condiciones Particulares de las Obligaciones Negociables Clase V</w:t>
      </w:r>
      <w:r w:rsidR="00607CD8">
        <w:rPr>
          <w:b/>
          <w:iCs/>
          <w:lang w:val="es-ES"/>
        </w:rPr>
        <w:t>II</w:t>
      </w:r>
    </w:p>
    <w:tbl>
      <w:tblPr>
        <w:tblW w:w="0" w:type="auto"/>
        <w:jc w:val="center"/>
        <w:tblCellMar>
          <w:left w:w="70" w:type="dxa"/>
          <w:right w:w="70" w:type="dxa"/>
        </w:tblCellMar>
        <w:tblLook w:val="0000" w:firstRow="0" w:lastRow="0" w:firstColumn="0" w:lastColumn="0" w:noHBand="0" w:noVBand="0"/>
      </w:tblPr>
      <w:tblGrid>
        <w:gridCol w:w="2950"/>
        <w:gridCol w:w="6028"/>
      </w:tblGrid>
      <w:tr w:rsidR="00DA3EF3" w:rsidRPr="00400BB0" w14:paraId="5E25E283" w14:textId="77777777" w:rsidTr="0028578D">
        <w:trPr>
          <w:jc w:val="center"/>
        </w:trPr>
        <w:tc>
          <w:tcPr>
            <w:tcW w:w="2950" w:type="dxa"/>
          </w:tcPr>
          <w:p w14:paraId="33AA2EC9" w14:textId="77777777" w:rsidR="00DA3EF3" w:rsidRPr="00400BB0" w:rsidRDefault="00DA3EF3" w:rsidP="00DA3EF3">
            <w:pPr>
              <w:tabs>
                <w:tab w:val="right" w:leader="dot" w:pos="2760"/>
              </w:tabs>
            </w:pPr>
            <w:r w:rsidRPr="00400BB0">
              <w:t>Des</w:t>
            </w:r>
            <w:r w:rsidR="004A4B28">
              <w:t>cripción - Clase</w:t>
            </w:r>
          </w:p>
        </w:tc>
        <w:tc>
          <w:tcPr>
            <w:tcW w:w="6028" w:type="dxa"/>
          </w:tcPr>
          <w:p w14:paraId="22D19AA1" w14:textId="77777777" w:rsidR="00DA3EF3" w:rsidRPr="00400BB0" w:rsidRDefault="00DA3EF3" w:rsidP="00607CD8">
            <w:pPr>
              <w:tabs>
                <w:tab w:val="right" w:leader="dot" w:pos="2268"/>
              </w:tabs>
            </w:pPr>
            <w:r w:rsidRPr="00400BB0">
              <w:t>Ob</w:t>
            </w:r>
            <w:r>
              <w:t>ligaciones Negociables Clase V</w:t>
            </w:r>
            <w:r w:rsidR="00607CD8">
              <w:t>II</w:t>
            </w:r>
            <w:r w:rsidRPr="00400BB0">
              <w:t>.</w:t>
            </w:r>
          </w:p>
        </w:tc>
      </w:tr>
      <w:tr w:rsidR="00DA3EF3" w:rsidRPr="00400BB0" w14:paraId="6F9795AD" w14:textId="77777777" w:rsidTr="0028578D">
        <w:trPr>
          <w:jc w:val="center"/>
        </w:trPr>
        <w:tc>
          <w:tcPr>
            <w:tcW w:w="2950" w:type="dxa"/>
          </w:tcPr>
          <w:p w14:paraId="6E6F9520" w14:textId="77777777" w:rsidR="00DA3EF3" w:rsidRPr="00400BB0" w:rsidRDefault="00DA3EF3" w:rsidP="00DA3EF3">
            <w:pPr>
              <w:tabs>
                <w:tab w:val="right" w:leader="dot" w:pos="2760"/>
              </w:tabs>
            </w:pPr>
            <w:r w:rsidRPr="00400BB0">
              <w:t>Valor Nominal</w:t>
            </w:r>
            <w:r w:rsidR="004A4B28">
              <w:t xml:space="preserve"> Ofrecido</w:t>
            </w:r>
          </w:p>
        </w:tc>
        <w:tc>
          <w:tcPr>
            <w:tcW w:w="6028" w:type="dxa"/>
          </w:tcPr>
          <w:p w14:paraId="49B8EF26" w14:textId="77777777" w:rsidR="00DA3EF3" w:rsidRDefault="00DA3EF3" w:rsidP="00DA3EF3">
            <w:pPr>
              <w:tabs>
                <w:tab w:val="right" w:leader="dot" w:pos="2268"/>
              </w:tabs>
              <w:rPr>
                <w:color w:val="000000"/>
              </w:rPr>
            </w:pPr>
            <w:r w:rsidRPr="00400BB0">
              <w:t xml:space="preserve">Hasta </w:t>
            </w:r>
            <w:r>
              <w:t>US</w:t>
            </w:r>
            <w:r w:rsidRPr="00400BB0">
              <w:t>$</w:t>
            </w:r>
            <w:r w:rsidR="002E3DB9">
              <w:t>50.000.000</w:t>
            </w:r>
            <w:r>
              <w:t xml:space="preserve"> </w:t>
            </w:r>
            <w:r w:rsidR="00997F0A">
              <w:t xml:space="preserve">(Dólares Estadounidenses cincuenta millones) </w:t>
            </w:r>
            <w:r w:rsidRPr="00400BB0">
              <w:t>(</w:t>
            </w:r>
            <w:r>
              <w:t>ampliable hasta US$</w:t>
            </w:r>
            <w:r w:rsidR="002E3DB9">
              <w:t>150.000.000</w:t>
            </w:r>
            <w:r w:rsidRPr="00400BB0">
              <w:t>)</w:t>
            </w:r>
            <w:r w:rsidR="00997F0A">
              <w:t xml:space="preserve"> </w:t>
            </w:r>
            <w:r w:rsidR="00997F0A" w:rsidRPr="00997F0A">
              <w:t xml:space="preserve">(Dólares Estadounidenses </w:t>
            </w:r>
            <w:r w:rsidR="00997F0A">
              <w:t xml:space="preserve">ciento </w:t>
            </w:r>
            <w:r w:rsidR="00997F0A" w:rsidRPr="00997F0A">
              <w:t>cincuenta millones)</w:t>
            </w:r>
            <w:r w:rsidRPr="00400BB0">
              <w:t xml:space="preserve">. El valor nominal de las </w:t>
            </w:r>
            <w:r w:rsidR="00D157E0">
              <w:t xml:space="preserve">Obligaciones Negociables Clase </w:t>
            </w:r>
            <w:r>
              <w:t>V</w:t>
            </w:r>
            <w:r w:rsidR="00D157E0">
              <w:t>II</w:t>
            </w:r>
            <w:r w:rsidRPr="00400BB0">
              <w:t xml:space="preserve"> </w:t>
            </w:r>
            <w:r w:rsidR="004A4B28">
              <w:t xml:space="preserve">a emitir </w:t>
            </w:r>
            <w:r w:rsidRPr="00400BB0">
              <w:t>será</w:t>
            </w:r>
            <w:r>
              <w:t xml:space="preserve"> calculado al Tipo de Cambio Inicial</w:t>
            </w:r>
            <w:r w:rsidRPr="00400BB0">
              <w:t>.</w:t>
            </w:r>
            <w:r>
              <w:rPr>
                <w:color w:val="000000"/>
              </w:rPr>
              <w:t xml:space="preserve"> </w:t>
            </w:r>
          </w:p>
          <w:p w14:paraId="56BB6ED4" w14:textId="77777777" w:rsidR="00DA3EF3" w:rsidRPr="00400BB0" w:rsidRDefault="00DA3EF3" w:rsidP="00D157E0">
            <w:pPr>
              <w:tabs>
                <w:tab w:val="right" w:leader="dot" w:pos="2268"/>
              </w:tabs>
            </w:pPr>
            <w:r w:rsidRPr="007C03E6">
              <w:rPr>
                <w:color w:val="000000"/>
              </w:rPr>
              <w:t>El valor nominal a emitir por las Obli</w:t>
            </w:r>
            <w:r>
              <w:rPr>
                <w:color w:val="000000"/>
              </w:rPr>
              <w:t>gaciones Negociables Clase V</w:t>
            </w:r>
            <w:r w:rsidR="00D157E0">
              <w:rPr>
                <w:color w:val="000000"/>
              </w:rPr>
              <w:t>II</w:t>
            </w:r>
            <w:r>
              <w:rPr>
                <w:color w:val="000000"/>
              </w:rPr>
              <w:t xml:space="preserve"> </w:t>
            </w:r>
            <w:r w:rsidRPr="007C03E6">
              <w:rPr>
                <w:color w:val="000000"/>
              </w:rPr>
              <w:t xml:space="preserve">no podrá superar </w:t>
            </w:r>
            <w:r>
              <w:rPr>
                <w:color w:val="000000"/>
              </w:rPr>
              <w:t>el Monto Total Autorizado</w:t>
            </w:r>
            <w:r w:rsidRPr="007C03E6">
              <w:rPr>
                <w:color w:val="000000"/>
              </w:rPr>
              <w:t>.</w:t>
            </w:r>
            <w:r>
              <w:rPr>
                <w:color w:val="000000"/>
              </w:rPr>
              <w:t xml:space="preserve"> </w:t>
            </w:r>
          </w:p>
        </w:tc>
      </w:tr>
      <w:tr w:rsidR="00DA3EF3" w:rsidRPr="00400BB0" w14:paraId="09398DFB" w14:textId="77777777" w:rsidTr="0028578D">
        <w:trPr>
          <w:jc w:val="center"/>
        </w:trPr>
        <w:tc>
          <w:tcPr>
            <w:tcW w:w="2950" w:type="dxa"/>
          </w:tcPr>
          <w:p w14:paraId="255605CF" w14:textId="77777777" w:rsidR="00DA3EF3" w:rsidRPr="00400BB0" w:rsidRDefault="00DA3EF3" w:rsidP="00DA3EF3">
            <w:pPr>
              <w:tabs>
                <w:tab w:val="right" w:leader="dot" w:pos="2760"/>
              </w:tabs>
            </w:pPr>
            <w:r w:rsidRPr="00400BB0">
              <w:t xml:space="preserve">Fecha de Vencimiento de las </w:t>
            </w:r>
            <w:r w:rsidR="00D157E0">
              <w:t xml:space="preserve">Obligaciones Negociables Clase </w:t>
            </w:r>
            <w:r>
              <w:t>V</w:t>
            </w:r>
            <w:r w:rsidR="00D157E0">
              <w:t>II</w:t>
            </w:r>
          </w:p>
        </w:tc>
        <w:tc>
          <w:tcPr>
            <w:tcW w:w="6028" w:type="dxa"/>
          </w:tcPr>
          <w:p w14:paraId="7029A8B1" w14:textId="77777777" w:rsidR="00DA3EF3" w:rsidRPr="00400BB0" w:rsidRDefault="00DA3EF3" w:rsidP="00DA3EF3">
            <w:pPr>
              <w:tabs>
                <w:tab w:val="right" w:leader="dot" w:pos="2268"/>
              </w:tabs>
            </w:pPr>
            <w:r w:rsidRPr="00400BB0">
              <w:t xml:space="preserve">Será la fecha en que se cumplan </w:t>
            </w:r>
            <w:r>
              <w:t>12</w:t>
            </w:r>
            <w:r w:rsidRPr="00400BB0">
              <w:t xml:space="preserve"> meses contados desde la Fecha de Emisión y Liquidación.</w:t>
            </w:r>
          </w:p>
        </w:tc>
      </w:tr>
      <w:tr w:rsidR="00DA3EF3" w:rsidRPr="00400BB0" w14:paraId="64DE9AB3" w14:textId="77777777" w:rsidTr="0028578D">
        <w:trPr>
          <w:jc w:val="center"/>
        </w:trPr>
        <w:tc>
          <w:tcPr>
            <w:tcW w:w="2950" w:type="dxa"/>
          </w:tcPr>
          <w:p w14:paraId="00089D72" w14:textId="77777777" w:rsidR="00DA3EF3" w:rsidRPr="00400BB0" w:rsidRDefault="00DA3EF3" w:rsidP="00D157E0">
            <w:pPr>
              <w:tabs>
                <w:tab w:val="right" w:leader="dot" w:pos="2760"/>
              </w:tabs>
            </w:pPr>
            <w:r w:rsidRPr="00400BB0">
              <w:t xml:space="preserve">Amortización de las Obligaciones Negociables Clase </w:t>
            </w:r>
            <w:r>
              <w:t>V</w:t>
            </w:r>
            <w:r w:rsidR="00D157E0">
              <w:t>II</w:t>
            </w:r>
          </w:p>
        </w:tc>
        <w:tc>
          <w:tcPr>
            <w:tcW w:w="6028" w:type="dxa"/>
          </w:tcPr>
          <w:p w14:paraId="658CC7EC" w14:textId="77777777" w:rsidR="00DA3EF3" w:rsidRPr="00400BB0" w:rsidRDefault="00DA3EF3" w:rsidP="00D157E0">
            <w:pPr>
              <w:tabs>
                <w:tab w:val="right" w:leader="dot" w:pos="2268"/>
              </w:tabs>
            </w:pPr>
            <w:r w:rsidRPr="00400BB0">
              <w:t xml:space="preserve">El capital de las </w:t>
            </w:r>
            <w:r w:rsidR="00D157E0">
              <w:t xml:space="preserve">Obligaciones Negociables Clase </w:t>
            </w:r>
            <w:r>
              <w:t>V</w:t>
            </w:r>
            <w:r w:rsidR="00D157E0">
              <w:t>II</w:t>
            </w:r>
            <w:r w:rsidRPr="00400BB0">
              <w:t xml:space="preserve"> será amortizado en un único pago en la Fecha de Vencimiento de las Obligaciones Negociables Clase </w:t>
            </w:r>
            <w:r>
              <w:t>V</w:t>
            </w:r>
            <w:r w:rsidR="00D157E0">
              <w:t>II</w:t>
            </w:r>
            <w:r w:rsidRPr="00400BB0">
              <w:t xml:space="preserve"> (la “</w:t>
            </w:r>
            <w:r w:rsidRPr="00400BB0">
              <w:rPr>
                <w:u w:val="single"/>
              </w:rPr>
              <w:t xml:space="preserve">Fecha de Amortización de las Obligaciones Negociables Clase </w:t>
            </w:r>
            <w:r>
              <w:rPr>
                <w:u w:val="single"/>
              </w:rPr>
              <w:t>V</w:t>
            </w:r>
            <w:r w:rsidR="00D157E0">
              <w:rPr>
                <w:u w:val="single"/>
              </w:rPr>
              <w:t>II</w:t>
            </w:r>
            <w:r>
              <w:t>”)</w:t>
            </w:r>
            <w:r w:rsidRPr="00400BB0">
              <w:t>.</w:t>
            </w:r>
            <w:r>
              <w:t xml:space="preserve"> Las sumas de capital, servicios de intereses serán pagaderas en Pesos al Tipo de Cambio Aplicable.</w:t>
            </w:r>
          </w:p>
        </w:tc>
      </w:tr>
      <w:tr w:rsidR="00DA3EF3" w:rsidRPr="00400BB0" w14:paraId="33BDC9DD" w14:textId="77777777" w:rsidTr="0028578D">
        <w:trPr>
          <w:trHeight w:val="1195"/>
          <w:jc w:val="center"/>
        </w:trPr>
        <w:tc>
          <w:tcPr>
            <w:tcW w:w="2950" w:type="dxa"/>
          </w:tcPr>
          <w:p w14:paraId="4AE1B711" w14:textId="77777777" w:rsidR="00DA3EF3" w:rsidRPr="00400BB0" w:rsidRDefault="00DA3EF3" w:rsidP="00DA3EF3">
            <w:pPr>
              <w:tabs>
                <w:tab w:val="right" w:leader="dot" w:pos="2760"/>
              </w:tabs>
            </w:pPr>
            <w:r w:rsidRPr="00400BB0">
              <w:t>Calificación de Riesgo</w:t>
            </w:r>
          </w:p>
        </w:tc>
        <w:tc>
          <w:tcPr>
            <w:tcW w:w="6028" w:type="dxa"/>
          </w:tcPr>
          <w:p w14:paraId="5038F28C" w14:textId="5745B780" w:rsidR="00DA3EF3" w:rsidRPr="00400BB0" w:rsidRDefault="00DA3EF3" w:rsidP="00FC4CC4">
            <w:pPr>
              <w:tabs>
                <w:tab w:val="right" w:leader="dot" w:pos="2268"/>
              </w:tabs>
            </w:pPr>
            <w:r w:rsidRPr="00400BB0">
              <w:t xml:space="preserve">Las Obligaciones Negociables Clase </w:t>
            </w:r>
            <w:r>
              <w:t>V</w:t>
            </w:r>
            <w:r w:rsidR="00D157E0">
              <w:t>II</w:t>
            </w:r>
            <w:r w:rsidRPr="00400BB0">
              <w:t xml:space="preserve"> cuentan con una sola calificación de riesgo. Con fecha </w:t>
            </w:r>
            <w:r w:rsidR="00FC4CC4">
              <w:t>20</w:t>
            </w:r>
            <w:r w:rsidRPr="00400BB0">
              <w:t xml:space="preserve"> de </w:t>
            </w:r>
            <w:r w:rsidR="00703680">
              <w:t>e</w:t>
            </w:r>
            <w:r w:rsidR="00D157E0">
              <w:t>nero</w:t>
            </w:r>
            <w:r w:rsidRPr="00400BB0">
              <w:t xml:space="preserve"> de 20</w:t>
            </w:r>
            <w:r w:rsidR="00D157E0">
              <w:t>20</w:t>
            </w:r>
            <w:r w:rsidRPr="00400BB0">
              <w:t xml:space="preserve">, </w:t>
            </w:r>
            <w:r w:rsidR="00703680">
              <w:t>FIX</w:t>
            </w:r>
            <w:r w:rsidRPr="00400BB0">
              <w:t xml:space="preserve">, ha calificado a las Obligaciones Negociables Clase </w:t>
            </w:r>
            <w:r>
              <w:t>V</w:t>
            </w:r>
            <w:r w:rsidR="00D157E0">
              <w:t>II</w:t>
            </w:r>
            <w:r w:rsidRPr="00400BB0">
              <w:t xml:space="preserve"> como</w:t>
            </w:r>
            <w:r w:rsidR="005F3C5F">
              <w:t xml:space="preserve"> </w:t>
            </w:r>
            <w:r w:rsidR="005F3C5F" w:rsidRPr="000D1F4A">
              <w:rPr>
                <w:lang w:val="es-ES"/>
              </w:rPr>
              <w:t>“</w:t>
            </w:r>
            <w:r w:rsidR="00FC4CC4">
              <w:t>A1+(arg)</w:t>
            </w:r>
            <w:r w:rsidR="005F3C5F" w:rsidRPr="000D1F4A">
              <w:rPr>
                <w:lang w:val="es-ES"/>
              </w:rPr>
              <w:t xml:space="preserve">” con perspectiva </w:t>
            </w:r>
            <w:r w:rsidR="00FC4CC4">
              <w:t>negativa</w:t>
            </w:r>
            <w:r w:rsidRPr="00400BB0">
              <w:t>. Dicha calificación</w:t>
            </w:r>
            <w:r w:rsidR="00FC4CC4" w:rsidRPr="0028578D">
              <w:rPr>
                <w:color w:val="000000"/>
              </w:rPr>
              <w:t xml:space="preserve"> </w:t>
            </w:r>
            <w:r w:rsidR="00FC4CC4">
              <w:rPr>
                <w:color w:val="000000"/>
              </w:rPr>
              <w:t>i</w:t>
            </w:r>
            <w:r w:rsidR="00FC4CC4" w:rsidRPr="00FC4CC4">
              <w:rPr>
                <w:color w:val="000000"/>
              </w:rPr>
              <w:t>ndica una muy sólida capacidad de pago en tiempo y forma de los compromisos financieros respecto de otros emisores o emisiones del mismo país. Los signos "+" o "-" podrán ser añadidos a una calificación nacional para mostrar una mayor o menor importancia relativa dentro de la correspondiente categoría, y no alteran la definición de la categoría a la cual se los añade</w:t>
            </w:r>
            <w:r w:rsidR="00D7595D" w:rsidRPr="00D7595D">
              <w:rPr>
                <w:color w:val="000000"/>
              </w:rPr>
              <w:t>.</w:t>
            </w:r>
            <w:r w:rsidR="00D7595D">
              <w:rPr>
                <w:color w:val="000000"/>
              </w:rPr>
              <w:t xml:space="preserve"> </w:t>
            </w:r>
            <w:r w:rsidR="00D7595D" w:rsidRPr="00D7595D">
              <w:rPr>
                <w:color w:val="000000"/>
              </w:rPr>
              <w:t>La Perspectiva de una calificación indica la posible dirección en que se podría mover una calificación dentro de un período de uno a dos años. La Perspectiva puede ser positiva, negativa o estable. Una perspectiva negativa o positiva no implica que un cambio en la calificación sea inevitable. Del mismo modo, una calificación con perspectiva estable puede ser cambiada antes de que la perspectiva se modifique a positiva o negativa si existen elementos que lo justifiquen.</w:t>
            </w:r>
          </w:p>
        </w:tc>
      </w:tr>
      <w:tr w:rsidR="00DA3EF3" w:rsidRPr="00400BB0" w14:paraId="12D17B50" w14:textId="77777777" w:rsidTr="0028578D">
        <w:trPr>
          <w:trHeight w:val="1039"/>
          <w:jc w:val="center"/>
        </w:trPr>
        <w:tc>
          <w:tcPr>
            <w:tcW w:w="2950" w:type="dxa"/>
          </w:tcPr>
          <w:p w14:paraId="12F5F76F" w14:textId="77777777" w:rsidR="00DA3EF3" w:rsidRPr="00400BB0" w:rsidRDefault="00DA3EF3" w:rsidP="00DA3EF3">
            <w:pPr>
              <w:tabs>
                <w:tab w:val="right" w:leader="dot" w:pos="2760"/>
              </w:tabs>
            </w:pPr>
            <w:r w:rsidRPr="00400BB0">
              <w:t xml:space="preserve">Unidad Mínima de Negociación </w:t>
            </w:r>
          </w:p>
        </w:tc>
        <w:tc>
          <w:tcPr>
            <w:tcW w:w="6028" w:type="dxa"/>
          </w:tcPr>
          <w:p w14:paraId="01221021" w14:textId="0DCE740E" w:rsidR="00DA3EF3" w:rsidRPr="00710B91" w:rsidRDefault="009D3E33" w:rsidP="00FC4CC4">
            <w:pPr>
              <w:tabs>
                <w:tab w:val="right" w:leader="dot" w:pos="2268"/>
              </w:tabs>
              <w:contextualSpacing/>
            </w:pPr>
            <w:r w:rsidRPr="0028578D">
              <w:t>US$ 300 (Dólares Estadounidenses trescientos)</w:t>
            </w:r>
            <w:r w:rsidR="002E3DB9" w:rsidRPr="00FC4CC4">
              <w:t xml:space="preserve"> </w:t>
            </w:r>
            <w:r w:rsidR="00DA3EF3" w:rsidRPr="00710B91">
              <w:t>y múltiplos de US$</w:t>
            </w:r>
            <w:r w:rsidR="00F20ED6" w:rsidRPr="00710B91">
              <w:t xml:space="preserve"> 1,00</w:t>
            </w:r>
            <w:r w:rsidR="00DA3EF3" w:rsidRPr="00710B91">
              <w:t xml:space="preserve"> (Dólares Estadounidenses </w:t>
            </w:r>
            <w:r w:rsidR="00F20ED6" w:rsidRPr="00710B91">
              <w:t>uno</w:t>
            </w:r>
            <w:r w:rsidR="00DA3EF3" w:rsidRPr="00710B91">
              <w:t xml:space="preserve">) superiores a esa cifra. Las </w:t>
            </w:r>
            <w:r w:rsidR="00D157E0">
              <w:t xml:space="preserve">Obligaciones Negociables Clase </w:t>
            </w:r>
            <w:r w:rsidR="00DA3EF3" w:rsidRPr="00710B91">
              <w:t>V</w:t>
            </w:r>
            <w:r w:rsidR="00D157E0">
              <w:t>II</w:t>
            </w:r>
            <w:r w:rsidR="00DA3EF3" w:rsidRPr="00710B91">
              <w:t xml:space="preserve"> no podrán ser negociadas por montos inferiores a US$ </w:t>
            </w:r>
            <w:r w:rsidR="00710B91" w:rsidRPr="00710B91">
              <w:t>1,00</w:t>
            </w:r>
            <w:r w:rsidR="00DA3EF3" w:rsidRPr="00710B91">
              <w:t xml:space="preserve"> (Dólares Estadounidenses </w:t>
            </w:r>
            <w:r w:rsidR="00710B91" w:rsidRPr="00710B91">
              <w:t>uno</w:t>
            </w:r>
            <w:r w:rsidR="00DA3EF3" w:rsidRPr="00710B91">
              <w:t>)</w:t>
            </w:r>
          </w:p>
        </w:tc>
      </w:tr>
      <w:tr w:rsidR="009D7F31" w:rsidRPr="00400BB0" w14:paraId="40182AE4" w14:textId="77777777" w:rsidTr="0028578D">
        <w:trPr>
          <w:trHeight w:val="663"/>
          <w:jc w:val="center"/>
        </w:trPr>
        <w:tc>
          <w:tcPr>
            <w:tcW w:w="2950" w:type="dxa"/>
          </w:tcPr>
          <w:p w14:paraId="09745DD2" w14:textId="77777777" w:rsidR="009D7F31" w:rsidRPr="00400BB0" w:rsidRDefault="009D7F31" w:rsidP="009D7F31">
            <w:pPr>
              <w:tabs>
                <w:tab w:val="right" w:leader="dot" w:pos="2760"/>
              </w:tabs>
            </w:pPr>
            <w:r>
              <w:t xml:space="preserve">Monto Mínimo de Suscripción </w:t>
            </w:r>
          </w:p>
        </w:tc>
        <w:tc>
          <w:tcPr>
            <w:tcW w:w="6028" w:type="dxa"/>
          </w:tcPr>
          <w:p w14:paraId="503FF148" w14:textId="6E97BC4A" w:rsidR="009D7F31" w:rsidRPr="00FC4CC4" w:rsidRDefault="009D3E33" w:rsidP="00FC4CC4">
            <w:r w:rsidRPr="0028578D">
              <w:t xml:space="preserve">US$ 300 (Dólares Estadounidenses trescientos) </w:t>
            </w:r>
            <w:r w:rsidR="009D7F31" w:rsidRPr="00FC4CC4">
              <w:t>y múltiplos de US$ 1</w:t>
            </w:r>
            <w:r w:rsidR="00AC4885" w:rsidRPr="00FC4CC4">
              <w:t>,00</w:t>
            </w:r>
            <w:r w:rsidR="009D7F31" w:rsidRPr="00FC4CC4">
              <w:t xml:space="preserve"> </w:t>
            </w:r>
            <w:r w:rsidR="00AC4885" w:rsidRPr="00FC4CC4">
              <w:t>(</w:t>
            </w:r>
            <w:r>
              <w:t>Dólares Estadounidenses uno) por encima de dicho monto.</w:t>
            </w:r>
          </w:p>
        </w:tc>
      </w:tr>
      <w:tr w:rsidR="00DA3EF3" w:rsidRPr="00400BB0" w14:paraId="4F2BAB2F" w14:textId="77777777" w:rsidTr="0028578D">
        <w:trPr>
          <w:trHeight w:val="761"/>
          <w:jc w:val="center"/>
        </w:trPr>
        <w:tc>
          <w:tcPr>
            <w:tcW w:w="2950" w:type="dxa"/>
          </w:tcPr>
          <w:p w14:paraId="7A3232CF" w14:textId="77777777" w:rsidR="00DA3EF3" w:rsidRPr="00400BB0" w:rsidRDefault="00DA3EF3" w:rsidP="00DA3EF3">
            <w:pPr>
              <w:tabs>
                <w:tab w:val="right" w:leader="dot" w:pos="2760"/>
              </w:tabs>
            </w:pPr>
            <w:r w:rsidRPr="00ED5D4C">
              <w:t>Fecha de Cálculo</w:t>
            </w:r>
          </w:p>
        </w:tc>
        <w:tc>
          <w:tcPr>
            <w:tcW w:w="6028" w:type="dxa"/>
          </w:tcPr>
          <w:p w14:paraId="72D42210" w14:textId="77777777" w:rsidR="00DA3EF3" w:rsidRPr="00710B91" w:rsidRDefault="00027A56" w:rsidP="001202D6">
            <w:r w:rsidRPr="00027A56">
              <w:t xml:space="preserve">Será la fecha correspondiente al </w:t>
            </w:r>
            <w:r w:rsidR="001202D6">
              <w:t>segundo</w:t>
            </w:r>
            <w:r w:rsidRPr="00027A56">
              <w:t xml:space="preserve"> Día Hábil anterior a una Fecha de Pago de Intereses de las Ob</w:t>
            </w:r>
            <w:r w:rsidR="00D157E0">
              <w:t xml:space="preserve">ligaciones Negociables Clase </w:t>
            </w:r>
            <w:r w:rsidRPr="00027A56">
              <w:t>V</w:t>
            </w:r>
            <w:r w:rsidR="00D157E0">
              <w:t>II</w:t>
            </w:r>
            <w:r w:rsidR="00DA3EF3" w:rsidRPr="00710B91">
              <w:t>.</w:t>
            </w:r>
            <w:r w:rsidR="00DA3EF3" w:rsidRPr="00710B91">
              <w:rPr>
                <w:b/>
              </w:rPr>
              <w:t xml:space="preserve"> </w:t>
            </w:r>
          </w:p>
        </w:tc>
      </w:tr>
      <w:tr w:rsidR="00DA3EF3" w:rsidRPr="00400BB0" w14:paraId="5CBE6D33" w14:textId="77777777" w:rsidTr="0028578D">
        <w:trPr>
          <w:trHeight w:val="214"/>
          <w:jc w:val="center"/>
        </w:trPr>
        <w:tc>
          <w:tcPr>
            <w:tcW w:w="2950" w:type="dxa"/>
          </w:tcPr>
          <w:p w14:paraId="59530F27" w14:textId="77777777" w:rsidR="00DA3EF3" w:rsidRPr="00400BB0" w:rsidRDefault="00DA3EF3" w:rsidP="00DA3EF3">
            <w:r w:rsidRPr="00400BB0">
              <w:t>Tasa de Interés Obligacio</w:t>
            </w:r>
            <w:r w:rsidR="00D157E0">
              <w:t xml:space="preserve">nes de las Negociables Clase </w:t>
            </w:r>
            <w:r>
              <w:t>V</w:t>
            </w:r>
            <w:r w:rsidR="00D157E0">
              <w:t>II</w:t>
            </w:r>
          </w:p>
        </w:tc>
        <w:tc>
          <w:tcPr>
            <w:tcW w:w="6028" w:type="dxa"/>
          </w:tcPr>
          <w:p w14:paraId="62792647" w14:textId="77777777" w:rsidR="00DA3EF3" w:rsidRPr="00400BB0" w:rsidRDefault="00DA3EF3" w:rsidP="00DA3EF3">
            <w:pPr>
              <w:autoSpaceDE w:val="0"/>
              <w:autoSpaceDN w:val="0"/>
              <w:adjustRightInd w:val="0"/>
            </w:pPr>
            <w:r w:rsidRPr="009F3A21">
              <w:t>Las Obligaciones Negociables devengarán inter</w:t>
            </w:r>
            <w:r>
              <w:t>e</w:t>
            </w:r>
            <w:r w:rsidRPr="009F3A21">
              <w:t xml:space="preserve">ses a una tasa </w:t>
            </w:r>
            <w:r>
              <w:t xml:space="preserve">de interés fija </w:t>
            </w:r>
            <w:r w:rsidR="009D7F31">
              <w:t xml:space="preserve">nominal </w:t>
            </w:r>
            <w:r>
              <w:t>anual (la “</w:t>
            </w:r>
            <w:r>
              <w:rPr>
                <w:u w:val="single"/>
              </w:rPr>
              <w:t xml:space="preserve">Tasa de Interés de las </w:t>
            </w:r>
            <w:r w:rsidR="00D157E0">
              <w:rPr>
                <w:u w:val="single"/>
              </w:rPr>
              <w:t xml:space="preserve">Obligaciones Negociables Clase </w:t>
            </w:r>
            <w:r>
              <w:rPr>
                <w:u w:val="single"/>
              </w:rPr>
              <w:t>V</w:t>
            </w:r>
            <w:r w:rsidR="00D157E0">
              <w:rPr>
                <w:u w:val="single"/>
              </w:rPr>
              <w:t>II</w:t>
            </w:r>
            <w:r>
              <w:t xml:space="preserve">”). La Tasa de Interés de las </w:t>
            </w:r>
            <w:r w:rsidR="00D157E0">
              <w:t xml:space="preserve">Obligaciones Negociables Clase </w:t>
            </w:r>
            <w:r>
              <w:t>V</w:t>
            </w:r>
            <w:r w:rsidR="00D157E0">
              <w:t>II</w:t>
            </w:r>
            <w:r>
              <w:t xml:space="preserve"> se informará en el Aviso de Resultados</w:t>
            </w:r>
            <w:r w:rsidRPr="009F3A21">
              <w:t>.</w:t>
            </w:r>
          </w:p>
        </w:tc>
      </w:tr>
      <w:tr w:rsidR="00DA3EF3" w:rsidRPr="00400BB0" w14:paraId="4D57BCFC" w14:textId="77777777" w:rsidTr="0028578D">
        <w:trPr>
          <w:trHeight w:val="429"/>
          <w:jc w:val="center"/>
        </w:trPr>
        <w:tc>
          <w:tcPr>
            <w:tcW w:w="2950" w:type="dxa"/>
          </w:tcPr>
          <w:p w14:paraId="10701D97" w14:textId="77777777" w:rsidR="00DA3EF3" w:rsidRDefault="00DA3EF3" w:rsidP="00DA3EF3">
            <w:pPr>
              <w:tabs>
                <w:tab w:val="right" w:leader="dot" w:pos="2760"/>
              </w:tabs>
            </w:pPr>
            <w:r w:rsidRPr="009F3A21">
              <w:t xml:space="preserve">Moneda </w:t>
            </w:r>
            <w:r>
              <w:t xml:space="preserve">de </w:t>
            </w:r>
            <w:r w:rsidR="009D7F31">
              <w:t>D</w:t>
            </w:r>
            <w:r>
              <w:t>enominación</w:t>
            </w:r>
            <w:r w:rsidR="00D477CA">
              <w:t xml:space="preserve">, </w:t>
            </w:r>
            <w:r w:rsidR="009D7F31">
              <w:t>P</w:t>
            </w:r>
            <w:r>
              <w:t>ago</w:t>
            </w:r>
            <w:r w:rsidR="00D477CA">
              <w:t xml:space="preserve"> e </w:t>
            </w:r>
            <w:r w:rsidR="009D7F31">
              <w:t>I</w:t>
            </w:r>
            <w:r w:rsidR="00D477CA">
              <w:t>ntegración</w:t>
            </w:r>
          </w:p>
          <w:p w14:paraId="382BD816" w14:textId="77777777" w:rsidR="00DA3EF3" w:rsidRPr="00400BB0" w:rsidRDefault="00DA3EF3" w:rsidP="00DA3EF3">
            <w:pPr>
              <w:tabs>
                <w:tab w:val="right" w:leader="dot" w:pos="2760"/>
              </w:tabs>
            </w:pPr>
          </w:p>
        </w:tc>
        <w:tc>
          <w:tcPr>
            <w:tcW w:w="6028" w:type="dxa"/>
          </w:tcPr>
          <w:p w14:paraId="050DA09C" w14:textId="77777777" w:rsidR="00DA3EF3" w:rsidRDefault="00DA3EF3" w:rsidP="00DA3EF3">
            <w:pPr>
              <w:tabs>
                <w:tab w:val="right" w:leader="dot" w:pos="2268"/>
              </w:tabs>
            </w:pPr>
            <w:r w:rsidRPr="00ED5D4C">
              <w:t>Las O</w:t>
            </w:r>
            <w:r w:rsidR="00D157E0">
              <w:t xml:space="preserve">bligaciones Negociables Clase </w:t>
            </w:r>
            <w:r>
              <w:t>V</w:t>
            </w:r>
            <w:r w:rsidR="00D157E0">
              <w:t>II</w:t>
            </w:r>
            <w:r>
              <w:t xml:space="preserve"> </w:t>
            </w:r>
            <w:r w:rsidRPr="00ED5D4C">
              <w:t xml:space="preserve">estarán denominadas en Dólares Estadounidenses. </w:t>
            </w:r>
          </w:p>
          <w:p w14:paraId="76D72143" w14:textId="77777777" w:rsidR="00DA3EF3" w:rsidRDefault="00DA3EF3" w:rsidP="00DA3EF3">
            <w:pPr>
              <w:tabs>
                <w:tab w:val="right" w:leader="dot" w:pos="2268"/>
              </w:tabs>
            </w:pPr>
            <w:r w:rsidRPr="00ED5D4C">
              <w:t>La</w:t>
            </w:r>
            <w:r w:rsidR="00D477CA">
              <w:t xml:space="preserve"> suscripción e integración</w:t>
            </w:r>
            <w:r w:rsidRPr="00ED5D4C">
              <w:t xml:space="preserve"> de las Obligaciones Negociables</w:t>
            </w:r>
            <w:r>
              <w:t xml:space="preserve"> Clase V</w:t>
            </w:r>
            <w:r w:rsidR="00D157E0">
              <w:t>II</w:t>
            </w:r>
            <w:r>
              <w:t xml:space="preserve"> </w:t>
            </w:r>
            <w:r w:rsidRPr="00ED5D4C">
              <w:t>se realizará en Pesos al Tipo de Cambio Inicial</w:t>
            </w:r>
            <w:r w:rsidR="00D477CA">
              <w:t xml:space="preserve"> en la Fecha de Emisión y Liquidación</w:t>
            </w:r>
            <w:r w:rsidRPr="00ED5D4C">
              <w:t xml:space="preserve">. </w:t>
            </w:r>
          </w:p>
          <w:p w14:paraId="36240811" w14:textId="77777777" w:rsidR="00DA3EF3" w:rsidRDefault="00DA3EF3" w:rsidP="00DA3EF3">
            <w:pPr>
              <w:tabs>
                <w:tab w:val="right" w:leader="dot" w:pos="2268"/>
              </w:tabs>
            </w:pPr>
            <w:r w:rsidRPr="00ED5D4C">
              <w:t>Los pagos de las sumas de capital, servicios de intereses y demás sumas que correspondan bajo las mismas serán realizados en Pesos al Tipo de Cambio Aplicable.</w:t>
            </w:r>
            <w:r>
              <w:t xml:space="preserve"> </w:t>
            </w:r>
          </w:p>
          <w:p w14:paraId="1F56506A" w14:textId="77777777" w:rsidR="00DA3EF3" w:rsidRPr="003D1C58" w:rsidRDefault="00DA3EF3" w:rsidP="00710B91">
            <w:pPr>
              <w:rPr>
                <w:b/>
              </w:rPr>
            </w:pPr>
            <w:r>
              <w:t xml:space="preserve">El Agente de Cálculo indicará los montos en Pesos pagaderos en relación con las sumas de capital, servicios de interés </w:t>
            </w:r>
            <w:r w:rsidRPr="00ED5D4C">
              <w:t xml:space="preserve">y demás sumas que correspondan bajo las mismas </w:t>
            </w:r>
            <w:r>
              <w:t>al Tipo de Cambio Aplicable correspondiente a cada una de las Fechas de Cálculo.</w:t>
            </w:r>
          </w:p>
        </w:tc>
      </w:tr>
      <w:tr w:rsidR="00DA3EF3" w:rsidRPr="00400BB0" w14:paraId="65C887C5" w14:textId="77777777" w:rsidTr="0028578D">
        <w:trPr>
          <w:trHeight w:val="1399"/>
          <w:jc w:val="center"/>
        </w:trPr>
        <w:tc>
          <w:tcPr>
            <w:tcW w:w="2950" w:type="dxa"/>
          </w:tcPr>
          <w:p w14:paraId="39F9FE84" w14:textId="77777777" w:rsidR="00DA3EF3" w:rsidRPr="00400BB0" w:rsidRDefault="00DA3EF3" w:rsidP="00DA3EF3">
            <w:pPr>
              <w:tabs>
                <w:tab w:val="right" w:leader="dot" w:pos="2760"/>
              </w:tabs>
            </w:pPr>
            <w:r w:rsidRPr="00400BB0">
              <w:t xml:space="preserve">Período de Devengamiento de Intereses de </w:t>
            </w:r>
            <w:r w:rsidR="00D157E0">
              <w:t xml:space="preserve">las Obligaciones Negociables </w:t>
            </w:r>
            <w:r>
              <w:t>V</w:t>
            </w:r>
            <w:r w:rsidR="00D157E0">
              <w:t>II</w:t>
            </w:r>
          </w:p>
        </w:tc>
        <w:tc>
          <w:tcPr>
            <w:tcW w:w="6028" w:type="dxa"/>
          </w:tcPr>
          <w:p w14:paraId="46A5E82B" w14:textId="77777777" w:rsidR="00DA3EF3" w:rsidRPr="00400BB0" w:rsidRDefault="00DA3EF3" w:rsidP="00D157E0">
            <w:pPr>
              <w:tabs>
                <w:tab w:val="right" w:leader="dot" w:pos="2268"/>
              </w:tabs>
            </w:pPr>
            <w:r w:rsidRPr="00400BB0">
              <w:t>Significa el período comprendido entre una Fecha de Pago de Intereses de las Ob</w:t>
            </w:r>
            <w:r w:rsidR="00D157E0">
              <w:t xml:space="preserve">ligaciones Negociables Clase </w:t>
            </w:r>
            <w:r>
              <w:t>V</w:t>
            </w:r>
            <w:r w:rsidR="00D157E0">
              <w:t>II</w:t>
            </w:r>
            <w:r w:rsidRPr="00400BB0">
              <w:t xml:space="preserve"> y la Fecha de Pago de Intereses de las Ob</w:t>
            </w:r>
            <w:r>
              <w:t>ligacione</w:t>
            </w:r>
            <w:r w:rsidR="00D157E0">
              <w:t xml:space="preserve">s Negociables Clase </w:t>
            </w:r>
            <w:r>
              <w:t>V</w:t>
            </w:r>
            <w:r w:rsidR="00D157E0">
              <w:t>II</w:t>
            </w:r>
            <w:r w:rsidRPr="00400BB0">
              <w:t xml:space="preserve"> siguiente, incluyendo el primer día y excluyendo el último día</w:t>
            </w:r>
            <w:r w:rsidR="00D157E0">
              <w:t xml:space="preserve"> (cada uno, un “</w:t>
            </w:r>
            <w:r w:rsidR="00D157E0" w:rsidRPr="00D157E0">
              <w:rPr>
                <w:u w:val="single"/>
              </w:rPr>
              <w:t>Período de Devengamiento de Intereses de las Obligaciones Negociables Clase V</w:t>
            </w:r>
            <w:r w:rsidR="00D157E0">
              <w:rPr>
                <w:u w:val="single"/>
              </w:rPr>
              <w:t>II</w:t>
            </w:r>
            <w:r w:rsidR="00D157E0">
              <w:t>”)</w:t>
            </w:r>
            <w:r w:rsidRPr="00400BB0">
              <w:t>. El primer Período de Devengamiento de Intereses de las Ob</w:t>
            </w:r>
            <w:r>
              <w:t>ligaciones Negociables Clase V</w:t>
            </w:r>
            <w:r w:rsidR="00D157E0">
              <w:t>II</w:t>
            </w:r>
            <w:r w:rsidRPr="00400BB0">
              <w:t xml:space="preserve"> será el comprendido entre la Fecha de Emisión y Liquidación y la primer Fecha de Pago de Intereses de las Ob</w:t>
            </w:r>
            <w:r>
              <w:t>ligaciones Negociables Clase V</w:t>
            </w:r>
            <w:r w:rsidR="00D157E0">
              <w:t>II</w:t>
            </w:r>
            <w:r w:rsidRPr="00400BB0">
              <w:t>, incluyendo el primer día y excluyendo el último día. El último Período de Devengamiento de Intereses de las Ob</w:t>
            </w:r>
            <w:r>
              <w:t>ligaciones Negociables Clase V</w:t>
            </w:r>
            <w:r w:rsidR="00D157E0">
              <w:t>II</w:t>
            </w:r>
            <w:r w:rsidRPr="00400BB0">
              <w:t xml:space="preserve"> será el comprendido entre la Fecha de Pago de Intereses de las Ob</w:t>
            </w:r>
            <w:r>
              <w:t>ligaciones Negociables Clase V</w:t>
            </w:r>
            <w:r w:rsidR="00D157E0">
              <w:t>II</w:t>
            </w:r>
            <w:r w:rsidRPr="00400BB0">
              <w:t xml:space="preserve"> inmediatamente anterior a la</w:t>
            </w:r>
            <w:r w:rsidRPr="00B90C9A">
              <w:t xml:space="preserve"> </w:t>
            </w:r>
            <w:r w:rsidRPr="00400BB0">
              <w:t>Fecha de Amortización de las Ob</w:t>
            </w:r>
            <w:r>
              <w:t>ligaciones Negociables Clase V</w:t>
            </w:r>
            <w:r w:rsidR="00D157E0">
              <w:t>II</w:t>
            </w:r>
            <w:r w:rsidR="00A47EF7">
              <w:t xml:space="preserve"> y la Fecha de Vencimiento de las Obligaciones Negociables Clase VII</w:t>
            </w:r>
            <w:r w:rsidRPr="00400BB0">
              <w:t>.</w:t>
            </w:r>
          </w:p>
        </w:tc>
      </w:tr>
      <w:tr w:rsidR="00DA3EF3" w:rsidRPr="00400BB0" w14:paraId="160D6D47" w14:textId="77777777" w:rsidTr="0028578D">
        <w:trPr>
          <w:trHeight w:val="1399"/>
          <w:jc w:val="center"/>
        </w:trPr>
        <w:tc>
          <w:tcPr>
            <w:tcW w:w="2950" w:type="dxa"/>
          </w:tcPr>
          <w:p w14:paraId="590D7BB6" w14:textId="77777777" w:rsidR="00DA3EF3" w:rsidRPr="00400BB0" w:rsidRDefault="00DA3EF3" w:rsidP="00DA3EF3">
            <w:pPr>
              <w:tabs>
                <w:tab w:val="right" w:leader="dot" w:pos="2760"/>
              </w:tabs>
            </w:pPr>
            <w:r w:rsidRPr="00400BB0">
              <w:t>Fecha de Pago de Intereses de las Ob</w:t>
            </w:r>
            <w:r w:rsidR="00D157E0">
              <w:t xml:space="preserve">ligaciones Negociables Clase </w:t>
            </w:r>
            <w:r>
              <w:t>V</w:t>
            </w:r>
            <w:r w:rsidR="00D157E0">
              <w:t>II</w:t>
            </w:r>
          </w:p>
        </w:tc>
        <w:tc>
          <w:tcPr>
            <w:tcW w:w="6028" w:type="dxa"/>
          </w:tcPr>
          <w:p w14:paraId="754FEB93" w14:textId="77777777" w:rsidR="00DA3EF3" w:rsidRPr="00400BB0" w:rsidRDefault="00DA3EF3" w:rsidP="00D3578B">
            <w:pPr>
              <w:tabs>
                <w:tab w:val="right" w:leader="dot" w:pos="2268"/>
              </w:tabs>
            </w:pPr>
            <w:r w:rsidRPr="00400BB0">
              <w:t>Los intereses se pagarán en forma trimestral por período vencido a partir de la Fecha de Emisión y Liquidación, comenzando en el mes y año que se informará oportunamente en el Aviso de Resultados y en las fechas que sean un número de día idéntico a la Fecha de Emisión y Liquidación, pero del correspondiente mes, o, de no ser un Día Hábil, el primer Día Hábil posterior (cada una, una “</w:t>
            </w:r>
            <w:r w:rsidRPr="00400BB0">
              <w:rPr>
                <w:u w:val="single"/>
              </w:rPr>
              <w:t xml:space="preserve">Fecha de Pago de Intereses de las </w:t>
            </w:r>
            <w:r w:rsidR="00D157E0">
              <w:rPr>
                <w:u w:val="single"/>
              </w:rPr>
              <w:t xml:space="preserve">Obligaciones Negociables Clase </w:t>
            </w:r>
            <w:r>
              <w:rPr>
                <w:u w:val="single"/>
              </w:rPr>
              <w:t>V</w:t>
            </w:r>
            <w:r w:rsidR="00D157E0">
              <w:rPr>
                <w:u w:val="single"/>
              </w:rPr>
              <w:t>II</w:t>
            </w:r>
            <w:r w:rsidRPr="00400BB0">
              <w:t xml:space="preserve">”). La última Fecha de Pago de Intereses de las Obligaciones Negociables Clase </w:t>
            </w:r>
            <w:r w:rsidR="00D3578B">
              <w:t>VI</w:t>
            </w:r>
            <w:r w:rsidRPr="00400BB0">
              <w:t>I será el mismo día de la Fecha de Amortización de las Ob</w:t>
            </w:r>
            <w:r>
              <w:t>ligaciones Negociables Clase V</w:t>
            </w:r>
            <w:r w:rsidR="00D3578B">
              <w:t>II</w:t>
            </w:r>
            <w:r w:rsidRPr="00400BB0">
              <w:t>. Cualquier pago adeudado bajo las Ob</w:t>
            </w:r>
            <w:r>
              <w:t>ligaciones Negociables Clase V</w:t>
            </w:r>
            <w:r w:rsidR="00D3578B">
              <w:t>II</w:t>
            </w:r>
            <w:r w:rsidRPr="00400BB0">
              <w:t xml:space="preserve"> efectuado en dicho Día Hábil inmediatamente posterior tendrá la misma validez que si hubiera sido efectuado en la fecha en la cual vencía el mismo. Los avisos de pago de intereses y amortización de capital serán publicados en la AIF, en el Boletín Electrónico del MAE y en el sitio web institucional de la Emisora </w:t>
            </w:r>
            <w:hyperlink r:id="rId33" w:history="1">
              <w:r w:rsidRPr="00400BB0">
                <w:rPr>
                  <w:rStyle w:val="Hipervnculo"/>
                </w:rPr>
                <w:t>http://www.ypf.com</w:t>
              </w:r>
            </w:hyperlink>
            <w:r w:rsidRPr="00400BB0">
              <w:t>.</w:t>
            </w:r>
          </w:p>
        </w:tc>
      </w:tr>
      <w:tr w:rsidR="00022223" w:rsidRPr="00400BB0" w14:paraId="37E236AD" w14:textId="77777777" w:rsidTr="0028578D">
        <w:trPr>
          <w:trHeight w:val="467"/>
          <w:jc w:val="center"/>
        </w:trPr>
        <w:tc>
          <w:tcPr>
            <w:tcW w:w="2950" w:type="dxa"/>
          </w:tcPr>
          <w:p w14:paraId="1C25EE79" w14:textId="77777777" w:rsidR="00022223" w:rsidRPr="00400BB0" w:rsidRDefault="00022223" w:rsidP="00022223">
            <w:pPr>
              <w:tabs>
                <w:tab w:val="right" w:leader="dot" w:pos="2760"/>
              </w:tabs>
            </w:pPr>
            <w:r w:rsidRPr="00171B97">
              <w:t>Número de ISIN</w:t>
            </w:r>
          </w:p>
        </w:tc>
        <w:tc>
          <w:tcPr>
            <w:tcW w:w="6028" w:type="dxa"/>
          </w:tcPr>
          <w:p w14:paraId="763A5BD7" w14:textId="77777777" w:rsidR="00022223" w:rsidRPr="00400BB0" w:rsidRDefault="00022223" w:rsidP="00022223">
            <w:pPr>
              <w:tabs>
                <w:tab w:val="right" w:leader="dot" w:pos="2268"/>
              </w:tabs>
            </w:pPr>
            <w:r>
              <w:t>Será informado a través del Aviso de Resultados</w:t>
            </w:r>
            <w:r w:rsidRPr="00171B97">
              <w:t>.</w:t>
            </w:r>
          </w:p>
        </w:tc>
      </w:tr>
    </w:tbl>
    <w:p w14:paraId="7C585027" w14:textId="77777777" w:rsidR="00DA3EF3" w:rsidRPr="00400BB0" w:rsidRDefault="00DA3EF3" w:rsidP="001202D6">
      <w:pPr>
        <w:pStyle w:val="TtuloparaIndicedeSuplementodePrecio"/>
        <w:spacing w:after="240"/>
      </w:pPr>
      <w:r w:rsidRPr="00400BB0">
        <w:br w:type="page"/>
      </w:r>
      <w:bookmarkStart w:id="72" w:name="_Toc11953967"/>
      <w:bookmarkStart w:id="73" w:name="_Toc26184989"/>
      <w:bookmarkStart w:id="74" w:name="_Toc26185208"/>
      <w:r w:rsidRPr="00400BB0">
        <w:t>DE LA OFERTA Y LA NEGOCIACIÓN</w:t>
      </w:r>
      <w:bookmarkEnd w:id="72"/>
      <w:bookmarkEnd w:id="73"/>
      <w:bookmarkEnd w:id="74"/>
    </w:p>
    <w:p w14:paraId="6307E90B" w14:textId="77777777" w:rsidR="00DA3EF3" w:rsidRPr="00400BB0" w:rsidRDefault="00DA3EF3" w:rsidP="00DA3EF3">
      <w:pPr>
        <w:rPr>
          <w:b/>
        </w:rPr>
      </w:pPr>
      <w:r w:rsidRPr="00400BB0">
        <w:rPr>
          <w:b/>
        </w:rPr>
        <w:t>Introducción</w:t>
      </w:r>
    </w:p>
    <w:p w14:paraId="41843505" w14:textId="77777777" w:rsidR="00DA3EF3" w:rsidRPr="00400BB0" w:rsidRDefault="00DA3EF3" w:rsidP="00DA3EF3">
      <w:r w:rsidRPr="00400BB0">
        <w:t>Las Obligaciones Negociables revestirán el carácter de obligaciones negociables simples no convertibles en acciones en virtud de la Ley de Obligaciones Negociables, y tendrán derecho a los beneficios allí establecidos y estarán sujetas a los requisitos de procedimiento dispuestos en dicha ley y resolución. Las obligaciones negociables constituirán obligaciones simples, incondicionales y no subordinadas, con garantía común, con al menos igual prioridad de pago en todo momento que todo otro endeudamiento no garantizado y no subordinado, presente y futuro (salvo las obligaciones que gocen de preferencia por ley o de puro derecho). En el supuesto de quiebra, liquidación o concurso preventivo de cualquiera de nuestras Subsidiarias (según se define más adelante), dichas Subsidiarias pagarán a los titulares de sus deudas y a sus acreedores (incluyendo a los acreedores comerciales) en forma previa a que puedan distribuir cualquiera de sus activos a la Compañía. Por lo tanto, las Obligaciones Negociables se encuentran efectivamente subordinadas estructuralmente a los acreedores (incluyendo acreedores comerciales) de nuestras Subsidiarias.</w:t>
      </w:r>
    </w:p>
    <w:p w14:paraId="07F2DB7C" w14:textId="77777777" w:rsidR="00DA3EF3" w:rsidRPr="00400BB0" w:rsidRDefault="00DA3EF3" w:rsidP="00DA3EF3">
      <w:r w:rsidRPr="00400BB0">
        <w:t xml:space="preserve">Podremos sin el consentimiento de los tenedores de las Obligaciones Negociables Clase </w:t>
      </w:r>
      <w:r w:rsidR="001F2F6D">
        <w:t>V</w:t>
      </w:r>
      <w:r>
        <w:t>,</w:t>
      </w:r>
      <w:r w:rsidRPr="00400BB0">
        <w:t xml:space="preserve"> de las Obligaciones Negociables Clase </w:t>
      </w:r>
      <w:r w:rsidR="001F2F6D">
        <w:t>V</w:t>
      </w:r>
      <w:r w:rsidRPr="00400BB0">
        <w:t>I</w:t>
      </w:r>
      <w:r>
        <w:t xml:space="preserve"> y de las Obligaciones Negociables Clase V</w:t>
      </w:r>
      <w:r w:rsidR="001F2F6D">
        <w:t>II</w:t>
      </w:r>
      <w:r w:rsidRPr="00400BB0">
        <w:t xml:space="preserve"> en circulación crear y emitir obligaciones negociables adicionales de dichas clases con los mismos términos y condiciones que las Obligaciones Negociables Clase </w:t>
      </w:r>
      <w:r w:rsidR="001F2F6D">
        <w:t>V</w:t>
      </w:r>
      <w:r w:rsidRPr="00400BB0">
        <w:t xml:space="preserve"> o las Obligaciones Negociables Clase </w:t>
      </w:r>
      <w:r w:rsidR="001F2F6D">
        <w:t>V</w:t>
      </w:r>
      <w:r w:rsidRPr="00400BB0">
        <w:t>I</w:t>
      </w:r>
      <w:r>
        <w:t xml:space="preserve"> o las Obligaciones Negociables Clase V</w:t>
      </w:r>
      <w:r w:rsidR="001F2F6D">
        <w:t>II</w:t>
      </w:r>
      <w:r w:rsidRPr="00400BB0">
        <w:t xml:space="preserve">, según corresponda, en todo aspecto (salvo la fecha de emisión, el precio de emisión, las leyendas aplicables y, de corresponder, el primer pago de intereses) y las obligaciones negociables adicionales formarán en última instancia una única clase con las Obligaciones Negociables Clase </w:t>
      </w:r>
      <w:r w:rsidR="001F2F6D">
        <w:t>V</w:t>
      </w:r>
      <w:r w:rsidRPr="00400BB0">
        <w:t xml:space="preserve"> o las Obligaciones Negociables Clase </w:t>
      </w:r>
      <w:r w:rsidR="001F2F6D">
        <w:t>V</w:t>
      </w:r>
      <w:r w:rsidRPr="00400BB0">
        <w:t>I</w:t>
      </w:r>
      <w:r>
        <w:t xml:space="preserve"> o las Obligaciones Negociables Clase V</w:t>
      </w:r>
      <w:r w:rsidR="001F2F6D">
        <w:t>II</w:t>
      </w:r>
      <w:r w:rsidRPr="00400BB0">
        <w:t>, según corresponda.</w:t>
      </w:r>
    </w:p>
    <w:p w14:paraId="0ADACF49" w14:textId="77777777" w:rsidR="00DA3EF3" w:rsidRPr="00400BB0" w:rsidRDefault="00DA3EF3" w:rsidP="00DA3EF3">
      <w:pPr>
        <w:rPr>
          <w:b/>
        </w:rPr>
      </w:pPr>
      <w:r w:rsidRPr="00400BB0">
        <w:rPr>
          <w:b/>
        </w:rPr>
        <w:t>Descripción de las obligaciones negociables</w:t>
      </w:r>
    </w:p>
    <w:p w14:paraId="074ECF95" w14:textId="77777777" w:rsidR="00DA3EF3" w:rsidRPr="00400BB0" w:rsidRDefault="00DA3EF3" w:rsidP="00DA3EF3">
      <w:pPr>
        <w:rPr>
          <w:b/>
        </w:rPr>
      </w:pPr>
      <w:r w:rsidRPr="00400BB0">
        <w:rPr>
          <w:b/>
        </w:rPr>
        <w:t xml:space="preserve">Forma </w:t>
      </w:r>
    </w:p>
    <w:p w14:paraId="757E331C" w14:textId="77777777" w:rsidR="00DA3EF3" w:rsidRPr="00BD063F" w:rsidRDefault="00DA3EF3" w:rsidP="00BD063F">
      <w:pPr>
        <w:pStyle w:val="Textoindependienteprimerasangra"/>
        <w:spacing w:after="240"/>
      </w:pPr>
      <w:r w:rsidRPr="00400BB0">
        <w:rPr>
          <w:bCs/>
          <w:sz w:val="20"/>
          <w:lang w:val="es-ES"/>
        </w:rPr>
        <w:t>Las Obligaciones Negociables estarán representadas en un certificado global permanente, a ser depositado en CVSA de acuerdo a lo establecido por la Ley N° 24.587 de Nominatividad de los Títulos Valores Privados. Conforme a lo establecido por el artículo 131 de la Ley de Mercado de Capitales, los tenedores de las Obligaciones Negociables podrán solicitar comprobantes de las Obligaciones Negociables, a los efectos y con el alcance indicados en el inciso e) del artículo 129 de la referida ley. Los tenedores de las Obligaciones Negociables renuncian al derecho a exigir la entrega de láminas individuales. Las transferencias se realizarán dentro del sistema de depósito colectivo, conforme a la Ley Nº 20.643 y sus posteriores modificaciones, encontrándose CVSA habilitada para cobrar los</w:t>
      </w:r>
      <w:r w:rsidRPr="00922D77">
        <w:rPr>
          <w:bCs/>
          <w:sz w:val="20"/>
          <w:lang w:val="es-ES"/>
        </w:rPr>
        <w:t xml:space="preserve"> aranceles de los depositantes, que éstos podrán trasladar a los Tenedores.</w:t>
      </w:r>
      <w:r w:rsidRPr="00922D77">
        <w:rPr>
          <w:sz w:val="20"/>
        </w:rPr>
        <w:t xml:space="preserve"> </w:t>
      </w:r>
      <w:r w:rsidR="00922D77" w:rsidRPr="00BD063F">
        <w:rPr>
          <w:sz w:val="20"/>
        </w:rPr>
        <w:t>Asimismo, la Emisora podrá solicitar que las Obligaciones Negociables cuenten con una especie asignada en Euroclear Bank S.A./N.V.</w:t>
      </w:r>
    </w:p>
    <w:p w14:paraId="057BAAEB" w14:textId="77777777" w:rsidR="00DA3EF3" w:rsidRPr="00400BB0" w:rsidRDefault="00DA3EF3" w:rsidP="00DA3EF3">
      <w:pPr>
        <w:rPr>
          <w:b/>
        </w:rPr>
      </w:pPr>
      <w:r w:rsidRPr="00400BB0">
        <w:rPr>
          <w:b/>
        </w:rPr>
        <w:t>Rango</w:t>
      </w:r>
    </w:p>
    <w:p w14:paraId="7458A2A7" w14:textId="77777777" w:rsidR="00DA3EF3" w:rsidRPr="00400BB0" w:rsidRDefault="00DA3EF3" w:rsidP="00DA3EF3">
      <w:pPr>
        <w:rPr>
          <w:b/>
        </w:rPr>
      </w:pPr>
      <w:r w:rsidRPr="00400BB0">
        <w:t xml:space="preserve">Las Obligaciones Negociables calificarán como obligaciones negociables simples no convertibles en acciones según la Ley de Obligaciones Negociables y serán emitidas de conformidad con, y en cumplimiento de, todos los requisitos de la Ley de Obligaciones Negociables y la Ley de Mercado de Capitales y cualquier otra normativa aplicable, incluyendo las Normas de la CNV y tendrán derecho a los beneficios allí establecidos y se encontrarán sujetas a los requisitos procesales de dichas normas y tendrán acción ejecutiva en los términos del artículo 29 de la Ley de Obligaciones Negociables. Las Obligaciones Negociables cuentan con garantía común sobre el patrimonio de la Compañía y calificarán </w:t>
      </w:r>
      <w:r w:rsidRPr="00400BB0">
        <w:rPr>
          <w:i/>
        </w:rPr>
        <w:t xml:space="preserve">pari passu </w:t>
      </w:r>
      <w:r w:rsidRPr="00400BB0">
        <w:t>entre ellas y con todo otro endeudamiento no garantizado y no subordinado, presente y futuro de la Compañía (salvo las obligaciones que gozan de preferencia por ley o de puro derecho).</w:t>
      </w:r>
    </w:p>
    <w:p w14:paraId="0764E419" w14:textId="77777777" w:rsidR="00DA3EF3" w:rsidRPr="00400BB0" w:rsidRDefault="00DA3EF3" w:rsidP="00DA3EF3">
      <w:pPr>
        <w:rPr>
          <w:b/>
        </w:rPr>
      </w:pPr>
      <w:r w:rsidRPr="00400BB0">
        <w:rPr>
          <w:b/>
        </w:rPr>
        <w:t xml:space="preserve">Rescate y compra </w:t>
      </w:r>
    </w:p>
    <w:p w14:paraId="448F3746" w14:textId="77777777" w:rsidR="00DA3EF3" w:rsidRPr="00400BB0" w:rsidRDefault="00DA3EF3" w:rsidP="00DA3EF3">
      <w:pPr>
        <w:rPr>
          <w:b/>
          <w:i/>
        </w:rPr>
      </w:pPr>
      <w:r w:rsidRPr="00400BB0">
        <w:rPr>
          <w:b/>
          <w:i/>
        </w:rPr>
        <w:t>Rescate por Cuestiones Impositivas</w:t>
      </w:r>
    </w:p>
    <w:p w14:paraId="45484801" w14:textId="77777777" w:rsidR="00DA3EF3" w:rsidRPr="00400BB0" w:rsidRDefault="00DA3EF3" w:rsidP="00DA3EF3">
      <w:pPr>
        <w:ind w:right="-108"/>
      </w:pPr>
      <w:r w:rsidRPr="00400BB0">
        <w:t xml:space="preserve">En forma adicional a las disposiciones sobre rescate que puedan especificarse en el suplemento de precio aplicable respecto de las Obligaciones Negociables, si en cualquier fecha después de la Fecha de Emisión y Liquidación como resultado de cualquier cambio o modificación de las leyes o reglamentaciones de Argentina o cualquier subdivisión política o autoridad fiscal de Argentina, o cualquier cambio en la aplicación, administración o interpretación oficial de dichas leyes, regulaciones o normativa, quedaremos obligados a pagar Montos Adicionales según lo establecido o referido en “—Pago de Montos Adicionales” </w:t>
      </w:r>
      <w:r w:rsidR="00D477CA">
        <w:t xml:space="preserve">más adelante </w:t>
      </w:r>
      <w:r w:rsidRPr="00400BB0">
        <w:t>y determinaremos de buena fe que dicha obligación no puede eludirse tomando las medidas razonables a nuestra disposición, las Obligaciones Negociables podrán ser rescatadas en su totalidad (y no parcialmente), a nuestra opción, en cualquier momento enviando una notificación con una anticipación de entre 30 y 60 días a los tenedores de las Obligaciones Negociables</w:t>
      </w:r>
      <w:r w:rsidRPr="00400BB0">
        <w:rPr>
          <w:rFonts w:eastAsia="SimSun"/>
        </w:rPr>
        <w:t xml:space="preserve"> de acuerdo con las disposiciones que rigen el envío de notificación establecidas más adelante (notificación que será irrevocable)</w:t>
      </w:r>
      <w:r w:rsidRPr="00400BB0">
        <w:t>, a su valor nominal, con más los intereses devengados sobre ellas hasta la fecha fijada para su rescate (la “</w:t>
      </w:r>
      <w:r w:rsidRPr="00400BB0">
        <w:rPr>
          <w:u w:val="single"/>
        </w:rPr>
        <w:t>Fecha de Rescate</w:t>
      </w:r>
      <w:r w:rsidRPr="00400BB0">
        <w:t>”). Además, pagaremos a los tenedores de las Obligaciones Negociables en la Fecha de Rescate los Montos Adicionales que deban pagarse en esa fecha. A fin de dar efecto a un rescate de las Obligaciones Negociables en virtud de este párrafo, tendremos que entregar a la entidad que oportunamente designemos a tales efectos, por lo menos 45 días antes de la Fecha de Rescate (i) un certificado firmado por dos miembros del Directorio donde conste que, empleando las medidas razonables disponibles, no nos es posible eludir la obligación de pago de dichos Montos Adicionales y (ii) una opinión de un asesor legal independiente de reconocido prestigio donde conste que estamos o fuéramos a estar obligados a pagar dichos Montos Adicionales como resultado de tal cambio o modificación. Los avisos de rescate no podrán enviarse antes de los 60 días previos a la primera fecha en que quedaríamos obligados a pagar dichos Montos Adicionales de haber un pago respecto de las Obligaciones Negociables pendiente a esa fecha.</w:t>
      </w:r>
    </w:p>
    <w:p w14:paraId="00FF2476" w14:textId="77777777" w:rsidR="00DA3EF3" w:rsidRPr="00400BB0" w:rsidRDefault="00DA3EF3" w:rsidP="00DA3EF3">
      <w:pPr>
        <w:ind w:right="72"/>
        <w:rPr>
          <w:b/>
          <w:i/>
        </w:rPr>
      </w:pPr>
      <w:r w:rsidRPr="00400BB0">
        <w:rPr>
          <w:b/>
          <w:i/>
        </w:rPr>
        <w:t>Procedimiento para el Pago al Momento del Rescate</w:t>
      </w:r>
    </w:p>
    <w:p w14:paraId="57266B07" w14:textId="77777777" w:rsidR="00DA3EF3" w:rsidRPr="00400BB0" w:rsidRDefault="00DA3EF3" w:rsidP="00DA3EF3">
      <w:pPr>
        <w:ind w:right="-108"/>
      </w:pPr>
      <w:r w:rsidRPr="00400BB0">
        <w:t>Si se hubiera enviado notificación de rescate en la forma establecida en el presente Suplemento de Precio, las Obligaciones Negociables a ser rescatadas, vencerán y serán pagaderas en la fecha de rescate especificada en dicha notificación, y contra presentación y entrega de las Obligaciones Negociables en el lugar o lugares especificados en dicha notificación, serán pagadas y rescatadas por nosotros en los lugares, en la forma y moneda allí especificada, y al precio de rescate allí establecido, junto con los intereses devengados y Montos Adicionales, si hubiera, a la fecha de rescate. A partir de la fecha de rescate, si los fondos para el rescate de Obligaciones Negociables llamadas a rescate se hubieran puesto a disposición a tal fin en nuestras oficinas, las Obligaciones Negociables llamadas a rescate dejarán de devengar intereses, y el único derecho de los tenedores de las Obligaciones Negociables será el de recibir el pago del precio de rescate, junto con los intereses devengados y Montos Adicionales, si hubiera, a la fecha de rescate, según lo mencionado anteriormente.</w:t>
      </w:r>
    </w:p>
    <w:p w14:paraId="77E4D32B" w14:textId="77777777" w:rsidR="00DA3EF3" w:rsidRPr="00400BB0" w:rsidRDefault="00DA3EF3" w:rsidP="00DA3EF3">
      <w:pPr>
        <w:pStyle w:val="NormalWeb"/>
        <w:spacing w:before="0" w:after="240"/>
        <w:rPr>
          <w:b/>
          <w:i/>
          <w:lang w:val="es-AR" w:eastAsia="en-US"/>
        </w:rPr>
      </w:pPr>
      <w:r w:rsidRPr="00400BB0">
        <w:rPr>
          <w:b/>
          <w:i/>
          <w:iCs/>
          <w:lang w:val="es-AR"/>
        </w:rPr>
        <w:t>Cancelación</w:t>
      </w:r>
    </w:p>
    <w:p w14:paraId="208605F2" w14:textId="77777777" w:rsidR="00DA3EF3" w:rsidRPr="00400BB0" w:rsidRDefault="00DA3EF3" w:rsidP="00DA3EF3">
      <w:r w:rsidRPr="00400BB0">
        <w:t xml:space="preserve">Las </w:t>
      </w:r>
      <w:r w:rsidR="00D477CA">
        <w:t>Ob</w:t>
      </w:r>
      <w:r w:rsidRPr="00400BB0">
        <w:t xml:space="preserve">ligaciones </w:t>
      </w:r>
      <w:r w:rsidR="00D477CA">
        <w:t>N</w:t>
      </w:r>
      <w:r w:rsidRPr="00400BB0">
        <w:t>egociables que rescatemos íntegramente serán canceladas de inmediato y no podrán ser emitidas nuevamente ni revendidas.</w:t>
      </w:r>
    </w:p>
    <w:p w14:paraId="509EC8FD" w14:textId="77777777" w:rsidR="00DA3EF3" w:rsidRPr="00400BB0" w:rsidRDefault="00DA3EF3" w:rsidP="00DA3EF3">
      <w:pPr>
        <w:ind w:right="72"/>
        <w:rPr>
          <w:b/>
          <w:i/>
        </w:rPr>
      </w:pPr>
      <w:r w:rsidRPr="00400BB0">
        <w:rPr>
          <w:b/>
          <w:i/>
        </w:rPr>
        <w:t>Compra de Obligaciones Negociables</w:t>
      </w:r>
    </w:p>
    <w:p w14:paraId="769174F6" w14:textId="77777777" w:rsidR="00DA3EF3" w:rsidRPr="00400BB0" w:rsidRDefault="00DA3EF3" w:rsidP="00DA3EF3">
      <w:pPr>
        <w:ind w:right="72"/>
      </w:pPr>
      <w:r w:rsidRPr="00400BB0">
        <w:t>Tanto nosotros como nuestras Subsidiarias y Sociedades Vinculadas podremos en cualquier momento comprar o de otro modo adquirir cualquier obligación negociable mediante la compra o a través de acuerdos privados en el mercado abierto o de otra forma a cualquier precio, y podremos venderlas o enajenarlas en cualquier momento; teniendo en cuenta que, para determinar en cualquier momento si los tenedores del monto de capital requerido de obligaciones negociables en circulación han formulado o no una solicitud, demanda, autorización, instrucción, notificación, consentimiento o dispensa en los términos del correspondiente Suplemento de Precio, las obligaciones negociables que mantengamos nosotros o cualquiera de nuestras Subsidiarias o Sociedades Vinculadas no se computarán y se considerarán fuera de circulación.</w:t>
      </w:r>
    </w:p>
    <w:p w14:paraId="45410684" w14:textId="77777777" w:rsidR="00DA3EF3" w:rsidRPr="00400BB0" w:rsidRDefault="00DA3EF3" w:rsidP="00DA3EF3">
      <w:pPr>
        <w:ind w:right="72"/>
        <w:rPr>
          <w:b/>
        </w:rPr>
      </w:pPr>
      <w:r w:rsidRPr="00400BB0">
        <w:rPr>
          <w:b/>
        </w:rPr>
        <w:t>Pago de Montos Adicionales</w:t>
      </w:r>
    </w:p>
    <w:p w14:paraId="6AA3C73F" w14:textId="77777777" w:rsidR="00DA3EF3" w:rsidRPr="00400BB0" w:rsidRDefault="00DA3EF3" w:rsidP="00DA3EF3">
      <w:pPr>
        <w:ind w:right="72"/>
      </w:pPr>
      <w:r w:rsidRPr="00400BB0">
        <w:t>Todos los pagos respecto de las obligaciones negociables, incluyendo, a título enunciativo, pagos de capital e intereses, serán efectuados por nosotros sin retención o deducción alguna en concepto o a cuenta de impuestos, aranceles, imposiciones u otras cargas públicas, actuales o futuras, de cualquier naturaleza, vigentes en la fecha del presente Suplemento de Precio aplicable o gravados o determinados en el futuro por o en representación de Argentina o de cualquier subdivisión política o autoridad de dicho país, salvo cuando nos veamos obligados por ley a deducir o retener dichos impuestos, gravámenes u otras cargas públicas. En caso de que se gravaran o determinaran cualquiera de tales impuestos, aranceles, gravámenes u otras cargas públicas, pagaremos los montos adicionales (</w:t>
      </w:r>
      <w:r w:rsidR="001F2F6D">
        <w:t xml:space="preserve">los </w:t>
      </w:r>
      <w:r w:rsidRPr="00400BB0">
        <w:t>“</w:t>
      </w:r>
      <w:r w:rsidRPr="00400BB0">
        <w:rPr>
          <w:u w:val="single"/>
        </w:rPr>
        <w:t>Montos Adicionales</w:t>
      </w:r>
      <w:r w:rsidRPr="00400BB0">
        <w:t>”) que sean necesarios de manera que los montos netos a recibir por los tenedores de las obligaciones negociables luego de dicha retención o deducción respecto de ese impuesto u obligación sean iguales a los respectivos montos de capital e intereses que habrían recibido respecto de las obligaciones negociables de no haberse practicado dicha retención o deducción; con la salvedad de que no se exigirá el pago de dichos Montos Adicionales respecto de retenciones o deducciones sobre ningún título valor a un tenedor de las obligaciones negociables, o a un tercero en su representación, por o a cuenta de (a) impuestos u obligaciones que se hubieran determinado en razón de que el tenedor de dichas obligaciones negociables sea residente argentino o tenga alguna relación con Argentina que no sea la mera tenencia de dichas obligaciones negociables o el cobro de capital e intereses al respecto; o (b) impuestos u obligaciones que se hubieran determinado en razón de la presentación por parte del tenedor de una obligación negociable para el pago en una fecha que ocurra treinta días después de la fecha en que dicho pago venciera y resultara pagadero o la fecha en que se hubieran proporcionado fondos para su pago, lo que ocurra en último término, salvo que dicho tenedor hubiera tenido derecho a dichos Montos Adicionales presentando dicha obligación negociable para su pago el último día de dicho período de 30 días; o (c) impuestos que no hubieran sido determinados si no fuera por el incumplimiento del tenedor o titular beneficiario de dichas obligaciones negociables de algún requisito de certificación, identificación, información, documentación o cualquier otro requisito de presentación de información (dentro de los 30 días corridos desde la solicitud escrita que enviemos al tenedor) cuando dicho cumplimiento (i) sea exigido en cualquier momento con posterioridad a la emisión de las obligaciones negociables como resultado de una modificación en la ley aplicable, reglamentación, práctica administrativa o un tratado aplicable como condición previa para la exención de impuestos argentinos o la reducción de la tasa a deducir o retener; y (ii) no resulte más oneroso para el tenedor o titular beneficiario que un requisito de certificación, identificación, información, documentación o cualquier otro requisito de presentación de información comparable impuesto bajo la normativa impositiva, reglamentación, y práctica administrativa; o (d) cualquier impuesto sucesorio, sobre la herencia, legado, ventas, transferencias, bienes personales o impuesto o arancel similar u otra carga pública; o (e) impuestos pagaderos de otra forma que no sea mediante retención sobre el pago de capital, prima, si hubiera, o intereses sobre las obligaciones negociables; o (f) cualquier combinación de los puntos (a) a (e) inclusive. Tampoco se pagarán Montos Adicionales respecto de cualquier pago a un tenedor de una obligación negociable que sea un fiduciario, sociedad de personas, u otra que no sea el titular beneficiario exclusivo de dicho pago, en la medida en que un beneficiario o fiduciante respecto de dicho fiduciario o un socio de dicha sociedad de personas o titular beneficiario no habrían tenido derecho a dichos Montos Adicionales de haber sido el tenedor de dichas obligaciones negociables. Toda referencia en el presente o en las obligaciones negociables a capital y/o intereses se considerará también como una referencia a cualquier Monto Adicional que pueda ser pagadero conforme a los compromisos descriptos en este párrafo.</w:t>
      </w:r>
    </w:p>
    <w:p w14:paraId="281FBF2A" w14:textId="77777777" w:rsidR="00DA3EF3" w:rsidRPr="00400BB0" w:rsidRDefault="00DA3EF3" w:rsidP="00DA3EF3">
      <w:pPr>
        <w:ind w:right="-108"/>
      </w:pPr>
      <w:r w:rsidRPr="00400BB0">
        <w:t>Asimismo, pagaremos cualquier impuesto de sellos, sobre la emisión, de registro, sobre la documentación u otros impuestos y aranceles similares, incluidos intereses y punitorios respecto de la creación, emisión y oferta de las obligaciones negociables, excluyendo los impuestos y aranceles determinados por cualquier jurisdicción fuera de Argentina. Además pagaremos e indemnizaremos a los tenedores por todas las tasas de justicia u otras imposiciones y aranceles, incluidos intereses y punitorios, pagados por cualquiera de ellos en cualquier jurisdicción en relación con cualquier acto permitido a los tenedores para exigir el cumplimiento de sus obligaciones conforme a las obligaciones negociables.</w:t>
      </w:r>
    </w:p>
    <w:p w14:paraId="64F56AB9" w14:textId="77777777" w:rsidR="00DA3EF3" w:rsidRPr="00400BB0" w:rsidRDefault="00DA3EF3" w:rsidP="00DA3EF3">
      <w:pPr>
        <w:ind w:right="-108"/>
      </w:pPr>
      <w:r w:rsidRPr="00400BB0">
        <w:t>En caso de que pagáremos cualquier Impuesto sobre los Bienes Personales respecto de obligaciones negociables en circulación, acordamos renunciar al derecho que pudiera asistirnos según las leyes argentinas para procurar el reembolso de los tenedores o titulares directos de las obligaciones negociables sobre cualquiera de los montos pagados. Véase “</w:t>
      </w:r>
      <w:r w:rsidRPr="00B90C9A">
        <w:rPr>
          <w:i/>
          <w:iCs/>
        </w:rPr>
        <w:t>Información Adicional — Carga Tributaria —Impuestos Argentinos</w:t>
      </w:r>
      <w:r w:rsidRPr="00400BB0">
        <w:t xml:space="preserve">” del Prospecto. </w:t>
      </w:r>
    </w:p>
    <w:p w14:paraId="360C2B73" w14:textId="77777777" w:rsidR="00DA3EF3" w:rsidRPr="00400BB0" w:rsidRDefault="00DA3EF3" w:rsidP="00DA3EF3">
      <w:pPr>
        <w:rPr>
          <w:b/>
          <w:bCs/>
          <w:iCs/>
        </w:rPr>
      </w:pPr>
      <w:r w:rsidRPr="00400BB0">
        <w:rPr>
          <w:b/>
          <w:iCs/>
        </w:rPr>
        <w:t>Compromisos</w:t>
      </w:r>
    </w:p>
    <w:p w14:paraId="0BEBB85E" w14:textId="77777777" w:rsidR="00DA3EF3" w:rsidRPr="00400BB0" w:rsidRDefault="00DA3EF3" w:rsidP="00DA3EF3">
      <w:r w:rsidRPr="00400BB0">
        <w:t>Salvo que se indicara de distinto modo en el suplemento de precio pertinente, según los términos de las obligaciones negociables de cada clase, nos comprometemos y acordamos, y en la medida especificada más adelante, mientras las obligaciones negociables de tales clases permanezcan en circulación:</w:t>
      </w:r>
    </w:p>
    <w:p w14:paraId="6D0C9C9A" w14:textId="77777777" w:rsidR="00DA3EF3" w:rsidRPr="00400BB0" w:rsidRDefault="00DA3EF3" w:rsidP="00DA3EF3">
      <w:pPr>
        <w:rPr>
          <w:b/>
          <w:i/>
        </w:rPr>
      </w:pPr>
      <w:r w:rsidRPr="00400BB0">
        <w:rPr>
          <w:b/>
          <w:i/>
        </w:rPr>
        <w:t>Pago de Capital e Intereses</w:t>
      </w:r>
    </w:p>
    <w:p w14:paraId="17E0B177" w14:textId="77777777" w:rsidR="00DA3EF3" w:rsidRPr="00400BB0" w:rsidRDefault="00DA3EF3" w:rsidP="00DA3EF3">
      <w:r w:rsidRPr="00400BB0">
        <w:t>Pagaremos en tiempo y forma el capital, intereses, prima y eventuales Montos Adicionales sobre las Obligaciones Negociables de acuerdo con los términos de las Obligaciones Negociables.</w:t>
      </w:r>
    </w:p>
    <w:p w14:paraId="2204DCE7" w14:textId="77777777" w:rsidR="00DA3EF3" w:rsidRPr="00400BB0" w:rsidRDefault="00DA3EF3" w:rsidP="00DA3EF3">
      <w:pPr>
        <w:rPr>
          <w:b/>
          <w:i/>
        </w:rPr>
      </w:pPr>
      <w:r w:rsidRPr="00400BB0">
        <w:rPr>
          <w:b/>
          <w:i/>
        </w:rPr>
        <w:t>Mantenimiento de Personería Jurídica</w:t>
      </w:r>
    </w:p>
    <w:p w14:paraId="2F9B4603" w14:textId="77777777" w:rsidR="00DA3EF3" w:rsidRPr="00400BB0" w:rsidRDefault="00DA3EF3" w:rsidP="00DA3EF3">
      <w:pPr>
        <w:widowControl w:val="0"/>
        <w:rPr>
          <w:b/>
        </w:rPr>
      </w:pPr>
      <w:r w:rsidRPr="00400BB0">
        <w:t>Realizaremos los siguientes actos: (a) mantener vigente su personería jurídica así como todos los registros necesarios a tal fin, y (b) sujeto a los dispuesto bajo el título “Fusiones por Absorción, Consolidaciones, Ventas, Alquileres”, la Compañía mantendrá vigente su personería jurídica y realizará todos los actos razonables para mantener todos los derechos, preferencias, titularidad de sus bienes, franquicias y derechos similares necesarios o convenientes en la conducción habitual de los negocios, nuestras actividades u operaciones.</w:t>
      </w:r>
    </w:p>
    <w:p w14:paraId="72D9AE7D" w14:textId="77777777" w:rsidR="00DA3EF3" w:rsidRPr="00400BB0" w:rsidRDefault="00DA3EF3" w:rsidP="00DA3EF3">
      <w:pPr>
        <w:widowControl w:val="0"/>
        <w:rPr>
          <w:b/>
          <w:i/>
        </w:rPr>
      </w:pPr>
      <w:r w:rsidRPr="00400BB0">
        <w:rPr>
          <w:b/>
          <w:i/>
        </w:rPr>
        <w:t>Obligación de No Gravar</w:t>
      </w:r>
    </w:p>
    <w:p w14:paraId="2407E39A" w14:textId="77777777" w:rsidR="00DA3EF3" w:rsidRPr="00400BB0" w:rsidRDefault="00DA3EF3" w:rsidP="00DA3EF3">
      <w:pPr>
        <w:widowControl w:val="0"/>
      </w:pPr>
      <w:r w:rsidRPr="00400BB0">
        <w:t>No constituiremos, incurriremos, asumiremos ni permitiremos la existencia de ningún Gravamen, y no permitiremos que ninguna de nuestras Subsidiarias Significativas constituya, incurra, asuma o permita la existencia de ningún Gravamen, directa o indirectamente, sobre ninguno de sus Bienes presentes o futuros en garantía de Endeudamiento Público, salvo que, en el mismo momento o con anterioridad, la totalidad de las obligaciones negociables fueran igual y proporcionalmente garantizadas, a excepción de los siguientes:</w:t>
      </w:r>
    </w:p>
    <w:p w14:paraId="5DB35DE4" w14:textId="77777777" w:rsidR="00DA3EF3" w:rsidRPr="00400BB0" w:rsidRDefault="00DA3EF3" w:rsidP="00DA3EF3">
      <w:pPr>
        <w:widowControl w:val="0"/>
        <w:numPr>
          <w:ilvl w:val="0"/>
          <w:numId w:val="20"/>
        </w:numPr>
        <w:spacing w:before="0" w:after="240"/>
        <w:ind w:left="0" w:firstLine="426"/>
      </w:pPr>
      <w:r w:rsidRPr="00400BB0">
        <w:t>cualquier Gravamen sobre cualquier Bien existente a la fecha de la emisión de las obligaciones negociables;</w:t>
      </w:r>
    </w:p>
    <w:p w14:paraId="4525D097" w14:textId="77777777" w:rsidR="00DA3EF3" w:rsidRPr="00400BB0" w:rsidRDefault="00DA3EF3" w:rsidP="00DA3EF3">
      <w:pPr>
        <w:widowControl w:val="0"/>
        <w:numPr>
          <w:ilvl w:val="0"/>
          <w:numId w:val="20"/>
        </w:numPr>
        <w:spacing w:before="0" w:after="240"/>
        <w:ind w:left="0" w:firstLine="426"/>
      </w:pPr>
      <w:r w:rsidRPr="00400BB0">
        <w:t>Gravámenes de locadores, operarios, transportistas, depositarios, mecánicos, proveedores de materiales, técnicos u otros Gravámenes similares originados en el curso habitual de los negocios (excluyendo, para mayor aclaración, Gravámenes en relación con cualquier Endeudamiento por sumas de dinero obtenidas en préstamo) que no estuvieran vencidos por un período de más de 30 días, o que estuvieran siendo controvertidos de buena fe por procedimientos adecuados;</w:t>
      </w:r>
    </w:p>
    <w:p w14:paraId="56C005C0" w14:textId="77777777" w:rsidR="00DA3EF3" w:rsidRPr="00400BB0" w:rsidRDefault="00DA3EF3" w:rsidP="00DA3EF3">
      <w:pPr>
        <w:widowControl w:val="0"/>
        <w:numPr>
          <w:ilvl w:val="0"/>
          <w:numId w:val="20"/>
        </w:numPr>
        <w:spacing w:before="0" w:after="240"/>
        <w:ind w:left="0" w:firstLine="426"/>
      </w:pPr>
      <w:r w:rsidRPr="00400BB0">
        <w:t>cualquier Gravamen sobre cualquier Bien en garantía de Endeudamiento Públicos incurrido o asumido únicamente con el objeto de financiar todo o parte del costo de adquisición, construcción, desarrollo o mejoras de dicho Bien, el cual fuera constituido sobre dicho Bien simultáneamente o dentro de los 120 días de su adquisición, o de la finalización de su construcción, desarrollo o mejora;</w:t>
      </w:r>
    </w:p>
    <w:p w14:paraId="1FA968E0" w14:textId="77777777" w:rsidR="00DA3EF3" w:rsidRPr="00400BB0" w:rsidRDefault="00DA3EF3" w:rsidP="00DA3EF3">
      <w:pPr>
        <w:widowControl w:val="0"/>
        <w:numPr>
          <w:ilvl w:val="0"/>
          <w:numId w:val="20"/>
        </w:numPr>
        <w:spacing w:before="0" w:after="240"/>
        <w:ind w:left="0" w:firstLine="426"/>
      </w:pPr>
      <w:r w:rsidRPr="00400BB0">
        <w:t>cualquier Gravamen sobre cualquier bien existente en el momento de su adquisición y no creado en relación con tal adquisición;</w:t>
      </w:r>
    </w:p>
    <w:p w14:paraId="41290FD9" w14:textId="77777777" w:rsidR="00DA3EF3" w:rsidRPr="00400BB0" w:rsidRDefault="00DA3EF3" w:rsidP="00DA3EF3">
      <w:pPr>
        <w:widowControl w:val="0"/>
        <w:numPr>
          <w:ilvl w:val="0"/>
          <w:numId w:val="20"/>
        </w:numPr>
        <w:spacing w:before="0" w:after="240"/>
        <w:ind w:left="0" w:firstLine="426"/>
      </w:pPr>
      <w:r w:rsidRPr="00400BB0">
        <w:t>cualquier Gravamen sobre cualquier Bien de propiedad de una sociedad u otra Persona, que exista en el momento de la adquisición de dicha sociedad u otra Persona por parte nuestra o cualquiera de nuestras Subsidiarias Significativas y que no fuera creado en relación con dicha adquisición;</w:t>
      </w:r>
    </w:p>
    <w:p w14:paraId="5F51D3B1" w14:textId="77777777" w:rsidR="00DA3EF3" w:rsidRPr="00400BB0" w:rsidRDefault="00DA3EF3" w:rsidP="00DA3EF3">
      <w:pPr>
        <w:widowControl w:val="0"/>
        <w:numPr>
          <w:ilvl w:val="0"/>
          <w:numId w:val="20"/>
        </w:numPr>
        <w:spacing w:before="0" w:after="240"/>
        <w:ind w:left="0" w:firstLine="426"/>
      </w:pPr>
      <w:r w:rsidRPr="00400BB0">
        <w:t xml:space="preserve">cualquier Gravamen sobre propiedad que garantiza o para el pago de Endeudamiento </w:t>
      </w:r>
      <w:r w:rsidR="0043476D" w:rsidRPr="00400BB0">
        <w:t>Público</w:t>
      </w:r>
      <w:r w:rsidRPr="00400BB0">
        <w:t xml:space="preserve"> incurrido en relación con una Financiación de Proyecto para cualquier casa matriz directa o indirecta de la Subsidiaria de Financiación de Proyectos aplicable; cualquier Gravamen en garantía de Financiación de Proyectos o cualquier garantía de igual naturaleza por cualquier sociedad controlante directa o indirecta de la correspondiente Subsidiaria de Financiación de Proyectos;</w:t>
      </w:r>
    </w:p>
    <w:p w14:paraId="613321AA" w14:textId="77777777" w:rsidR="00DA3EF3" w:rsidRPr="00400BB0" w:rsidRDefault="00DA3EF3" w:rsidP="00DA3EF3">
      <w:pPr>
        <w:widowControl w:val="0"/>
        <w:numPr>
          <w:ilvl w:val="0"/>
          <w:numId w:val="20"/>
        </w:numPr>
        <w:spacing w:before="0" w:after="240"/>
        <w:ind w:left="0" w:firstLine="426"/>
      </w:pPr>
      <w:r w:rsidRPr="00400BB0">
        <w:t>cualquier Gravamen sobre cualquier Bien en garantía de una prórroga, renovación o refinanciación de Endeudamiento garantizado por un Gravamen referido en los puntos (a), (c), (d), (e) o (f) precedentes, si dicho nuevo Gravamen estuviera limitado al Bien objeto del anterior Gravamen inmediatamente antes de dicha prórroga, renovación o refinanciación y si no aumentara el capital del Endeudamiento garantizado por el anterior Gravamen inmediatamente antes de dicha prórroga, renovación o refinanciación;</w:t>
      </w:r>
    </w:p>
    <w:p w14:paraId="019F53F9" w14:textId="77777777" w:rsidR="00DA3EF3" w:rsidRPr="00400BB0" w:rsidRDefault="00DA3EF3" w:rsidP="00DA3EF3">
      <w:pPr>
        <w:widowControl w:val="0"/>
        <w:numPr>
          <w:ilvl w:val="0"/>
          <w:numId w:val="20"/>
        </w:numPr>
        <w:spacing w:before="0" w:after="240"/>
        <w:ind w:left="0" w:firstLine="426"/>
      </w:pPr>
      <w:r w:rsidRPr="00400BB0">
        <w:t>Gravámenes que garanticen las obligaciones negociables o cualquier otro de nuestros títulos a los fines de la rescisión, de acuerdo con los términos del presente Suplemento de Precio o algún contrato de fideicomiso bajo el cual las obligaciones negociables o tales otros títulos fueran sido emitidos;</w:t>
      </w:r>
    </w:p>
    <w:p w14:paraId="5865296F" w14:textId="77777777" w:rsidR="00DA3EF3" w:rsidRPr="00400BB0" w:rsidRDefault="00DA3EF3" w:rsidP="00DA3EF3">
      <w:pPr>
        <w:widowControl w:val="0"/>
        <w:numPr>
          <w:ilvl w:val="0"/>
          <w:numId w:val="20"/>
        </w:numPr>
        <w:spacing w:before="0" w:after="240"/>
        <w:ind w:left="0" w:firstLine="426"/>
      </w:pPr>
      <w:r w:rsidRPr="00400BB0">
        <w:t>Gravámenes que surjan de conformidad con el Artículo 9.343 del Código de Comercio Uniforme de Texas (</w:t>
      </w:r>
      <w:r w:rsidRPr="00400BB0">
        <w:rPr>
          <w:i/>
        </w:rPr>
        <w:t>Texas Uniform Commercial Code</w:t>
      </w:r>
      <w:r w:rsidRPr="00400BB0">
        <w:t>) o leyes similares de estados que no sean Texas, en relación con la compra por nuestra parte o cualquiera de nuestras Subsidiarias de petróleo y/o gas extraído desde dicho estado; y</w:t>
      </w:r>
    </w:p>
    <w:p w14:paraId="3BF36716" w14:textId="77777777" w:rsidR="00DA3EF3" w:rsidRPr="00400BB0" w:rsidRDefault="00DA3EF3" w:rsidP="00DA3EF3">
      <w:pPr>
        <w:widowControl w:val="0"/>
        <w:numPr>
          <w:ilvl w:val="0"/>
          <w:numId w:val="20"/>
        </w:numPr>
        <w:spacing w:before="0" w:after="240"/>
        <w:ind w:left="0" w:firstLine="426"/>
      </w:pPr>
      <w:r w:rsidRPr="00400BB0">
        <w:t>cualquier otro Gravamen sobre nuestros Bienes o los de cualquiera de nuestras Subsidiarias Significativas, si en la fecha de constitución o en la que se asume dicho Gravamen, el Endeudamiento garantizado por ello junto con otro Endeudamiento Público nuestro y de nuestras Subsidiarias Significativas garantizado por cualquier Gravamen en base a este apartado (j) tuviera un monto total pendiente no superior al 15% de nuestro activo consolidado total, para cualquier fecha de determinación, según lo reflejado en los estados financieros consolidados más recientes preparados de conformidad con las Normas Contables Profesionales Vigentes y presentados ante la CNV.</w:t>
      </w:r>
    </w:p>
    <w:p w14:paraId="03C67B2E" w14:textId="77777777" w:rsidR="00DA3EF3" w:rsidRPr="00400BB0" w:rsidRDefault="00DA3EF3" w:rsidP="00DA3EF3">
      <w:pPr>
        <w:rPr>
          <w:b/>
          <w:i/>
        </w:rPr>
      </w:pPr>
      <w:r w:rsidRPr="00400BB0">
        <w:rPr>
          <w:b/>
          <w:i/>
        </w:rPr>
        <w:t>Mantenimiento de Libros y Registros</w:t>
      </w:r>
    </w:p>
    <w:p w14:paraId="7070526C" w14:textId="77777777" w:rsidR="00DA3EF3" w:rsidRPr="00400BB0" w:rsidRDefault="00DA3EF3" w:rsidP="00DA3EF3">
      <w:r w:rsidRPr="00400BB0">
        <w:t>Llevaremos libros, cuentas y registros de acuerdo con las Normas Contables Profesionales Vigentes, y dispondremos que cada una de nuestras Subsidiarias ubicadas en Argentina también lo haga.</w:t>
      </w:r>
    </w:p>
    <w:p w14:paraId="2016FAB6" w14:textId="77777777" w:rsidR="00DA3EF3" w:rsidRPr="00400BB0" w:rsidRDefault="00DA3EF3" w:rsidP="00DA3EF3">
      <w:r w:rsidRPr="00400BB0">
        <w:t>Los libros societarios y registros contables se encuentran en la sede social de la Sociedad ubicada en Macacha Güemes 515, Ciudad Autónoma de Buenos Aires. Asimismo, la documentación respaldatoria de las operaciones de la Sociedad que no se encuentra</w:t>
      </w:r>
      <w:r w:rsidR="00710B91">
        <w:t>n</w:t>
      </w:r>
      <w:r w:rsidRPr="00400BB0">
        <w:t xml:space="preserve"> en la sede social, se encuentra</w:t>
      </w:r>
      <w:r w:rsidR="00710B91">
        <w:t>n</w:t>
      </w:r>
      <w:r w:rsidRPr="00400BB0">
        <w:t xml:space="preserve"> en los depósitos de Adea S.A. localizados en Planta 3, Ruta 36, Km 36, km 31,5, Florencio Varela, provincia de Buenos Aires y de File S.R.L. ubicada en Panamericana y R.S. Peña, Blanco Encalada, Luján de Cuyo, provincia de Mendoza.</w:t>
      </w:r>
    </w:p>
    <w:p w14:paraId="2C9CED2A" w14:textId="77777777" w:rsidR="00DA3EF3" w:rsidRPr="00400BB0" w:rsidRDefault="00DA3EF3" w:rsidP="00DA3EF3">
      <w:pPr>
        <w:rPr>
          <w:b/>
          <w:bCs/>
          <w:i/>
          <w:iCs/>
        </w:rPr>
      </w:pPr>
      <w:r w:rsidRPr="00400BB0">
        <w:rPr>
          <w:b/>
          <w:i/>
          <w:iCs/>
        </w:rPr>
        <w:t>Fusiones por Absorción, Consolidaciones, Ventas, Alquileres</w:t>
      </w:r>
    </w:p>
    <w:p w14:paraId="1B431DF5" w14:textId="77777777" w:rsidR="00DA3EF3" w:rsidRPr="00400BB0" w:rsidRDefault="00DA3EF3" w:rsidP="00DA3EF3">
      <w:r w:rsidRPr="00400BB0">
        <w:t>No nos fusionaremos ni consolidaremos con ninguna Persona, ni cederemos, transferiremos ni alquilaremos nuestros Bienes sustancialmente en su totalidad a ninguna Persona, ya sea en una operación o en una serie de operaciones, salvo que, inmediatamente después de dar efecto a dicha operación, (a) no hubiera ocurrido ni se mantuviera vigente un Supuesto de Incumplimiento ni ningún hecho que, luego de una notificación o del transcurso de un plazo o de ambas condiciones se convertiría en un Supuesto de Incumplimiento, (b) la Persona formada por dicha fusión o consolidación o la Persona que adquiera por cesión o transferencia o que alquile dichos bienes y activos (la “</w:t>
      </w:r>
      <w:r w:rsidRPr="00B90C9A">
        <w:rPr>
          <w:u w:val="single"/>
        </w:rPr>
        <w:t>Persona Sucesora</w:t>
      </w:r>
      <w:r w:rsidRPr="00400BB0">
        <w:t>”) expresamente asumiera el pago en tiempo y forma del capital, intereses, prima, si hubiera, y Montos Adicionales, si hubiera, que pudieran resultar con motivo de la retención por parte de cualquier autoridad con facultad de recaudar impuestos a la que la Persona Sucesora estuviera o pudiera estar sujeta, sobre las obligaciones negociables de acuerdo con sus términos, y el cumplimiento en tiempo y forma de todos los otros compromisos y obligaciones contraídos en las obligaciones negociables, (c) la Persona Sucesora acuerde indemnizar a cada tenedor por todo impuesto, tasa o carga pública posteriormente impuesta a dicho tenedor por cualquier Entidad Pública únicamente como consecuencia de dicha fusión o consolidación, cesión, transferencia o alquiler respecto del pago de capital, intereses y Montos Adicionales, si la hubiera, sobre las obligaciones negociables, y (d) la Persona Sucesora (salvo en el caso de alquileres, si hubiera), nos reemplazara y sustituyera con el mismo efecto como si hubiera sido nombrada en las obligaciones negociables como nosotros.</w:t>
      </w:r>
    </w:p>
    <w:p w14:paraId="78E0EE3B" w14:textId="77777777" w:rsidR="00DA3EF3" w:rsidRPr="00400BB0" w:rsidRDefault="00DA3EF3" w:rsidP="00DA3EF3">
      <w:pPr>
        <w:rPr>
          <w:b/>
          <w:i/>
        </w:rPr>
      </w:pPr>
      <w:r w:rsidRPr="00400BB0">
        <w:rPr>
          <w:b/>
          <w:i/>
        </w:rPr>
        <w:t>Notificación de Incumplimiento</w:t>
      </w:r>
    </w:p>
    <w:p w14:paraId="68205068" w14:textId="77777777" w:rsidR="00DA3EF3" w:rsidRPr="00400BB0" w:rsidRDefault="00DA3EF3" w:rsidP="00DA3EF3">
      <w:r w:rsidRPr="00400BB0">
        <w:t>Enviaremos notificación escrita a los tenedores inmediatamente y en todo caso dentro de los 10 días después de que tomemos conocimiento de cualquier Supuesto de Incumplimiento ocurrido o existente, acompañado, si correspondiera, por un certificado de funcionarios donde consten los detalles de dicho Supuesto de Incumplimiento y el acto que nos propongamos a realizar al respecto.</w:t>
      </w:r>
    </w:p>
    <w:p w14:paraId="3AB9931A" w14:textId="77777777" w:rsidR="00DA3EF3" w:rsidRPr="00400BB0" w:rsidRDefault="00DA3EF3" w:rsidP="00DA3EF3">
      <w:pPr>
        <w:rPr>
          <w:b/>
          <w:i/>
        </w:rPr>
      </w:pPr>
      <w:r w:rsidRPr="00400BB0">
        <w:rPr>
          <w:b/>
          <w:i/>
        </w:rPr>
        <w:t>Rango</w:t>
      </w:r>
    </w:p>
    <w:p w14:paraId="7C4D26CE" w14:textId="77777777" w:rsidR="00DA3EF3" w:rsidRPr="00400BB0" w:rsidRDefault="00DA3EF3" w:rsidP="00DA3EF3">
      <w:r w:rsidRPr="00400BB0">
        <w:t>Nos aseguraremos de que las Obligaciones Negociables constituyan obligaciones negociables simples no convertibles en acciones según la Ley de Obligaciones Negociables, y que en todo momento (a) tendrán derecho a los beneficios allí establecidos y estarán sujetas a sus requisitos de procedimiento, y (b) salvo que se indique de distinto modo en el respectivo suplemento de precio, constituyan nuestras obligaciones generales, no garantizadas y no subordinadas, con igual prioridad de pago que toda nuestra demás deuda no garantizada y no subordinada presente y futura (salvo las obligaciones con preferencia por ley o de puro derecho) y sin preferencia alguna entre sí.</w:t>
      </w:r>
    </w:p>
    <w:p w14:paraId="36D6AF49" w14:textId="77777777" w:rsidR="00DA3EF3" w:rsidRPr="00400BB0" w:rsidRDefault="00DA3EF3" w:rsidP="00DA3EF3">
      <w:pPr>
        <w:rPr>
          <w:b/>
          <w:i/>
        </w:rPr>
      </w:pPr>
      <w:r w:rsidRPr="00400BB0">
        <w:rPr>
          <w:b/>
          <w:i/>
        </w:rPr>
        <w:t xml:space="preserve">Otros Actos </w:t>
      </w:r>
    </w:p>
    <w:p w14:paraId="650F667F" w14:textId="77777777" w:rsidR="00DA3EF3" w:rsidRPr="00400BB0" w:rsidRDefault="00DA3EF3" w:rsidP="00DA3EF3">
      <w:r w:rsidRPr="00400BB0">
        <w:t>Emplearemos nuestros esfuerzos comercialmente razonables para realizar cualquier acto, cumplir cualquier condición o llevar a cabo cualquier otro acto (incluyendo la obtención de cualquier consentimiento, aprobación, autorización, exención, licencia, orden, registro o inscripción necesaria) requeridos en cualquier momento que, según las leyes y regulaciones aplicables, debieran ser realizados, cumplidos o llevados a cabo con el objeto de (a) posibilitar que lícitamente celebremos, ejerzamos nuestros derechos y llevemos a cabo y cumplamos nuestras obligaciones de pago conforme a las obligaciones negociables, (b) asegurar que tales obligaciones sean legalmente vinculantes y exigibles, y (c) hacer que las obligaciones negociables sean admisibles como medio de prueba en los tribunales de Argentina.</w:t>
      </w:r>
    </w:p>
    <w:p w14:paraId="1ADC1452" w14:textId="77777777" w:rsidR="00DA3EF3" w:rsidRPr="00400BB0" w:rsidRDefault="00DA3EF3" w:rsidP="00DA3EF3">
      <w:pPr>
        <w:rPr>
          <w:spacing w:val="-1"/>
        </w:rPr>
      </w:pPr>
      <w:r w:rsidRPr="00400BB0">
        <w:rPr>
          <w:b/>
          <w:spacing w:val="-1"/>
        </w:rPr>
        <w:t>Gobierno corporativo</w:t>
      </w:r>
    </w:p>
    <w:p w14:paraId="08043CC6" w14:textId="77777777" w:rsidR="00DA3EF3" w:rsidRPr="00400BB0" w:rsidRDefault="00DA3EF3" w:rsidP="00DA3EF3">
      <w:r w:rsidRPr="00174EB0">
        <w:t>La Compañía se compromete a cumplir con las normas sobre gobierno corporativo establecidas por la NYSE y los requisitos de informes de los artículos 12, 13 y 15(d) de la Ley del Mercado de Valores Estadounidense. Si los títulos valores de la Compañía dejaran de cotizar en la NYSE o dejaran de estar sujetos a los requisitos de informes de los artículos 12, 13 o 15(d) de la Ley del Mercado de Valores Estadounidense, la Compañía continuará cumpliendo con las normas de gobierno corporativo de la NYSE y presentando ante la SEC los informes anuales e información, documentos y demás informes (o copias de las porciones de los mismos que la SEC establezca en sus normas y reglamentaciones) detallados en los artículos 12, 13 y 15(d) de la Ley del Mercado de Valores Estadounidense.</w:t>
      </w:r>
    </w:p>
    <w:p w14:paraId="259C2723" w14:textId="77777777" w:rsidR="00DA3EF3" w:rsidRPr="00400BB0" w:rsidRDefault="00DA3EF3" w:rsidP="00DA3EF3">
      <w:pPr>
        <w:rPr>
          <w:b/>
        </w:rPr>
      </w:pPr>
      <w:r w:rsidRPr="00400BB0">
        <w:rPr>
          <w:b/>
        </w:rPr>
        <w:t>Ciertas Definiciones</w:t>
      </w:r>
    </w:p>
    <w:p w14:paraId="72962DD2" w14:textId="77777777" w:rsidR="00DA3EF3" w:rsidRPr="00400BB0" w:rsidRDefault="00DA3EF3" w:rsidP="00DA3EF3">
      <w:r w:rsidRPr="00400BB0">
        <w:t>A los fines de los compromisos y los supuestos de incumplimiento:</w:t>
      </w:r>
    </w:p>
    <w:p w14:paraId="0668D5C4" w14:textId="77777777" w:rsidR="00DA3EF3" w:rsidRPr="00400BB0" w:rsidRDefault="00DA3EF3" w:rsidP="00DA3EF3">
      <w:r w:rsidRPr="00400BB0">
        <w:t xml:space="preserve"> “Argentina” significa la República Argentina, incluyendo una provincia u otra subdivisión política, instrumentalidad o autoridad de la misma. </w:t>
      </w:r>
    </w:p>
    <w:p w14:paraId="7EDD7912" w14:textId="77777777" w:rsidR="00DA3EF3" w:rsidRPr="00400BB0" w:rsidRDefault="00DA3EF3" w:rsidP="00DA3EF3">
      <w:r w:rsidRPr="00400BB0">
        <w:t>“Sociedad Vinculada” de cualquier Persona especificada, significa cualquier otra Persona que directa o indirectamente controle o esté controlada o bajo el control común directo o indirecto con dicha Persona especificada. A los fines de esta definición, el término "control" utilizado respecto de cualquier Persona especificada significa la facultad de dirigir o disponer la dirección de la administración y políticas de dicha Persona, directa o indirectamente, mediante la titularidad de acciones con derechos de voto, por contrato o de otra forma, interpretándose los términos "controlante" y "controlada" en consecuencia.</w:t>
      </w:r>
    </w:p>
    <w:p w14:paraId="117AA293" w14:textId="77777777" w:rsidR="00DA3EF3" w:rsidRPr="00400BB0" w:rsidRDefault="00DA3EF3" w:rsidP="00DA3EF3">
      <w:r w:rsidRPr="00400BB0">
        <w:t>“Normas Contables Profesionales Vigentes” significa los principios de contabilidad generalmente aceptados en la República Argentina oportunamente vigentes.</w:t>
      </w:r>
    </w:p>
    <w:p w14:paraId="28BB9EC5" w14:textId="77777777" w:rsidR="00DA3EF3" w:rsidRPr="00400BB0" w:rsidRDefault="00DA3EF3" w:rsidP="00DA3EF3">
      <w:pPr>
        <w:tabs>
          <w:tab w:val="left" w:pos="6240"/>
        </w:tabs>
      </w:pPr>
      <w:r w:rsidRPr="00400BB0">
        <w:t>“Deuda Atribuible” significa, respecto de una Operación de Venta con Alquiler Recíproco, el valor actual, descontado a la tasa de interés implícita en la Operación de Venta con Alquiler Recíproco (determinado de conformidad con las Normas Contables Profesionales Vigentes), del total de obligaciones del locatario, para pagos de alquiler durante el plazo restante de la locación en la Operación de Venta con Alquiler Recíproco.</w:t>
      </w:r>
    </w:p>
    <w:p w14:paraId="40C6BC57" w14:textId="77777777" w:rsidR="00DA3EF3" w:rsidRPr="00400BB0" w:rsidRDefault="00DA3EF3" w:rsidP="00DA3EF3">
      <w:r w:rsidRPr="00400BB0">
        <w:t>“Persona Autorizada” significa cualquiera de nuestros funcionarios debidamente autorizado por escrito a realizar actos en nuestra representación.</w:t>
      </w:r>
    </w:p>
    <w:p w14:paraId="2334281B" w14:textId="77777777" w:rsidR="00DA3EF3" w:rsidRPr="00400BB0" w:rsidRDefault="00DA3EF3" w:rsidP="00DA3EF3">
      <w:r w:rsidRPr="00400BB0">
        <w:t>“Capital Social” significa, respecto de cualquier Persona, todas y cada una de las acciones, cuota partes, participaciones, opciones de suscripción, opciones de compra, derechos u otros equivalentes o derechos (cualquiera fuera su designación y tuvieran o no derechos de voto) en el capital de una sociedad y todas y cada una de las participaciones de titularidad equivalentes en una Persona (además de una sociedad), en cada caso en circulación actualmente o emitidas en el futuro, incluyendo acciones preferidas.</w:t>
      </w:r>
    </w:p>
    <w:p w14:paraId="22F346C3" w14:textId="77777777" w:rsidR="00DA3EF3" w:rsidRPr="00400BB0" w:rsidRDefault="00DA3EF3" w:rsidP="00DA3EF3">
      <w:r w:rsidRPr="00400BB0" w:rsidDel="001D3D17">
        <w:t xml:space="preserve"> </w:t>
      </w:r>
      <w:r w:rsidRPr="00400BB0">
        <w:t>“Entidad Pública” significa cualquier persona jurídica pública o repartición pública creada por el gobierno federal, estadual o local o cualquier otra persona jurídica existente en la actualidad o creada posteriormente, o de propiedad o controlada actualmente o en el futuro, directa o indirectamente, por cualquier persona jurídica pública o repartición pública. YPF no es una Entidad Pública según lo previsto por la Ley 26.741.</w:t>
      </w:r>
    </w:p>
    <w:p w14:paraId="69EE6E18" w14:textId="77777777" w:rsidR="00DA3EF3" w:rsidRPr="00400BB0" w:rsidRDefault="00DA3EF3" w:rsidP="00DA3EF3">
      <w:r w:rsidRPr="00400BB0">
        <w:t xml:space="preserve">“Ejercicio Económico” significa el ejercicio económico de la Compañía comenzando el 1 de enero de cada año y finalizando el siguiente 31 de diciembre. </w:t>
      </w:r>
    </w:p>
    <w:p w14:paraId="7B0284F4" w14:textId="77777777" w:rsidR="00DA3EF3" w:rsidRPr="00400BB0" w:rsidRDefault="00DA3EF3" w:rsidP="00DA3EF3">
      <w:pPr>
        <w:tabs>
          <w:tab w:val="left" w:pos="6240"/>
        </w:tabs>
      </w:pPr>
      <w:r w:rsidRPr="00400BB0">
        <w:t xml:space="preserve">“IFRS” son las siglas en inglés de las Normas Internaciones para la Presentación de Información Contable, según fueran publicadas por el </w:t>
      </w:r>
      <w:r w:rsidRPr="00400BB0">
        <w:rPr>
          <w:i/>
          <w:iCs/>
          <w:spacing w:val="-3"/>
        </w:rPr>
        <w:t>International Accounting Standards Board</w:t>
      </w:r>
      <w:r w:rsidRPr="00400BB0">
        <w:t>.</w:t>
      </w:r>
    </w:p>
    <w:p w14:paraId="2AB3769C" w14:textId="77777777" w:rsidR="00DA3EF3" w:rsidRPr="00400BB0" w:rsidRDefault="00DA3EF3" w:rsidP="00DA3EF3">
      <w:r w:rsidRPr="00400BB0">
        <w:t xml:space="preserve">“Endeudamiento” significa, respecto de cualquier Persona sin duplicación, en cualquier fecha de determinación: (a) todas las obligaciones de dicha Persona (i) por sumas de dinero obtenidas en </w:t>
      </w:r>
      <w:r w:rsidR="003B43DA" w:rsidRPr="00400BB0">
        <w:t>préstamos</w:t>
      </w:r>
      <w:r w:rsidRPr="00400BB0">
        <w:t xml:space="preserve">; (ii) evidenciadas por bonos, pagaré, debentur u otro instrumento similar emitido en relación con la adquisición de bienes o activos de cualquier naturaleza (salvo por cuentas comerciales a pagar u obligaciones corrientes que surjan del curso habitual de los negocios); y (b) garantías y otras obligaciones contingentes de dichas Personas con respecto a Endeudamiento referido en el punto (a). A los efectos de determinar cualquier monto de Endeudamiento bajo esta definición, tampoco se incluirán las garantías de Endeudamiento (u obligaciones respecto de cantidad de crédito que respalden Endeudamiento) incluido de otro modo en la determinación de dicho monto. A los fines aclaratorios, Endeudamiento no incluirá ninguna obligación no especificada precedentemente, incluyendo cuentas comerciales a pagar, en el curso habitual de los negocios. </w:t>
      </w:r>
    </w:p>
    <w:p w14:paraId="41D9FCCA" w14:textId="77777777" w:rsidR="00DA3EF3" w:rsidRPr="00400BB0" w:rsidRDefault="00DA3EF3" w:rsidP="00DA3EF3">
      <w:r w:rsidRPr="00400BB0">
        <w:t>“Endeudamiento Público” significa, respecto de cualquier Persona, cualquier Endeudamiento de dicha Persona, el cual se encuentra en la forma, o representada por bonos, debentures, u otros valores negociables que: (a) son ofrecidos públicamente o colocados por oferta privada en mercados, y (b) son o están destinados al momento de la emisión a ser cotizados, listados o negociados en cualquier bolsa de valores, sistema de negociación automatizado o mercado de valores over-the-counter (incluyendo valores negociables elegibles para su venta, de acuerdo a la Norma 144ª o Reglamentación S bajo la Ley de Títulos Valores o cualquier ley sucesora o regulación de similar efecto).</w:t>
      </w:r>
    </w:p>
    <w:p w14:paraId="62C39B1C" w14:textId="77777777" w:rsidR="00DA3EF3" w:rsidRPr="00400BB0" w:rsidRDefault="00DA3EF3" w:rsidP="00DA3EF3">
      <w:r w:rsidRPr="00400BB0">
        <w:t>“Gravamen” significa cualquier hipoteca, prenda, carga, garantía, imposición u otro gravamen o acuerdo preferencial que tenga el efecto de crear un derecho real de garantía, incluyendo, sin limitación, un derecho equivalente creado u originado según las leyes de cualquier país en el que fuéramos, o cualquiera de nuestras Subsidiarias fueran, propietarias de Bienes.</w:t>
      </w:r>
    </w:p>
    <w:p w14:paraId="05227730" w14:textId="77777777" w:rsidR="00DA3EF3" w:rsidRPr="00400BB0" w:rsidRDefault="00DA3EF3" w:rsidP="00DA3EF3">
      <w:pPr>
        <w:suppressAutoHyphens/>
      </w:pPr>
      <w:r w:rsidRPr="00400BB0">
        <w:t xml:space="preserve">“Persona” significa cualquier persona </w:t>
      </w:r>
      <w:r w:rsidR="008F1AD7">
        <w:t>humana</w:t>
      </w:r>
      <w:r w:rsidRPr="00400BB0">
        <w:t>, sociedad anónima (incluyendo un fideicomiso comercial), sociedad de responsabilidad limitada, sociedad de personas, unión transitoria, asociación, sociedad por acciones, fideicomiso, asociación sin personería jurídica u otra entidad o gobierno o cualquier repartición o subdivisión política correspondiente.</w:t>
      </w:r>
    </w:p>
    <w:p w14:paraId="16432323" w14:textId="77777777" w:rsidR="00DA3EF3" w:rsidRPr="00400BB0" w:rsidRDefault="00DA3EF3" w:rsidP="00DA3EF3">
      <w:pPr>
        <w:tabs>
          <w:tab w:val="left" w:pos="6240"/>
        </w:tabs>
      </w:pPr>
      <w:r w:rsidRPr="00400BB0">
        <w:t xml:space="preserve">“Financiación de Proyectos” significa Endeudamiento o una venta con alquiler recíproco de Bienes de una Subsidiaria cuyos fondos sean destinados a financiar una nueva adquisición, exploración, desarrollo o ampliación por dicha Subsidiaria o remodelaciones de los Bienes de dicha Subsidiaria que </w:t>
      </w:r>
      <w:r w:rsidR="003B43DA" w:rsidRPr="00400BB0">
        <w:t>esté</w:t>
      </w:r>
      <w:r w:rsidRPr="00400BB0">
        <w:t xml:space="preserve"> garantizado por los Bienes de dicha Subsidiaria.</w:t>
      </w:r>
    </w:p>
    <w:p w14:paraId="28A7C01F" w14:textId="77777777" w:rsidR="00DA3EF3" w:rsidRPr="00400BB0" w:rsidRDefault="00DA3EF3" w:rsidP="00DA3EF3">
      <w:pPr>
        <w:tabs>
          <w:tab w:val="left" w:pos="6240"/>
        </w:tabs>
      </w:pPr>
      <w:r w:rsidRPr="00400BB0">
        <w:t>“Subsidiaria de Financiación de Proyectos” significa, respecto de cualquier Financiación de Proyectos, la Subsidiaria que sea el obligado principal en dicha Financiación de Proyectos.</w:t>
      </w:r>
    </w:p>
    <w:p w14:paraId="468226E6" w14:textId="77777777" w:rsidR="00DA3EF3" w:rsidRPr="00400BB0" w:rsidRDefault="00DA3EF3" w:rsidP="00DA3EF3">
      <w:pPr>
        <w:suppressAutoHyphens/>
      </w:pPr>
      <w:r w:rsidRPr="00400BB0" w:rsidDel="001D3D17">
        <w:t xml:space="preserve"> </w:t>
      </w:r>
      <w:r w:rsidRPr="00400BB0">
        <w:t>“Acciones sujetas a Rescate” significa cualquier clase o serie de Capital Social que por sus términos o por otra vía debiera ser rescatada antes del vencimiento estipulado de las obligaciones negociables de cualquier serie o estuviera sujeta a rescate a opción de su tenedor en cualquier momento anterior al vencimiento estipulado de las obligaciones de cualquier serie.</w:t>
      </w:r>
    </w:p>
    <w:p w14:paraId="0A1B23E5" w14:textId="77777777" w:rsidR="00DA3EF3" w:rsidRPr="00400BB0" w:rsidRDefault="00DA3EF3" w:rsidP="00DA3EF3">
      <w:pPr>
        <w:suppressAutoHyphens/>
      </w:pPr>
      <w:r w:rsidRPr="00400BB0">
        <w:t>“Bienes” significa cualquier activo, ingresos o cualquier otro bien, tangible o intangible, mueble o inmueble, incluyendo, entre otros, cualquier derecho a percibir ganancias.</w:t>
      </w:r>
    </w:p>
    <w:p w14:paraId="4E3CAF9A" w14:textId="77777777" w:rsidR="00DA3EF3" w:rsidRPr="00400BB0" w:rsidRDefault="00DA3EF3" w:rsidP="00DA3EF3">
      <w:pPr>
        <w:suppressAutoHyphens/>
      </w:pPr>
      <w:r w:rsidRPr="00400BB0" w:rsidDel="001D3D17">
        <w:t xml:space="preserve"> </w:t>
      </w:r>
      <w:r w:rsidRPr="00400BB0">
        <w:t>“Subsidiaria Significativa” significa, en cualquier momento pertinente, cualquiera de nuestras Subsidiarias que sea una “subsidiaria significativa” dentro del significado de la Norma 1-02 de la Regulación S-X promulgada por la SEC, con vigencia a la fecha del presente prospecto.</w:t>
      </w:r>
    </w:p>
    <w:p w14:paraId="0929959E" w14:textId="77777777" w:rsidR="00DA3EF3" w:rsidRPr="00400BB0" w:rsidRDefault="00DA3EF3" w:rsidP="00DA3EF3">
      <w:pPr>
        <w:suppressAutoHyphens/>
      </w:pPr>
      <w:r w:rsidRPr="00400BB0">
        <w:t>“Subsidiaria” significa, respecto de cualquier Persona, toda sociedad, asociación u otra entidad comercial más de cuyo 50% de los derechos de voto de su Capital Social fuera en ese momento de titularidad o estuviera controlado, directa o indirectamente, por dicha Persona o una o más de las demás Subsidiarias de dicha Persona o por una combinación de ellas.</w:t>
      </w:r>
    </w:p>
    <w:p w14:paraId="1B5D8CBE" w14:textId="77777777" w:rsidR="00DA3EF3" w:rsidRPr="00400BB0" w:rsidRDefault="00DA3EF3" w:rsidP="00DA3EF3">
      <w:pPr>
        <w:suppressAutoHyphens/>
      </w:pPr>
      <w:r w:rsidRPr="00400BB0">
        <w:t>“</w:t>
      </w:r>
      <w:r w:rsidRPr="00B90C9A">
        <w:rPr>
          <w:iCs/>
        </w:rPr>
        <w:t>Patrimonio Neto Total</w:t>
      </w:r>
      <w:r w:rsidRPr="00400BB0">
        <w:rPr>
          <w:i/>
        </w:rPr>
        <w:t xml:space="preserve">” </w:t>
      </w:r>
      <w:r w:rsidRPr="00400BB0">
        <w:t>significa nuestro patrimonio neto consolidado total, determinado de acuerdo con los PCGA Argentinos, según conste en nuestros estados financieros más recientemente presentados a la CNV.</w:t>
      </w:r>
    </w:p>
    <w:p w14:paraId="6EED0D4B" w14:textId="77777777" w:rsidR="00DA3EF3" w:rsidRPr="00400BB0" w:rsidRDefault="00DA3EF3" w:rsidP="00DA3EF3">
      <w:pPr>
        <w:suppressAutoHyphens/>
        <w:rPr>
          <w:b/>
        </w:rPr>
      </w:pPr>
      <w:r w:rsidRPr="00400BB0">
        <w:rPr>
          <w:b/>
        </w:rPr>
        <w:t>Supuestos de Incumplimiento</w:t>
      </w:r>
    </w:p>
    <w:p w14:paraId="1723DFE6" w14:textId="77777777" w:rsidR="00DA3EF3" w:rsidRPr="00400BB0" w:rsidRDefault="00DA3EF3" w:rsidP="00DA3EF3">
      <w:pPr>
        <w:suppressAutoHyphens/>
      </w:pPr>
      <w:r w:rsidRPr="00400BB0">
        <w:t>En tanto las Obligaciones Negociables continúen en circulación, en caso de que hubiera ocurrido y se mantuviera vigente cualquiera de los siguientes supuestos (cada uno de ellos denominado un “</w:t>
      </w:r>
      <w:r w:rsidRPr="00B90C9A">
        <w:rPr>
          <w:u w:val="single"/>
        </w:rPr>
        <w:t>Supuesto de Incumplimiento</w:t>
      </w:r>
      <w:r w:rsidRPr="00400BB0">
        <w:t>”) respecto de las Obligaciones Negociables:</w:t>
      </w:r>
    </w:p>
    <w:p w14:paraId="56513286" w14:textId="77777777" w:rsidR="00DA3EF3" w:rsidRPr="00400BB0" w:rsidRDefault="00DA3EF3" w:rsidP="00DA3EF3">
      <w:pPr>
        <w:numPr>
          <w:ilvl w:val="0"/>
          <w:numId w:val="21"/>
        </w:numPr>
        <w:tabs>
          <w:tab w:val="right" w:leader="dot" w:pos="9072"/>
        </w:tabs>
        <w:spacing w:before="0" w:after="240"/>
        <w:ind w:left="0" w:firstLine="426"/>
      </w:pPr>
      <w:r w:rsidRPr="00400BB0">
        <w:t>si no pagáramos el capital adeudado sobre las Obligaciones Negociables y dicho incumplimiento continuará durante un periodo de 7 días; o</w:t>
      </w:r>
    </w:p>
    <w:p w14:paraId="040C32D3" w14:textId="77777777" w:rsidR="00DA3EF3" w:rsidRPr="00400BB0" w:rsidRDefault="00DA3EF3" w:rsidP="00DA3EF3">
      <w:pPr>
        <w:numPr>
          <w:ilvl w:val="0"/>
          <w:numId w:val="21"/>
        </w:numPr>
        <w:tabs>
          <w:tab w:val="right" w:leader="dot" w:pos="9072"/>
        </w:tabs>
        <w:spacing w:before="0" w:after="240"/>
        <w:ind w:left="0" w:firstLine="426"/>
      </w:pPr>
      <w:r w:rsidRPr="00400BB0">
        <w:t>si no pagáramos los intereses o los Montos Adicionales adeudados sobre las Obligaciones Negociables y dicho incumplimiento continuara durante un período de 30 días; o</w:t>
      </w:r>
    </w:p>
    <w:p w14:paraId="63066A98" w14:textId="77777777" w:rsidR="00DA3EF3" w:rsidRPr="00400BB0" w:rsidRDefault="00DA3EF3" w:rsidP="00DA3EF3">
      <w:pPr>
        <w:numPr>
          <w:ilvl w:val="0"/>
          <w:numId w:val="21"/>
        </w:numPr>
        <w:tabs>
          <w:tab w:val="right" w:leader="dot" w:pos="9072"/>
        </w:tabs>
        <w:spacing w:before="0" w:after="240"/>
        <w:ind w:left="0" w:firstLine="426"/>
      </w:pPr>
      <w:r w:rsidRPr="00400BB0">
        <w:t>si no cumpliéramos u observáramos cualquier término, compromiso u obligación del presente Suplemento de Precio detallados bajo el título “—</w:t>
      </w:r>
      <w:r w:rsidRPr="00400BB0">
        <w:rPr>
          <w:i/>
        </w:rPr>
        <w:t>Fusiones por Absorción, Consolidaciones, Ventas y Alquileres</w:t>
      </w:r>
      <w:r w:rsidRPr="00400BB0">
        <w:t>”; o</w:t>
      </w:r>
    </w:p>
    <w:p w14:paraId="08342DED" w14:textId="77777777" w:rsidR="00DA3EF3" w:rsidRPr="00400BB0" w:rsidRDefault="00DA3EF3" w:rsidP="00DA3EF3">
      <w:pPr>
        <w:numPr>
          <w:ilvl w:val="0"/>
          <w:numId w:val="21"/>
        </w:numPr>
        <w:tabs>
          <w:tab w:val="right" w:leader="dot" w:pos="9072"/>
        </w:tabs>
        <w:spacing w:before="0" w:after="240"/>
        <w:ind w:left="0" w:firstLine="426"/>
      </w:pPr>
      <w:r w:rsidRPr="00400BB0">
        <w:t>si no cumpliéramos u observáramos cualquiera de los demás términos, compromisos u obligaciones establecidos bajo las Obligaciones Negociables no descriptos de otro modo en los apartados (i), (ii) o (iii) precedentes, por un período de más de 30 días desde que los tenedores de por lo menos el 25% del valor nominal total de las Obligaciones Negociables en circulación nos hubieran notificado por escrito dicho incumplimiento solicitándonos su reparación; o</w:t>
      </w:r>
    </w:p>
    <w:p w14:paraId="54D2955E" w14:textId="77777777" w:rsidR="00DA3EF3" w:rsidRPr="00400BB0" w:rsidRDefault="00DA3EF3" w:rsidP="00DA3EF3">
      <w:pPr>
        <w:numPr>
          <w:ilvl w:val="0"/>
          <w:numId w:val="21"/>
        </w:numPr>
        <w:tabs>
          <w:tab w:val="right" w:leader="dot" w:pos="9072"/>
        </w:tabs>
        <w:spacing w:before="0" w:after="240"/>
        <w:ind w:left="0" w:firstLine="426"/>
        <w:rPr>
          <w:rFonts w:eastAsia="SimSun"/>
          <w:lang w:eastAsia="zh-CN" w:bidi="he-IL"/>
        </w:rPr>
      </w:pPr>
      <w:r w:rsidRPr="00400BB0">
        <w:rPr>
          <w:rFonts w:eastAsia="SimSun"/>
          <w:lang w:eastAsia="zh-CN" w:bidi="he-IL"/>
        </w:rPr>
        <w:t>si nosotros o cualquiera de nuestras Subsidiarias Significativas (a) incurriéramos en incumplimiento en el pago del capital o intereses respecto de Endeudamiento Público por un monto de capital total igual o superior a US$ 50.000.000 (o su equivalente en ese momento) o 1% de nuestro Patrimonio Neto Total o más, el que sea mayor, con la excepción de las obligaciones negociables, cuando y según venciera y fuera exigible dicho Endeudamiento Público, si dicho incumplimiento se extendiera más allá del período de gracia, si hubiera, originalmente aplicable y el momento del pago de dicho monto no hubiera sido prorrogado expresamente o (b) no observáramos cualquiera de los demás términos y condiciones respecto de Endeudamiento Público por un monto de capital total igual o superior a US$ 50.000.000 (o su equivalente en ese momento) o 1% de nuestro Patrimonio Neto Total o más, el que sea mayor, que no sean las obligaciones negociables, si el efecto de dicho incumplimiento fuera originar que el monto de capital total de dicho Endeudamiento Público venza antes de su vencimiento establecido; o</w:t>
      </w:r>
    </w:p>
    <w:p w14:paraId="2DB920CC" w14:textId="77777777" w:rsidR="00DA3EF3" w:rsidRPr="00400BB0" w:rsidRDefault="00DA3EF3" w:rsidP="00DA3EF3">
      <w:pPr>
        <w:numPr>
          <w:ilvl w:val="0"/>
          <w:numId w:val="21"/>
        </w:numPr>
        <w:tabs>
          <w:tab w:val="right" w:leader="dot" w:pos="9072"/>
        </w:tabs>
        <w:spacing w:before="0" w:after="240"/>
        <w:ind w:left="0" w:firstLine="426"/>
      </w:pPr>
      <w:r w:rsidRPr="00400BB0">
        <w:t xml:space="preserve">si se nos tornara ilícito cumplir con cualquiera de nuestras obligaciones contraídas bajo </w:t>
      </w:r>
      <w:r w:rsidRPr="00400BB0">
        <w:rPr>
          <w:rFonts w:eastAsia="SimSun"/>
          <w:lang w:eastAsia="zh-CN" w:bidi="he-IL"/>
        </w:rPr>
        <w:t>las Obligaciones</w:t>
      </w:r>
      <w:r w:rsidRPr="00400BB0">
        <w:t xml:space="preserve"> Negociables, o cualquiera de nuestras obligaciones de pago en virtud de los términos de este Suplemento de Precio dejaran de ser válidas, vinculantes o exigibles; o</w:t>
      </w:r>
    </w:p>
    <w:p w14:paraId="322C104C" w14:textId="77777777" w:rsidR="00DA3EF3" w:rsidRPr="00400BB0" w:rsidRDefault="00DA3EF3" w:rsidP="00DA3EF3">
      <w:pPr>
        <w:numPr>
          <w:ilvl w:val="0"/>
          <w:numId w:val="21"/>
        </w:numPr>
        <w:tabs>
          <w:tab w:val="right" w:leader="dot" w:pos="9072"/>
        </w:tabs>
        <w:spacing w:before="0" w:after="240"/>
        <w:ind w:left="0" w:firstLine="426"/>
      </w:pPr>
      <w:r w:rsidRPr="00400BB0">
        <w:t>si nuestro Directorio o nuestros accionistas adoptaran o aprobaran una resolución, o una entidad pública o tribunal competente dictara una resolución o fallo para nuestra liquidación o disolución, salvo según una fusión por absorción, consolidación u otra operación permitida de otro modo de acuerdo con los términos del presente Suplemento de Precio o según se describe en el título “—</w:t>
      </w:r>
      <w:r w:rsidRPr="00400BB0">
        <w:rPr>
          <w:i/>
        </w:rPr>
        <w:t>Fusiones por Absorción, Consolidaciones, Ventas y Alquileres</w:t>
      </w:r>
      <w:r w:rsidRPr="00400BB0">
        <w:t>” y, en caso de dictarse tal sentencia o fallo, si no fueran desestimados dentro de los 30 días; o</w:t>
      </w:r>
    </w:p>
    <w:p w14:paraId="5F79F372" w14:textId="77777777" w:rsidR="00DA3EF3" w:rsidRPr="00400BB0" w:rsidRDefault="00DA3EF3" w:rsidP="00DA3EF3">
      <w:pPr>
        <w:numPr>
          <w:ilvl w:val="0"/>
          <w:numId w:val="21"/>
        </w:numPr>
        <w:tabs>
          <w:tab w:val="right" w:leader="dot" w:pos="9072"/>
        </w:tabs>
        <w:spacing w:before="0" w:after="240"/>
        <w:ind w:left="0" w:firstLine="426"/>
      </w:pPr>
      <w:r w:rsidRPr="00400BB0">
        <w:t>si un tribunal competente dictara un fallo o resolución para (a) hacer lugar a un pedido de quiebra iniciado por terceros en nuestra contra o en contra de cualquiera de nuestras Subsidiarias Significativas conforme a la Ley Nº 24.522 de Argentina y sus modificatorias (la “</w:t>
      </w:r>
      <w:r w:rsidRPr="00400BB0">
        <w:rPr>
          <w:u w:val="single"/>
        </w:rPr>
        <w:t>Ley de Concursos y Quiebras</w:t>
      </w:r>
      <w:r w:rsidRPr="00400BB0">
        <w:t>”) o a cualquier otra ley en materia de quiebras, concursos u otra ley similar aplicable actualmente o que rija en el futuro, o (b) que se nos designe un administrador, liquidador, síndico o interventor o a cualquiera de nuestras Subsidiarias Significativas o para la totalidad o sustancialmente la totalidad de nuestros Bienes o cualquiera de nuestras Subsidiarias Significativas y, en cada caso, dicha resolución o fallo no fueran suspendidos y permanecieran vigentes por un período de 30 días corridos; o</w:t>
      </w:r>
    </w:p>
    <w:p w14:paraId="647D5353" w14:textId="77777777" w:rsidR="00DA3EF3" w:rsidRPr="00400BB0" w:rsidRDefault="00DA3EF3" w:rsidP="00DA3EF3">
      <w:pPr>
        <w:numPr>
          <w:ilvl w:val="0"/>
          <w:numId w:val="21"/>
        </w:numPr>
        <w:tabs>
          <w:tab w:val="right" w:leader="dot" w:pos="9072"/>
        </w:tabs>
        <w:spacing w:before="0" w:after="240"/>
        <w:ind w:left="0" w:firstLine="426"/>
      </w:pPr>
      <w:r w:rsidRPr="00400BB0">
        <w:t>si nosotros o cualquiera de nuestras Subsidiarias Significativas (a) presentáramos o presentasen respecto de nosotros mismos o respecto de sí un pedido de quiebra o concurso conforme a la Ley de Concursos y Quiebras o a cualquier otra ley aplicable en materia de quiebras, concursos u otra ley similar vigente actualmente o en el futuro, incluyendo, sin limitaciones, cualquier acuerdo preventivo extrajudicial, (b) aceptáramos la designación o la toma de posesión por parte de un administrador, liquidador, síndico o interventor para nosotros o cualquiera de nuestras Subsidiarias Significativas respecto de todos o sustancialmente la totalidad de nuestros Bienes o cualquiera de nuestras Subsidiarias Significativas, o (c) efectuáramos cualquier cesión en beneficio de los acreedores en general; o</w:t>
      </w:r>
    </w:p>
    <w:p w14:paraId="36F27B1C" w14:textId="77777777" w:rsidR="00DA3EF3" w:rsidRPr="00400BB0" w:rsidRDefault="00DA3EF3" w:rsidP="00DA3EF3">
      <w:pPr>
        <w:numPr>
          <w:ilvl w:val="0"/>
          <w:numId w:val="21"/>
        </w:numPr>
        <w:tabs>
          <w:tab w:val="right" w:leader="dot" w:pos="9072"/>
        </w:tabs>
        <w:spacing w:before="0" w:after="240"/>
        <w:ind w:left="0" w:firstLine="426"/>
      </w:pPr>
      <w:r w:rsidRPr="00400BB0">
        <w:t>si se acordara o declarara una suspensión de pagos respecto de cualquier porción de nuestro Endeudamiento o cualquiera de nuestras Subsidiarias Significativas; o</w:t>
      </w:r>
    </w:p>
    <w:p w14:paraId="0F69A07D" w14:textId="77777777" w:rsidR="00DA3EF3" w:rsidRPr="00400BB0" w:rsidRDefault="00DA3EF3" w:rsidP="00DA3EF3">
      <w:pPr>
        <w:numPr>
          <w:ilvl w:val="0"/>
          <w:numId w:val="21"/>
        </w:numPr>
        <w:tabs>
          <w:tab w:val="right" w:leader="dot" w:pos="9072"/>
        </w:tabs>
        <w:spacing w:before="0" w:after="240"/>
        <w:ind w:left="0" w:firstLine="426"/>
      </w:pPr>
      <w:r w:rsidRPr="00400BB0">
        <w:t>si ocurriera cualquier hecho que, según las leyes de cualquier jurisdicción que corresponda, tuviera un efecto análogo a cualquiera de los hechos referidos en los puntos (x) o (xi) precedentes; o</w:t>
      </w:r>
    </w:p>
    <w:p w14:paraId="623EA18B" w14:textId="77777777" w:rsidR="00DA3EF3" w:rsidRPr="00400BB0" w:rsidRDefault="00DA3EF3" w:rsidP="00DA3EF3">
      <w:pPr>
        <w:ind w:firstLine="357"/>
      </w:pPr>
      <w:r w:rsidRPr="00400BB0">
        <w:t>entonces, de ocurrir tal Supuesto de Incumplimiento (salvo un Supuesto de Incumplimiento especificado en los puntos (i), (j), (k) o (l) precedentes) y no ser subsanado respecto de las Obligaciones Negociables, los tenedores de como mínimo el 25% del valor nominal total de las Obligaciones Negociables en circulación podrán declarar el vencimiento automático del capital de todas las Obligaciones Negociables, mediante notificación por escrito a nosotros, con lo cual vencerá automáticamente el capital y los intereses devengados y los Montos Adicionales. En caso de ocurrir un Supuesto de Incumplimiento especificado en los párrafos (i), (j), (k) o (l) anteriores, vencerá automáticamente el capital y los intereses devengados y los Montos Adicionales de todas las Obligaciones Negociables en ese momento en circulación sin ninguna acción de cualquier titular; teniendo en cuenta, no obstante, que luego de tal caducidad de plazos, se requerirá el voto afirmativo de los tenedores de no menos del 66,66% del valor nominal total de las Obligaciones Negociables en ese momento en circulación presentes en persona o por representación en una asamblea de tales tenedores que hubiera constituido quórum para, en ciertas circunstancias y con el alcance permitido por la Ley de Concursos y Quiebras y cualquier otra ley de quiebras, concursos u otras leyes similares que fueran aplicables, rescindir y anular tal caducidad de plazos si se hubieran subsanado o dispensado según disponga el presente Suplemento de Precio todos los Supuestos de Incumplimiento, a excepción del no pago del capital vencido.</w:t>
      </w:r>
    </w:p>
    <w:p w14:paraId="17C82BF0" w14:textId="77777777" w:rsidR="00DA3EF3" w:rsidRPr="00400BB0" w:rsidRDefault="00DA3EF3" w:rsidP="00DA3EF3">
      <w:pPr>
        <w:rPr>
          <w:b/>
          <w:bCs/>
          <w:iCs/>
        </w:rPr>
      </w:pPr>
      <w:r w:rsidRPr="00400BB0">
        <w:rPr>
          <w:b/>
          <w:iCs/>
        </w:rPr>
        <w:t>Asambleas, Modificación y Dispensa</w:t>
      </w:r>
    </w:p>
    <w:p w14:paraId="754A52E0" w14:textId="77777777" w:rsidR="00DA3EF3" w:rsidRPr="00400BB0" w:rsidRDefault="00DA3EF3" w:rsidP="00DA3EF3">
      <w:pPr>
        <w:tabs>
          <w:tab w:val="left" w:pos="-180"/>
          <w:tab w:val="left" w:pos="0"/>
          <w:tab w:val="left" w:pos="8820"/>
        </w:tabs>
        <w:ind w:left="57"/>
      </w:pPr>
      <w:r w:rsidRPr="00400BB0">
        <w:t>Nosotros podremos, sin el voto o consentimiento de los</w:t>
      </w:r>
      <w:r>
        <w:t xml:space="preserve"> </w:t>
      </w:r>
      <w:r w:rsidRPr="00400BB0">
        <w:t>tenedores de las obligaciones negociables, modificar los términos y condiciones de las obligaciones negociables con el objeto de:</w:t>
      </w:r>
    </w:p>
    <w:p w14:paraId="3F5A6086" w14:textId="77777777" w:rsidR="00DA3EF3" w:rsidRPr="00400BB0" w:rsidRDefault="00DA3EF3" w:rsidP="00DA3EF3">
      <w:pPr>
        <w:numPr>
          <w:ilvl w:val="0"/>
          <w:numId w:val="22"/>
        </w:numPr>
        <w:tabs>
          <w:tab w:val="left" w:pos="0"/>
        </w:tabs>
        <w:spacing w:before="0" w:after="240"/>
      </w:pPr>
      <w:r w:rsidRPr="00400BB0">
        <w:t>agregar a nuestros compromisos los demás compromisos, restricciones, condiciones o disposiciones que sean en beneficio de los tenedores de dichas obligaciones negociables;</w:t>
      </w:r>
    </w:p>
    <w:p w14:paraId="0935C5FB" w14:textId="77777777" w:rsidR="00DA3EF3" w:rsidRPr="00400BB0" w:rsidRDefault="00DA3EF3" w:rsidP="00DA3EF3">
      <w:pPr>
        <w:numPr>
          <w:ilvl w:val="0"/>
          <w:numId w:val="22"/>
        </w:numPr>
        <w:tabs>
          <w:tab w:val="left" w:pos="0"/>
        </w:tabs>
        <w:spacing w:before="0" w:after="240"/>
      </w:pPr>
      <w:r w:rsidRPr="00400BB0">
        <w:t>ceder cualquier derecho o poder que se nos confiera;</w:t>
      </w:r>
    </w:p>
    <w:p w14:paraId="6EF8E4BB" w14:textId="77777777" w:rsidR="00DA3EF3" w:rsidRPr="00400BB0" w:rsidRDefault="00DA3EF3" w:rsidP="00DA3EF3">
      <w:pPr>
        <w:numPr>
          <w:ilvl w:val="0"/>
          <w:numId w:val="22"/>
        </w:numPr>
        <w:tabs>
          <w:tab w:val="left" w:pos="0"/>
        </w:tabs>
        <w:spacing w:before="0" w:after="240"/>
      </w:pPr>
      <w:r w:rsidRPr="00400BB0">
        <w:t>garantizar las obligaciones negociables de acuerdo con sus requisitos o de otra forma;</w:t>
      </w:r>
    </w:p>
    <w:p w14:paraId="5D6BBCC3" w14:textId="77777777" w:rsidR="00DA3EF3" w:rsidRPr="00400BB0" w:rsidRDefault="00DA3EF3" w:rsidP="00DA3EF3">
      <w:pPr>
        <w:numPr>
          <w:ilvl w:val="0"/>
          <w:numId w:val="22"/>
        </w:numPr>
        <w:tabs>
          <w:tab w:val="left" w:pos="0"/>
        </w:tabs>
        <w:spacing w:before="0" w:after="240"/>
      </w:pPr>
      <w:r w:rsidRPr="00400BB0">
        <w:t>acreditar nuestra sucesión por otra persona y la asunción por parte de dicho sucesor de nuestros compromisos y obligaciones en las obligaciones negociables en virtud de cualquier fusión por absorción, consolidación o venta de activos;</w:t>
      </w:r>
    </w:p>
    <w:p w14:paraId="09357529" w14:textId="77777777" w:rsidR="00DA3EF3" w:rsidRPr="00400BB0" w:rsidRDefault="00DA3EF3" w:rsidP="00DA3EF3">
      <w:pPr>
        <w:numPr>
          <w:ilvl w:val="0"/>
          <w:numId w:val="22"/>
        </w:numPr>
        <w:tabs>
          <w:tab w:val="left" w:pos="0"/>
        </w:tabs>
        <w:spacing w:before="0" w:after="240"/>
      </w:pPr>
      <w:r w:rsidRPr="00400BB0">
        <w:t>establecer la forma o los términos y condiciones de cualquier nueva serie de obligaciones negociables con el alcance permitido por el presente;</w:t>
      </w:r>
    </w:p>
    <w:p w14:paraId="62DC6415" w14:textId="77777777" w:rsidR="00DA3EF3" w:rsidRPr="00400BB0" w:rsidRDefault="00DA3EF3" w:rsidP="00DA3EF3">
      <w:pPr>
        <w:numPr>
          <w:ilvl w:val="0"/>
          <w:numId w:val="22"/>
        </w:numPr>
        <w:tabs>
          <w:tab w:val="left" w:pos="0"/>
        </w:tabs>
        <w:spacing w:before="0" w:after="240"/>
      </w:pPr>
      <w:r w:rsidRPr="00400BB0">
        <w:t>cumplir cualquier requerimiento de la CNV a fin de dar efecto y mantener la calificación del presente;</w:t>
      </w:r>
    </w:p>
    <w:p w14:paraId="3BF870B1" w14:textId="77777777" w:rsidR="00DA3EF3" w:rsidRPr="00400BB0" w:rsidRDefault="00DA3EF3" w:rsidP="00DA3EF3">
      <w:pPr>
        <w:numPr>
          <w:ilvl w:val="0"/>
          <w:numId w:val="22"/>
        </w:numPr>
        <w:tabs>
          <w:tab w:val="left" w:pos="0"/>
        </w:tabs>
        <w:spacing w:before="0" w:after="240"/>
      </w:pPr>
      <w:r w:rsidRPr="00400BB0">
        <w:t>realizar cualquier modificación que sea de naturaleza menor o técnica o para corregir o complementar alguna disposición ambigua, incompatible o defectuosa incluida en dichas obligaciones negociables, siempre que dicha modificación, corrección o suplemento no afecten en forma adversa los derechos de los tenedores de las obligaciones negociables;</w:t>
      </w:r>
    </w:p>
    <w:p w14:paraId="450801D4" w14:textId="77777777" w:rsidR="00DA3EF3" w:rsidRPr="00400BB0" w:rsidRDefault="00DA3EF3" w:rsidP="00DA3EF3">
      <w:pPr>
        <w:numPr>
          <w:ilvl w:val="0"/>
          <w:numId w:val="22"/>
        </w:numPr>
        <w:tabs>
          <w:tab w:val="left" w:pos="0"/>
        </w:tabs>
        <w:spacing w:before="0" w:after="240"/>
      </w:pPr>
      <w:r w:rsidRPr="00400BB0">
        <w:t>realizar toda otra modificación, u otorgar alguna dispensa o autorización de cualquier incumplimiento o incumplimiento propuesto de cualquiera de los términos y condiciones de dichas obligaciones negociables, de forma tal que no afecte en forma adversa los derechos de los tenedores de las Obligaciones Negociables en cualquier aspecto sustancial</w:t>
      </w:r>
      <w:r>
        <w:t>.</w:t>
      </w:r>
    </w:p>
    <w:p w14:paraId="5F3AFF73" w14:textId="77777777" w:rsidR="00DA3EF3" w:rsidRPr="00400BB0" w:rsidRDefault="00DA3EF3" w:rsidP="00DA3EF3">
      <w:pPr>
        <w:rPr>
          <w:color w:val="000000"/>
        </w:rPr>
      </w:pPr>
      <w:r>
        <w:t>A su vez,</w:t>
      </w:r>
      <w:r w:rsidRPr="00400BB0">
        <w:t xml:space="preserve"> podremos efectuar modificaciones y reformas a los términos y condiciones de las Obligaciones Negociables,</w:t>
      </w:r>
      <w:r w:rsidRPr="00400BB0">
        <w:rPr>
          <w:color w:val="000000"/>
        </w:rPr>
        <w:t xml:space="preserve"> y el cumplimiento futuro o un incumplimiento pasado pueden ser dispensados, mediante la adopción de una resolución en una asamblea de tenedores de las Obligaciones Negociables, tal como lo establece el artículo</w:t>
      </w:r>
      <w:r w:rsidR="004E2BC6">
        <w:rPr>
          <w:color w:val="000000"/>
        </w:rPr>
        <w:t xml:space="preserve"> </w:t>
      </w:r>
      <w:r w:rsidRPr="00400BB0">
        <w:rPr>
          <w:color w:val="000000"/>
        </w:rPr>
        <w:t>14 de la Ley de Obligaciones Negociables (</w:t>
      </w:r>
      <w:r>
        <w:rPr>
          <w:color w:val="000000"/>
        </w:rPr>
        <w:t>conforme</w:t>
      </w:r>
      <w:r w:rsidRPr="00400BB0">
        <w:rPr>
          <w:color w:val="000000"/>
        </w:rPr>
        <w:t xml:space="preserve"> fuera modificado por el artículo 151 de la Ley de Financiamiento Productivo)</w:t>
      </w:r>
      <w:r>
        <w:rPr>
          <w:color w:val="000000"/>
        </w:rPr>
        <w:t>. En este sentido, con</w:t>
      </w:r>
      <w:r w:rsidRPr="00400BB0">
        <w:rPr>
          <w:color w:val="000000"/>
        </w:rPr>
        <w:t xml:space="preserve"> el consentimiento de los tenedores</w:t>
      </w:r>
      <w:r>
        <w:rPr>
          <w:color w:val="000000"/>
        </w:rPr>
        <w:t xml:space="preserve"> que representen la mayoría del capital pendiente de pago de las Obligaciones Negociables indicado más adelante, se podrá</w:t>
      </w:r>
      <w:r w:rsidRPr="00400BB0">
        <w:rPr>
          <w:color w:val="000000"/>
        </w:rPr>
        <w:t xml:space="preserve">: </w:t>
      </w:r>
    </w:p>
    <w:p w14:paraId="7566CC05" w14:textId="77777777" w:rsidR="00DA3EF3" w:rsidRPr="00400BB0" w:rsidRDefault="00DA3EF3" w:rsidP="00DA3EF3">
      <w:pPr>
        <w:numPr>
          <w:ilvl w:val="0"/>
          <w:numId w:val="22"/>
        </w:numPr>
        <w:tabs>
          <w:tab w:val="left" w:pos="0"/>
        </w:tabs>
        <w:spacing w:before="0" w:after="240"/>
      </w:pPr>
      <w:r w:rsidRPr="00400BB0">
        <w:t>prorrogar la fecha de vencimiento para el pago de capital, prima, si hubiera, o de cualquier cuota de intereses sobre dicha obligación negociable;</w:t>
      </w:r>
      <w:r w:rsidRPr="00400BB0" w:rsidDel="0057505C">
        <w:t xml:space="preserve"> </w:t>
      </w:r>
    </w:p>
    <w:p w14:paraId="03ADD594" w14:textId="77777777" w:rsidR="00DA3EF3" w:rsidRPr="00400BB0" w:rsidRDefault="00DA3EF3" w:rsidP="00DA3EF3">
      <w:pPr>
        <w:numPr>
          <w:ilvl w:val="0"/>
          <w:numId w:val="22"/>
        </w:numPr>
        <w:tabs>
          <w:tab w:val="left" w:pos="0"/>
        </w:tabs>
        <w:spacing w:before="0" w:after="240"/>
      </w:pPr>
      <w:r w:rsidRPr="00400BB0">
        <w:t>reducir el capital, la porción del capital pagadera en caso de caducidad de su plazo, la tasa de interés o la prima pagadera en caso de rescate o recompra de cualquiera de tales obligaciones negociables;</w:t>
      </w:r>
    </w:p>
    <w:p w14:paraId="3EE748B0" w14:textId="77777777" w:rsidR="00DA3EF3" w:rsidRPr="00400BB0" w:rsidRDefault="00DA3EF3" w:rsidP="00DA3EF3">
      <w:pPr>
        <w:numPr>
          <w:ilvl w:val="0"/>
          <w:numId w:val="22"/>
        </w:numPr>
        <w:tabs>
          <w:tab w:val="left" w:pos="0"/>
        </w:tabs>
        <w:spacing w:before="0" w:after="240"/>
      </w:pPr>
      <w:r w:rsidRPr="00400BB0">
        <w:t>reducir nuestra obligación de pagar Montos Adicionales sobre cualquiera de tales obligaciones negociables;</w:t>
      </w:r>
    </w:p>
    <w:p w14:paraId="49DC4B13" w14:textId="77777777" w:rsidR="00DA3EF3" w:rsidRPr="00400BB0" w:rsidRDefault="00DA3EF3" w:rsidP="00DA3EF3">
      <w:pPr>
        <w:numPr>
          <w:ilvl w:val="0"/>
          <w:numId w:val="22"/>
        </w:numPr>
        <w:tabs>
          <w:tab w:val="left" w:pos="0"/>
        </w:tabs>
        <w:spacing w:before="0" w:after="240"/>
      </w:pPr>
      <w:r w:rsidRPr="00400BB0">
        <w:t>acortar el período durante el cual no se nos permite rescatar cualquiera de tales obligaciones negociables o permitirnos rescatar tal obligación negociable si, sin ese permiso, no estuviera autorizada a hacerlo;</w:t>
      </w:r>
    </w:p>
    <w:p w14:paraId="2338E827" w14:textId="77777777" w:rsidR="00DA3EF3" w:rsidRPr="00400BB0" w:rsidRDefault="00DA3EF3" w:rsidP="00DA3EF3">
      <w:pPr>
        <w:numPr>
          <w:ilvl w:val="0"/>
          <w:numId w:val="22"/>
        </w:numPr>
        <w:tabs>
          <w:tab w:val="left" w:pos="0"/>
        </w:tabs>
        <w:spacing w:before="0" w:after="240"/>
      </w:pPr>
      <w:r w:rsidRPr="00400BB0">
        <w:t>cambiar las circunstancias bajo las cuales se pueden rescatar las obligaciones negociables;</w:t>
      </w:r>
    </w:p>
    <w:p w14:paraId="592EE83F" w14:textId="77777777" w:rsidR="00DA3EF3" w:rsidRPr="00400BB0" w:rsidRDefault="00DA3EF3" w:rsidP="00DA3EF3">
      <w:pPr>
        <w:numPr>
          <w:ilvl w:val="0"/>
          <w:numId w:val="22"/>
        </w:numPr>
        <w:tabs>
          <w:tab w:val="left" w:pos="0"/>
        </w:tabs>
        <w:spacing w:before="0" w:after="240"/>
      </w:pPr>
      <w:r w:rsidRPr="00400BB0">
        <w:t>cambiar la Moneda Especificada en la cual debe pagarse cualquier obligación negociable o la prima o intereses sobre dicha obligación negociable o los lugares de pago requeridos;</w:t>
      </w:r>
    </w:p>
    <w:p w14:paraId="7790AF0C" w14:textId="77777777" w:rsidR="00DA3EF3" w:rsidRPr="00400BB0" w:rsidRDefault="00DA3EF3" w:rsidP="00DA3EF3">
      <w:pPr>
        <w:numPr>
          <w:ilvl w:val="0"/>
          <w:numId w:val="22"/>
        </w:numPr>
        <w:tabs>
          <w:tab w:val="left" w:pos="0"/>
        </w:tabs>
        <w:spacing w:before="0" w:after="240"/>
      </w:pPr>
      <w:r w:rsidRPr="00400BB0">
        <w:t>reducir el porcentaje del valor nominal total de tales obligaciones negociables necesario para modificar, reformar o complementar dichas obligaciones negociables, o para la dispensa del cumplimiento de ciertas de sus disposiciones o para dispensar ciertos incumplimientos;</w:t>
      </w:r>
    </w:p>
    <w:p w14:paraId="04984A5C" w14:textId="77777777" w:rsidR="00DA3EF3" w:rsidRPr="00400BB0" w:rsidRDefault="00DA3EF3" w:rsidP="00DA3EF3">
      <w:pPr>
        <w:numPr>
          <w:ilvl w:val="0"/>
          <w:numId w:val="22"/>
        </w:numPr>
        <w:tabs>
          <w:tab w:val="left" w:pos="0"/>
        </w:tabs>
        <w:spacing w:before="0" w:after="240"/>
      </w:pPr>
      <w:r w:rsidRPr="00400BB0">
        <w:t>reducir el porcentaje del valor nominal total de obligaciones negociables en circulación requerido para la adopción de una resolución o el quórum requerido en cualquier asamblea de tenedores de dichas obligaciones negociables en la cual se adopta la resolución;</w:t>
      </w:r>
    </w:p>
    <w:p w14:paraId="61696D95" w14:textId="77777777" w:rsidR="00DA3EF3" w:rsidRPr="00400BB0" w:rsidRDefault="00DA3EF3" w:rsidP="00DA3EF3">
      <w:pPr>
        <w:numPr>
          <w:ilvl w:val="0"/>
          <w:numId w:val="22"/>
        </w:numPr>
        <w:tabs>
          <w:tab w:val="left" w:pos="0"/>
        </w:tabs>
        <w:spacing w:before="0" w:after="240"/>
      </w:pPr>
      <w:r w:rsidRPr="00400BB0">
        <w:t>modificar las disposiciones del presente relacionadas con asambleas de tenedores de dichas obligaciones negociables, modificaciones o dispensas según lo descripto precedentemente, salvo para aumentar dicho porcentaje o disponer que ciertas otras disposiciones del presente no puedan ser modificadas o dispensadas sin el consentimiento del tenedor de cada título afectado adversamente por tal acto;</w:t>
      </w:r>
    </w:p>
    <w:p w14:paraId="249DD5E1" w14:textId="77777777" w:rsidR="00DA3EF3" w:rsidRPr="00400BB0" w:rsidRDefault="00DA3EF3" w:rsidP="00DA3EF3">
      <w:pPr>
        <w:numPr>
          <w:ilvl w:val="0"/>
          <w:numId w:val="22"/>
        </w:numPr>
        <w:tabs>
          <w:tab w:val="left" w:pos="0"/>
        </w:tabs>
        <w:spacing w:before="0" w:after="240"/>
      </w:pPr>
      <w:r w:rsidRPr="00400BB0">
        <w:t>modificar las disposiciones de subordinación relacionadas con obligaciones negociables subordinadas de cualquier forma adversa para los tenedores de obligaciones negociables;</w:t>
      </w:r>
    </w:p>
    <w:p w14:paraId="5622F007" w14:textId="77777777" w:rsidR="00DA3EF3" w:rsidRPr="00400BB0" w:rsidRDefault="00DA3EF3" w:rsidP="00DA3EF3">
      <w:pPr>
        <w:numPr>
          <w:ilvl w:val="0"/>
          <w:numId w:val="22"/>
        </w:numPr>
        <w:tabs>
          <w:tab w:val="left" w:pos="0"/>
        </w:tabs>
        <w:spacing w:before="0" w:after="240"/>
      </w:pPr>
      <w:r w:rsidRPr="00400BB0">
        <w:t>modificar las disposiciones sobre garantía relacionadas con obligaciones negociables garantizadas de cualquier forma adversa para los tenedores de obligaciones negociables; o</w:t>
      </w:r>
    </w:p>
    <w:p w14:paraId="155F2DD6" w14:textId="77777777" w:rsidR="00DA3EF3" w:rsidRPr="00400BB0" w:rsidRDefault="00DA3EF3" w:rsidP="00DA3EF3">
      <w:pPr>
        <w:numPr>
          <w:ilvl w:val="0"/>
          <w:numId w:val="22"/>
        </w:numPr>
        <w:tabs>
          <w:tab w:val="left" w:pos="0"/>
        </w:tabs>
        <w:spacing w:before="0" w:after="240"/>
      </w:pPr>
      <w:r w:rsidRPr="00400BB0">
        <w:t>afectar el derecho de iniciar acciones judiciales para la ejecución de cualquier pago respecto de cualquiera de tales obligaciones negociables.</w:t>
      </w:r>
    </w:p>
    <w:p w14:paraId="7F6E36CA" w14:textId="77777777" w:rsidR="00DA3EF3" w:rsidRPr="00400BB0" w:rsidRDefault="00DA3EF3" w:rsidP="00DA3EF3">
      <w:pPr>
        <w:rPr>
          <w:color w:val="000000"/>
        </w:rPr>
      </w:pPr>
      <w:r w:rsidRPr="00400BB0">
        <w:rPr>
          <w:color w:val="000000"/>
        </w:rPr>
        <w:t>De acuerdo con la Ley de Obligaciones Negociables, cualquier modificación, suplemento o dispensa de los tenedores de las Obligaciones Negociables requiere el consentimiento de los tenedores que debe ser obtenido en una asamblea de tenedores de acuerdo a lo previsto en la presente sección o por un medio fehaciente que asegure a todos los tenedores la debida información previa y el derecho a manifestarse, tal como lo establece el artículo</w:t>
      </w:r>
      <w:r w:rsidR="004E2BC6">
        <w:rPr>
          <w:color w:val="000000"/>
        </w:rPr>
        <w:t xml:space="preserve"> </w:t>
      </w:r>
      <w:r w:rsidRPr="00400BB0">
        <w:rPr>
          <w:color w:val="000000"/>
        </w:rPr>
        <w:t>14 de la Ley de Obligaciones Negociables (</w:t>
      </w:r>
      <w:r>
        <w:rPr>
          <w:color w:val="000000"/>
        </w:rPr>
        <w:t>conforme</w:t>
      </w:r>
      <w:r w:rsidRPr="00400BB0">
        <w:rPr>
          <w:color w:val="000000"/>
        </w:rPr>
        <w:t xml:space="preserve"> fuera modificado por el artículo 151 de la Ley de Financiamiento Productivo) y cualquier otra normativa aplicable. No es necesario que los tenedores de Obligaciones Negociables aprueben la forma de cualquier propuesta de modificación, suplemento o dispensa, pero es suficiente que consientan con la sustancia de tal propuesta.</w:t>
      </w:r>
    </w:p>
    <w:p w14:paraId="4238F199" w14:textId="77777777" w:rsidR="00DA3EF3" w:rsidRDefault="00DA3EF3" w:rsidP="00DA3EF3">
      <w:pPr>
        <w:rPr>
          <w:color w:val="000000"/>
        </w:rPr>
      </w:pPr>
      <w:r>
        <w:rPr>
          <w:color w:val="000000"/>
        </w:rPr>
        <w:t>E</w:t>
      </w:r>
      <w:r w:rsidRPr="00400BB0">
        <w:rPr>
          <w:color w:val="000000"/>
        </w:rPr>
        <w:t>l requisito de voto para la aprobación de cualquier enmienda, suplemento o dispensa por los tenedores de las Obligaciones Negociables en una asamblea de tenedores será determinado de acuerdo a lo aquí previsto</w:t>
      </w:r>
      <w:r>
        <w:rPr>
          <w:color w:val="000000"/>
        </w:rPr>
        <w:t>.</w:t>
      </w:r>
      <w:r w:rsidRPr="00400BB0">
        <w:rPr>
          <w:color w:val="000000"/>
        </w:rPr>
        <w:t xml:space="preserve"> </w:t>
      </w:r>
    </w:p>
    <w:p w14:paraId="1D994B22" w14:textId="77777777" w:rsidR="00DA3EF3" w:rsidRPr="00400BB0" w:rsidRDefault="00DA3EF3" w:rsidP="00DA3EF3">
      <w:pPr>
        <w:rPr>
          <w:color w:val="000000"/>
        </w:rPr>
      </w:pPr>
      <w:r>
        <w:rPr>
          <w:color w:val="000000"/>
        </w:rPr>
        <w:t>L</w:t>
      </w:r>
      <w:r w:rsidRPr="00400BB0">
        <w:rPr>
          <w:color w:val="000000"/>
        </w:rPr>
        <w:t>a aprobación de cualquier enmienda, suplemento o dispensa por parte de los tenedores fuera de una asamblea de tenedores requerirá el consentimiento de los tenedores que representen una mayoría del capital pendiente de pago de las Obligaciones Negociables.</w:t>
      </w:r>
    </w:p>
    <w:p w14:paraId="1CE414F2" w14:textId="77777777" w:rsidR="00DA3EF3" w:rsidRPr="00400BB0" w:rsidRDefault="00DA3EF3" w:rsidP="00DA3EF3">
      <w:pPr>
        <w:rPr>
          <w:color w:val="000000"/>
        </w:rPr>
      </w:pPr>
      <w:r w:rsidRPr="00400BB0">
        <w:rPr>
          <w:color w:val="000000"/>
        </w:rPr>
        <w:t xml:space="preserve">Las asambleas de tenedores de Obligaciones Negociables podrán ser convocadas por el directorio de la Compañía, la Comisión Fiscalizadora de la Compañía o a solicitud de los tenedores de por lo menos el 5% del monto de capital de las Obligaciones Negociables en circulación. En el caso de las asambleas celebradas a solicitud escrita de los tenedores de Obligaciones Negociables, dicha solicitud escrita deberá incluir las cuestiones a tratar en la asamblea, y dichas asambleas serán convocadas dentro de los 40 días corridos de la fecha en que tal solicitud escrita es recibida por la Sociedad. </w:t>
      </w:r>
    </w:p>
    <w:p w14:paraId="7504473A" w14:textId="77777777" w:rsidR="00DA3EF3" w:rsidRPr="00400BB0" w:rsidRDefault="00DA3EF3" w:rsidP="00DA3EF3">
      <w:pPr>
        <w:rPr>
          <w:i/>
          <w:color w:val="000000"/>
        </w:rPr>
      </w:pPr>
      <w:r w:rsidRPr="00400BB0">
        <w:rPr>
          <w:color w:val="000000"/>
        </w:rPr>
        <w:t>Las asambleas de tenedores de Obligaciones Negociables serán convocadas y celebradas de acuerdo con lo establecido por la Ley de Obligaciones Negociables y la Ley General de Sociedades. Las asambleas pueden ser ordinarias o extraordinarias. Cualquier propuesta de modificación de los términos y condiciones de las Obligaciones Negociables será considerada en asamblea extraordinaria. Las asambleas se celebrarán en la Ciudad de Buenos Aires. La notificación de convocatoria a cualquier asamblea de tenedores de Obligaciones Negociables (que deberá incluir la fecha, lugar y hora de la asamblea, el orden del día y los requisitos de asistencia) será cursada tal como se indica en “--</w:t>
      </w:r>
      <w:r w:rsidRPr="00400BB0">
        <w:rPr>
          <w:i/>
          <w:iCs/>
          <w:color w:val="000000"/>
        </w:rPr>
        <w:t>Notificaciones</w:t>
      </w:r>
      <w:r w:rsidRPr="00400BB0">
        <w:rPr>
          <w:color w:val="000000"/>
        </w:rPr>
        <w:t>” no menos de 10 y no más de 30 días corridos antes de la fecha fijada para la asamblea y será publicada por cuenta de la Compañía por cinco Días Hábiles en el Boletín Oficial de Argentina, en un diario de circulación general en Argentina y en el Boletín Electrónico del MAE, o en los sistemas informativos de los mercados en que coticen las Obligaciones Negociables en que corresponda hacer tal cosa. La primera y segunda convocatoria para el caso de no haber quórum en la asamblea inicial podrá ser realizada en forma simultánea. No obstante, para asambleas que incluyan en el orden del día temas que requieren de la aprobación unánime de los tenedores o la modificación de cualquiera de los términos y condiciones de las Obligaciones Negociables, la segunda convocatoria por falta de quórum en la primera será realizada no menos de ocho días antes de la fecha fijada para la nueva asamblea, y será publicada durante tres Días Hábiles en el Boletín Oficial de Argentina, en un diario de circulación general en Argentina y en el Boletín Electrónico del MAE o en los sistemas informativos de los mercados en que coticen las Obligaciones Negociables en que corresponda hacer tal cosa.</w:t>
      </w:r>
    </w:p>
    <w:p w14:paraId="402D6891" w14:textId="77777777" w:rsidR="00DA3EF3" w:rsidRPr="00400BB0" w:rsidRDefault="00DA3EF3" w:rsidP="00DA3EF3">
      <w:pPr>
        <w:rPr>
          <w:color w:val="000000"/>
        </w:rPr>
      </w:pPr>
      <w:r w:rsidRPr="00400BB0">
        <w:rPr>
          <w:color w:val="000000"/>
        </w:rPr>
        <w:t xml:space="preserve">Para tener derecho a votar en una asamblea de tenedores, una persona deberá ser (i) un tenedor de una o más Obligaciones Negociables a la fecha de registro pertinente o (ii) una persona designada mediante un instrumento escrito como apoderado de dicho tenedor de una o más Obligaciones Negociables. Los tenedores que tengan intención de asistir a una asamblea de tenedores deberán notificar dicha intención a la Sociedad con una antelación de, por lo menos, tres Días Hábiles previos a la fecha de celebración de dicha asamblea. </w:t>
      </w:r>
    </w:p>
    <w:p w14:paraId="29115D1E" w14:textId="77777777" w:rsidR="00DA3EF3" w:rsidRPr="00400BB0" w:rsidRDefault="00DA3EF3" w:rsidP="00DA3EF3">
      <w:pPr>
        <w:rPr>
          <w:color w:val="000000"/>
        </w:rPr>
      </w:pPr>
      <w:r w:rsidRPr="00400BB0">
        <w:rPr>
          <w:color w:val="000000"/>
        </w:rPr>
        <w:t>El quórum requerido en cualquier asamblea ordinaria convocada para adoptar una resolución estará constituido por personas que tengan o representen una mayoría del monto total de capital de las Obligaciones Negociables en circulación y en cualquier asamblea celebrada en segunda convocatoria estará constituido por cualquier número de personas presentes en la dicha asamblea. El quórum requerido en cualquier asamblea extraordinaria convocada para adoptar una resolución estará constituido por personas que tengan o representen como mínimo el 60% del monto total de capital de las Obligaciones Negociables en circulación y, en caso de celebrarse en segunda convocatoria, el quórum lo constituirán personas que tengan o representen como mínimo el 30% del monto total de capital de las Obligaciones Negociables en circulación. En la primera o segunda reunión de una asamblea debidamente convocada en la que haya quórum, toda resolución para modificar o reformar o para dispensar el cumplimiento de cualquier disposición de las Obligaciones Negociables (salvo las disposiciones indicadas en el cuarto párrafo precedente) será válidamente considerada y adoptada si es aprobada por el voto afirmativo de una mayoría del monto total de capital pendiente de pago de las Obligaciones Negociables en ese momento en circulación presentes o representadas y aprobadas en la asamblea estipulándose, no obstante, que el consentimiento unánime o el voto afirmativo unánime de los tenedores de las Obligaciones Negociables será requerido para tomar una decisión valida respecto de las cuestiones detalladas arriba. Todo instrumento entregado por o en nombre de cualquier tenedor de una Obligación Negociable en relación con cualquier consentimiento de dicha modificación, reforma o dispensa será irrevocable una vez otorgado y será concluyente y vinculante para todos los futuros tenedores de esa Obligación Negociable. Toda modificación, reforma o dispensa al Contrato de Fideicomiso o las Obligaciones Negociables será concluyente y vinculante para todos los tenedores de Obligaciones Negociables, hayan o no prestado su consentimiento o estado presentes en cualquier asamblea, y para todas las Obligaciones Negociables.</w:t>
      </w:r>
    </w:p>
    <w:p w14:paraId="1A2E0498" w14:textId="77777777" w:rsidR="00DA3EF3" w:rsidRPr="00400BB0" w:rsidRDefault="00DA3EF3" w:rsidP="00DA3EF3">
      <w:pPr>
        <w:rPr>
          <w:color w:val="000000"/>
        </w:rPr>
      </w:pPr>
      <w:r w:rsidRPr="00400BB0">
        <w:rPr>
          <w:color w:val="000000"/>
        </w:rPr>
        <w:t>La Compañía designará la fecha de registro para la determinación de los tenedores de Obligaciones Negociables con derecho a votar en cualquier asamblea y la Compañía notificará a los tenedores de Obligaciones Negociables, siempre y cuando la fecha de registro se fije en una fecha al menos tres Días Hábiles con anterioridad a la fecha de celebración de dicha asamblea, conforme a lo establecido en la ley argentina. El tenedor de una Obligación Negociable podrá, en cualquier asamblea de tenedores de Obligaciones Negociables en que dicho tenedor tenga derecho a votar, emitir un voto por cada Peso de monto de capital de las Obligaciones Negociables en poder de dicho tenedor.</w:t>
      </w:r>
    </w:p>
    <w:p w14:paraId="7272F3A3" w14:textId="77777777" w:rsidR="00DA3EF3" w:rsidRPr="00400BB0" w:rsidRDefault="00DA3EF3" w:rsidP="00DA3EF3">
      <w:pPr>
        <w:suppressAutoHyphens/>
        <w:ind w:left="57"/>
        <w:rPr>
          <w:spacing w:val="-3"/>
        </w:rPr>
      </w:pPr>
      <w:r w:rsidRPr="00400BB0">
        <w:t>A los fines de las disposiciones precedentes, se considerará que cualquier obligación negociable autenticada y entregada se encuentra “en circulación” en cualquier fecha de determinación, salvo</w:t>
      </w:r>
      <w:r w:rsidRPr="00400BB0">
        <w:rPr>
          <w:spacing w:val="-3"/>
        </w:rPr>
        <w:t>:</w:t>
      </w:r>
    </w:p>
    <w:p w14:paraId="3EF9ABCD" w14:textId="77777777" w:rsidR="00DA3EF3" w:rsidRPr="00400BB0" w:rsidRDefault="00DA3EF3" w:rsidP="00DA3EF3">
      <w:pPr>
        <w:suppressAutoHyphens/>
        <w:ind w:left="360"/>
        <w:rPr>
          <w:spacing w:val="-3"/>
        </w:rPr>
      </w:pPr>
      <w:r w:rsidRPr="00400BB0">
        <w:rPr>
          <w:spacing w:val="-3"/>
        </w:rPr>
        <w:t xml:space="preserve">(i) las obligaciones negociables que, a dicha fecha, hubieran sido canceladas por nosotros, por la entidad que oportunamente designemos a tales efectos o </w:t>
      </w:r>
      <w:r w:rsidRPr="00400BB0">
        <w:t xml:space="preserve">entregadas a nosotros, a </w:t>
      </w:r>
      <w:r w:rsidRPr="00400BB0">
        <w:rPr>
          <w:spacing w:val="-3"/>
        </w:rPr>
        <w:t>la entidad que oportunamente designemos a tales efectos</w:t>
      </w:r>
      <w:r w:rsidRPr="00400BB0">
        <w:t xml:space="preserve"> para su cancelación</w:t>
      </w:r>
      <w:r w:rsidRPr="00400BB0">
        <w:rPr>
          <w:spacing w:val="-3"/>
        </w:rPr>
        <w:t>;</w:t>
      </w:r>
    </w:p>
    <w:p w14:paraId="0B40AD6B" w14:textId="77777777" w:rsidR="00DA3EF3" w:rsidRPr="00400BB0" w:rsidRDefault="00DA3EF3" w:rsidP="00DA3EF3">
      <w:pPr>
        <w:suppressAutoHyphens/>
        <w:ind w:left="360"/>
        <w:rPr>
          <w:spacing w:val="-3"/>
        </w:rPr>
      </w:pPr>
      <w:r w:rsidRPr="00400BB0">
        <w:rPr>
          <w:spacing w:val="-3"/>
        </w:rPr>
        <w:t xml:space="preserve">(ii) las Obligaciones Negociables </w:t>
      </w:r>
      <w:r w:rsidRPr="00400BB0">
        <w:t xml:space="preserve">que hubieran sido llamadas a rescate o que se hubieran tornado vencidas y pagaderas a su vencimiento o de otro modo y respecto de las cuales se hubiera depositado en </w:t>
      </w:r>
      <w:r w:rsidRPr="00400BB0">
        <w:rPr>
          <w:spacing w:val="-3"/>
        </w:rPr>
        <w:t xml:space="preserve">nosotros, en la entidad que oportunamente designemos a tales efectos </w:t>
      </w:r>
      <w:r w:rsidRPr="00400BB0">
        <w:t>una suma suficiente para pagar el capital, prima, intereses, Montos Adicionales u otros montos relacionados; o</w:t>
      </w:r>
    </w:p>
    <w:p w14:paraId="4B49A275" w14:textId="77777777" w:rsidR="00DA3EF3" w:rsidRPr="00400BB0" w:rsidRDefault="00DA3EF3" w:rsidP="00DA3EF3">
      <w:pPr>
        <w:suppressAutoHyphens/>
        <w:ind w:left="360"/>
        <w:rPr>
          <w:spacing w:val="-3"/>
        </w:rPr>
      </w:pPr>
      <w:r w:rsidRPr="00400BB0">
        <w:t>(iii) las obligaciones negociables en lugar o en reemplazo de las cuales se hubieran autenticado y entregado otras obligaciones negociables;</w:t>
      </w:r>
    </w:p>
    <w:p w14:paraId="62EA525F" w14:textId="77777777" w:rsidR="00DA3EF3" w:rsidRPr="00400BB0" w:rsidRDefault="00DA3EF3" w:rsidP="00DA3EF3">
      <w:pPr>
        <w:ind w:left="57"/>
        <w:rPr>
          <w:spacing w:val="-3"/>
        </w:rPr>
      </w:pPr>
      <w:r w:rsidRPr="00400BB0">
        <w:rPr>
          <w:spacing w:val="-3"/>
        </w:rPr>
        <w:t xml:space="preserve">teniendo en cuenta, sin embargo, </w:t>
      </w:r>
      <w:r w:rsidRPr="00400BB0">
        <w:t xml:space="preserve">que, para determinar si los tenedores del monto de capital requerido de obligaciones negociables en circulación se encuentran presentes en una asamblea de tenedores de obligaciones negociables a los fines del quórum o si han prestado su consentimiento o votado a favor de cualquier notificación, consentimiento, dispensa, modificación, reforma o complemento, </w:t>
      </w:r>
      <w:r w:rsidRPr="00400BB0">
        <w:rPr>
          <w:spacing w:val="-3"/>
        </w:rPr>
        <w:t xml:space="preserve">no se computarán y no serán consideradas obligaciones negociables en circulación las obligaciones negociables en nuestro poder, directa o indirectamente, o en poder de cualquiera de nuestras Sociedades Vinculadas, inclusive cualquier Subsidiaria. </w:t>
      </w:r>
    </w:p>
    <w:p w14:paraId="5266E79E" w14:textId="77777777" w:rsidR="00DA3EF3" w:rsidRPr="00400BB0" w:rsidRDefault="00DA3EF3" w:rsidP="00DA3EF3">
      <w:pPr>
        <w:ind w:left="57"/>
        <w:rPr>
          <w:spacing w:val="-3"/>
        </w:rPr>
      </w:pPr>
      <w:r w:rsidRPr="00400BB0">
        <w:rPr>
          <w:spacing w:val="-3"/>
        </w:rPr>
        <w:t>Inmediatamente después de la formalización por la Compañía de cualquier modificación, la Compañía cursará notificación de ello a los tenedores de las Obligaciones Negociables y, de corresponder, a la CNV, describiendo en términos generales el contenido de dicha modificación. La falta de envío de la notificación por la Compañía, o cualquier vicio en la misma, no limitará ni afectará en modo alguno la validez de dicha modificación.</w:t>
      </w:r>
    </w:p>
    <w:p w14:paraId="50D081D2" w14:textId="77777777" w:rsidR="00DA3EF3" w:rsidRPr="00400BB0" w:rsidRDefault="00DA3EF3" w:rsidP="00DA3EF3">
      <w:pPr>
        <w:ind w:left="57"/>
        <w:rPr>
          <w:spacing w:val="-3"/>
        </w:rPr>
      </w:pPr>
      <w:r w:rsidRPr="00400BB0">
        <w:rPr>
          <w:spacing w:val="-3"/>
        </w:rPr>
        <w:t>Si las Obligaciones Negociables estuvieran listadas en el MAE o estuvieran listadas en cualquier otra bolsa de valores, las asambleas de tenedores y las convocatorias pertinentes también deberán cumplir con las normas aplicables del MAE o dicha bolsa de valores, según corresponda.</w:t>
      </w:r>
    </w:p>
    <w:p w14:paraId="6A1144EE" w14:textId="77777777" w:rsidR="00DA3EF3" w:rsidRPr="00400BB0" w:rsidRDefault="00DA3EF3" w:rsidP="00DA3EF3">
      <w:pPr>
        <w:ind w:left="57"/>
        <w:rPr>
          <w:spacing w:val="-3"/>
        </w:rPr>
      </w:pPr>
      <w:r w:rsidRPr="00400BB0">
        <w:rPr>
          <w:spacing w:val="-3"/>
        </w:rPr>
        <w:t>Las asambleas de tenedores y otros temas relacionados que no hubiesen sido expresamente previstos en el presente, deben regirse por las previsiones de la Ley de Obligaciones Negociables, incluyendo sin limitación los artículos 354 y 355 de la Ley General de Sociedades, por su aplicación mediante el artículo 14 de la Ley de Obligaciones Negociables.</w:t>
      </w:r>
    </w:p>
    <w:p w14:paraId="338E5107" w14:textId="77777777" w:rsidR="00DA3EF3" w:rsidRPr="00400BB0" w:rsidRDefault="00DA3EF3" w:rsidP="00DA3EF3">
      <w:pPr>
        <w:ind w:left="57"/>
        <w:rPr>
          <w:b/>
        </w:rPr>
      </w:pPr>
      <w:r w:rsidRPr="00400BB0">
        <w:rPr>
          <w:b/>
        </w:rPr>
        <w:t>Ejecución por parte de los Tenedores de Obligaciones Negociables</w:t>
      </w:r>
    </w:p>
    <w:p w14:paraId="75C748F7" w14:textId="77777777" w:rsidR="00DA3EF3" w:rsidRPr="00400BB0" w:rsidRDefault="00DA3EF3" w:rsidP="00DA3EF3">
      <w:pPr>
        <w:ind w:left="57"/>
      </w:pPr>
      <w:r w:rsidRPr="00400BB0">
        <w:t>Con independencia de cualquier disposición de las Obligaciones Negociables, el derecho de cualquier tenedor de las Obligaciones Negociables a percibir el pago del capital y los intereses sobre dichas Obligaciones Negociables (y Montos Adicionales, si hubiera) en o con posterioridad a las respectivas fechas de vencimiento dichas Obligaciones Negociables, o a entablar juicio, inclusive una acción ejecutiva individual según el Artículo 29 de la Ley de Obligaciones Negociables, para ejecutar cualquiera de dichos pagos en las respectivas fechas de vencimiento, no se verá limitado o afectado sin el consentimiento de dicho tenedor.</w:t>
      </w:r>
    </w:p>
    <w:p w14:paraId="79471A3F" w14:textId="77777777" w:rsidR="00DA3EF3" w:rsidRPr="00400BB0" w:rsidRDefault="00DA3EF3" w:rsidP="00DA3EF3">
      <w:pPr>
        <w:ind w:left="57"/>
      </w:pPr>
      <w:r w:rsidRPr="00400BB0">
        <w:t>El titular beneficiario de las Obligaciones Negociables representadas por una obligación negociable global podrá obtener del depositario pertinente, ante su solicitud, un certificado representativo de su participación en la obligación negociable global respectiva de conformidad con la Ley de Mercado de Capitales. Este certificado permitirá al titular beneficiario iniciar acciones legales ante cualquier tribunal competente en Argentina, incluidas acciones ejecutivas, para obtener el pago de los montos vencidos en virtud de las Obligaciones Negociables.</w:t>
      </w:r>
    </w:p>
    <w:p w14:paraId="37C6E018" w14:textId="77777777" w:rsidR="00DA3EF3" w:rsidRPr="00400BB0" w:rsidRDefault="00DA3EF3" w:rsidP="00DA3EF3">
      <w:pPr>
        <w:rPr>
          <w:b/>
        </w:rPr>
      </w:pPr>
      <w:r w:rsidRPr="00400BB0">
        <w:rPr>
          <w:b/>
        </w:rPr>
        <w:t>Reintegro de Fondos; Prescripción</w:t>
      </w:r>
    </w:p>
    <w:p w14:paraId="638FC046" w14:textId="77777777" w:rsidR="00DA3EF3" w:rsidRPr="00400BB0" w:rsidRDefault="00DA3EF3" w:rsidP="00DA3EF3">
      <w:pPr>
        <w:ind w:left="57"/>
      </w:pPr>
      <w:r w:rsidRPr="00400BB0">
        <w:t>Los fondos depositados o pagados a cualquier Agente de Pago, para el pago del capital o intereses u otros montos que debieran pagarse en relación o respecto de las Obligaciones Negociables (y Montos Adicionales, si hubiera) y que no se hubieran destinado y permanecieran sin ser reclamados durante dos años después de la fecha en la que el capital o intereses u otros montos se hubieran tornado vencidos y pagaderos, salvo disposición en contrario conforme a la normativa obligatoria aplicable en materia de bienes que revierten al Estado o abandonados o no reclamados, se nos reintegrará por el Agente de Pago, o por quien sea designado a tales efectos en el correspondiente suplemento de precio, y el tenedor de dichas Obligaciones Negociables, salvo disposición en contrario conforme a la normativa obligatoria aplicable en materia de bienes que revierten al Estado o abandonados o no reclamados, recurrirá a partir de ese momento exclusivamente a nosotros para cualquier pago que dicho tenedor tuviera derecho a cobrar, a partir de lo cual se extinguirá toda responsabilidad del Agente de Pago, en relación con dichas sumas de dinero.</w:t>
      </w:r>
    </w:p>
    <w:p w14:paraId="1CD0292E" w14:textId="77777777" w:rsidR="00DA3EF3" w:rsidRPr="00400BB0" w:rsidRDefault="00DA3EF3" w:rsidP="00DA3EF3">
      <w:pPr>
        <w:ind w:left="57"/>
      </w:pPr>
      <w:r w:rsidRPr="00400BB0">
        <w:t xml:space="preserve">Todos los reclamos que se nos hicieran por el pago de capital o intereses u otros montos que debieran pagarse en relación con las Obligaciones Negociables (y Montos Adicionales, si hubiera) prescribirán, salvo que se realicen dentro de los cinco años en el caso del capital y dos años en el caso de los intereses a contar desde la fecha de vencimiento del pago correspondiente, o dentro del plazo menor establecido por la ley aplicable. </w:t>
      </w:r>
    </w:p>
    <w:p w14:paraId="78C884D4" w14:textId="77777777" w:rsidR="00DA3EF3" w:rsidRPr="00400BB0" w:rsidRDefault="00DA3EF3" w:rsidP="00DA3EF3">
      <w:pPr>
        <w:rPr>
          <w:b/>
        </w:rPr>
      </w:pPr>
      <w:r w:rsidRPr="00400BB0">
        <w:rPr>
          <w:b/>
        </w:rPr>
        <w:t>Notificaciones</w:t>
      </w:r>
    </w:p>
    <w:p w14:paraId="3F9C9EEB" w14:textId="77777777" w:rsidR="00DA3EF3" w:rsidRPr="00400BB0" w:rsidRDefault="00DA3EF3" w:rsidP="00DA3EF3">
      <w:pPr>
        <w:ind w:left="57"/>
      </w:pPr>
      <w:r w:rsidRPr="00400BB0">
        <w:t>Las notificaciones a los tenedores de las Obligaciones Negociables se considerarán válidamente efectuadas (i) cuando sean enviadas a dichos tenedores por correo de primera clase (o, en el caso de tenedores conjuntos, cuando sean enviadas al primero que figure en el registro) a sus respectivas direcciones según figuran en el registro, y se considerarán válidamente entregadas al momento de su recepción, (ii) mientras las Obligaciones Negociables se encuentren listadas en el MAE, cuando se publiquen en la Ciudad Autónoma de Buenos Aires, en el Boletín Electrónico del MAE y en un diario de amplia circulación en Argentina. Se prevé que las notificaciones en la Ciudad Autónoma de Buenos Aires se publicarán en La Nación o El Cronista Comercial. Toda notificación se considerará efectuada en la fecha de su publicación o, de haberse publicado más de una vez o en diferentes fechas, en la última fecha en la que se requiera tal publicación y se lleve a cabo según lo requerido. En el caso de obligaciones negociables globales, las notificaciones serán enviadas a CVSA (o su sucesora), como su tenedor, CVSA las comunicará a sus participantes de acuerdo con sus procedimientos de práctica.</w:t>
      </w:r>
    </w:p>
    <w:p w14:paraId="76897868" w14:textId="77777777" w:rsidR="00DA3EF3" w:rsidRPr="00400BB0" w:rsidRDefault="00DA3EF3" w:rsidP="00DA3EF3">
      <w:pPr>
        <w:ind w:left="57"/>
      </w:pPr>
      <w:r w:rsidRPr="00400BB0">
        <w:t>Asimismo, deberemos disponer toda otra publicación de notificaciones periódicamente requerida por las leyes argentinas aplicables. Ni la falta de notificación ni cualquier defecto en la notificación efectuada a un tenedor en particular de una obligación negociable afectará la suficiencia de las notificaciones realizadas respecto de otras obligaciones negociables.</w:t>
      </w:r>
    </w:p>
    <w:p w14:paraId="12DD2239" w14:textId="77777777" w:rsidR="002E7523" w:rsidRDefault="002E7523" w:rsidP="00DA3EF3">
      <w:pPr>
        <w:rPr>
          <w:b/>
        </w:rPr>
      </w:pPr>
    </w:p>
    <w:p w14:paraId="4876A2AC" w14:textId="77777777" w:rsidR="00DA3EF3" w:rsidRPr="00400BB0" w:rsidRDefault="00DA3EF3" w:rsidP="00DA3EF3">
      <w:pPr>
        <w:rPr>
          <w:b/>
        </w:rPr>
      </w:pPr>
      <w:r w:rsidRPr="00400BB0">
        <w:rPr>
          <w:b/>
        </w:rPr>
        <w:t>Ley Aplicable, Sentencias, Competencia, Traslado de Notificaciones, Renuncia de Inmunidad</w:t>
      </w:r>
    </w:p>
    <w:p w14:paraId="0A4B82A5" w14:textId="77777777" w:rsidR="00DA3EF3" w:rsidRPr="00400BB0" w:rsidRDefault="00DA3EF3" w:rsidP="00DA3EF3">
      <w:r w:rsidRPr="00400BB0">
        <w:t>Nos someteremos irrevocablemente a la competencia no exclusiva de cualquier tribunal de estado o federal con asiento en la Ciudad Autónoma de Buenos Aires, incluidos los juzgados de primera instancia en lo comercial y el Tribunal de Arbitraje General del MAE. Renunciaremos irrevocablemente, con el máximo alcance permitido por la ley, a interponer cualquier excepción con respecto a la determinación del fuero en que tramite cualquiera de tales acciones o procedimientos iniciados en tal tribunal, y a oponer como defensa la inconveniencia de fuero para tramitar tal procedimiento o acción. Hemos acordado asimismo que la sentencia en firme que dicte dicho tribunal en relación con dicha acción o procedimiento será definitiva y vinculante para nosotros y podrá ser ejecutada en cualquier tribunal a cuya jurisdicción estemos sujetos mediante un juicio sobre dicha sentencia; teniendo en cuenta, sin embargo</w:t>
      </w:r>
      <w:r w:rsidRPr="00400BB0">
        <w:rPr>
          <w:i/>
        </w:rPr>
        <w:t>,</w:t>
      </w:r>
      <w:r w:rsidRPr="00400BB0">
        <w:t xml:space="preserve"> que el traslado de notificaciones que se nos hiciese se realizará en la forma especificada en el párrafo siguiente o conforme a cualquier otro procedimiento permitido por ley.</w:t>
      </w:r>
    </w:p>
    <w:p w14:paraId="0DDFA579" w14:textId="77777777" w:rsidR="00DA3EF3" w:rsidRPr="008C286C" w:rsidRDefault="00DA3EF3" w:rsidP="001202D6">
      <w:pPr>
        <w:pStyle w:val="BodyText2SglJ"/>
        <w:jc w:val="center"/>
        <w:outlineLvl w:val="0"/>
        <w:rPr>
          <w:b/>
          <w:lang w:val="es-AR"/>
        </w:rPr>
      </w:pPr>
      <w:r w:rsidRPr="008C286C">
        <w:rPr>
          <w:lang w:val="es-AR"/>
        </w:rPr>
        <w:br w:type="page"/>
      </w:r>
      <w:bookmarkStart w:id="75" w:name="_Toc11953968"/>
      <w:bookmarkStart w:id="76" w:name="_Toc26185209"/>
      <w:bookmarkStart w:id="77" w:name="_Hlk30071808"/>
      <w:r w:rsidRPr="008C286C">
        <w:rPr>
          <w:b/>
          <w:lang w:val="es-AR"/>
        </w:rPr>
        <w:t>DESTINO DE LOS FONDOS</w:t>
      </w:r>
      <w:bookmarkEnd w:id="75"/>
      <w:bookmarkEnd w:id="76"/>
    </w:p>
    <w:p w14:paraId="57DBC8E7" w14:textId="77777777" w:rsidR="00467A4E" w:rsidRDefault="00DA3EF3" w:rsidP="00DA3EF3">
      <w:r w:rsidRPr="00400BB0">
        <w:t xml:space="preserve">La Compañía empleará el monto total, proveniente de la emisión de las Obligaciones Negociables, estimado en un monto de hasta </w:t>
      </w:r>
      <w:r>
        <w:t>US</w:t>
      </w:r>
      <w:r w:rsidRPr="00400BB0">
        <w:t>$</w:t>
      </w:r>
      <w:r w:rsidR="001F2F6D">
        <w:t xml:space="preserve"> </w:t>
      </w:r>
      <w:r w:rsidR="002E3DB9">
        <w:t>150.000.000</w:t>
      </w:r>
      <w:r w:rsidRPr="00400BB0">
        <w:t xml:space="preserve"> (</w:t>
      </w:r>
      <w:r>
        <w:t>Dólares Estadounidenses</w:t>
      </w:r>
      <w:r w:rsidR="002E3DB9">
        <w:t xml:space="preserve"> ciento cincuenta millones</w:t>
      </w:r>
      <w:r w:rsidRPr="00400BB0">
        <w:t>) neto de gastos (véase “</w:t>
      </w:r>
      <w:r w:rsidRPr="00400BB0">
        <w:rPr>
          <w:i/>
        </w:rPr>
        <w:t>Información Adicional – Gastos de la Emisión</w:t>
      </w:r>
      <w:r w:rsidRPr="00400BB0">
        <w:t xml:space="preserve">”, más adelante), en cumplimiento de los requisitos establecidos en el artículo 36 de la Ley de Obligaciones Negociables y toda normativa aplicable, para: </w:t>
      </w:r>
    </w:p>
    <w:p w14:paraId="25B73DBB" w14:textId="77777777" w:rsidR="00467A4E" w:rsidRDefault="00467A4E" w:rsidP="00467A4E">
      <w:pPr>
        <w:pStyle w:val="Prrafodelista"/>
        <w:numPr>
          <w:ilvl w:val="0"/>
          <w:numId w:val="25"/>
        </w:numPr>
      </w:pPr>
      <w:r>
        <w:t>Inversiones en activos físicos situados en la República Argentina. Activos físicos comprenden inversiones en terrenos y edificios, propiedad minera, pozos y equipos de explotación, equipamiento de destilerías y plantas petroquímicas, equipos de transporte, materiales y equipos en depósito, perforaciones exploratorias, muebles y útiles e instalaciones, equipos de comercialización, entre otros; y/o</w:t>
      </w:r>
    </w:p>
    <w:p w14:paraId="01C7F36C" w14:textId="77777777" w:rsidR="00467A4E" w:rsidRDefault="00467A4E" w:rsidP="00467A4E">
      <w:pPr>
        <w:pStyle w:val="Prrafodelista"/>
      </w:pPr>
    </w:p>
    <w:p w14:paraId="6ED22A75" w14:textId="77777777" w:rsidR="00467A4E" w:rsidRDefault="00467A4E" w:rsidP="00467A4E">
      <w:pPr>
        <w:pStyle w:val="Prrafodelista"/>
        <w:numPr>
          <w:ilvl w:val="0"/>
          <w:numId w:val="25"/>
        </w:numPr>
      </w:pPr>
      <w:r>
        <w:t>Integración de capital de trabajo en la República Argentina. Capital de trabajo comprende todos aquellos conceptos que afectan los activos y pasivos de corto plazo tales como la compra de bienes de cambio, el pago a proveedores vinculados a la operación/actividad de la Compañía, el pago de remuneraciones al personal, entre otros.</w:t>
      </w:r>
    </w:p>
    <w:p w14:paraId="0FB3BB80" w14:textId="77777777" w:rsidR="00DA3EF3" w:rsidRPr="00400BB0" w:rsidRDefault="00DA3EF3" w:rsidP="00DA3EF3">
      <w:r w:rsidRPr="00400BB0">
        <w:t xml:space="preserve">Estando pendiente su aplicación, los eventuales fondos podrán ser invertidos en inversiones transitorias de corto plazo, incluyendo, pero no limitado a instrumentos financieros líquidos de alta calidad, depósitos a plazo fijo e instrumentos de </w:t>
      </w:r>
      <w:r w:rsidRPr="00400BB0">
        <w:rPr>
          <w:i/>
        </w:rPr>
        <w:t>money market</w:t>
      </w:r>
      <w:r w:rsidRPr="00400BB0">
        <w:t xml:space="preserve">. </w:t>
      </w:r>
    </w:p>
    <w:bookmarkEnd w:id="77"/>
    <w:p w14:paraId="7D2CE4C1" w14:textId="77777777" w:rsidR="00DA3EF3" w:rsidRPr="008C286C" w:rsidRDefault="00DA3EF3" w:rsidP="001202D6">
      <w:pPr>
        <w:pStyle w:val="BodyText2SglJ"/>
        <w:jc w:val="center"/>
        <w:outlineLvl w:val="0"/>
        <w:rPr>
          <w:b/>
          <w:lang w:val="es-AR"/>
        </w:rPr>
      </w:pPr>
      <w:r w:rsidRPr="008C286C">
        <w:rPr>
          <w:lang w:val="es-AR"/>
        </w:rPr>
        <w:br w:type="page"/>
      </w:r>
      <w:bookmarkStart w:id="78" w:name="_Toc26185210"/>
      <w:bookmarkStart w:id="79" w:name="_Hlk30071843"/>
      <w:r w:rsidRPr="008C286C">
        <w:rPr>
          <w:b/>
          <w:lang w:val="es-AR"/>
        </w:rPr>
        <w:t>CALIFICACIÓN DE RIESGO</w:t>
      </w:r>
      <w:bookmarkEnd w:id="78"/>
      <w:r w:rsidR="002E3DB9">
        <w:rPr>
          <w:b/>
          <w:lang w:val="es-AR"/>
        </w:rPr>
        <w:t xml:space="preserve"> </w:t>
      </w:r>
    </w:p>
    <w:p w14:paraId="3E50B65A" w14:textId="50E54AF7" w:rsidR="00DA3EF3" w:rsidRPr="00400BB0" w:rsidRDefault="00DA3EF3" w:rsidP="00DA3EF3">
      <w:pPr>
        <w:spacing w:before="240"/>
        <w:rPr>
          <w:bCs/>
        </w:rPr>
      </w:pPr>
      <w:r w:rsidRPr="00400BB0">
        <w:rPr>
          <w:bCs/>
        </w:rPr>
        <w:t xml:space="preserve">Las Obligaciones Negociables Clase </w:t>
      </w:r>
      <w:r w:rsidR="001F2F6D">
        <w:rPr>
          <w:bCs/>
        </w:rPr>
        <w:t>V</w:t>
      </w:r>
      <w:r w:rsidRPr="00400BB0">
        <w:rPr>
          <w:bCs/>
        </w:rPr>
        <w:t xml:space="preserve"> han sido calificadas por </w:t>
      </w:r>
      <w:r w:rsidR="00703680">
        <w:rPr>
          <w:bCs/>
        </w:rPr>
        <w:t>FIX</w:t>
      </w:r>
      <w:r w:rsidRPr="00400BB0">
        <w:rPr>
          <w:bCs/>
        </w:rPr>
        <w:t xml:space="preserve"> como</w:t>
      </w:r>
      <w:r w:rsidR="005F3C5F">
        <w:rPr>
          <w:bCs/>
        </w:rPr>
        <w:t xml:space="preserve"> </w:t>
      </w:r>
      <w:r w:rsidR="005F3C5F" w:rsidRPr="000D1F4A">
        <w:rPr>
          <w:lang w:val="es-ES"/>
        </w:rPr>
        <w:t>“</w:t>
      </w:r>
      <w:r w:rsidR="00FC4CC4">
        <w:t>A1+(arg)</w:t>
      </w:r>
      <w:r w:rsidR="005F3C5F" w:rsidRPr="000D1F4A">
        <w:rPr>
          <w:lang w:val="es-ES"/>
        </w:rPr>
        <w:t xml:space="preserve">” con perspectiva </w:t>
      </w:r>
      <w:r w:rsidR="00FC4CC4">
        <w:t>negativa</w:t>
      </w:r>
      <w:r w:rsidRPr="00400BB0">
        <w:rPr>
          <w:bCs/>
        </w:rPr>
        <w:t xml:space="preserve">. La calificación </w:t>
      </w:r>
      <w:r w:rsidR="005F3C5F" w:rsidRPr="000D1F4A">
        <w:rPr>
          <w:lang w:val="es-ES"/>
        </w:rPr>
        <w:t>“</w:t>
      </w:r>
      <w:r w:rsidR="00FC4CC4">
        <w:t>A1+(arg)</w:t>
      </w:r>
      <w:r w:rsidR="005F3C5F" w:rsidRPr="000D1F4A">
        <w:rPr>
          <w:lang w:val="es-ES"/>
        </w:rPr>
        <w:t xml:space="preserve">” con perspectiva </w:t>
      </w:r>
      <w:r w:rsidR="00FC4CC4">
        <w:t>negativa</w:t>
      </w:r>
      <w:r w:rsidR="001F2F6D">
        <w:t xml:space="preserve"> </w:t>
      </w:r>
      <w:r w:rsidRPr="00400BB0">
        <w:rPr>
          <w:bCs/>
        </w:rPr>
        <w:t xml:space="preserve">emitida por </w:t>
      </w:r>
      <w:r w:rsidR="005F3C5F">
        <w:rPr>
          <w:bCs/>
        </w:rPr>
        <w:t>FIX</w:t>
      </w:r>
      <w:r w:rsidRPr="00400BB0">
        <w:rPr>
          <w:bCs/>
        </w:rPr>
        <w:t>,</w:t>
      </w:r>
      <w:r w:rsidR="00FC4CC4">
        <w:rPr>
          <w:color w:val="000000"/>
        </w:rPr>
        <w:t>i</w:t>
      </w:r>
      <w:r w:rsidR="00FC4CC4" w:rsidRPr="00FC4CC4">
        <w:rPr>
          <w:color w:val="000000"/>
        </w:rPr>
        <w:t>ndica una muy sólida capacidad de pago en tiempo y forma de los compromisos financieros respecto de otros emisores o emisiones del mismo país. Los signos "+" o "-" podrán ser añadidos a una calificación nacional para mostrar una mayor o menor importancia relativa dentro de la correspondiente categoría, y no alteran la definición de la categoría a la cual se los añade</w:t>
      </w:r>
      <w:r w:rsidR="00D7595D" w:rsidRPr="00D7595D">
        <w:rPr>
          <w:bCs/>
          <w:iCs/>
        </w:rPr>
        <w:t>. La Perspectiva puede ser positiva, negativa o estable. Una perspectiva negativa o positiva no implica que un cambio en la calificación sea inevitable. Del mismo modo, una calificación con perspectiva estable puede ser cambiada antes de que la perspectiva se modifique a positiva o negativa si existen elementos que lo justifiquen.</w:t>
      </w:r>
    </w:p>
    <w:p w14:paraId="39706673" w14:textId="119C5406" w:rsidR="00DA3EF3" w:rsidRDefault="00DA3EF3" w:rsidP="00DA3EF3">
      <w:pPr>
        <w:spacing w:before="240"/>
        <w:rPr>
          <w:bCs/>
        </w:rPr>
      </w:pPr>
      <w:r w:rsidRPr="00400BB0">
        <w:rPr>
          <w:bCs/>
        </w:rPr>
        <w:t xml:space="preserve">Las Obligaciones Negociables Clase </w:t>
      </w:r>
      <w:r w:rsidR="001F2F6D">
        <w:rPr>
          <w:bCs/>
        </w:rPr>
        <w:t>V</w:t>
      </w:r>
      <w:r w:rsidRPr="00400BB0">
        <w:rPr>
          <w:bCs/>
        </w:rPr>
        <w:t xml:space="preserve">I han sido calificadas por </w:t>
      </w:r>
      <w:r w:rsidR="00703680">
        <w:rPr>
          <w:bCs/>
        </w:rPr>
        <w:t>FIX</w:t>
      </w:r>
      <w:r w:rsidRPr="00400BB0">
        <w:rPr>
          <w:bCs/>
        </w:rPr>
        <w:t xml:space="preserve"> como</w:t>
      </w:r>
      <w:r w:rsidR="005F3C5F">
        <w:rPr>
          <w:bCs/>
        </w:rPr>
        <w:t xml:space="preserve"> </w:t>
      </w:r>
      <w:r w:rsidR="005F3C5F" w:rsidRPr="000D1F4A">
        <w:rPr>
          <w:lang w:val="es-ES"/>
        </w:rPr>
        <w:t>“</w:t>
      </w:r>
      <w:r w:rsidR="00FC4CC4">
        <w:t>AAA(arg)</w:t>
      </w:r>
      <w:r w:rsidR="005F3C5F" w:rsidRPr="000D1F4A">
        <w:rPr>
          <w:lang w:val="es-ES"/>
        </w:rPr>
        <w:t>” con perspectiva</w:t>
      </w:r>
      <w:r w:rsidR="001F2F6D">
        <w:rPr>
          <w:lang w:val="es-ES"/>
        </w:rPr>
        <w:t xml:space="preserve"> </w:t>
      </w:r>
      <w:r w:rsidR="00FC4CC4">
        <w:t>negativa</w:t>
      </w:r>
      <w:r w:rsidR="005F3C5F" w:rsidRPr="00400BB0">
        <w:rPr>
          <w:bCs/>
        </w:rPr>
        <w:t xml:space="preserve">. La calificación </w:t>
      </w:r>
      <w:r w:rsidR="005F3C5F" w:rsidRPr="000D1F4A">
        <w:rPr>
          <w:lang w:val="es-ES"/>
        </w:rPr>
        <w:t>“</w:t>
      </w:r>
      <w:r w:rsidR="00FC4CC4">
        <w:t>AAA(arg)</w:t>
      </w:r>
      <w:r w:rsidR="005F3C5F" w:rsidRPr="000D1F4A">
        <w:rPr>
          <w:lang w:val="es-ES"/>
        </w:rPr>
        <w:t xml:space="preserve">” con perspectiva </w:t>
      </w:r>
      <w:r w:rsidR="00FC4CC4">
        <w:t>negativa</w:t>
      </w:r>
      <w:r w:rsidR="001F2F6D">
        <w:t xml:space="preserve"> </w:t>
      </w:r>
      <w:r w:rsidR="005F3C5F" w:rsidRPr="00400BB0">
        <w:rPr>
          <w:bCs/>
        </w:rPr>
        <w:t xml:space="preserve">emitida por </w:t>
      </w:r>
      <w:r w:rsidR="005F3C5F">
        <w:rPr>
          <w:bCs/>
        </w:rPr>
        <w:t>FIX</w:t>
      </w:r>
      <w:r w:rsidRPr="00400BB0">
        <w:rPr>
          <w:bCs/>
        </w:rPr>
        <w:t xml:space="preserve">, </w:t>
      </w:r>
      <w:r w:rsidRPr="00400BB0">
        <w:rPr>
          <w:bCs/>
          <w:iCs/>
        </w:rPr>
        <w:t>implica</w:t>
      </w:r>
      <w:r w:rsidR="001F2F6D">
        <w:rPr>
          <w:bCs/>
          <w:iCs/>
        </w:rPr>
        <w:t xml:space="preserve"> </w:t>
      </w:r>
      <w:r w:rsidR="00FC4CC4" w:rsidRPr="00D7595D">
        <w:rPr>
          <w:color w:val="000000"/>
        </w:rPr>
        <w:t>la máxima calificación asignada por FIX en su escala de calificaciones nacionales del país. Esta calificación se asigna al mejor crédito respecto de otros emisores o emisiones del país</w:t>
      </w:r>
      <w:r w:rsidR="00D7595D" w:rsidRPr="00D7595D">
        <w:rPr>
          <w:bCs/>
          <w:iCs/>
        </w:rPr>
        <w:t>. La Perspectiva puede ser positiva, negativa o estable. Una perspectiva negativa o positiva no implica que un cambio en la calificación sea inevitable. Del mismo modo, una calificación con perspectiva estable puede ser cambiada antes de que la perspectiva se modifique a positiva o negativa si existen elementos que lo justifiquen.</w:t>
      </w:r>
    </w:p>
    <w:p w14:paraId="281715C2" w14:textId="09202D0D" w:rsidR="00DA3EF3" w:rsidRPr="00400BB0" w:rsidRDefault="00DA3EF3" w:rsidP="00DA3EF3">
      <w:pPr>
        <w:spacing w:before="240"/>
        <w:rPr>
          <w:bCs/>
        </w:rPr>
      </w:pPr>
      <w:r w:rsidRPr="00400BB0">
        <w:rPr>
          <w:bCs/>
        </w:rPr>
        <w:t>Las Ob</w:t>
      </w:r>
      <w:r>
        <w:rPr>
          <w:bCs/>
        </w:rPr>
        <w:t>ligaciones Negociables Clase V</w:t>
      </w:r>
      <w:r w:rsidR="001F2F6D">
        <w:rPr>
          <w:bCs/>
        </w:rPr>
        <w:t>II</w:t>
      </w:r>
      <w:r w:rsidRPr="00400BB0">
        <w:rPr>
          <w:bCs/>
        </w:rPr>
        <w:t xml:space="preserve"> han sido calificadas por </w:t>
      </w:r>
      <w:r w:rsidR="00703680">
        <w:rPr>
          <w:bCs/>
        </w:rPr>
        <w:t>FIX</w:t>
      </w:r>
      <w:r w:rsidRPr="00400BB0">
        <w:rPr>
          <w:bCs/>
        </w:rPr>
        <w:t xml:space="preserve"> como</w:t>
      </w:r>
      <w:r w:rsidR="005F3C5F">
        <w:rPr>
          <w:bCs/>
        </w:rPr>
        <w:t xml:space="preserve"> </w:t>
      </w:r>
      <w:r w:rsidR="005F3C5F" w:rsidRPr="000D1F4A">
        <w:rPr>
          <w:lang w:val="es-ES"/>
        </w:rPr>
        <w:t>“</w:t>
      </w:r>
      <w:r w:rsidR="00FC4CC4">
        <w:t>A1+(arg)</w:t>
      </w:r>
      <w:r w:rsidR="005F3C5F" w:rsidRPr="000D1F4A">
        <w:rPr>
          <w:lang w:val="es-ES"/>
        </w:rPr>
        <w:t>” con perspectiva</w:t>
      </w:r>
      <w:r w:rsidR="001F2F6D">
        <w:rPr>
          <w:lang w:val="es-ES"/>
        </w:rPr>
        <w:t xml:space="preserve"> </w:t>
      </w:r>
      <w:r w:rsidR="00FC4CC4">
        <w:t>negativa</w:t>
      </w:r>
      <w:r w:rsidR="005F3C5F" w:rsidRPr="00400BB0">
        <w:rPr>
          <w:bCs/>
        </w:rPr>
        <w:t xml:space="preserve">. La calificación </w:t>
      </w:r>
      <w:r w:rsidR="005F3C5F" w:rsidRPr="000D1F4A">
        <w:rPr>
          <w:lang w:val="es-ES"/>
        </w:rPr>
        <w:t>“</w:t>
      </w:r>
      <w:r w:rsidR="00FC4CC4">
        <w:t>A1+(arg)</w:t>
      </w:r>
      <w:r w:rsidR="005F3C5F" w:rsidRPr="000D1F4A">
        <w:rPr>
          <w:lang w:val="es-ES"/>
        </w:rPr>
        <w:t xml:space="preserve">” con perspectiva </w:t>
      </w:r>
      <w:r w:rsidR="00FC4CC4">
        <w:t>negativa</w:t>
      </w:r>
      <w:r w:rsidR="005F3C5F" w:rsidRPr="00400BB0">
        <w:rPr>
          <w:bCs/>
        </w:rPr>
        <w:t xml:space="preserve"> emitida por </w:t>
      </w:r>
      <w:r w:rsidR="005F3C5F">
        <w:rPr>
          <w:bCs/>
        </w:rPr>
        <w:t>FIX</w:t>
      </w:r>
      <w:r w:rsidRPr="00400BB0">
        <w:rPr>
          <w:bCs/>
        </w:rPr>
        <w:t>,</w:t>
      </w:r>
      <w:r w:rsidR="00FC4CC4">
        <w:rPr>
          <w:color w:val="000000"/>
        </w:rPr>
        <w:t>i</w:t>
      </w:r>
      <w:r w:rsidR="00FC4CC4" w:rsidRPr="00FC4CC4">
        <w:rPr>
          <w:color w:val="000000"/>
        </w:rPr>
        <w:t>ndica una muy sólida capacidad de pago en tiempo y forma de los compromisos financieros respecto de otros emisores o emisiones del mismo país. Los signos "+" o "-" podrán ser añadidos a una calificación nacional para mostrar una mayor o menor importancia relativa dentro de la correspondiente categoría, y no alteran la definición de la categoría a la cual se los añade</w:t>
      </w:r>
      <w:r w:rsidR="00D7595D" w:rsidRPr="00D7595D">
        <w:rPr>
          <w:bCs/>
          <w:iCs/>
        </w:rPr>
        <w:t>. La Perspectiva puede ser positiva, negativa o estable. Una perspectiva negativa o positiva no implica que un cambio en la calificación sea inevitable. Del mismo modo, una calificación con perspectiva estable puede ser cambiada antes de que la perspectiva se modifique a positiva o negativa si existen elementos que lo justifiquen.</w:t>
      </w:r>
      <w:r w:rsidR="00D7595D" w:rsidRPr="00D7595D" w:rsidDel="00D7595D">
        <w:rPr>
          <w:bCs/>
          <w:iCs/>
        </w:rPr>
        <w:t xml:space="preserve"> </w:t>
      </w:r>
    </w:p>
    <w:p w14:paraId="18AA6E00" w14:textId="77777777" w:rsidR="00DA3EF3" w:rsidRPr="00400BB0" w:rsidRDefault="00703680" w:rsidP="00DA3EF3">
      <w:pPr>
        <w:spacing w:before="240"/>
        <w:rPr>
          <w:bCs/>
        </w:rPr>
      </w:pPr>
      <w:r>
        <w:t>FIX</w:t>
      </w:r>
      <w:r w:rsidR="00DA3EF3" w:rsidRPr="00400BB0">
        <w:t xml:space="preserve"> se encuentra registrado en la CNV bajo el Nº </w:t>
      </w:r>
      <w:r>
        <w:t>9</w:t>
      </w:r>
      <w:r w:rsidR="00DA3EF3" w:rsidRPr="00400BB0">
        <w:t xml:space="preserve"> y su domicilio se encuentra en </w:t>
      </w:r>
      <w:r w:rsidRPr="00703680">
        <w:t>Sarmiento 663 Piso 7 (C1041AAM)</w:t>
      </w:r>
      <w:r>
        <w:t>,</w:t>
      </w:r>
      <w:r w:rsidRPr="00703680">
        <w:t xml:space="preserve"> </w:t>
      </w:r>
      <w:r>
        <w:t xml:space="preserve">de la </w:t>
      </w:r>
      <w:r w:rsidRPr="00703680">
        <w:t>Ciudad de Buenos Aires</w:t>
      </w:r>
      <w:r>
        <w:t>.</w:t>
      </w:r>
      <w:r w:rsidR="00DA3EF3" w:rsidRPr="00400BB0">
        <w:rPr>
          <w:bCs/>
        </w:rPr>
        <w:t xml:space="preserve"> </w:t>
      </w:r>
    </w:p>
    <w:p w14:paraId="5D4AA428" w14:textId="77777777" w:rsidR="00DA3EF3" w:rsidRPr="00400BB0" w:rsidRDefault="00DA3EF3" w:rsidP="00DA3EF3">
      <w:pPr>
        <w:spacing w:before="240"/>
        <w:rPr>
          <w:bCs/>
        </w:rPr>
      </w:pPr>
      <w:r w:rsidRPr="00400BB0">
        <w:rPr>
          <w:bCs/>
        </w:rPr>
        <w:t>Las mencionadas calificaciones podrán ser modificadas, suspendidas o revocadas en cualquier momento y no representan en ningún caso una recomendación para comprar, mantener o vender las Obligaciones Negociables.</w:t>
      </w:r>
    </w:p>
    <w:p w14:paraId="1388682D" w14:textId="77777777" w:rsidR="00DA3EF3" w:rsidRPr="00400BB0" w:rsidRDefault="00703680" w:rsidP="001202D6">
      <w:pPr>
        <w:pStyle w:val="TtuloparaIndicedeSuplementodePrecio"/>
        <w:jc w:val="both"/>
        <w:outlineLvl w:val="9"/>
        <w:rPr>
          <w:b w:val="0"/>
          <w:caps w:val="0"/>
        </w:rPr>
      </w:pPr>
      <w:bookmarkStart w:id="80" w:name="_Toc26184990"/>
      <w:bookmarkStart w:id="81" w:name="_Toc26185211"/>
      <w:r>
        <w:rPr>
          <w:b w:val="0"/>
          <w:caps w:val="0"/>
        </w:rPr>
        <w:t>FIX</w:t>
      </w:r>
      <w:r w:rsidR="00DA3EF3" w:rsidRPr="00400BB0">
        <w:rPr>
          <w:b w:val="0"/>
          <w:caps w:val="0"/>
        </w:rPr>
        <w:t xml:space="preserve"> deberá revisar en forma continua y permanente las calificaciones de riesgo que haya emitido, distribuyendo adecuada y equilibradamente los informes durante el período de vigencia del riesgo calificado, debiendo efectuar como mínimo cuatro informes por año.</w:t>
      </w:r>
      <w:bookmarkEnd w:id="80"/>
      <w:bookmarkEnd w:id="81"/>
    </w:p>
    <w:bookmarkEnd w:id="79"/>
    <w:p w14:paraId="7311516C" w14:textId="77777777" w:rsidR="00AC6E5E" w:rsidRPr="00BD356E" w:rsidRDefault="00AC6E5E" w:rsidP="001202D6">
      <w:pPr>
        <w:pStyle w:val="BodyText2SglJ"/>
        <w:jc w:val="center"/>
        <w:outlineLvl w:val="0"/>
        <w:rPr>
          <w:b/>
          <w:lang w:val="es-AR"/>
        </w:rPr>
      </w:pPr>
      <w:r w:rsidRPr="00BD356E">
        <w:rPr>
          <w:lang w:val="es-AR"/>
        </w:rPr>
        <w:br w:type="page"/>
      </w:r>
      <w:bookmarkStart w:id="82" w:name="_Toc26185212"/>
      <w:r w:rsidRPr="00BD356E">
        <w:rPr>
          <w:b/>
          <w:lang w:val="es-AR"/>
        </w:rPr>
        <w:t>FACTORES DE RIESGO ADICIONALES</w:t>
      </w:r>
      <w:bookmarkEnd w:id="82"/>
    </w:p>
    <w:p w14:paraId="7A6D9C95" w14:textId="77777777" w:rsidR="00AC6E5E" w:rsidRPr="00A32BC7" w:rsidRDefault="00AC6E5E" w:rsidP="00AC6E5E">
      <w:pPr>
        <w:rPr>
          <w:i/>
        </w:rPr>
      </w:pPr>
      <w:r w:rsidRPr="00A32BC7">
        <w:rPr>
          <w:i/>
        </w:rPr>
        <w:t>Los potenciales inversores deberán considerar cuidadosamente la siguiente descripción de factores de riesgo, como así también cualquier otra información contenida en el presente Suplemento de Precio y considerar asimismo cualquier otro factor de riesgo adicional descripto en la Sección “Factores de Riesgo” del Prospecto antes de invertir en las Obligaciones Negociables. Por lo general, la inversión en valores negociables de emisores en países con mercados emergentes como la Argentina implica determinados riesgos no necesariamente relacionados con la inversión en valores negociables de compañías estadounidenses o de otros mercados desarrollados. Los factores de riesgo descriptos abajo no son los únicos a los que nos enfrentamos. Factores de riesgo adicionales que son desconocidos por nosotros o que son considerados insignificantes podrían también causar perjuicios a nuestras operaciones comerciales y a nuestra habilidad para realizar los pagos de las Obligaciones Negociables o de otros endeudamientos futuros o existentes. El presente Suplemento de Precio también contiene compromisos a futuro que implican riesgos. Nuestros resultados financieros actuales podrían diferir materialmente de aquellos expresados en dichos compromisos a futuro como consecuencia de determinados factores, incluyendo aquellos riesgos afrontados por nosotros descriptos en el presente Suplemento de Precio y en el Prospecto.</w:t>
      </w:r>
    </w:p>
    <w:p w14:paraId="5A1D062D" w14:textId="77777777" w:rsidR="00AC6E5E" w:rsidRPr="00A32BC7" w:rsidRDefault="00AC6E5E" w:rsidP="00AC6E5E">
      <w:pPr>
        <w:pStyle w:val="DPWfdPF"/>
        <w:ind w:firstLine="0"/>
        <w:rPr>
          <w:b/>
          <w:w w:val="0"/>
          <w:lang w:val="es-ES"/>
        </w:rPr>
      </w:pPr>
      <w:r w:rsidRPr="00A32BC7">
        <w:rPr>
          <w:b/>
          <w:w w:val="0"/>
          <w:lang w:val="es-ES"/>
        </w:rPr>
        <w:t>Riesgos relacionados con la Argentina</w:t>
      </w:r>
    </w:p>
    <w:p w14:paraId="2682C48A" w14:textId="77777777" w:rsidR="00AC6E5E" w:rsidRPr="00A32BC7" w:rsidRDefault="00AC6E5E" w:rsidP="00AC6E5E">
      <w:pPr>
        <w:pStyle w:val="DPWfdPF"/>
        <w:ind w:firstLine="0"/>
        <w:rPr>
          <w:b/>
          <w:i/>
        </w:rPr>
      </w:pPr>
      <w:r w:rsidRPr="00A32BC7">
        <w:rPr>
          <w:b/>
          <w:i/>
        </w:rPr>
        <w:t>Nuestros negocios dependen en gran medida de las condiciones económicas de Argentina</w:t>
      </w:r>
      <w:r w:rsidR="00AE4374">
        <w:rPr>
          <w:b/>
          <w:i/>
        </w:rPr>
        <w:t xml:space="preserve"> </w:t>
      </w:r>
    </w:p>
    <w:p w14:paraId="01BAB3F5" w14:textId="77777777" w:rsidR="00AC6E5E" w:rsidRPr="00A32BC7" w:rsidRDefault="00AC6E5E" w:rsidP="00AC6E5E">
      <w:pPr>
        <w:pStyle w:val="DPWfdPF"/>
        <w:ind w:firstLine="0"/>
      </w:pPr>
      <w:r w:rsidRPr="00A32BC7">
        <w:t>La mayoría de nuestras operaciones, propiedades y clientes se encuentran en Argentina, y, como resultado, nuestro negocio depende en gran medida de las condiciones económicas imperantes en la Argentina. Los cambios en las condiciones económicas, políticas y regulatorias en Argentina y las medidas adoptadas por el gobierno argentino han tenido y se espera que sigan teniendo un impacto significativo en nosotros. Usted debe hacer su propia investigación sobre la Argentina y las condiciones imperantes en este país antes de tomar una decisión de inversión en nosotros.</w:t>
      </w:r>
    </w:p>
    <w:p w14:paraId="72967EF7" w14:textId="77777777" w:rsidR="00AC6E5E" w:rsidRPr="00A32BC7" w:rsidRDefault="00AC6E5E" w:rsidP="00AC6E5E">
      <w:pPr>
        <w:pStyle w:val="DPWfdPF"/>
        <w:ind w:firstLine="0"/>
      </w:pPr>
      <w:r w:rsidRPr="00A32BC7">
        <w:t>La economía argentina ha experimentado una significativa volatilidad en las últimas décadas, incluyendo diversos períodos de crecimiento bajo o negativo y niveles elevados y variables de inflación y devaluación de la moneda. No podemos asegurar niveles de crecimiento en los años futuros o que la economía no sufrirá recesión. Si las condiciones económicas de la Argentina tienden a deteriorarse, si la inflación se acelerar</w:t>
      </w:r>
      <w:r w:rsidR="00C85ECF" w:rsidRPr="00A32BC7">
        <w:t>a</w:t>
      </w:r>
      <w:r w:rsidRPr="00A32BC7">
        <w:t xml:space="preserve"> más, o si no resultaren efectivas las medidas del Gobierno Argentino para atraer o retener inversiones extranjeras y financiamiento internacional o bien incentivar la actividad económica doméstica, podría afectar adversamente el crecimiento económico del país y, a su vez, afectar nuestra situación financiera y el resultado de nuestras operaciones. </w:t>
      </w:r>
    </w:p>
    <w:p w14:paraId="1291B615" w14:textId="77777777" w:rsidR="00AC6E5E" w:rsidRPr="00A32BC7" w:rsidRDefault="00AC6E5E" w:rsidP="00AC6E5E">
      <w:pPr>
        <w:pStyle w:val="DPWfdPF"/>
        <w:ind w:firstLine="0"/>
      </w:pPr>
      <w:r w:rsidRPr="00A32BC7">
        <w:t>Argentina ha enfrentado y continúa enfrentando presiones inflacionarias. De acuerdo con los datos de inflación publicados por el Instituto Nacional de Estadística y Censos de la República Argentina (el “</w:t>
      </w:r>
      <w:r w:rsidRPr="00A32BC7">
        <w:rPr>
          <w:u w:val="single"/>
        </w:rPr>
        <w:t>INDEC</w:t>
      </w:r>
      <w:r w:rsidRPr="00A32BC7">
        <w:t>”), cuya página web oficial es http://www.indec.gov.ar/, en 2018, el índice de precios al consumidor ("</w:t>
      </w:r>
      <w:r w:rsidRPr="00A32BC7">
        <w:rPr>
          <w:u w:val="single"/>
        </w:rPr>
        <w:t>IPC</w:t>
      </w:r>
      <w:r w:rsidRPr="00A32BC7">
        <w:t xml:space="preserve">") y el índice de precios al por mayor se incrementó en un 47,6% y 73,5%, respectivamente. La inflación acumulada de tres años superó el 100% provocando que la Argentina sea considerada como una economía hiperinflacionaria véase </w:t>
      </w:r>
      <w:r w:rsidRPr="00A32BC7">
        <w:rPr>
          <w:i/>
        </w:rPr>
        <w:t>“Reseña y Perspectiva Operativa y Financiera — Factores que afectan nuestras operaciones — Condiciones Macroeconómicas</w:t>
      </w:r>
      <w:r w:rsidRPr="00A32BC7">
        <w:t xml:space="preserve">” del Prospecto. </w:t>
      </w:r>
      <w:r w:rsidR="00C85ECF" w:rsidRPr="00A32BC7">
        <w:rPr>
          <w:bCs/>
        </w:rPr>
        <w:t>Durante</w:t>
      </w:r>
      <w:r w:rsidR="0045607C">
        <w:rPr>
          <w:bCs/>
        </w:rPr>
        <w:t xml:space="preserve"> 2019</w:t>
      </w:r>
      <w:r w:rsidR="00C85ECF" w:rsidRPr="00A32BC7">
        <w:rPr>
          <w:bCs/>
        </w:rPr>
        <w:t xml:space="preserve">, el IPC registró </w:t>
      </w:r>
      <w:r w:rsidR="00EA5ED1">
        <w:rPr>
          <w:bCs/>
        </w:rPr>
        <w:t xml:space="preserve">un </w:t>
      </w:r>
      <w:r w:rsidR="00C85ECF" w:rsidRPr="00A32BC7">
        <w:rPr>
          <w:bCs/>
        </w:rPr>
        <w:t xml:space="preserve">aumento del </w:t>
      </w:r>
      <w:r w:rsidR="0045607C">
        <w:rPr>
          <w:bCs/>
        </w:rPr>
        <w:t>53,8%</w:t>
      </w:r>
      <w:r w:rsidR="00C85ECF" w:rsidRPr="00A32BC7">
        <w:rPr>
          <w:bCs/>
        </w:rPr>
        <w:t>.</w:t>
      </w:r>
    </w:p>
    <w:p w14:paraId="7B0300D8" w14:textId="0F56A7EB" w:rsidR="00AC6E5E" w:rsidRPr="00A32BC7" w:rsidRDefault="00AC6E5E" w:rsidP="00AC6E5E">
      <w:pPr>
        <w:pStyle w:val="DPWfdPF"/>
        <w:ind w:firstLine="0"/>
      </w:pPr>
      <w:r w:rsidRPr="00A32BC7">
        <w:t>Asimismo, ciertas variables macroeconómicas que se vieron afectadas durante 2018</w:t>
      </w:r>
      <w:r w:rsidR="0045607C">
        <w:t xml:space="preserve"> y 2019 </w:t>
      </w:r>
      <w:r w:rsidRPr="00A32BC7">
        <w:t>pueden verse afectadas durante 20</w:t>
      </w:r>
      <w:r w:rsidR="0045607C">
        <w:t>20,</w:t>
      </w:r>
      <w:r w:rsidRPr="00A32BC7">
        <w:t xml:space="preserve"> </w:t>
      </w:r>
      <w:r w:rsidR="0045607C">
        <w:t>afectando</w:t>
      </w:r>
      <w:r w:rsidRPr="00A32BC7">
        <w:t xml:space="preserve"> el desarrollo de la actividad económica de Argentina. Entre otras variables, el crecimiento de la tasa de interés de Argentina (la tasa Badlar promedió un </w:t>
      </w:r>
      <w:r w:rsidR="00BA0FED" w:rsidRPr="00104E58">
        <w:t>48,9</w:t>
      </w:r>
      <w:r w:rsidR="009D3E33" w:rsidRPr="009D3E33">
        <w:rPr>
          <w:rStyle w:val="Refdenotaalpie"/>
        </w:rPr>
        <w:t xml:space="preserve"> </w:t>
      </w:r>
      <w:r w:rsidR="009D3E33" w:rsidRPr="009D3E33">
        <w:t>%</w:t>
      </w:r>
      <w:r w:rsidR="00EA5ED1">
        <w:t xml:space="preserve"> </w:t>
      </w:r>
      <w:r w:rsidR="0045607C">
        <w:t>durante 2019</w:t>
      </w:r>
      <w:r w:rsidRPr="00A32BC7">
        <w:t>), el peso argentino ha experimentado una devaluación del 101</w:t>
      </w:r>
      <w:r w:rsidR="000600BC">
        <w:t>,4</w:t>
      </w:r>
      <w:r w:rsidRPr="00A32BC7">
        <w:t xml:space="preserve">% </w:t>
      </w:r>
      <w:r w:rsidR="000600BC">
        <w:t xml:space="preserve">y del 58,4% </w:t>
      </w:r>
      <w:r w:rsidRPr="00A32BC7">
        <w:t>durante el período diciembre 2017-diciembre 2018</w:t>
      </w:r>
      <w:r w:rsidR="000600BC">
        <w:t xml:space="preserve"> y el período diciembre 2018-diciembre 2019, respectivamente</w:t>
      </w:r>
      <w:r w:rsidRPr="00A32BC7">
        <w:t xml:space="preserve">, </w:t>
      </w:r>
      <w:r w:rsidR="00CD450C">
        <w:t>de acuerdo con la información provista por el B</w:t>
      </w:r>
      <w:r w:rsidR="00405D68">
        <w:t>CRA</w:t>
      </w:r>
      <w:r w:rsidR="00CD450C">
        <w:t xml:space="preserve"> bajo la Comunicación “A” 3500, </w:t>
      </w:r>
      <w:r w:rsidR="00C85ECF" w:rsidRPr="00A32BC7">
        <w:t xml:space="preserve">como así también la caída de la actividad económica, que de acuerdo a estimaciones provisorias del Estimador Mensual de Actividad Económica (EMAE) publicado por el INDEC, mostro una variación negativa de la actividad económica en </w:t>
      </w:r>
      <w:r w:rsidRPr="00A32BC7">
        <w:t>el PIB (Producto Interno Bruto) provisorio se contrajo un 2,</w:t>
      </w:r>
      <w:r w:rsidR="00C85ECF" w:rsidRPr="00A32BC7">
        <w:t>6</w:t>
      </w:r>
      <w:r w:rsidRPr="00A32BC7">
        <w:t xml:space="preserve">% en 2018, y el riesgo país de Argentina </w:t>
      </w:r>
      <w:r w:rsidR="000600BC" w:rsidRPr="00A32BC7">
        <w:t>super</w:t>
      </w:r>
      <w:r w:rsidR="000600BC">
        <w:t>ó</w:t>
      </w:r>
      <w:r w:rsidR="000600BC" w:rsidRPr="00A32BC7">
        <w:t xml:space="preserve"> los 2.</w:t>
      </w:r>
      <w:r w:rsidR="00EA5ED1">
        <w:t>5</w:t>
      </w:r>
      <w:r w:rsidR="00EA5ED1" w:rsidRPr="00A32BC7">
        <w:t xml:space="preserve">00 </w:t>
      </w:r>
      <w:r w:rsidR="000600BC" w:rsidRPr="00A32BC7">
        <w:t xml:space="preserve">puntos el </w:t>
      </w:r>
      <w:r w:rsidR="00EA5ED1">
        <w:t>30</w:t>
      </w:r>
      <w:r w:rsidR="00EA5ED1" w:rsidRPr="00A32BC7">
        <w:t xml:space="preserve"> </w:t>
      </w:r>
      <w:r w:rsidR="000600BC" w:rsidRPr="00A32BC7">
        <w:t xml:space="preserve">de agosto de 2019 </w:t>
      </w:r>
      <w:r w:rsidR="000600BC">
        <w:t xml:space="preserve">y registró </w:t>
      </w:r>
      <w:r w:rsidR="00EA5ED1">
        <w:t xml:space="preserve">1.744 </w:t>
      </w:r>
      <w:r w:rsidR="000600BC">
        <w:t>puntos el 3</w:t>
      </w:r>
      <w:r w:rsidR="00EA5ED1">
        <w:t>1</w:t>
      </w:r>
      <w:r w:rsidR="000600BC">
        <w:t xml:space="preserve"> de diciembre de 2019 </w:t>
      </w:r>
      <w:r w:rsidRPr="00A32BC7">
        <w:t>en comparación con los 817 puntos que registró el 31 de diciembre de 2018.</w:t>
      </w:r>
    </w:p>
    <w:p w14:paraId="3D4447AB" w14:textId="77777777" w:rsidR="00AC6E5E" w:rsidRPr="00A32BC7" w:rsidRDefault="00AC6E5E" w:rsidP="00AC6E5E">
      <w:pPr>
        <w:pStyle w:val="DPWfdPF"/>
        <w:ind w:firstLine="0"/>
      </w:pPr>
      <w:r w:rsidRPr="00A32BC7">
        <w:t>La economía argentina depende de una serie de factores, incluyendo (pero no limitado a) los siguientes:</w:t>
      </w:r>
    </w:p>
    <w:p w14:paraId="7F7E45DB" w14:textId="77777777" w:rsidR="00AC6E5E" w:rsidRPr="00A32BC7" w:rsidRDefault="00AC6E5E" w:rsidP="00960CAC">
      <w:pPr>
        <w:pStyle w:val="DPWfdPF"/>
        <w:numPr>
          <w:ilvl w:val="0"/>
          <w:numId w:val="4"/>
        </w:numPr>
        <w:spacing w:before="0"/>
        <w:ind w:left="709" w:hanging="283"/>
      </w:pPr>
      <w:r w:rsidRPr="00A32BC7">
        <w:t xml:space="preserve">La producción local, demanda internacional y los precios para los principales </w:t>
      </w:r>
      <w:r w:rsidRPr="00A32BC7">
        <w:rPr>
          <w:i/>
        </w:rPr>
        <w:t>commodities</w:t>
      </w:r>
      <w:r w:rsidRPr="00A32BC7">
        <w:t xml:space="preserve"> de exportación de la Argentina;</w:t>
      </w:r>
    </w:p>
    <w:p w14:paraId="2A4AE17D" w14:textId="77777777" w:rsidR="00AC6E5E" w:rsidRPr="00A32BC7" w:rsidRDefault="00AC6E5E" w:rsidP="00960CAC">
      <w:pPr>
        <w:pStyle w:val="DPWfdPF"/>
        <w:numPr>
          <w:ilvl w:val="0"/>
          <w:numId w:val="4"/>
        </w:numPr>
        <w:spacing w:before="0"/>
        <w:ind w:left="709" w:hanging="283"/>
      </w:pPr>
      <w:r w:rsidRPr="00A32BC7">
        <w:t>La estabilidad y competitividad del peso con relación a otras monedas;</w:t>
      </w:r>
    </w:p>
    <w:p w14:paraId="15B946DD" w14:textId="77777777" w:rsidR="00AC6E5E" w:rsidRPr="00A32BC7" w:rsidRDefault="00AC6E5E" w:rsidP="00960CAC">
      <w:pPr>
        <w:pStyle w:val="DPWfdPF"/>
        <w:numPr>
          <w:ilvl w:val="0"/>
          <w:numId w:val="4"/>
        </w:numPr>
        <w:spacing w:before="0"/>
        <w:ind w:left="709" w:hanging="283"/>
      </w:pPr>
      <w:r w:rsidRPr="00A32BC7">
        <w:t>La competitividad y eficiencia de la industria y servicios locales de la Argentina;</w:t>
      </w:r>
    </w:p>
    <w:p w14:paraId="7FE04693" w14:textId="77777777" w:rsidR="00AC6E5E" w:rsidRPr="00A32BC7" w:rsidRDefault="00AC6E5E" w:rsidP="00960CAC">
      <w:pPr>
        <w:pStyle w:val="DPWfdPF"/>
        <w:numPr>
          <w:ilvl w:val="0"/>
          <w:numId w:val="4"/>
        </w:numPr>
        <w:spacing w:before="0"/>
        <w:ind w:left="709" w:hanging="283"/>
      </w:pPr>
      <w:r w:rsidRPr="00A32BC7">
        <w:t>El nivel de consumo interno;</w:t>
      </w:r>
      <w:r w:rsidRPr="00A32BC7">
        <w:tab/>
      </w:r>
    </w:p>
    <w:p w14:paraId="5A0081BE" w14:textId="77777777" w:rsidR="00AC6E5E" w:rsidRPr="00A32BC7" w:rsidRDefault="00AC6E5E" w:rsidP="00960CAC">
      <w:pPr>
        <w:pStyle w:val="DPWfdPF"/>
        <w:numPr>
          <w:ilvl w:val="0"/>
          <w:numId w:val="4"/>
        </w:numPr>
        <w:spacing w:before="0"/>
        <w:ind w:left="709" w:hanging="283"/>
      </w:pPr>
      <w:r w:rsidRPr="00A32BC7">
        <w:t xml:space="preserve">Inversión y financiamiento interno y externo; </w:t>
      </w:r>
    </w:p>
    <w:p w14:paraId="607E381A" w14:textId="77777777" w:rsidR="00AC6E5E" w:rsidRPr="00A32BC7" w:rsidRDefault="00AC6E5E" w:rsidP="00960CAC">
      <w:pPr>
        <w:pStyle w:val="DPWfdPF"/>
        <w:numPr>
          <w:ilvl w:val="0"/>
          <w:numId w:val="4"/>
        </w:numPr>
        <w:spacing w:before="0"/>
        <w:ind w:left="709" w:hanging="283"/>
      </w:pPr>
      <w:r w:rsidRPr="00A32BC7">
        <w:t>Shocks económicos externos adversos;</w:t>
      </w:r>
    </w:p>
    <w:p w14:paraId="653B34BB" w14:textId="77777777" w:rsidR="00AC6E5E" w:rsidRPr="00A32BC7" w:rsidRDefault="00AC6E5E" w:rsidP="00960CAC">
      <w:pPr>
        <w:pStyle w:val="DPWfdPF"/>
        <w:numPr>
          <w:ilvl w:val="0"/>
          <w:numId w:val="4"/>
        </w:numPr>
        <w:spacing w:before="0"/>
        <w:ind w:left="709" w:hanging="283"/>
      </w:pPr>
      <w:r w:rsidRPr="00A32BC7">
        <w:t>Cambios en las políticas económicas o fiscales que pudiera adoptar el Gobierno Nacional;</w:t>
      </w:r>
    </w:p>
    <w:p w14:paraId="2B62CA5E" w14:textId="77777777" w:rsidR="00AC6E5E" w:rsidRPr="00A32BC7" w:rsidRDefault="00AC6E5E" w:rsidP="00960CAC">
      <w:pPr>
        <w:pStyle w:val="DPWfdPF"/>
        <w:numPr>
          <w:ilvl w:val="0"/>
          <w:numId w:val="4"/>
        </w:numPr>
        <w:spacing w:before="0"/>
        <w:ind w:left="709" w:hanging="283"/>
      </w:pPr>
      <w:r w:rsidRPr="00A32BC7">
        <w:t>Disputas laborales y paros, que pueden afectar diversos sectores de la economía argentina;</w:t>
      </w:r>
    </w:p>
    <w:p w14:paraId="07FA4939" w14:textId="77777777" w:rsidR="00AC6E5E" w:rsidRPr="00A32BC7" w:rsidRDefault="00AC6E5E" w:rsidP="00960CAC">
      <w:pPr>
        <w:pStyle w:val="DPWfdPF"/>
        <w:numPr>
          <w:ilvl w:val="0"/>
          <w:numId w:val="4"/>
        </w:numPr>
        <w:spacing w:before="0"/>
        <w:ind w:left="709" w:hanging="283"/>
      </w:pPr>
      <w:r w:rsidRPr="00A32BC7">
        <w:t>El nivel de gastos por parte del Gobierno Nacional y la dificultad de disminuir el déficit fiscal;</w:t>
      </w:r>
    </w:p>
    <w:p w14:paraId="27D7D7B7" w14:textId="77777777" w:rsidR="00AC6E5E" w:rsidRPr="00A32BC7" w:rsidRDefault="00AC6E5E" w:rsidP="00960CAC">
      <w:pPr>
        <w:pStyle w:val="DPWfdPF"/>
        <w:numPr>
          <w:ilvl w:val="0"/>
          <w:numId w:val="4"/>
        </w:numPr>
        <w:spacing w:before="0"/>
        <w:ind w:left="709" w:hanging="283"/>
      </w:pPr>
      <w:r w:rsidRPr="00A32BC7">
        <w:t>El nivel de desempleo, que afecta el consumo;</w:t>
      </w:r>
    </w:p>
    <w:p w14:paraId="1E7B5050" w14:textId="77777777" w:rsidR="00AC6E5E" w:rsidRPr="00A32BC7" w:rsidRDefault="00AC6E5E" w:rsidP="00960CAC">
      <w:pPr>
        <w:pStyle w:val="DPWfdPF"/>
        <w:numPr>
          <w:ilvl w:val="0"/>
          <w:numId w:val="4"/>
        </w:numPr>
        <w:spacing w:before="0"/>
        <w:ind w:left="709" w:hanging="283"/>
      </w:pPr>
      <w:r w:rsidRPr="00A32BC7">
        <w:t>La inestabilidad política; y</w:t>
      </w:r>
    </w:p>
    <w:p w14:paraId="7BC4D5D1" w14:textId="77777777" w:rsidR="00AC6E5E" w:rsidRPr="00A32BC7" w:rsidRDefault="00AC6E5E" w:rsidP="00960CAC">
      <w:pPr>
        <w:pStyle w:val="DPWfdPF"/>
        <w:numPr>
          <w:ilvl w:val="0"/>
          <w:numId w:val="4"/>
        </w:numPr>
        <w:spacing w:before="0"/>
        <w:ind w:left="709" w:hanging="283"/>
      </w:pPr>
      <w:r w:rsidRPr="00A32BC7">
        <w:t>Las tasas de interés y de inflación.</w:t>
      </w:r>
    </w:p>
    <w:p w14:paraId="494B9B13" w14:textId="77777777" w:rsidR="00A32BC7" w:rsidRDefault="00A32BC7" w:rsidP="008C286C">
      <w:pPr>
        <w:pStyle w:val="DPWfdPF"/>
        <w:ind w:firstLine="0"/>
      </w:pPr>
      <w:r>
        <w:t xml:space="preserve">El 8 de mayo de 2018, el </w:t>
      </w:r>
      <w:r w:rsidR="000600BC">
        <w:t xml:space="preserve">ex </w:t>
      </w:r>
      <w:r>
        <w:t xml:space="preserve">Presidente Mauricio Macri anunció que el gobierno argentino iniciaría negociaciones con el FMI con el objetivo de adquirir una línea de crédito stand-by, que permitiría a la Argentina acceder al financiamiento del FMI. El 8 de junio de 2018, los puntos clave del acuerdo se hicieron públicos, que consisten en un préstamo stand-by por US$ 50.000 millones, sujeto a ajustes estrictos, principalmente debido a preocupaciones fiscales y políticas, a las que el gobierno nacional estará sujeto en los próximos años. El 22 de junio de 2018, el FMI realizó un desembolso inicial de US$ 15.000 millones. Adicionalmente, el 26 de septiembre de 2018, Argentina concluyó un nuevo acuerdo con el FMI. Este nuevo acuerdo respaldó el acuerdo stand-by de tres años aprobado el 20 de junio de 2018, e incluye un incremento en los fondos disponibles del FMI de US$ 19.000 millones hasta fines de 2019. Asimismo, se eleva el monto máximo de préstamo disponible a US$ 57.100 millones hasta 2021. </w:t>
      </w:r>
    </w:p>
    <w:p w14:paraId="74891452" w14:textId="77777777" w:rsidR="00A32BC7" w:rsidRDefault="00A32BC7" w:rsidP="008C286C">
      <w:pPr>
        <w:pStyle w:val="DPWfdPF"/>
        <w:ind w:firstLine="0"/>
      </w:pPr>
      <w:r>
        <w:t xml:space="preserve">El 26 de octubre de 2018, el FMI aprobó la ampliación del acuerdo stand-by en aproximadamente US$ 5.600 millones. El FMI </w:t>
      </w:r>
      <w:r w:rsidR="00F73B74">
        <w:t xml:space="preserve">también </w:t>
      </w:r>
      <w:r>
        <w:t>aprobó la primera revisión del desempeño de Argentina en el marco del nuevo acuerdo stand-by, y autorizó una nueva transferencia de aproximadamente US$ 5.700 millones. El 19 de diciembre de 2018, el FMI aprobó un nuevo desembolso de US$ 7.600 millones, que junto a los dos anteriores totalizaron un monto total de US$ 28.300 millones para el año 2018. Con fecha 5 de abril de 2019 el FMI realizó el primer desembolso del año por US$ 10.800 millones. Con fecha 16 de julio de 2019, el FMI realizó el segundo desembolso del año que ascendió a US$ 5.400 millones.</w:t>
      </w:r>
      <w:r w:rsidR="009D5EBA">
        <w:t xml:space="preserve"> </w:t>
      </w:r>
    </w:p>
    <w:p w14:paraId="49DD879F" w14:textId="77777777" w:rsidR="00F52EF6" w:rsidRDefault="00F52EF6" w:rsidP="00F52EF6">
      <w:pPr>
        <w:pStyle w:val="DPWfdPF"/>
        <w:ind w:firstLine="0"/>
      </w:pPr>
      <w:r>
        <w:t>No obstante, a la fecha de emisión del presente Suplemento de Precio, el Gobierno Nacional</w:t>
      </w:r>
      <w:r w:rsidRPr="007677E9">
        <w:t xml:space="preserve"> </w:t>
      </w:r>
      <w:r>
        <w:t xml:space="preserve">ha decidido no solicitar los fondos remanentes del acuerdo stand-by. </w:t>
      </w:r>
      <w:r w:rsidRPr="00952DB3">
        <w:t xml:space="preserve">No podemos asegurar el impacto </w:t>
      </w:r>
      <w:r>
        <w:t>de las medidas citadas con anterioridad</w:t>
      </w:r>
      <w:r w:rsidRPr="00952DB3">
        <w:t xml:space="preserve"> en la economía argentina ni en nuestra situación patrimonial, económica, financiera o de otro tipo, nuestros resultados y los de nuestras operaciones y/o negocios.</w:t>
      </w:r>
    </w:p>
    <w:p w14:paraId="52A8C616" w14:textId="77777777" w:rsidR="00644CC5" w:rsidRDefault="00DD1CA5" w:rsidP="008C286C">
      <w:pPr>
        <w:pStyle w:val="DPWfdPF"/>
        <w:ind w:firstLine="0"/>
      </w:pPr>
      <w:r w:rsidRPr="00EF3C86">
        <w:t>Luego de los resultados de las elecciones primarias, abiertas, simultáneas y obligatorias (“</w:t>
      </w:r>
      <w:r w:rsidRPr="008764E3">
        <w:rPr>
          <w:u w:val="single"/>
        </w:rPr>
        <w:t>PASO</w:t>
      </w:r>
      <w:r w:rsidRPr="00EF3C86">
        <w:t>”), ocurridas en agosto de 2019, aumentó la percepción del riesgo asociado a los activos argentinos, deteriorando la capacidad del sector público de renovar los vencimientos de la deuda de corto plazo. Esto provocó una fuerte caída en el precio de todos los activos argentinos (títulos públicos y privados, acciones y otros), una depreciación del tipo de cambio, y una caída de los depósitos en dólares y consecuentemente de las reservas externas del BCRA.</w:t>
      </w:r>
      <w:r w:rsidR="007677E9">
        <w:t xml:space="preserve"> </w:t>
      </w:r>
    </w:p>
    <w:p w14:paraId="2FC42657" w14:textId="77777777" w:rsidR="00644CC5" w:rsidRDefault="00644CC5" w:rsidP="00644CC5">
      <w:pPr>
        <w:pStyle w:val="DPWfdPF"/>
        <w:ind w:firstLine="0"/>
      </w:pPr>
      <w:r>
        <w:t>El 29 de agosto de 2019, fue publicado en el Boletín Oficial el Decreto de Necesidad y Urgencia N° 596/19 (el “</w:t>
      </w:r>
      <w:r w:rsidRPr="00405D68">
        <w:rPr>
          <w:u w:val="single"/>
        </w:rPr>
        <w:t>Decreto 596</w:t>
      </w:r>
      <w:r>
        <w:t xml:space="preserve">”), a través del cual se postergaron las obligaciones de pago correspondientes a los títulos representativos de deuda pública nacional de corto plazo (Letes, Lecap, Lecer y Lelink) </w:t>
      </w:r>
      <w:r w:rsidR="00FA0905">
        <w:t xml:space="preserve">para </w:t>
      </w:r>
      <w:r>
        <w:t xml:space="preserve">tenedores </w:t>
      </w:r>
      <w:r w:rsidR="00FA0905">
        <w:t xml:space="preserve"> que no sean </w:t>
      </w:r>
      <w:r>
        <w:t>personas humanas</w:t>
      </w:r>
      <w:r w:rsidR="00FA0905">
        <w:t xml:space="preserve"> (es decir, tenedores institucionales)</w:t>
      </w:r>
      <w:r>
        <w:t xml:space="preserve">, al 31 de julio </w:t>
      </w:r>
      <w:r w:rsidR="00FA0905">
        <w:t>de 2019</w:t>
      </w:r>
      <w:r>
        <w:t>, y establece que se dará intervención al Congreso de la Nación a los efectos de promover la modificación voluntaria del perfil de los vencimientos de los compromisos financieros de los títulos representativos de deuda pública nacional de mediano y largo plazo. El Decreto 596 dispone que el pago de los mismos</w:t>
      </w:r>
      <w:r w:rsidR="001015A0">
        <w:t xml:space="preserve"> se realizará (</w:t>
      </w:r>
      <w:r>
        <w:t>sin quita en el capital ni en los intereses</w:t>
      </w:r>
      <w:r w:rsidR="001015A0">
        <w:t>)</w:t>
      </w:r>
      <w:r>
        <w:t xml:space="preserve"> de la siguiente manera: (i) 15% al vencimiento, (ii) 25% a los 90 días del vencimiento; y (iii) el </w:t>
      </w:r>
      <w:r w:rsidR="00FA0905" w:rsidRPr="00FA0905">
        <w:t xml:space="preserve">saldo remanente se cancelará a los 180 días del </w:t>
      </w:r>
      <w:r w:rsidR="001015A0">
        <w:t>vencimiento</w:t>
      </w:r>
      <w:r>
        <w:t xml:space="preserve">. </w:t>
      </w:r>
    </w:p>
    <w:p w14:paraId="12FFA41C" w14:textId="77777777" w:rsidR="00644CC5" w:rsidRDefault="00644CC5" w:rsidP="008C286C">
      <w:pPr>
        <w:pStyle w:val="DPWfdPF"/>
        <w:ind w:firstLine="0"/>
      </w:pPr>
      <w:r>
        <w:t>Adicionalmente, el Gobierno Nacional lanzó un paquete de medidas económicas que consistió en (i) el otorgamiento de bonos para trabajadores públicos y privados; (ii) el congelamiento del precio de tarifas de energía eléctrica y gas; (iii) la suspensión del aumento por inflación de las cuotas de los créditos UVA, hasta diciembre de 2019; (iv) el aumento del mínimo no imponible del impuesto a las ganancias; (v) la convocatoria al Consejo del Salario Mínimo Vital y Móvil; (v) la eliminación del impuesto al valor agregado (IVA) para alimentos que integran la canasta básica alimentaria, hasta diciembre de 2019.</w:t>
      </w:r>
    </w:p>
    <w:p w14:paraId="74478B1A" w14:textId="77777777" w:rsidR="007677E9" w:rsidRDefault="007677E9" w:rsidP="007677E9">
      <w:pPr>
        <w:pStyle w:val="DPWfdPF"/>
        <w:ind w:firstLine="0"/>
      </w:pPr>
      <w:r>
        <w:t>En lo que respecta a política monetaria durante 2019 el Comité de Política Monetaria (COPOM) del BCRA mantuvo a la tasa de interés de las Letras de Liquidez (LELIQ) como principal instrumento para regular la liquidez del mercado financiero, es decir la base monetaria, con el objetivo de reducir la volatilidad cambiaria y aumentar el sesgo contractivo de los procesos inflacionarios que puedan suscitarse. Al respecto, dicha tasa osciló durante 2019, adjudicando mínimos de 45% en febrero y máximos de 86% en septiembre</w:t>
      </w:r>
      <w:r w:rsidR="00644CC5">
        <w:t xml:space="preserve"> luego de la volatilidad que generaron los resultados de las PASO</w:t>
      </w:r>
      <w:r>
        <w:t xml:space="preserve">, cerrando al 30 de diciembre de 2019 en 55%. </w:t>
      </w:r>
    </w:p>
    <w:p w14:paraId="77B068D7" w14:textId="77777777" w:rsidR="007677E9" w:rsidRPr="00D83286" w:rsidRDefault="007677E9" w:rsidP="007677E9">
      <w:pPr>
        <w:pStyle w:val="DPWfdPF"/>
        <w:ind w:firstLine="0"/>
      </w:pPr>
      <w:r>
        <w:t>La suba del tipo de cambio registrada a partir de las PASO interrumpió, en agosto y septiembre</w:t>
      </w:r>
      <w:r w:rsidR="00F52EF6">
        <w:t xml:space="preserve"> de 2019</w:t>
      </w:r>
      <w:r>
        <w:t xml:space="preserve">, la tendencia descendente que venía mostrando la inflación. Las medidas implementadas </w:t>
      </w:r>
      <w:r w:rsidR="00F52EF6">
        <w:t xml:space="preserve">durante dicho período </w:t>
      </w:r>
      <w:r>
        <w:t xml:space="preserve">permitieron estabilizar el tipo de cambio, con el objetivo de que la inflación retome su sendero decreciente. A medida que se reducía la volatilidad financiera, también se buscó aplacar la caída de los depósitos en dólares y de las reservas internacionales. Para mayor información, véase el apartado </w:t>
      </w:r>
      <w:r>
        <w:rPr>
          <w:i/>
        </w:rPr>
        <w:t>“Condiciones macroeconómicas”</w:t>
      </w:r>
      <w:r>
        <w:t xml:space="preserve"> del presente Suplemento de Precio.</w:t>
      </w:r>
    </w:p>
    <w:p w14:paraId="45B2FECF" w14:textId="77777777" w:rsidR="00AF2524" w:rsidRDefault="00AF2524" w:rsidP="00AF2524">
      <w:pPr>
        <w:pStyle w:val="DPWfdPF"/>
        <w:ind w:firstLine="0"/>
      </w:pPr>
      <w:r>
        <w:t xml:space="preserve">En lo que respecta a mercado de combustibles, con fecha 16 de agosto de 2019 se publicó </w:t>
      </w:r>
      <w:r w:rsidRPr="00EF3C86">
        <w:t>el D</w:t>
      </w:r>
      <w:r>
        <w:t>ecreto</w:t>
      </w:r>
      <w:r w:rsidRPr="00EF3C86">
        <w:t xml:space="preserve"> N° 566/19 que congeló por 90 días el precio del gasoil, la nafta, el petróleo, el biodiésel y los impuestos a su valor del 9 de agosto, tomando un tipo de cambio de referencia de $45,19 por dólar estadounidense y un precio Brent de referencia de US$59/bbl. En consecuencia, el precio tope de naftas y gasoil en todas sus calidades, comercializados por las empresas refinadoras, expendedores mayoristas y/o minoristas, en todos los canales de venta, no podr</w:t>
      </w:r>
      <w:r>
        <w:t>ía</w:t>
      </w:r>
      <w:r w:rsidRPr="00EF3C86">
        <w:t xml:space="preserve"> ser superior al vigente del día 9 de agosto. Asimismo, </w:t>
      </w:r>
      <w:r>
        <w:t>dichas empresas</w:t>
      </w:r>
      <w:r w:rsidRPr="00CB5A59">
        <w:t xml:space="preserve"> </w:t>
      </w:r>
      <w:r w:rsidRPr="00EF3C86">
        <w:t>deb</w:t>
      </w:r>
      <w:r>
        <w:t>ía</w:t>
      </w:r>
      <w:r w:rsidRPr="00EF3C86">
        <w:t>n cubrir el total de la demanda nacional de combustibles líquidos.</w:t>
      </w:r>
      <w:r>
        <w:t xml:space="preserve"> Adicionalmente, </w:t>
      </w:r>
      <w:r w:rsidRPr="00EF3C86">
        <w:t>durante el periodo que abarca</w:t>
      </w:r>
      <w:r>
        <w:t>ba</w:t>
      </w:r>
      <w:r w:rsidRPr="00EF3C86">
        <w:t xml:space="preserve"> dicho Decreto, las empresas productoras de hidrocarburos deber</w:t>
      </w:r>
      <w:r>
        <w:t>ía</w:t>
      </w:r>
      <w:r w:rsidRPr="00EF3C86">
        <w:t xml:space="preserve">n cubrir el total de la demanda de petróleo crudo que les sea requerido por las empresas refinadoras locales. </w:t>
      </w:r>
    </w:p>
    <w:p w14:paraId="7EE62B07" w14:textId="77777777" w:rsidR="00AF2524" w:rsidRPr="00EF3C86" w:rsidRDefault="00AF2524" w:rsidP="00AF2524">
      <w:pPr>
        <w:pStyle w:val="DPWfdPF"/>
        <w:ind w:firstLine="0"/>
      </w:pPr>
      <w:r w:rsidRPr="00EF3C86">
        <w:t xml:space="preserve">Con fecha 2 de septiembre de 2019, el </w:t>
      </w:r>
      <w:r>
        <w:t xml:space="preserve">entonces </w:t>
      </w:r>
      <w:r w:rsidRPr="00EF3C86">
        <w:t>Presidente de la Nación</w:t>
      </w:r>
      <w:r w:rsidR="00F52EF6">
        <w:t>,</w:t>
      </w:r>
      <w:r w:rsidRPr="00EF3C86">
        <w:t xml:space="preserve"> en Acuerdo General de Ministros publicó el DNU N° 601/19, el cual modificó el Decreto N° 566/19. Al respecto se estableció que hasta el 13 de noviembre de 2019 las entregas de petróleo crudo efectuadas en el mercado local deberán ser facturadas y pagadas al precio convenido entre las empresas productoras y refinadoras al día 9 de agosto de 2019, aplicando un tipo de cambio de referencia de $46,69 por dólar estadounidense y un precio Brent de referencia de US$59/bbl. En segundo lugar, se mantuvo vigente el precio tope de naftas y gasoil en todas sus calidades, que tengan como destino final el abastecimiento de combustibles por pico de surtidor en boca de expendio hasta el 13 de noviembre de 2019.</w:t>
      </w:r>
    </w:p>
    <w:p w14:paraId="5F0DB7F5" w14:textId="77777777" w:rsidR="00AF2524" w:rsidRPr="00EF3C86" w:rsidRDefault="00AF2524" w:rsidP="00AF2524">
      <w:pPr>
        <w:pStyle w:val="DPWfdPF"/>
        <w:ind w:firstLine="0"/>
      </w:pPr>
      <w:r w:rsidRPr="00EF3C86">
        <w:t>Con fecha 19 de septiembre de 2019, la Secretaría de Gobierno de Energía publicó la Resolución N° 557/19 mediante la cual modificó el Decreto N° 601/19. Al respecto estableció que, durante la vigencia del Decreto citado previamente, los precios de naftas y gasoil en todas sus calidades, comercializados por las empresas refinadoras y/o los expendedores mayoristas que tengan como destino final el abastecimiento de combustibles por pico de surtidor en bocas de expendio podrá incrementarse en hasta 4% respecto de los precios vigentes al 9 de agosto de 2019. En segundo lugar, y durante el mismo periodo de vigencia, estableció que las entregas de petróleo crudo efectuadas en el mercado local deberán ser facturadas y pagadas al precio convenido entre las empresas productoras y refinadoras el día 9 de agosto de 2019, aplicando un tipo de cambio de referencia de $49,30 por dólar estadounidense, equivalente a un 5,58% de incremento, y un precio Brent de referencia de US$59/bbl.</w:t>
      </w:r>
    </w:p>
    <w:p w14:paraId="2C571B21" w14:textId="77777777" w:rsidR="00AF2524" w:rsidRPr="00EF3C86" w:rsidRDefault="00AF2524" w:rsidP="00AF2524">
      <w:pPr>
        <w:pStyle w:val="DPWfdPF"/>
        <w:ind w:firstLine="0"/>
      </w:pPr>
      <w:r w:rsidRPr="00EF3C86">
        <w:t>Con fecha 1° de noviembre de 2019 se publicó en el B</w:t>
      </w:r>
      <w:r>
        <w:t xml:space="preserve">oletín </w:t>
      </w:r>
      <w:r w:rsidRPr="00EF3C86">
        <w:t>O</w:t>
      </w:r>
      <w:r>
        <w:t>ficial</w:t>
      </w:r>
      <w:r w:rsidRPr="00EF3C86">
        <w:t xml:space="preserve"> la Resolución SGE N° 688/2019 que modificó el Decreto N° 601/2019 y la Resolución SGE N° 557/2019, disponiendo que durante la vigencia del Decreto N° 601/2019 las entregas de petróleo crudo efectuadas en el mercado local deberán ser facturadas y pagadas al precio convenido entre las empresas productoras y refinadoras al día 9 de agosto de 2019, aplicando un tipo de cambio de referencia de $51,77/US$, equivalente a un cinco por ciento 5% de incremento sobre el valor de referencia establecido en la Resolución SGE N° 557/2019, y un precio de referencia Brent de US$ 59/bbl; y a partir del 1° de noviembre de 2019 y durante la vigencia del Decreto N° 601/2019, los precios de naftas y gasoil en todas sus calidades, comercializados por las empresas refinadoras y/o los expendedores mayoristas y/o minoristas, que tengan como destino final el abastecimiento de combustibles por pico de surtidor en bocas de expendio (estaciones de servicio) podrán incrementarse hasta 5% respecto de los precios vigentes al 20 de septiembre de 2019.</w:t>
      </w:r>
    </w:p>
    <w:p w14:paraId="24B894C3" w14:textId="77777777" w:rsidR="008764E3" w:rsidRPr="008764E3" w:rsidRDefault="00AF2524" w:rsidP="008C286C">
      <w:pPr>
        <w:pStyle w:val="DPWfdPF"/>
        <w:ind w:firstLine="0"/>
      </w:pPr>
      <w:r>
        <w:t>En materia de mercado de cambios, e</w:t>
      </w:r>
      <w:r w:rsidR="008764E3" w:rsidRPr="008764E3">
        <w:t>l 1° de septiembre de 2019, el Poder Ejecutivo Nacional dictó el Decreto de Necesidad y Urgencia Nº 609</w:t>
      </w:r>
      <w:r w:rsidR="00FD5C0B">
        <w:t xml:space="preserve"> (el “</w:t>
      </w:r>
      <w:r w:rsidR="00FD5C0B" w:rsidRPr="00FD5C0B">
        <w:rPr>
          <w:u w:val="single"/>
        </w:rPr>
        <w:t>Decreto 609</w:t>
      </w:r>
      <w:r w:rsidR="00FD5C0B">
        <w:t>”)</w:t>
      </w:r>
      <w:r w:rsidR="008764E3" w:rsidRPr="008764E3">
        <w:t xml:space="preserve"> mediante el cual se estableció que, hasta el 31 de diciembre de 2019, el contravalor de la exportación de bienes y servicios deberá ingresarse al país en divisas y/o negociarse en el mercado de cambios en las condiciones y plazos que establezca el BCRA y también facultó al BCRA a establecer los supuestos en los que el acceso al mercado de cambios para la compra de moneda extranjera y metales preciosos amonedados y las transferencias al exterior requerirán su autorización previa.</w:t>
      </w:r>
      <w:r w:rsidR="00AE4374">
        <w:t xml:space="preserve"> </w:t>
      </w:r>
    </w:p>
    <w:p w14:paraId="582FB329" w14:textId="77777777" w:rsidR="00E3624D" w:rsidRDefault="00E3624D" w:rsidP="008C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
        <w:rPr>
          <w:bCs/>
          <w:iCs/>
          <w:shd w:val="clear" w:color="auto" w:fill="FFFFFF"/>
        </w:rPr>
      </w:pPr>
      <w:r w:rsidRPr="00900EE8">
        <w:rPr>
          <w:shd w:val="clear" w:color="auto" w:fill="FFFFFF"/>
        </w:rPr>
        <w:t xml:space="preserve">En este sentido, el </w:t>
      </w:r>
      <w:r>
        <w:rPr>
          <w:shd w:val="clear" w:color="auto" w:fill="FFFFFF"/>
        </w:rPr>
        <w:t>BCRA</w:t>
      </w:r>
      <w:r w:rsidRPr="00900EE8">
        <w:rPr>
          <w:shd w:val="clear" w:color="auto" w:fill="FFFFFF"/>
        </w:rPr>
        <w:t xml:space="preserve"> emitió la Comunicación “A” 6770, modificada y complementada por las Comunicaciones “A” 6776, “A” 6780</w:t>
      </w:r>
      <w:r>
        <w:rPr>
          <w:shd w:val="clear" w:color="auto" w:fill="FFFFFF"/>
        </w:rPr>
        <w:t>,</w:t>
      </w:r>
      <w:r w:rsidRPr="00900EE8">
        <w:rPr>
          <w:shd w:val="clear" w:color="auto" w:fill="FFFFFF"/>
        </w:rPr>
        <w:t xml:space="preserve"> “A” 6782</w:t>
      </w:r>
      <w:r>
        <w:rPr>
          <w:shd w:val="clear" w:color="auto" w:fill="FFFFFF"/>
        </w:rPr>
        <w:t xml:space="preserve">, </w:t>
      </w:r>
      <w:r w:rsidR="00F52EF6">
        <w:rPr>
          <w:shd w:val="clear" w:color="auto" w:fill="FFFFFF"/>
        </w:rPr>
        <w:t xml:space="preserve">“A” 6788, “A” 6792, </w:t>
      </w:r>
      <w:r>
        <w:rPr>
          <w:shd w:val="clear" w:color="auto" w:fill="FFFFFF"/>
        </w:rPr>
        <w:t>“A” 6796, “A” 6799, “A” 6814,</w:t>
      </w:r>
      <w:r w:rsidR="00F52EF6">
        <w:rPr>
          <w:shd w:val="clear" w:color="auto" w:fill="FFFFFF"/>
        </w:rPr>
        <w:t xml:space="preserve"> “A” 6818, </w:t>
      </w:r>
      <w:r>
        <w:rPr>
          <w:shd w:val="clear" w:color="auto" w:fill="FFFFFF"/>
        </w:rPr>
        <w:t xml:space="preserve">“A” 6815, “A” 6823, “A” 6825, y “A” 6838, </w:t>
      </w:r>
      <w:r w:rsidR="00F52EF6">
        <w:rPr>
          <w:shd w:val="clear" w:color="auto" w:fill="FFFFFF"/>
        </w:rPr>
        <w:t xml:space="preserve">entre otras, </w:t>
      </w:r>
      <w:r>
        <w:rPr>
          <w:shd w:val="clear" w:color="auto" w:fill="FFFFFF"/>
        </w:rPr>
        <w:t>las cuales fueron luego receptadas en el texto ordenado aprobado mediante la Comunicación “A” 6844 del 5 de diciembre de 2019,</w:t>
      </w:r>
      <w:r w:rsidRPr="00900EE8">
        <w:rPr>
          <w:shd w:val="clear" w:color="auto" w:fill="FFFFFF"/>
        </w:rPr>
        <w:t xml:space="preserve"> mediante la cual estableció adecuaciones a la normativa cambiaria en línea con las disposiciones incluidas en el</w:t>
      </w:r>
      <w:r w:rsidRPr="00E81E32">
        <w:rPr>
          <w:shd w:val="clear" w:color="auto" w:fill="FFFFFF"/>
        </w:rPr>
        <w:t xml:space="preserve"> Decreto </w:t>
      </w:r>
      <w:r>
        <w:rPr>
          <w:shd w:val="clear" w:color="auto" w:fill="FFFFFF"/>
        </w:rPr>
        <w:t xml:space="preserve">609 </w:t>
      </w:r>
      <w:r>
        <w:t>con el objetivo de regular desde dicha fecha los ingresos y los egresos de Dólares Estadounidenses en el mercado de cambios a efectos de mantener la estabilidad cambiaria y proteger los depósitos en Dólares Estadounidenses y las reservas externas del BCRA cuya caída sufrió una brusca aceleración ante el grado de incertidumbre que se generó luego de las PASO</w:t>
      </w:r>
      <w:r>
        <w:rPr>
          <w:shd w:val="clear" w:color="auto" w:fill="FFFFFF"/>
        </w:rPr>
        <w:t>. E</w:t>
      </w:r>
      <w:r w:rsidRPr="00900EE8">
        <w:rPr>
          <w:shd w:val="clear" w:color="auto" w:fill="FFFFFF"/>
        </w:rPr>
        <w:t>ntre las</w:t>
      </w:r>
      <w:r>
        <w:rPr>
          <w:shd w:val="clear" w:color="auto" w:fill="FFFFFF"/>
        </w:rPr>
        <w:t xml:space="preserve"> medidas dispuestas</w:t>
      </w:r>
      <w:r w:rsidRPr="00900EE8">
        <w:rPr>
          <w:shd w:val="clear" w:color="auto" w:fill="FFFFFF"/>
        </w:rPr>
        <w:t>, se destacan las siguientes restricciones (i) la o</w:t>
      </w:r>
      <w:r w:rsidRPr="00900EE8">
        <w:rPr>
          <w:bCs/>
          <w:iCs/>
          <w:shd w:val="clear" w:color="auto" w:fill="FFFFFF"/>
        </w:rPr>
        <w:t>bligación de ingreso y liquidación de divisas provenientes de exportaciones de bienes y servicios; (ii) el requerimiento de conformidad previa del B</w:t>
      </w:r>
      <w:r>
        <w:rPr>
          <w:bCs/>
          <w:iCs/>
          <w:shd w:val="clear" w:color="auto" w:fill="FFFFFF"/>
        </w:rPr>
        <w:t>CRA</w:t>
      </w:r>
      <w:r w:rsidRPr="00900EE8">
        <w:rPr>
          <w:bCs/>
          <w:iCs/>
          <w:shd w:val="clear" w:color="auto" w:fill="FFFFFF"/>
        </w:rPr>
        <w:t xml:space="preserve"> para la constitución activos externos, acceso al </w:t>
      </w:r>
      <w:r>
        <w:rPr>
          <w:bCs/>
          <w:iCs/>
          <w:shd w:val="clear" w:color="auto" w:fill="FFFFFF"/>
        </w:rPr>
        <w:t>mercado local de cambios</w:t>
      </w:r>
      <w:r w:rsidRPr="00900EE8">
        <w:rPr>
          <w:bCs/>
          <w:iCs/>
          <w:shd w:val="clear" w:color="auto" w:fill="FFFFFF"/>
        </w:rPr>
        <w:t xml:space="preserve"> para no residentes; (iii) la obligación de ingreso y liquidación de nuevas deudas de carácter financiera en el exterior</w:t>
      </w:r>
      <w:r w:rsidR="00F52EF6">
        <w:rPr>
          <w:bCs/>
          <w:iCs/>
          <w:shd w:val="clear" w:color="auto" w:fill="FFFFFF"/>
        </w:rPr>
        <w:t xml:space="preserve"> como requisito para su posterior acceso al mercado de cambios para el repago de servicios de capital e intereses</w:t>
      </w:r>
      <w:r w:rsidRPr="00900EE8">
        <w:rPr>
          <w:bCs/>
          <w:iCs/>
          <w:shd w:val="clear" w:color="auto" w:fill="FFFFFF"/>
        </w:rPr>
        <w:t>; (iv) prohibición de acceso al</w:t>
      </w:r>
      <w:r>
        <w:rPr>
          <w:bCs/>
          <w:iCs/>
          <w:shd w:val="clear" w:color="auto" w:fill="FFFFFF"/>
        </w:rPr>
        <w:t xml:space="preserve"> mercado local de cambios</w:t>
      </w:r>
      <w:r w:rsidRPr="00900EE8">
        <w:rPr>
          <w:bCs/>
          <w:iCs/>
          <w:shd w:val="clear" w:color="auto" w:fill="FFFFFF"/>
        </w:rPr>
        <w:t xml:space="preserve"> para el pago de deudas y otras obligaciones en moneda extranjera de residentes, concertadas a partir del 1</w:t>
      </w:r>
      <w:r>
        <w:rPr>
          <w:bCs/>
          <w:iCs/>
          <w:shd w:val="clear" w:color="auto" w:fill="FFFFFF"/>
        </w:rPr>
        <w:t>°</w:t>
      </w:r>
      <w:r w:rsidRPr="00900EE8">
        <w:rPr>
          <w:bCs/>
          <w:iCs/>
          <w:shd w:val="clear" w:color="auto" w:fill="FFFFFF"/>
        </w:rPr>
        <w:t xml:space="preserve"> de septiembre de 2019</w:t>
      </w:r>
      <w:r>
        <w:rPr>
          <w:bCs/>
          <w:iCs/>
          <w:shd w:val="clear" w:color="auto" w:fill="FFFFFF"/>
        </w:rPr>
        <w:t>, excepto en determinadas circunstancias</w:t>
      </w:r>
      <w:r w:rsidRPr="00900EE8">
        <w:rPr>
          <w:bCs/>
          <w:iCs/>
          <w:shd w:val="clear" w:color="auto" w:fill="FFFFFF"/>
        </w:rPr>
        <w:t xml:space="preserve">; (v) </w:t>
      </w:r>
      <w:r w:rsidR="00F52EF6">
        <w:rPr>
          <w:bCs/>
          <w:iCs/>
          <w:shd w:val="clear" w:color="auto" w:fill="FFFFFF"/>
        </w:rPr>
        <w:t xml:space="preserve">limitaciones </w:t>
      </w:r>
      <w:r w:rsidRPr="00900EE8">
        <w:rPr>
          <w:bCs/>
          <w:iCs/>
          <w:shd w:val="clear" w:color="auto" w:fill="FFFFFF"/>
        </w:rPr>
        <w:t xml:space="preserve">a la cancelación de anticipos y préstamos de prefinanciación de exportaciones; (vi) </w:t>
      </w:r>
      <w:r w:rsidR="00F52EF6">
        <w:rPr>
          <w:bCs/>
          <w:iCs/>
          <w:shd w:val="clear" w:color="auto" w:fill="FFFFFF"/>
        </w:rPr>
        <w:t xml:space="preserve">restricciones al </w:t>
      </w:r>
      <w:r w:rsidRPr="00900EE8">
        <w:rPr>
          <w:bCs/>
          <w:iCs/>
          <w:shd w:val="clear" w:color="auto" w:fill="FFFFFF"/>
        </w:rPr>
        <w:t xml:space="preserve">acceso al </w:t>
      </w:r>
      <w:r>
        <w:rPr>
          <w:bCs/>
          <w:iCs/>
          <w:shd w:val="clear" w:color="auto" w:fill="FFFFFF"/>
        </w:rPr>
        <w:t>mercado local de cambios</w:t>
      </w:r>
      <w:r w:rsidRPr="00900EE8">
        <w:rPr>
          <w:bCs/>
          <w:iCs/>
          <w:shd w:val="clear" w:color="auto" w:fill="FFFFFF"/>
        </w:rPr>
        <w:t xml:space="preserve"> para no residentes. </w:t>
      </w:r>
    </w:p>
    <w:p w14:paraId="38F9202F" w14:textId="77777777" w:rsidR="00E3624D" w:rsidRPr="00E3624D" w:rsidRDefault="00E3624D" w:rsidP="008C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
        <w:rPr>
          <w:lang w:eastAsia="es-ES"/>
        </w:rPr>
      </w:pPr>
      <w:r w:rsidRPr="00E3624D">
        <w:rPr>
          <w:lang w:eastAsia="es-ES"/>
        </w:rPr>
        <w:t>Con fecha 28 de diciembre de 2019, el Poder Ejecutivo Nacional dict</w:t>
      </w:r>
      <w:r w:rsidR="0072252D">
        <w:rPr>
          <w:lang w:eastAsia="es-ES"/>
        </w:rPr>
        <w:t>ó</w:t>
      </w:r>
      <w:r w:rsidRPr="00E3624D">
        <w:rPr>
          <w:lang w:eastAsia="es-ES"/>
        </w:rPr>
        <w:t xml:space="preserve"> el Decreto de Necesidad y Urgencia N° 91/2019 (el “</w:t>
      </w:r>
      <w:r w:rsidRPr="00E3624D">
        <w:rPr>
          <w:u w:val="single"/>
          <w:lang w:eastAsia="es-ES"/>
        </w:rPr>
        <w:t>Decreto 91</w:t>
      </w:r>
      <w:r w:rsidRPr="00E3624D">
        <w:rPr>
          <w:lang w:eastAsia="es-ES"/>
        </w:rPr>
        <w:t xml:space="preserve">”), </w:t>
      </w:r>
      <w:r w:rsidR="0072252D">
        <w:rPr>
          <w:lang w:eastAsia="es-ES"/>
        </w:rPr>
        <w:t xml:space="preserve">que </w:t>
      </w:r>
      <w:r w:rsidRPr="00E3624D">
        <w:rPr>
          <w:lang w:eastAsia="es-ES"/>
        </w:rPr>
        <w:t xml:space="preserve">modificó el artículo 1° del Decreto 609 que establecía que hasta el 31 de diciembre de 2019 el contravalor de la exportación de bienes y servicios deberá ingresarse al país en divisas y/o negociarse en el </w:t>
      </w:r>
      <w:r>
        <w:rPr>
          <w:lang w:eastAsia="es-ES"/>
        </w:rPr>
        <w:t>mercado local de cambios</w:t>
      </w:r>
      <w:r w:rsidRPr="00E3624D">
        <w:rPr>
          <w:lang w:eastAsia="es-ES"/>
        </w:rPr>
        <w:t xml:space="preserve"> en las condiciones y plazos que establecidos por </w:t>
      </w:r>
      <w:r>
        <w:rPr>
          <w:lang w:eastAsia="es-ES"/>
        </w:rPr>
        <w:t>el BCRA</w:t>
      </w:r>
      <w:r w:rsidRPr="00E3624D">
        <w:rPr>
          <w:lang w:eastAsia="es-ES"/>
        </w:rPr>
        <w:t xml:space="preserve">. A través de la modificación introducida por el Decreto 91, se prorrogó por tiempo indefinido la obligación de ingreso y negociación en el </w:t>
      </w:r>
      <w:r>
        <w:rPr>
          <w:lang w:eastAsia="es-ES"/>
        </w:rPr>
        <w:t>mercado local de cambios</w:t>
      </w:r>
      <w:r w:rsidRPr="00E3624D">
        <w:rPr>
          <w:lang w:eastAsia="es-ES"/>
        </w:rPr>
        <w:t>.</w:t>
      </w:r>
    </w:p>
    <w:p w14:paraId="48548151" w14:textId="77777777" w:rsidR="00E3624D" w:rsidRDefault="00E3624D" w:rsidP="008C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
        <w:rPr>
          <w:lang w:eastAsia="es-ES"/>
        </w:rPr>
      </w:pPr>
      <w:r w:rsidRPr="00E3624D">
        <w:rPr>
          <w:lang w:eastAsia="es-ES"/>
        </w:rPr>
        <w:t xml:space="preserve">A través de la Comunicación “A” 6856 de fecha 30 de diciembre de 2019, el BCRA estableció que el texto ordenado de las normas sobre “Exterior y Cambios” </w:t>
      </w:r>
      <w:r>
        <w:rPr>
          <w:shd w:val="clear" w:color="auto" w:fill="FFFFFF"/>
        </w:rPr>
        <w:t>aprobado mediante la Comunicación “A” 6844</w:t>
      </w:r>
      <w:r w:rsidR="002E3DB9">
        <w:rPr>
          <w:shd w:val="clear" w:color="auto" w:fill="FFFFFF"/>
        </w:rPr>
        <w:t>, y sus modificatorias,</w:t>
      </w:r>
      <w:r>
        <w:rPr>
          <w:shd w:val="clear" w:color="auto" w:fill="FFFFFF"/>
        </w:rPr>
        <w:t xml:space="preserve"> </w:t>
      </w:r>
      <w:r w:rsidRPr="00E3624D">
        <w:rPr>
          <w:lang w:eastAsia="es-ES"/>
        </w:rPr>
        <w:t xml:space="preserve">y </w:t>
      </w:r>
      <w:r w:rsidR="002E3DB9">
        <w:rPr>
          <w:lang w:eastAsia="es-ES"/>
        </w:rPr>
        <w:t xml:space="preserve">junto a </w:t>
      </w:r>
      <w:r w:rsidRPr="00E3624D">
        <w:rPr>
          <w:lang w:eastAsia="es-ES"/>
        </w:rPr>
        <w:t xml:space="preserve">sus complementarias en materia de obligación de ingreso al país en divisas y/o negociación en el </w:t>
      </w:r>
      <w:r>
        <w:rPr>
          <w:lang w:eastAsia="es-ES"/>
        </w:rPr>
        <w:t>mercado local de cambios</w:t>
      </w:r>
      <w:r w:rsidRPr="00E3624D">
        <w:rPr>
          <w:lang w:eastAsia="es-ES"/>
        </w:rPr>
        <w:t xml:space="preserve"> de cobros de exportaciones de bienes y servicios (las “</w:t>
      </w:r>
      <w:r w:rsidRPr="00E3624D">
        <w:rPr>
          <w:u w:val="single"/>
          <w:lang w:eastAsia="es-ES"/>
        </w:rPr>
        <w:t>Normas Cambiarias</w:t>
      </w:r>
      <w:r w:rsidRPr="00E3624D">
        <w:rPr>
          <w:lang w:eastAsia="es-ES"/>
        </w:rPr>
        <w:t>”), se mantendrán en vigor a partir del 31 de diciembre del 2019</w:t>
      </w:r>
      <w:r w:rsidR="00922D77">
        <w:rPr>
          <w:lang w:eastAsia="es-ES"/>
        </w:rPr>
        <w:t>, en forma concordante con lo dispuesto por el Decreto 91.</w:t>
      </w:r>
    </w:p>
    <w:p w14:paraId="6CF1DCE3" w14:textId="77777777" w:rsidR="00E3624D" w:rsidRPr="00E3624D" w:rsidRDefault="00E3624D" w:rsidP="008C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
        <w:rPr>
          <w:lang w:eastAsia="es-ES"/>
        </w:rPr>
      </w:pPr>
      <w:r w:rsidRPr="00900EE8">
        <w:rPr>
          <w:lang w:eastAsia="es-ES"/>
        </w:rPr>
        <w:t xml:space="preserve">El impacto que las mismas podrían tener en la política y la economía argentina es incierto. Esta incertidumbre también puede tener un efecto adverso importante en la economía de Argentina. </w:t>
      </w:r>
      <w:r w:rsidRPr="00900EE8">
        <w:rPr>
          <w:bCs/>
          <w:iCs/>
          <w:shd w:val="clear" w:color="auto" w:fill="FFFFFF"/>
        </w:rPr>
        <w:t xml:space="preserve">Para más información sobre las restricciones cambiaras, </w:t>
      </w:r>
      <w:r w:rsidR="000007DE" w:rsidRPr="00900EE8">
        <w:rPr>
          <w:bCs/>
          <w:iCs/>
          <w:shd w:val="clear" w:color="auto" w:fill="FFFFFF"/>
        </w:rPr>
        <w:t>véase</w:t>
      </w:r>
      <w:r w:rsidRPr="00900EE8">
        <w:rPr>
          <w:bCs/>
          <w:iCs/>
          <w:shd w:val="clear" w:color="auto" w:fill="FFFFFF"/>
        </w:rPr>
        <w:t xml:space="preserve"> </w:t>
      </w:r>
      <w:r>
        <w:rPr>
          <w:bCs/>
          <w:iCs/>
          <w:shd w:val="clear" w:color="auto" w:fill="FFFFFF"/>
        </w:rPr>
        <w:t xml:space="preserve">las secciones </w:t>
      </w:r>
      <w:r w:rsidRPr="00900EE8">
        <w:rPr>
          <w:bCs/>
          <w:iCs/>
          <w:shd w:val="clear" w:color="auto" w:fill="FFFFFF"/>
        </w:rPr>
        <w:t>“</w:t>
      </w:r>
      <w:r w:rsidRPr="00900EE8">
        <w:rPr>
          <w:bCs/>
          <w:i/>
          <w:iCs/>
          <w:shd w:val="clear" w:color="auto" w:fill="FFFFFF"/>
        </w:rPr>
        <w:t>Información Adicional – Controles de cambio</w:t>
      </w:r>
      <w:r w:rsidRPr="00900EE8">
        <w:rPr>
          <w:bCs/>
          <w:iCs/>
          <w:shd w:val="clear" w:color="auto" w:fill="FFFFFF"/>
        </w:rPr>
        <w:t>” de</w:t>
      </w:r>
      <w:r>
        <w:rPr>
          <w:bCs/>
          <w:iCs/>
          <w:shd w:val="clear" w:color="auto" w:fill="FFFFFF"/>
        </w:rPr>
        <w:t>l</w:t>
      </w:r>
      <w:r w:rsidRPr="00900EE8">
        <w:rPr>
          <w:bCs/>
          <w:iCs/>
          <w:shd w:val="clear" w:color="auto" w:fill="FFFFFF"/>
        </w:rPr>
        <w:t xml:space="preserve"> </w:t>
      </w:r>
      <w:r>
        <w:rPr>
          <w:bCs/>
          <w:iCs/>
          <w:shd w:val="clear" w:color="auto" w:fill="FFFFFF"/>
        </w:rPr>
        <w:t>Prospecto y de este Suplemento de Precio</w:t>
      </w:r>
      <w:r w:rsidRPr="00900EE8">
        <w:rPr>
          <w:bCs/>
          <w:iCs/>
          <w:shd w:val="clear" w:color="auto" w:fill="FFFFFF"/>
        </w:rPr>
        <w:t xml:space="preserve">. </w:t>
      </w:r>
    </w:p>
    <w:p w14:paraId="15B3CFDA" w14:textId="77777777" w:rsidR="00AF2524" w:rsidRPr="007E1D95" w:rsidRDefault="00AF2524" w:rsidP="00AF2524">
      <w:pPr>
        <w:pStyle w:val="DPWfdPF"/>
        <w:ind w:firstLine="0"/>
      </w:pPr>
      <w:r>
        <w:t>Con fecha</w:t>
      </w:r>
      <w:r w:rsidRPr="00EF3C86">
        <w:t xml:space="preserve"> 10 de diciembre de 2019</w:t>
      </w:r>
      <w:r w:rsidRPr="006970A2">
        <w:t xml:space="preserve"> </w:t>
      </w:r>
      <w:r>
        <w:t>e</w:t>
      </w:r>
      <w:r w:rsidRPr="00EF3C86">
        <w:t>l nuevo Gobierno asumi</w:t>
      </w:r>
      <w:r>
        <w:t>ó</w:t>
      </w:r>
      <w:r w:rsidRPr="00EF3C86">
        <w:t xml:space="preserve"> el cargo</w:t>
      </w:r>
      <w:r>
        <w:t xml:space="preserve">. La nueva administración </w:t>
      </w:r>
      <w:r w:rsidRPr="007E1D95">
        <w:t>enfrenta desde su asunción singulares desafíos en materia macroeconómica</w:t>
      </w:r>
      <w:r>
        <w:t xml:space="preserve">, como la reducción de la tasa de inflación, </w:t>
      </w:r>
      <w:r w:rsidRPr="00ED0A16">
        <w:t>alcanzar superávit comercial y fiscal</w:t>
      </w:r>
      <w:r>
        <w:t xml:space="preserve">, la </w:t>
      </w:r>
      <w:r w:rsidRPr="00ED0A16">
        <w:t>acumula</w:t>
      </w:r>
      <w:r>
        <w:t>ción</w:t>
      </w:r>
      <w:r w:rsidRPr="00ED0A16">
        <w:t xml:space="preserve"> de reservas</w:t>
      </w:r>
      <w:r>
        <w:t xml:space="preserve">, contener el tipo de cambio y </w:t>
      </w:r>
      <w:r w:rsidRPr="007E1D95">
        <w:t>la mejora en la competitividad de la industria local a partir de las distintas variables que la afectan, entre otros</w:t>
      </w:r>
      <w:r>
        <w:t>. Es</w:t>
      </w:r>
      <w:r w:rsidRPr="00EF3C86">
        <w:t xml:space="preserve"> difícil predecir el impacto que tendrán </w:t>
      </w:r>
      <w:r>
        <w:t xml:space="preserve">las medidas que el nuevo gobierno tomó hasta la fecha </w:t>
      </w:r>
      <w:r w:rsidRPr="007E1D95">
        <w:t xml:space="preserve">y/o que podría tomar adicionalmente </w:t>
      </w:r>
      <w:r w:rsidRPr="00EF3C86">
        <w:t>(incluyendo las medidas vinculadas al sector energético).</w:t>
      </w:r>
      <w:r>
        <w:t xml:space="preserve"> </w:t>
      </w:r>
      <w:r w:rsidRPr="007E1D95">
        <w:t>La incertidumbre existente en relación con las medidas que deberá adoptar el nuevo gobierno con respecto a la economía y según se menciona antes podría adicionalmente conducir a la volatilidad de los precios de mercado de valores de empresas argentinas, incluyendo en particular las empresas en el sector de energía, como la nuestra, dado el alto grado regulación e intervención estatal en esta industria. Adicionalmente, no podemos garantizar que las actuales políticas y programas que aplican al sector de petróleo y gas continuarán en el futuro. Véase “</w:t>
      </w:r>
      <w:r w:rsidRPr="00405D68">
        <w:rPr>
          <w:i/>
        </w:rPr>
        <w:t>Las limitaciones a la fijación de precios locales en Argentina podrían afectar en forma adversa los resultados de nuestras operaciones</w:t>
      </w:r>
      <w:r w:rsidRPr="007E1D95">
        <w:t>” y “</w:t>
      </w:r>
      <w:r w:rsidRPr="00405D68">
        <w:rPr>
          <w:i/>
        </w:rPr>
        <w:t>Los precios del petróleo y del gas, incluyendo la reciente caída de los precios internacionales de petróleo y gas, podrían afectar nuestro negocio</w:t>
      </w:r>
      <w:r w:rsidRPr="007E1D95">
        <w:t>”</w:t>
      </w:r>
      <w:r w:rsidR="00F52EF6">
        <w:t xml:space="preserve"> de</w:t>
      </w:r>
      <w:r w:rsidR="00A96F3F">
        <w:t>l Prospecto</w:t>
      </w:r>
      <w:r>
        <w:t>.</w:t>
      </w:r>
    </w:p>
    <w:p w14:paraId="2E399A84" w14:textId="77777777" w:rsidR="00DD1CA5" w:rsidRPr="00C26B35" w:rsidRDefault="00DD1CA5" w:rsidP="008C286C">
      <w:pPr>
        <w:pStyle w:val="DPWfdPF"/>
        <w:ind w:firstLine="0"/>
        <w:rPr>
          <w:w w:val="0"/>
        </w:rPr>
      </w:pPr>
      <w:r>
        <w:t xml:space="preserve">A la fecha de emisión del presente </w:t>
      </w:r>
      <w:r w:rsidR="00644CC5">
        <w:t xml:space="preserve">Suplemento </w:t>
      </w:r>
      <w:r>
        <w:t xml:space="preserve">de </w:t>
      </w:r>
      <w:r w:rsidR="00644CC5">
        <w:t>Precio</w:t>
      </w:r>
      <w:r>
        <w:t>, no podemos asegurar el impacto que tendrá el préstamo suscripto con el FMI ni las medidas adoptadas</w:t>
      </w:r>
      <w:r w:rsidR="00E22254">
        <w:t xml:space="preserve"> </w:t>
      </w:r>
      <w:r>
        <w:t>por el actual Gobierno Argentino, para contener la inflación y/o el tipo de cambio entre otros</w:t>
      </w:r>
      <w:r w:rsidR="00F73B74">
        <w:t xml:space="preserve">. </w:t>
      </w:r>
      <w:r w:rsidRPr="00C26B35">
        <w:rPr>
          <w:w w:val="0"/>
        </w:rPr>
        <w:t xml:space="preserve">Adicionalmente, </w:t>
      </w:r>
      <w:r w:rsidR="00E22254">
        <w:rPr>
          <w:w w:val="0"/>
        </w:rPr>
        <w:t>tampoco</w:t>
      </w:r>
      <w:r w:rsidR="00E22254" w:rsidRPr="00C26B35">
        <w:rPr>
          <w:w w:val="0"/>
        </w:rPr>
        <w:t xml:space="preserve"> </w:t>
      </w:r>
      <w:r w:rsidRPr="00C26B35">
        <w:rPr>
          <w:w w:val="0"/>
        </w:rPr>
        <w:t>es posible predecir las medidas que podrán ser adoptadas tanto a nivel nacional o provincial, lo cual podría tener un efecto sustancialmente adverso en la economía o en la habilidad de la Argentina de cumplir con sus obligaciones que podría afectar nuestra condición financiera y los resultados de las operaciones. No podemos garantizar que los programas y políticas actuales que se aplican al sector de petróleo y gas continuarán siendo aplicables en el futuro. Véase “</w:t>
      </w:r>
      <w:r w:rsidRPr="00C26B35">
        <w:rPr>
          <w:i/>
          <w:w w:val="0"/>
        </w:rPr>
        <w:t>Riesgos relacionados con nuestro negocio - Las limitaciones a la fijación de precios locales en Argentina podrían afectar en forma adversa los resultados de nuestras operaciones</w:t>
      </w:r>
      <w:r w:rsidRPr="00C26B35">
        <w:rPr>
          <w:w w:val="0"/>
        </w:rPr>
        <w:t>” y “</w:t>
      </w:r>
      <w:r w:rsidRPr="00C26B35">
        <w:rPr>
          <w:i/>
          <w:w w:val="0"/>
        </w:rPr>
        <w:t>Riesgos relacionados con nuestro negocio - Estamos expuestos a los efectos de las fluctuaciones en los precios del petróleo, el gas y los productos refinados</w:t>
      </w:r>
      <w:r w:rsidRPr="00C26B35">
        <w:rPr>
          <w:w w:val="0"/>
        </w:rPr>
        <w:t>” del Prospecto.</w:t>
      </w:r>
    </w:p>
    <w:p w14:paraId="72E975E5" w14:textId="77777777" w:rsidR="00AC6E5E" w:rsidRPr="00A32BC7" w:rsidRDefault="00AC6E5E" w:rsidP="00AC6E5E">
      <w:pPr>
        <w:pStyle w:val="DPWfdPF"/>
        <w:ind w:firstLine="0"/>
      </w:pPr>
      <w:r w:rsidRPr="00A32BC7">
        <w:t>La economía argentina es vulnerable a situaciones adversas que afectan a sus principales socios comerciales. Una disminución significativa en el crecimiento económico de cualquiera de los principales socios comerciales de la Argentina, como Brasil, China o los Estados Unidos, podría tener un efecto material adverso en la balanza comercial y afectar negativamente el crecimiento económico de la Argentina, y por lo tanto podría afectar adversamente nuestra condición financiera y los resultados de las operaciones. Por otra parte, depreciación significativa de las monedas de nuestros socios comerciales o competidores comerciales podría afectar negativamente a la competitividad de la Argentina y por lo tanto afectar negativamente su economía y nuestra condición financiera y resultados de operación.</w:t>
      </w:r>
    </w:p>
    <w:p w14:paraId="015CB806" w14:textId="77777777" w:rsidR="00AC6E5E" w:rsidRPr="00A32BC7" w:rsidRDefault="00AC6E5E" w:rsidP="00AC6E5E">
      <w:pPr>
        <w:spacing w:after="200"/>
        <w:rPr>
          <w:w w:val="0"/>
        </w:rPr>
      </w:pPr>
      <w:r w:rsidRPr="00A32BC7">
        <w:rPr>
          <w:w w:val="0"/>
        </w:rPr>
        <w:t>Por otro lado, un aumento sustancial en el valor del peso argentino frente al d</w:t>
      </w:r>
      <w:r w:rsidRPr="00A32BC7">
        <w:rPr>
          <w:rFonts w:hint="eastAsia"/>
          <w:w w:val="0"/>
        </w:rPr>
        <w:t>ó</w:t>
      </w:r>
      <w:r w:rsidRPr="00A32BC7">
        <w:rPr>
          <w:w w:val="0"/>
        </w:rPr>
        <w:t>lar afectaría adversamente la competitividad económica de la Argentina. Una apreciaci</w:t>
      </w:r>
      <w:r w:rsidRPr="00A32BC7">
        <w:rPr>
          <w:rFonts w:hint="eastAsia"/>
          <w:w w:val="0"/>
        </w:rPr>
        <w:t>ó</w:t>
      </w:r>
      <w:r w:rsidRPr="00A32BC7">
        <w:rPr>
          <w:w w:val="0"/>
        </w:rPr>
        <w:t>n real significativa del peso argentino afectar</w:t>
      </w:r>
      <w:r w:rsidRPr="00A32BC7">
        <w:rPr>
          <w:rFonts w:hint="eastAsia"/>
          <w:w w:val="0"/>
        </w:rPr>
        <w:t>í</w:t>
      </w:r>
      <w:r w:rsidRPr="00A32BC7">
        <w:rPr>
          <w:w w:val="0"/>
        </w:rPr>
        <w:t>a adversamente las exportaciones y aumentar</w:t>
      </w:r>
      <w:r w:rsidRPr="00A32BC7">
        <w:rPr>
          <w:rFonts w:hint="eastAsia"/>
          <w:w w:val="0"/>
        </w:rPr>
        <w:t>í</w:t>
      </w:r>
      <w:r w:rsidRPr="00A32BC7">
        <w:rPr>
          <w:w w:val="0"/>
        </w:rPr>
        <w:t>a el d</w:t>
      </w:r>
      <w:r w:rsidRPr="00A32BC7">
        <w:rPr>
          <w:rFonts w:hint="eastAsia"/>
          <w:w w:val="0"/>
        </w:rPr>
        <w:t>é</w:t>
      </w:r>
      <w:r w:rsidRPr="00A32BC7">
        <w:rPr>
          <w:w w:val="0"/>
        </w:rPr>
        <w:t>ficit comercial, lo que podr</w:t>
      </w:r>
      <w:r w:rsidRPr="00A32BC7">
        <w:rPr>
          <w:rFonts w:hint="eastAsia"/>
          <w:w w:val="0"/>
        </w:rPr>
        <w:t>í</w:t>
      </w:r>
      <w:r w:rsidRPr="00A32BC7">
        <w:rPr>
          <w:w w:val="0"/>
        </w:rPr>
        <w:t>a tener un efecto negativo en el crecimiento del PBI y el empleo, as</w:t>
      </w:r>
      <w:r w:rsidRPr="00A32BC7">
        <w:rPr>
          <w:rFonts w:hint="eastAsia"/>
          <w:w w:val="0"/>
        </w:rPr>
        <w:t>í</w:t>
      </w:r>
      <w:r w:rsidRPr="00A32BC7">
        <w:rPr>
          <w:w w:val="0"/>
        </w:rPr>
        <w:t xml:space="preserve"> como reducir los ingresos del sector p</w:t>
      </w:r>
      <w:r w:rsidRPr="00A32BC7">
        <w:rPr>
          <w:rFonts w:hint="eastAsia"/>
          <w:w w:val="0"/>
        </w:rPr>
        <w:t>ú</w:t>
      </w:r>
      <w:r w:rsidRPr="00A32BC7">
        <w:rPr>
          <w:w w:val="0"/>
        </w:rPr>
        <w:t>blico argentino al reducir la recaudaci</w:t>
      </w:r>
      <w:r w:rsidRPr="00A32BC7">
        <w:rPr>
          <w:rFonts w:hint="eastAsia"/>
          <w:w w:val="0"/>
        </w:rPr>
        <w:t>ó</w:t>
      </w:r>
      <w:r w:rsidRPr="00A32BC7">
        <w:rPr>
          <w:w w:val="0"/>
        </w:rPr>
        <w:t>n de impuestos en t</w:t>
      </w:r>
      <w:r w:rsidRPr="00A32BC7">
        <w:rPr>
          <w:rFonts w:hint="eastAsia"/>
          <w:w w:val="0"/>
        </w:rPr>
        <w:t>é</w:t>
      </w:r>
      <w:r w:rsidRPr="00A32BC7">
        <w:rPr>
          <w:w w:val="0"/>
        </w:rPr>
        <w:t>rminos reales, dada su fuerte carga actual con dependencia en los impuestos sobre las exportaciones.</w:t>
      </w:r>
    </w:p>
    <w:p w14:paraId="5D0C6BF6" w14:textId="77777777" w:rsidR="00AC6E5E" w:rsidRPr="00A32BC7" w:rsidRDefault="00AC6E5E" w:rsidP="00AC6E5E">
      <w:pPr>
        <w:spacing w:after="200"/>
        <w:rPr>
          <w:w w:val="0"/>
        </w:rPr>
      </w:pPr>
      <w:r w:rsidRPr="00A32BC7">
        <w:rPr>
          <w:w w:val="0"/>
        </w:rPr>
        <w:t>Adicionalmente, debido a las medidas de emergencia adoptadas por el Gobierno Nacional durante o después de la Crisis Económica de la Argentina del 2001-2002, accionistas extranjeros de empresas que operan en la Argentina comenzaron procedimientos de arbitraje contra la República Argentina ante el Centro Internacional de Arreglo de Diferencias Relativas a Inversiones (el "</w:t>
      </w:r>
      <w:r w:rsidRPr="00C56595">
        <w:rPr>
          <w:w w:val="0"/>
          <w:u w:val="single"/>
        </w:rPr>
        <w:t>CIADI</w:t>
      </w:r>
      <w:r w:rsidRPr="00A32BC7">
        <w:rPr>
          <w:w w:val="0"/>
        </w:rPr>
        <w:t>") y las normas de arbitraje de la Comisión de las Naciones Unidas para el Derecho Mercantil Internacional (la "</w:t>
      </w:r>
      <w:r w:rsidRPr="00C56595">
        <w:rPr>
          <w:w w:val="0"/>
          <w:u w:val="single"/>
        </w:rPr>
        <w:t>UNCITRAL</w:t>
      </w:r>
      <w:r w:rsidRPr="00A32BC7">
        <w:rPr>
          <w:w w:val="0"/>
        </w:rPr>
        <w:t>"). Las demandas pendientes que se tramitan ante el CIADI y UNCITRAL podrían generar nuevos fallos en contra la República Argentina, lo que podría dar como resultado un efecto adverso significativo en la capacidad del Gobierno Nacional para implementar reformas e incentivar el crecimiento económico. No podemos asegurar que el Gobierno Nacional no incumplirá en el futuro sus obligaciones. Si el Gobierno Nacional fuera a cesar el pago de la deuda, ello probablemente resultaría en un deterioro de la actividad económica, aumento de las tasas de interés, presión sobre el mercado cambiario y alta inflación, y como tal afectar negativamente nuestras operaciones y/o situación financiera. Asimismo, si la Argentina no tuviera acceso a financiación privada internacional o de organismos multilaterales, o ve limitada la recepción de inversión extranjera directa, es posible que la Argentina no esté en condiciones de hacer frente a sus obligaciones y la financiación proveniente de instituciones financieras multilaterales podría verse limitada o no estar disponible. Asimismo, la falta de capacidad de la Argentina para obtener crédito en mercados internacionales podría tener, en el futuro, un efecto adverso en nuestra habilidad para acceder a los mercados de crédito internacional a tasas de mercado para financiar nuestras operaciones.</w:t>
      </w:r>
    </w:p>
    <w:p w14:paraId="40969589" w14:textId="77777777" w:rsidR="00AC6E5E" w:rsidRPr="00A32BC7" w:rsidRDefault="00AC6E5E" w:rsidP="00AC6E5E">
      <w:pPr>
        <w:pStyle w:val="NormalWeb"/>
        <w:spacing w:before="120"/>
        <w:rPr>
          <w:b/>
          <w:bCs/>
          <w:i/>
          <w:iCs/>
        </w:rPr>
      </w:pPr>
      <w:r w:rsidRPr="00A32BC7">
        <w:rPr>
          <w:b/>
          <w:bCs/>
          <w:i/>
          <w:iCs/>
        </w:rPr>
        <w:t>Podríamos estar sujetos a regulaciones cambiarias y de capitales</w:t>
      </w:r>
    </w:p>
    <w:p w14:paraId="6BF36D8D" w14:textId="77777777" w:rsidR="00AC6E5E" w:rsidRPr="00A32BC7" w:rsidRDefault="00AC6E5E" w:rsidP="00AC6E5E">
      <w:pPr>
        <w:pStyle w:val="NormalWeb"/>
        <w:spacing w:before="120"/>
      </w:pPr>
      <w:r w:rsidRPr="00A32BC7">
        <w:t xml:space="preserve">En el pasado, la Argentina ha establecido controles cambiarios y restricciones a la transferencia de fondos al exterior que limitaron sustancialmente la capacidad de las empresas de conservar divisas o de realizar pagos al exterior. A partir de 2011, nuevos controles cambiarios </w:t>
      </w:r>
      <w:r w:rsidR="002A4B0B" w:rsidRPr="00A32BC7">
        <w:t xml:space="preserve">fueron </w:t>
      </w:r>
      <w:r w:rsidRPr="00A32BC7">
        <w:t xml:space="preserve">impuestos que limitaron las compras de moneda extranjera y la transferencia de divisas al exterior. Desde 2011, las empresas petroleras y de gas (incluidas YPF), entre otras entidades, </w:t>
      </w:r>
      <w:r w:rsidR="002A4B0B" w:rsidRPr="00A32BC7">
        <w:t xml:space="preserve">estuvieron </w:t>
      </w:r>
      <w:r w:rsidRPr="00A32BC7">
        <w:t>obligad</w:t>
      </w:r>
      <w:r w:rsidR="002A4B0B" w:rsidRPr="00A32BC7">
        <w:t>a</w:t>
      </w:r>
      <w:r w:rsidRPr="00A32BC7">
        <w:t>s a repatriar el 100% de las divisas provenientes de operaciones de exportación.</w:t>
      </w:r>
    </w:p>
    <w:p w14:paraId="74BEB0AE" w14:textId="77777777" w:rsidR="00AC6E5E" w:rsidRPr="00A32BC7" w:rsidRDefault="00AC6E5E" w:rsidP="00AC6E5E">
      <w:pPr>
        <w:pStyle w:val="DPWfdPF"/>
        <w:ind w:firstLine="0"/>
      </w:pPr>
      <w:r w:rsidRPr="00A32BC7">
        <w:t xml:space="preserve">En diciembre de 2015, las nuevas autoridades del gobierno nacional decidieron eliminar ciertos controles cambiarios impuestos por los gobiernos previos, tales como (i) la obligación de ingreso y liquidación de divisas al mercado de cambio local para operaciones de financiamiento en el exterior, y (ii) la inmovilización de fondos del 30% de fondos en dólares conforme al Decreto N° 616/2005. Adicionalmente, en mayo de 2017 a través de la Comunicación “A” 6.244 del BCRA, se dejó sin efecto todas las normas que reglamentaban la operatoria cambiaria, la posición general de cambios y las disposiciones adoptadas por el Decreto N° 616/2005, manteniendo únicamente su vigencia las normas vinculadas con regímenes informativos, relevamientos o seguimientos relacionados con dichos tópicos. </w:t>
      </w:r>
    </w:p>
    <w:p w14:paraId="528D0A28" w14:textId="77777777" w:rsidR="00AC6E5E" w:rsidRPr="00A32BC7" w:rsidRDefault="00AC6E5E" w:rsidP="00AC6E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
      </w:pPr>
      <w:r w:rsidRPr="00A32BC7">
        <w:rPr>
          <w:shd w:val="clear" w:color="auto" w:fill="FFFFFF"/>
        </w:rPr>
        <w:t xml:space="preserve">En </w:t>
      </w:r>
      <w:r w:rsidR="00FD5C0B">
        <w:rPr>
          <w:shd w:val="clear" w:color="auto" w:fill="FFFFFF"/>
        </w:rPr>
        <w:t xml:space="preserve">virtud de lo establecido por el Decreto 609 </w:t>
      </w:r>
      <w:r w:rsidRPr="00A32BC7">
        <w:rPr>
          <w:shd w:val="clear" w:color="auto" w:fill="FFFFFF"/>
        </w:rPr>
        <w:t xml:space="preserve">y el BCRA emitió la </w:t>
      </w:r>
      <w:r w:rsidR="00E3624D">
        <w:rPr>
          <w:shd w:val="clear" w:color="auto" w:fill="FFFFFF"/>
        </w:rPr>
        <w:t xml:space="preserve">Normas Cambiarias </w:t>
      </w:r>
      <w:r w:rsidRPr="00A32BC7">
        <w:rPr>
          <w:shd w:val="clear" w:color="auto" w:fill="FFFFFF"/>
        </w:rPr>
        <w:t>mediante la</w:t>
      </w:r>
      <w:r w:rsidR="00F52EF6">
        <w:rPr>
          <w:shd w:val="clear" w:color="auto" w:fill="FFFFFF"/>
        </w:rPr>
        <w:t>s</w:t>
      </w:r>
      <w:r w:rsidRPr="00A32BC7">
        <w:rPr>
          <w:shd w:val="clear" w:color="auto" w:fill="FFFFFF"/>
        </w:rPr>
        <w:t xml:space="preserve"> cual</w:t>
      </w:r>
      <w:r w:rsidR="00F52EF6">
        <w:rPr>
          <w:shd w:val="clear" w:color="auto" w:fill="FFFFFF"/>
        </w:rPr>
        <w:t>es</w:t>
      </w:r>
      <w:r w:rsidRPr="00A32BC7">
        <w:rPr>
          <w:shd w:val="clear" w:color="auto" w:fill="FFFFFF"/>
        </w:rPr>
        <w:t xml:space="preserve"> </w:t>
      </w:r>
      <w:r w:rsidR="00F52EF6">
        <w:rPr>
          <w:shd w:val="clear" w:color="auto" w:fill="FFFFFF"/>
        </w:rPr>
        <w:t xml:space="preserve">se </w:t>
      </w:r>
      <w:r w:rsidRPr="00A32BC7">
        <w:rPr>
          <w:shd w:val="clear" w:color="auto" w:fill="FFFFFF"/>
        </w:rPr>
        <w:t>estableci</w:t>
      </w:r>
      <w:r w:rsidR="00F52EF6">
        <w:rPr>
          <w:shd w:val="clear" w:color="auto" w:fill="FFFFFF"/>
        </w:rPr>
        <w:t>eron</w:t>
      </w:r>
      <w:r w:rsidRPr="00A32BC7">
        <w:rPr>
          <w:shd w:val="clear" w:color="auto" w:fill="FFFFFF"/>
        </w:rPr>
        <w:t xml:space="preserve"> adecuaciones a la normativa cambiaria en línea con las disposiciones incluidas en el Decreto 609.</w:t>
      </w:r>
      <w:r w:rsidR="00932881" w:rsidRPr="00A32BC7">
        <w:rPr>
          <w:shd w:val="clear" w:color="auto" w:fill="FFFFFF"/>
        </w:rPr>
        <w:t xml:space="preserve"> </w:t>
      </w:r>
      <w:r w:rsidRPr="00A32BC7">
        <w:t xml:space="preserve">El impacto que </w:t>
      </w:r>
      <w:r w:rsidR="0072252D">
        <w:t>las</w:t>
      </w:r>
      <w:r w:rsidR="0072252D" w:rsidRPr="00A32BC7">
        <w:t xml:space="preserve"> </w:t>
      </w:r>
      <w:r w:rsidR="00E3624D">
        <w:t>Normas Cambiarias</w:t>
      </w:r>
      <w:r w:rsidR="00932881" w:rsidRPr="00A32BC7">
        <w:t xml:space="preserve"> </w:t>
      </w:r>
      <w:r w:rsidRPr="00A32BC7">
        <w:t>podría</w:t>
      </w:r>
      <w:r w:rsidR="00E3624D">
        <w:t>n</w:t>
      </w:r>
      <w:r w:rsidRPr="00A32BC7">
        <w:t xml:space="preserve"> tener en la política y la economía argentina es incierto. Esta incertidumbre también puede tener un efecto adverso importante en la economía de Argentina. </w:t>
      </w:r>
      <w:r w:rsidRPr="00A32BC7">
        <w:rPr>
          <w:shd w:val="clear" w:color="auto" w:fill="FFFFFF"/>
        </w:rPr>
        <w:t>Para más información sobre las restricciones cambiaras, véase “</w:t>
      </w:r>
      <w:r w:rsidRPr="00A32BC7">
        <w:rPr>
          <w:i/>
          <w:shd w:val="clear" w:color="auto" w:fill="FFFFFF"/>
        </w:rPr>
        <w:t>Información Adicional – Regulaciones Cambiarias</w:t>
      </w:r>
      <w:r w:rsidRPr="00A32BC7">
        <w:rPr>
          <w:shd w:val="clear" w:color="auto" w:fill="FFFFFF"/>
        </w:rPr>
        <w:t xml:space="preserve">” de este Suplemento de Precio. </w:t>
      </w:r>
    </w:p>
    <w:p w14:paraId="07CB7F9E" w14:textId="77777777" w:rsidR="00AC6E5E" w:rsidRDefault="00AC6E5E" w:rsidP="00AC6E5E">
      <w:pPr>
        <w:pStyle w:val="DPWfdPF"/>
        <w:ind w:firstLine="0"/>
        <w:rPr>
          <w:b/>
        </w:rPr>
      </w:pPr>
      <w:r w:rsidRPr="00A32BC7">
        <w:t>No puede garantizarse el impacto de este nuevo encuadre normativo, ni tampoco durante cuánto tiempo permanecerá vigente, ni pudiendo preverse, si en un futuro la reglamentación cambiaria se tornará más restrictiva. Las regulaciones cambiarias y de capitales podrían afectar adversamente la condición financiera o los resultados de las operaciones de la Compañía y su capacidad para cumplir con sus obligaciones en moneda extranjera y ejecutar sus planes de financiación y de inversión.</w:t>
      </w:r>
      <w:r w:rsidRPr="00A32BC7">
        <w:rPr>
          <w:b/>
        </w:rPr>
        <w:t xml:space="preserve"> </w:t>
      </w:r>
    </w:p>
    <w:p w14:paraId="24EB9722" w14:textId="77777777" w:rsidR="00AC6E5E" w:rsidRPr="00A32BC7" w:rsidRDefault="00AC6E5E" w:rsidP="00AC6E5E">
      <w:pPr>
        <w:pStyle w:val="DPWfdHDItalBold"/>
        <w:ind w:left="0"/>
        <w:rPr>
          <w:bCs/>
          <w:iCs/>
          <w:lang w:val="es-AR"/>
        </w:rPr>
      </w:pPr>
      <w:bookmarkStart w:id="83" w:name="_Hlk20523865"/>
      <w:r w:rsidRPr="00A32BC7">
        <w:rPr>
          <w:bCs/>
          <w:iCs/>
          <w:lang w:val="es-AR"/>
        </w:rPr>
        <w:t>Podríamos estar expuestos a fluctuaciones del tipo de cambio</w:t>
      </w:r>
      <w:bookmarkEnd w:id="83"/>
    </w:p>
    <w:p w14:paraId="7D11B8CF" w14:textId="77777777" w:rsidR="00AC6E5E" w:rsidRPr="00A32BC7" w:rsidRDefault="00AC6E5E" w:rsidP="00AC6E5E">
      <w:pPr>
        <w:pStyle w:val="DPWfdPF"/>
        <w:ind w:firstLine="0"/>
      </w:pPr>
      <w:r w:rsidRPr="00A32BC7">
        <w:t>Los resultados de nuestras operaciones se encuentran expuestos a la fluctuación de la moneda por lo cual cualquier devaluación del peso contra el dólar estadounidense y otras monedas fuertes podría afectar en forma adversa nuestro negocio y los resultados de nuestras operaciones. Véase “</w:t>
      </w:r>
      <w:r w:rsidRPr="007D4145">
        <w:rPr>
          <w:i/>
        </w:rPr>
        <w:t>Riesgos relacionados con nuestro negocio - Las limitaciones a la fijación de precios locales en Argentina podrían afectar en forma adversa los resultados de nuestras operaciones</w:t>
      </w:r>
      <w:r w:rsidRPr="00A32BC7">
        <w:t>” del Prospecto. El valor del peso ha fluctuado significativamente en el pasado, tal como ocurrió en enero de 2014 cuando el peso argentino fue sujeto de una devaluación de aproximadamente 23%, como así también durante el mes de diciembre de 2015 donde la devaluación alcanzó aproximadamente el 40%. Durante 2018, el peso argentino había subido a Ps. 37,81 por US</w:t>
      </w:r>
      <w:r w:rsidR="00870D85" w:rsidRPr="00A32BC7">
        <w:t>$</w:t>
      </w:r>
      <w:r w:rsidRPr="00A32BC7">
        <w:t>1,00</w:t>
      </w:r>
      <w:r w:rsidR="00AE4374">
        <w:t>, lo</w:t>
      </w:r>
      <w:r w:rsidRPr="00A32BC7">
        <w:t xml:space="preserve"> que represent</w:t>
      </w:r>
      <w:r w:rsidRPr="00A32BC7">
        <w:rPr>
          <w:rFonts w:hint="eastAsia"/>
        </w:rPr>
        <w:t>ó</w:t>
      </w:r>
      <w:r w:rsidRPr="00A32BC7">
        <w:t xml:space="preserve"> una depreciaci</w:t>
      </w:r>
      <w:r w:rsidRPr="00A32BC7">
        <w:rPr>
          <w:rFonts w:hint="eastAsia"/>
        </w:rPr>
        <w:t>ó</w:t>
      </w:r>
      <w:r w:rsidRPr="00A32BC7">
        <w:t>n a</w:t>
      </w:r>
      <w:r w:rsidRPr="00A32BC7">
        <w:rPr>
          <w:rFonts w:hint="eastAsia"/>
        </w:rPr>
        <w:t>ñ</w:t>
      </w:r>
      <w:r w:rsidRPr="00A32BC7">
        <w:t>o tras a</w:t>
      </w:r>
      <w:r w:rsidRPr="00A32BC7">
        <w:rPr>
          <w:rFonts w:hint="eastAsia"/>
        </w:rPr>
        <w:t>ñ</w:t>
      </w:r>
      <w:r w:rsidR="00AE4374">
        <w:t>o de aproximadamente 101</w:t>
      </w:r>
      <w:r w:rsidR="0072252D">
        <w:t>,4</w:t>
      </w:r>
      <w:r w:rsidR="00AE4374">
        <w:t>%. Al 31</w:t>
      </w:r>
      <w:r w:rsidRPr="00A32BC7">
        <w:t xml:space="preserve"> de </w:t>
      </w:r>
      <w:r w:rsidR="00AE4374">
        <w:t>diciembre</w:t>
      </w:r>
      <w:r w:rsidR="009C756E" w:rsidRPr="00A32BC7">
        <w:t xml:space="preserve"> </w:t>
      </w:r>
      <w:r w:rsidRPr="00A32BC7">
        <w:t xml:space="preserve">de 2019, el peso alcanzó a Ps. </w:t>
      </w:r>
      <w:r w:rsidR="00AE4374">
        <w:t>59,90</w:t>
      </w:r>
      <w:r w:rsidR="009C756E" w:rsidRPr="00A32BC7">
        <w:t xml:space="preserve"> </w:t>
      </w:r>
      <w:r w:rsidRPr="00A32BC7">
        <w:t>por U.S.</w:t>
      </w:r>
      <w:r w:rsidR="00870D85" w:rsidRPr="00A32BC7">
        <w:t>$</w:t>
      </w:r>
      <w:r w:rsidRPr="00A32BC7">
        <w:t xml:space="preserve">1,00, una depreciación aproximada de </w:t>
      </w:r>
      <w:r w:rsidR="009C756E">
        <w:t>5</w:t>
      </w:r>
      <w:r w:rsidR="00AE4374">
        <w:t>8</w:t>
      </w:r>
      <w:r w:rsidRPr="00A32BC7">
        <w:t>,</w:t>
      </w:r>
      <w:r w:rsidR="00AE4374">
        <w:t>4</w:t>
      </w:r>
      <w:r w:rsidRPr="00A32BC7">
        <w:t>% en comparación con el 31 de diciembre de 2018. Véase "</w:t>
      </w:r>
      <w:r w:rsidRPr="00A32BC7">
        <w:rPr>
          <w:i/>
        </w:rPr>
        <w:t>Reseña y Perspectiva Operativa y Financiera - Condiciones Macroeconómicas</w:t>
      </w:r>
      <w:r w:rsidRPr="00A32BC7">
        <w:t xml:space="preserve">" del Prospecto. </w:t>
      </w:r>
    </w:p>
    <w:p w14:paraId="2BEBC5A7" w14:textId="77777777" w:rsidR="00AC6E5E" w:rsidRPr="00A32BC7" w:rsidRDefault="00AC6E5E" w:rsidP="00AC6E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
        <w:rPr>
          <w:lang w:eastAsia="es-ES"/>
        </w:rPr>
      </w:pPr>
      <w:r w:rsidRPr="00A32BC7">
        <w:rPr>
          <w:lang w:eastAsia="es-ES"/>
        </w:rPr>
        <w:t xml:space="preserve">Tal como se mencionó </w:t>
      </w:r>
      <w:r w:rsidR="00490783" w:rsidRPr="00A32BC7">
        <w:rPr>
          <w:lang w:eastAsia="es-ES"/>
        </w:rPr>
        <w:t>anteriormente, la</w:t>
      </w:r>
      <w:r w:rsidRPr="00A32BC7">
        <w:t xml:space="preserve"> incertidumbre política que arroj</w:t>
      </w:r>
      <w:r w:rsidR="00F73B74">
        <w:t>ó</w:t>
      </w:r>
      <w:r w:rsidRPr="00A32BC7">
        <w:t xml:space="preserve"> el resultado de las PASO deriv</w:t>
      </w:r>
      <w:r w:rsidR="00F73B74">
        <w:t>ó</w:t>
      </w:r>
      <w:r w:rsidRPr="00A32BC7">
        <w:t xml:space="preserve"> en un episodio de volatilidad financiera, en el que el precio del Peso sufrió una devaluación de aproximadamente un 30% respecto del Dólar Estadounidense (paso de $45,4 por US$1 a $58,8 por US$1), que llev</w:t>
      </w:r>
      <w:r w:rsidR="00F73B74">
        <w:t>ó</w:t>
      </w:r>
      <w:r w:rsidRPr="00A32BC7">
        <w:t xml:space="preserve"> al restablecimiento de restricciones cambiarias por parte del </w:t>
      </w:r>
      <w:r w:rsidRPr="00A32BC7">
        <w:rPr>
          <w:lang w:eastAsia="es-ES"/>
        </w:rPr>
        <w:t xml:space="preserve">BCRA. </w:t>
      </w:r>
      <w:r w:rsidR="00490783" w:rsidRPr="00A32BC7">
        <w:rPr>
          <w:lang w:eastAsia="es-ES"/>
        </w:rPr>
        <w:t>V</w:t>
      </w:r>
      <w:r w:rsidR="00490783" w:rsidRPr="00A32BC7">
        <w:rPr>
          <w:iCs/>
          <w:shd w:val="clear" w:color="auto" w:fill="FFFFFF"/>
        </w:rPr>
        <w:t>éase</w:t>
      </w:r>
      <w:r w:rsidRPr="00A32BC7">
        <w:rPr>
          <w:iCs/>
          <w:shd w:val="clear" w:color="auto" w:fill="FFFFFF"/>
        </w:rPr>
        <w:t xml:space="preserve"> “</w:t>
      </w:r>
      <w:r w:rsidRPr="00A32BC7">
        <w:rPr>
          <w:i/>
          <w:w w:val="0"/>
        </w:rPr>
        <w:t xml:space="preserve">Riesgos relacionados con Argentina - </w:t>
      </w:r>
      <w:r w:rsidRPr="00A32BC7">
        <w:rPr>
          <w:i/>
          <w:iCs/>
          <w:shd w:val="clear" w:color="auto" w:fill="FFFFFF"/>
        </w:rPr>
        <w:t>Podríamos estar sujetos a regulaciones cambiarias y de capitales</w:t>
      </w:r>
      <w:r w:rsidRPr="00A32BC7">
        <w:rPr>
          <w:iCs/>
          <w:shd w:val="clear" w:color="auto" w:fill="FFFFFF"/>
        </w:rPr>
        <w:t xml:space="preserve">” de este Suplemento. </w:t>
      </w:r>
    </w:p>
    <w:p w14:paraId="0F0A533D" w14:textId="77777777" w:rsidR="00AC6E5E" w:rsidRPr="00A32BC7" w:rsidRDefault="00AC6E5E" w:rsidP="00AC6E5E">
      <w:pPr>
        <w:pStyle w:val="DPWfdPF"/>
        <w:ind w:firstLine="0"/>
      </w:pPr>
      <w:r w:rsidRPr="00A32BC7">
        <w:t>Los principales efectos de una devaluación del Peso en nuestro ingreso neto (i) del impuesto diferido sobre la renta relacionado principalmente con las propiedades, plantas y equipos, el cual se espera que tendrá un efecto negativo; (ii) del impuesto a las ganancias corriente; (iii) aumento de la depreciación y amortización como resultado de la remedición en pesos de nuestros propiedades, plantas y equipos e intangibles; (iv) las diferencias de cambio como resultado de nuestra exposición al Peso, el cual se espera que tenga un efecto positivo debido al hecho de que nuestra moneda funcional es el dólar; e (v) ingresos m</w:t>
      </w:r>
      <w:r w:rsidRPr="00A32BC7">
        <w:rPr>
          <w:rFonts w:hint="eastAsia"/>
        </w:rPr>
        <w:t>á</w:t>
      </w:r>
      <w:r w:rsidRPr="00A32BC7">
        <w:t>s altos porque los precios internos en Argentina de nuestros principales productos se basan principalmente en los precios internacionales determinados en dólares (véase “</w:t>
      </w:r>
      <w:r w:rsidRPr="007D4145">
        <w:rPr>
          <w:i/>
        </w:rPr>
        <w:t>Riesgos relacionados con nuestro negocio - Estamos expuestos a los efectos de las fluctuaciones en los precios del petróleo, el gas y los productos refinados</w:t>
      </w:r>
      <w:r w:rsidRPr="00A32BC7">
        <w:t xml:space="preserve">” y </w:t>
      </w:r>
      <w:r w:rsidRPr="00A32BC7">
        <w:rPr>
          <w:rFonts w:hint="eastAsia"/>
        </w:rPr>
        <w:t>“</w:t>
      </w:r>
      <w:r w:rsidRPr="007D4145">
        <w:rPr>
          <w:i/>
        </w:rPr>
        <w:t>Revisi</w:t>
      </w:r>
      <w:r w:rsidRPr="007D4145">
        <w:rPr>
          <w:rFonts w:hint="eastAsia"/>
          <w:i/>
        </w:rPr>
        <w:t>ó</w:t>
      </w:r>
      <w:r w:rsidRPr="007D4145">
        <w:rPr>
          <w:i/>
        </w:rPr>
        <w:t>n operativa y financiera y perspectivas - Factores que afectan nuestras operaciones - Condiciones macroecon</w:t>
      </w:r>
      <w:r w:rsidRPr="007D4145">
        <w:rPr>
          <w:rFonts w:hint="eastAsia"/>
          <w:i/>
        </w:rPr>
        <w:t>ó</w:t>
      </w:r>
      <w:r w:rsidRPr="007D4145">
        <w:rPr>
          <w:i/>
        </w:rPr>
        <w:t>micas</w:t>
      </w:r>
      <w:r w:rsidRPr="00A32BC7">
        <w:rPr>
          <w:rFonts w:hint="eastAsia"/>
        </w:rPr>
        <w:t>”</w:t>
      </w:r>
      <w:r w:rsidRPr="00A32BC7">
        <w:t xml:space="preserve">). Además, la mayoría de nuestra deuda está denominada en monedas distintas del peso, por lo tanto, una devaluación del peso frente a esas monedas aumentará la cantidad de pesos que necesitamos para afrontar los préstamos a término. </w:t>
      </w:r>
    </w:p>
    <w:p w14:paraId="1A280E26" w14:textId="77777777" w:rsidR="00AC6E5E" w:rsidRDefault="00AC6E5E" w:rsidP="00AC6E5E">
      <w:pPr>
        <w:pStyle w:val="DPWfdPF"/>
        <w:ind w:firstLine="0"/>
      </w:pPr>
      <w:r w:rsidRPr="00A32BC7">
        <w:t>No podemos predecir respecto a la ocurrencia o no, y en su caso en qué medida, el valor del peso podría depreciarse o apreciarse contra el dólar estadounidense y la forma en que cualquiera de tales fluctuaciones podría afectar nuestro negocio.</w:t>
      </w:r>
    </w:p>
    <w:p w14:paraId="0DB38A1F" w14:textId="77777777" w:rsidR="00F144C0" w:rsidRDefault="00405D68" w:rsidP="003F1C36">
      <w:pPr>
        <w:pStyle w:val="DPWfdPF"/>
        <w:ind w:firstLine="0"/>
        <w:rPr>
          <w:highlight w:val="yellow"/>
          <w:lang w:eastAsia="es-ES_tradnl"/>
        </w:rPr>
      </w:pPr>
      <w:r w:rsidRPr="003F1C36">
        <w:rPr>
          <w:b/>
          <w:bCs/>
        </w:rPr>
        <w:t>Factores de riesgo relacionados con las Obligaciones Negociables</w:t>
      </w:r>
    </w:p>
    <w:p w14:paraId="3BC67139" w14:textId="77777777" w:rsidR="00932881" w:rsidRPr="00A32BC7" w:rsidRDefault="00932881" w:rsidP="00171B97">
      <w:pPr>
        <w:pStyle w:val="DPWfdHDItalBold"/>
        <w:ind w:left="0"/>
        <w:rPr>
          <w:bCs/>
          <w:iCs/>
          <w:lang w:val="es-AR"/>
        </w:rPr>
      </w:pPr>
      <w:r w:rsidRPr="00A32BC7">
        <w:rPr>
          <w:bCs/>
          <w:iCs/>
          <w:lang w:val="es-AR"/>
        </w:rPr>
        <w:t>Inversores no residentes podrían verse restringidos de repatriar el producido de su inversión en las</w:t>
      </w:r>
      <w:r w:rsidR="00DA3EF3">
        <w:rPr>
          <w:bCs/>
          <w:iCs/>
          <w:lang w:val="es-AR"/>
        </w:rPr>
        <w:t xml:space="preserve"> Obligaciones Negociables</w:t>
      </w:r>
    </w:p>
    <w:p w14:paraId="46F266C2" w14:textId="77777777" w:rsidR="003F1C36" w:rsidRDefault="00BD356E" w:rsidP="00BD356E">
      <w:pPr>
        <w:pStyle w:val="DPWfdPF"/>
        <w:ind w:firstLine="0"/>
      </w:pPr>
      <w:r>
        <w:t xml:space="preserve">Conforme surge de las Normas Cambiarias, se requiere </w:t>
      </w:r>
      <w:r w:rsidRPr="006B5826">
        <w:rPr>
          <w:noProof/>
          <w:lang w:eastAsia="es-AR"/>
        </w:rPr>
        <w:t>la conformidad previa del BCRA por parte de los no residentes para acce</w:t>
      </w:r>
      <w:r>
        <w:rPr>
          <w:noProof/>
          <w:lang w:eastAsia="es-AR"/>
        </w:rPr>
        <w:t>der</w:t>
      </w:r>
      <w:r w:rsidRPr="006B5826">
        <w:rPr>
          <w:noProof/>
          <w:lang w:eastAsia="es-AR"/>
        </w:rPr>
        <w:t xml:space="preserve"> al </w:t>
      </w:r>
      <w:r>
        <w:rPr>
          <w:noProof/>
          <w:lang w:eastAsia="es-AR"/>
        </w:rPr>
        <w:t>mercado local de cambios</w:t>
      </w:r>
      <w:r w:rsidRPr="006B5826">
        <w:rPr>
          <w:noProof/>
          <w:lang w:eastAsia="es-AR"/>
        </w:rPr>
        <w:t xml:space="preserve"> para la compra de moneda extranjera</w:t>
      </w:r>
      <w:r>
        <w:rPr>
          <w:noProof/>
          <w:lang w:eastAsia="es-AR"/>
        </w:rPr>
        <w:t xml:space="preserve"> i</w:t>
      </w:r>
      <w:r w:rsidRPr="006B5826">
        <w:rPr>
          <w:noProof/>
          <w:lang w:eastAsia="es-AR"/>
        </w:rPr>
        <w:t>ndependientemente del monto involucrado en la operación</w:t>
      </w:r>
      <w:r w:rsidR="00F52EF6">
        <w:rPr>
          <w:noProof/>
          <w:lang w:eastAsia="es-AR"/>
        </w:rPr>
        <w:t>, excepto para determinadas personas</w:t>
      </w:r>
      <w:r>
        <w:t xml:space="preserve">. En virtud de ello, los inversores no residentes que reciban los servicios de deuda bajo las Obligaciones Negociables en Pesos en Argentina podrían verse restringidos de repatriar dichos fondos. </w:t>
      </w:r>
    </w:p>
    <w:p w14:paraId="67D4A89E" w14:textId="61D1B75D" w:rsidR="00532C0B" w:rsidRDefault="00490783" w:rsidP="0028578D">
      <w:pPr>
        <w:pStyle w:val="DPWfdPF"/>
        <w:ind w:firstLine="0"/>
        <w:jc w:val="center"/>
        <w:rPr>
          <w:b/>
          <w:lang w:eastAsia="es-AR"/>
        </w:rPr>
      </w:pPr>
      <w:r w:rsidRPr="00171B97">
        <w:rPr>
          <w:sz w:val="24"/>
        </w:rPr>
        <w:br w:type="page"/>
      </w:r>
      <w:bookmarkStart w:id="84" w:name="_Toc7184530"/>
      <w:bookmarkStart w:id="85" w:name="_Toc26185213"/>
      <w:bookmarkStart w:id="86" w:name="_Toc388367776"/>
      <w:bookmarkStart w:id="87" w:name="_Toc398725051"/>
      <w:bookmarkStart w:id="88" w:name="_Toc486600649"/>
      <w:bookmarkStart w:id="89" w:name="_Toc487098989"/>
      <w:bookmarkStart w:id="90" w:name="_Toc499799385"/>
      <w:r w:rsidR="00DA3EF3" w:rsidRPr="001202D6">
        <w:rPr>
          <w:b/>
          <w:lang w:eastAsia="es-AR"/>
        </w:rPr>
        <w:t>P</w:t>
      </w:r>
      <w:r w:rsidR="00DA3EF3" w:rsidRPr="001202D6">
        <w:rPr>
          <w:b/>
          <w:spacing w:val="1"/>
          <w:lang w:eastAsia="es-AR"/>
        </w:rPr>
        <w:t>L</w:t>
      </w:r>
      <w:r w:rsidR="00DA3EF3" w:rsidRPr="001202D6">
        <w:rPr>
          <w:b/>
          <w:lang w:eastAsia="es-AR"/>
        </w:rPr>
        <w:t>AN</w:t>
      </w:r>
      <w:r w:rsidR="00DA3EF3" w:rsidRPr="001202D6">
        <w:rPr>
          <w:b/>
          <w:spacing w:val="-4"/>
          <w:lang w:eastAsia="es-AR"/>
        </w:rPr>
        <w:t xml:space="preserve"> </w:t>
      </w:r>
      <w:r w:rsidR="00DA3EF3" w:rsidRPr="001202D6">
        <w:rPr>
          <w:b/>
          <w:lang w:eastAsia="es-AR"/>
        </w:rPr>
        <w:t>DE</w:t>
      </w:r>
      <w:r w:rsidR="00DA3EF3" w:rsidRPr="001202D6">
        <w:rPr>
          <w:b/>
          <w:spacing w:val="-3"/>
          <w:lang w:eastAsia="es-AR"/>
        </w:rPr>
        <w:t xml:space="preserve"> </w:t>
      </w:r>
      <w:r w:rsidR="00DA3EF3" w:rsidRPr="001202D6">
        <w:rPr>
          <w:b/>
          <w:spacing w:val="2"/>
          <w:lang w:eastAsia="es-AR"/>
        </w:rPr>
        <w:t>D</w:t>
      </w:r>
      <w:r w:rsidR="00DA3EF3" w:rsidRPr="001202D6">
        <w:rPr>
          <w:b/>
          <w:spacing w:val="-1"/>
          <w:lang w:eastAsia="es-AR"/>
        </w:rPr>
        <w:t>I</w:t>
      </w:r>
      <w:r w:rsidR="00DA3EF3" w:rsidRPr="001202D6">
        <w:rPr>
          <w:b/>
          <w:spacing w:val="2"/>
          <w:lang w:eastAsia="es-AR"/>
        </w:rPr>
        <w:t>S</w:t>
      </w:r>
      <w:r w:rsidR="00DA3EF3" w:rsidRPr="001202D6">
        <w:rPr>
          <w:b/>
          <w:spacing w:val="-1"/>
          <w:lang w:eastAsia="es-AR"/>
        </w:rPr>
        <w:t>T</w:t>
      </w:r>
      <w:r w:rsidR="00DA3EF3" w:rsidRPr="001202D6">
        <w:rPr>
          <w:b/>
          <w:lang w:eastAsia="es-AR"/>
        </w:rPr>
        <w:t>RI</w:t>
      </w:r>
      <w:r w:rsidR="00DA3EF3" w:rsidRPr="001202D6">
        <w:rPr>
          <w:b/>
          <w:spacing w:val="1"/>
          <w:lang w:eastAsia="es-AR"/>
        </w:rPr>
        <w:t>B</w:t>
      </w:r>
      <w:r w:rsidR="00DA3EF3" w:rsidRPr="001202D6">
        <w:rPr>
          <w:b/>
          <w:lang w:eastAsia="es-AR"/>
        </w:rPr>
        <w:t>U</w:t>
      </w:r>
      <w:r w:rsidR="00DA3EF3" w:rsidRPr="001202D6">
        <w:rPr>
          <w:b/>
          <w:spacing w:val="3"/>
          <w:lang w:eastAsia="es-AR"/>
        </w:rPr>
        <w:t>C</w:t>
      </w:r>
      <w:r w:rsidR="00DA3EF3" w:rsidRPr="001202D6">
        <w:rPr>
          <w:b/>
          <w:spacing w:val="2"/>
          <w:lang w:eastAsia="es-AR"/>
        </w:rPr>
        <w:t>I</w:t>
      </w:r>
      <w:r w:rsidR="00DA3EF3" w:rsidRPr="001202D6">
        <w:rPr>
          <w:b/>
          <w:spacing w:val="1"/>
          <w:lang w:eastAsia="es-AR"/>
        </w:rPr>
        <w:t>Ó</w:t>
      </w:r>
      <w:r w:rsidR="00DA3EF3" w:rsidRPr="001202D6">
        <w:rPr>
          <w:b/>
          <w:lang w:eastAsia="es-AR"/>
        </w:rPr>
        <w:t>N.</w:t>
      </w:r>
      <w:r w:rsidR="00DA3EF3" w:rsidRPr="001202D6">
        <w:rPr>
          <w:b/>
          <w:spacing w:val="-12"/>
          <w:lang w:eastAsia="es-AR"/>
        </w:rPr>
        <w:t xml:space="preserve"> </w:t>
      </w:r>
      <w:r w:rsidR="00DA3EF3" w:rsidRPr="001202D6">
        <w:rPr>
          <w:b/>
          <w:lang w:eastAsia="es-AR"/>
        </w:rPr>
        <w:t>C</w:t>
      </w:r>
      <w:r w:rsidR="00DA3EF3" w:rsidRPr="001202D6">
        <w:rPr>
          <w:b/>
          <w:spacing w:val="1"/>
          <w:lang w:eastAsia="es-AR"/>
        </w:rPr>
        <w:t>O</w:t>
      </w:r>
      <w:r w:rsidR="00DA3EF3" w:rsidRPr="001202D6">
        <w:rPr>
          <w:b/>
          <w:spacing w:val="-1"/>
          <w:lang w:eastAsia="es-AR"/>
        </w:rPr>
        <w:t>L</w:t>
      </w:r>
      <w:r w:rsidR="00DA3EF3" w:rsidRPr="001202D6">
        <w:rPr>
          <w:b/>
          <w:spacing w:val="1"/>
          <w:lang w:eastAsia="es-AR"/>
        </w:rPr>
        <w:t>O</w:t>
      </w:r>
      <w:r w:rsidR="00DA3EF3" w:rsidRPr="001202D6">
        <w:rPr>
          <w:b/>
          <w:lang w:eastAsia="es-AR"/>
        </w:rPr>
        <w:t>CACI</w:t>
      </w:r>
      <w:r w:rsidR="00DA3EF3" w:rsidRPr="001202D6">
        <w:rPr>
          <w:b/>
          <w:spacing w:val="1"/>
          <w:lang w:eastAsia="es-AR"/>
        </w:rPr>
        <w:t>Ó</w:t>
      </w:r>
      <w:r w:rsidR="00DA3EF3" w:rsidRPr="001202D6">
        <w:rPr>
          <w:b/>
          <w:lang w:eastAsia="es-AR"/>
        </w:rPr>
        <w:t>N</w:t>
      </w:r>
      <w:r w:rsidR="00DA3EF3" w:rsidRPr="001202D6">
        <w:rPr>
          <w:b/>
          <w:spacing w:val="-13"/>
          <w:lang w:eastAsia="es-AR"/>
        </w:rPr>
        <w:t xml:space="preserve"> </w:t>
      </w:r>
      <w:r w:rsidR="00DA3EF3" w:rsidRPr="001202D6">
        <w:rPr>
          <w:b/>
          <w:spacing w:val="2"/>
          <w:lang w:eastAsia="es-AR"/>
        </w:rPr>
        <w:t>D</w:t>
      </w:r>
      <w:r w:rsidR="00DA3EF3" w:rsidRPr="001202D6">
        <w:rPr>
          <w:b/>
          <w:lang w:eastAsia="es-AR"/>
        </w:rPr>
        <w:t>E</w:t>
      </w:r>
      <w:r w:rsidR="00DA3EF3" w:rsidRPr="001202D6">
        <w:rPr>
          <w:b/>
          <w:spacing w:val="-4"/>
          <w:lang w:eastAsia="es-AR"/>
        </w:rPr>
        <w:t xml:space="preserve"> </w:t>
      </w:r>
      <w:r w:rsidR="00DA3EF3" w:rsidRPr="001202D6">
        <w:rPr>
          <w:b/>
          <w:spacing w:val="-1"/>
          <w:lang w:eastAsia="es-AR"/>
        </w:rPr>
        <w:t>L</w:t>
      </w:r>
      <w:r w:rsidR="00DA3EF3" w:rsidRPr="001202D6">
        <w:rPr>
          <w:b/>
          <w:spacing w:val="2"/>
          <w:lang w:eastAsia="es-AR"/>
        </w:rPr>
        <w:t>A</w:t>
      </w:r>
      <w:r w:rsidR="00DA3EF3" w:rsidRPr="001202D6">
        <w:rPr>
          <w:b/>
          <w:lang w:eastAsia="es-AR"/>
        </w:rPr>
        <w:t>S</w:t>
      </w:r>
      <w:r w:rsidR="00DA3EF3" w:rsidRPr="001202D6">
        <w:rPr>
          <w:b/>
          <w:spacing w:val="-4"/>
          <w:lang w:eastAsia="es-AR"/>
        </w:rPr>
        <w:t xml:space="preserve"> </w:t>
      </w:r>
      <w:r w:rsidR="00DA3EF3" w:rsidRPr="001202D6">
        <w:rPr>
          <w:b/>
          <w:spacing w:val="1"/>
          <w:lang w:eastAsia="es-AR"/>
        </w:rPr>
        <w:t>OB</w:t>
      </w:r>
      <w:r w:rsidR="00DA3EF3" w:rsidRPr="001202D6">
        <w:rPr>
          <w:b/>
          <w:spacing w:val="-1"/>
          <w:lang w:eastAsia="es-AR"/>
        </w:rPr>
        <w:t>LI</w:t>
      </w:r>
      <w:r w:rsidR="00DA3EF3" w:rsidRPr="001202D6">
        <w:rPr>
          <w:b/>
          <w:spacing w:val="1"/>
          <w:lang w:eastAsia="es-AR"/>
        </w:rPr>
        <w:t>G</w:t>
      </w:r>
      <w:r w:rsidR="00DA3EF3" w:rsidRPr="001202D6">
        <w:rPr>
          <w:b/>
          <w:lang w:eastAsia="es-AR"/>
        </w:rPr>
        <w:t>ACIO</w:t>
      </w:r>
      <w:r w:rsidR="00DA3EF3" w:rsidRPr="001202D6">
        <w:rPr>
          <w:b/>
          <w:spacing w:val="2"/>
          <w:lang w:eastAsia="es-AR"/>
        </w:rPr>
        <w:t>N</w:t>
      </w:r>
      <w:r w:rsidR="00DA3EF3" w:rsidRPr="001202D6">
        <w:rPr>
          <w:b/>
          <w:spacing w:val="-1"/>
          <w:lang w:eastAsia="es-AR"/>
        </w:rPr>
        <w:t>E</w:t>
      </w:r>
      <w:r w:rsidR="00DA3EF3" w:rsidRPr="001202D6">
        <w:rPr>
          <w:b/>
          <w:lang w:eastAsia="es-AR"/>
        </w:rPr>
        <w:t>S</w:t>
      </w:r>
      <w:r w:rsidR="00DA3EF3" w:rsidRPr="001202D6">
        <w:rPr>
          <w:b/>
          <w:spacing w:val="-16"/>
          <w:lang w:eastAsia="es-AR"/>
        </w:rPr>
        <w:t xml:space="preserve"> </w:t>
      </w:r>
      <w:r w:rsidR="00DA3EF3" w:rsidRPr="001202D6">
        <w:rPr>
          <w:b/>
          <w:spacing w:val="3"/>
          <w:lang w:eastAsia="es-AR"/>
        </w:rPr>
        <w:t>N</w:t>
      </w:r>
      <w:r w:rsidR="00DA3EF3" w:rsidRPr="001202D6">
        <w:rPr>
          <w:b/>
          <w:spacing w:val="1"/>
          <w:lang w:eastAsia="es-AR"/>
        </w:rPr>
        <w:t>E</w:t>
      </w:r>
      <w:r w:rsidR="00DA3EF3" w:rsidRPr="001202D6">
        <w:rPr>
          <w:b/>
          <w:spacing w:val="-1"/>
          <w:lang w:eastAsia="es-AR"/>
        </w:rPr>
        <w:t>G</w:t>
      </w:r>
      <w:r w:rsidR="00DA3EF3" w:rsidRPr="001202D6">
        <w:rPr>
          <w:b/>
          <w:spacing w:val="1"/>
          <w:lang w:eastAsia="es-AR"/>
        </w:rPr>
        <w:t>O</w:t>
      </w:r>
      <w:r w:rsidR="00DA3EF3" w:rsidRPr="001202D6">
        <w:rPr>
          <w:b/>
          <w:lang w:eastAsia="es-AR"/>
        </w:rPr>
        <w:t>CIA</w:t>
      </w:r>
      <w:r w:rsidR="00DA3EF3" w:rsidRPr="001202D6">
        <w:rPr>
          <w:b/>
          <w:spacing w:val="1"/>
          <w:lang w:eastAsia="es-AR"/>
        </w:rPr>
        <w:t>BL</w:t>
      </w:r>
      <w:r w:rsidR="00DA3EF3" w:rsidRPr="001202D6">
        <w:rPr>
          <w:b/>
          <w:spacing w:val="-1"/>
          <w:lang w:eastAsia="es-AR"/>
        </w:rPr>
        <w:t>E</w:t>
      </w:r>
      <w:r w:rsidR="00DA3EF3" w:rsidRPr="001202D6">
        <w:rPr>
          <w:b/>
          <w:lang w:eastAsia="es-AR"/>
        </w:rPr>
        <w:t>S</w:t>
      </w:r>
      <w:bookmarkEnd w:id="84"/>
      <w:bookmarkEnd w:id="85"/>
    </w:p>
    <w:p w14:paraId="6455B6B9" w14:textId="77777777" w:rsidR="00DA3EF3" w:rsidRPr="00400BB0" w:rsidRDefault="00DA3EF3" w:rsidP="00DA3EF3">
      <w:pPr>
        <w:autoSpaceDE w:val="0"/>
        <w:autoSpaceDN w:val="0"/>
        <w:adjustRightInd w:val="0"/>
        <w:ind w:left="90" w:right="6700"/>
        <w:rPr>
          <w:lang w:eastAsia="es-AR"/>
        </w:rPr>
      </w:pPr>
      <w:r w:rsidRPr="00400BB0">
        <w:rPr>
          <w:b/>
          <w:bCs/>
          <w:lang w:eastAsia="es-AR"/>
        </w:rPr>
        <w:t>Cuesti</w:t>
      </w:r>
      <w:r w:rsidRPr="00400BB0">
        <w:rPr>
          <w:b/>
          <w:bCs/>
          <w:spacing w:val="1"/>
          <w:lang w:eastAsia="es-AR"/>
        </w:rPr>
        <w:t>o</w:t>
      </w:r>
      <w:r w:rsidRPr="00400BB0">
        <w:rPr>
          <w:b/>
          <w:bCs/>
          <w:lang w:eastAsia="es-AR"/>
        </w:rPr>
        <w:t>nes</w:t>
      </w:r>
      <w:r w:rsidRPr="00400BB0">
        <w:rPr>
          <w:b/>
          <w:bCs/>
          <w:spacing w:val="-7"/>
          <w:lang w:eastAsia="es-AR"/>
        </w:rPr>
        <w:t xml:space="preserve"> </w:t>
      </w:r>
      <w:r w:rsidRPr="00400BB0">
        <w:rPr>
          <w:b/>
          <w:bCs/>
          <w:spacing w:val="-1"/>
          <w:lang w:eastAsia="es-AR"/>
        </w:rPr>
        <w:t>G</w:t>
      </w:r>
      <w:r w:rsidRPr="00400BB0">
        <w:rPr>
          <w:b/>
          <w:bCs/>
          <w:lang w:eastAsia="es-AR"/>
        </w:rPr>
        <w:t>ene</w:t>
      </w:r>
      <w:r w:rsidRPr="00400BB0">
        <w:rPr>
          <w:b/>
          <w:bCs/>
          <w:spacing w:val="1"/>
          <w:lang w:eastAsia="es-AR"/>
        </w:rPr>
        <w:t>ra</w:t>
      </w:r>
      <w:r w:rsidRPr="00400BB0">
        <w:rPr>
          <w:b/>
          <w:bCs/>
          <w:lang w:eastAsia="es-AR"/>
        </w:rPr>
        <w:t>les</w:t>
      </w:r>
    </w:p>
    <w:p w14:paraId="474FC4AD" w14:textId="77777777" w:rsidR="00DA3EF3" w:rsidRPr="00400BB0" w:rsidRDefault="00DA3EF3" w:rsidP="00DA3EF3">
      <w:pPr>
        <w:autoSpaceDE w:val="0"/>
        <w:autoSpaceDN w:val="0"/>
        <w:adjustRightInd w:val="0"/>
        <w:ind w:left="40" w:right="61"/>
        <w:rPr>
          <w:lang w:eastAsia="es-AR"/>
        </w:rPr>
      </w:pPr>
      <w:r w:rsidRPr="00400BB0">
        <w:rPr>
          <w:spacing w:val="-2"/>
          <w:lang w:eastAsia="es-AR"/>
        </w:rPr>
        <w:t>L</w:t>
      </w:r>
      <w:r w:rsidRPr="00400BB0">
        <w:rPr>
          <w:lang w:eastAsia="es-AR"/>
        </w:rPr>
        <w:t>a</w:t>
      </w:r>
      <w:r w:rsidRPr="00400BB0">
        <w:rPr>
          <w:spacing w:val="15"/>
          <w:lang w:eastAsia="es-AR"/>
        </w:rPr>
        <w:t xml:space="preserve"> </w:t>
      </w:r>
      <w:r w:rsidRPr="00400BB0">
        <w:rPr>
          <w:spacing w:val="-1"/>
          <w:lang w:eastAsia="es-AR"/>
        </w:rPr>
        <w:t>C</w:t>
      </w:r>
      <w:r w:rsidRPr="00400BB0">
        <w:rPr>
          <w:spacing w:val="3"/>
          <w:lang w:eastAsia="es-AR"/>
        </w:rPr>
        <w:t>o</w:t>
      </w:r>
      <w:r w:rsidRPr="00400BB0">
        <w:rPr>
          <w:spacing w:val="-4"/>
          <w:lang w:eastAsia="es-AR"/>
        </w:rPr>
        <w:t>m</w:t>
      </w:r>
      <w:r w:rsidRPr="00400BB0">
        <w:rPr>
          <w:spacing w:val="1"/>
          <w:lang w:eastAsia="es-AR"/>
        </w:rPr>
        <w:t>p</w:t>
      </w:r>
      <w:r w:rsidRPr="00400BB0">
        <w:rPr>
          <w:spacing w:val="3"/>
          <w:lang w:eastAsia="es-AR"/>
        </w:rPr>
        <w:t>a</w:t>
      </w:r>
      <w:r w:rsidRPr="00400BB0">
        <w:rPr>
          <w:spacing w:val="-1"/>
          <w:lang w:eastAsia="es-AR"/>
        </w:rPr>
        <w:t>ñ</w:t>
      </w:r>
      <w:r w:rsidRPr="00400BB0">
        <w:rPr>
          <w:lang w:eastAsia="es-AR"/>
        </w:rPr>
        <w:t>ía</w:t>
      </w:r>
      <w:r w:rsidRPr="00400BB0">
        <w:rPr>
          <w:spacing w:val="9"/>
          <w:lang w:eastAsia="es-AR"/>
        </w:rPr>
        <w:t xml:space="preserve"> </w:t>
      </w:r>
      <w:r w:rsidRPr="00400BB0">
        <w:rPr>
          <w:spacing w:val="1"/>
          <w:lang w:eastAsia="es-AR"/>
        </w:rPr>
        <w:t>o</w:t>
      </w:r>
      <w:r w:rsidRPr="00400BB0">
        <w:rPr>
          <w:spacing w:val="-2"/>
          <w:lang w:eastAsia="es-AR"/>
        </w:rPr>
        <w:t>f</w:t>
      </w:r>
      <w:r w:rsidRPr="00400BB0">
        <w:rPr>
          <w:spacing w:val="1"/>
          <w:lang w:eastAsia="es-AR"/>
        </w:rPr>
        <w:t>r</w:t>
      </w:r>
      <w:r w:rsidRPr="00400BB0">
        <w:rPr>
          <w:lang w:eastAsia="es-AR"/>
        </w:rPr>
        <w:t>e</w:t>
      </w:r>
      <w:r w:rsidRPr="00400BB0">
        <w:rPr>
          <w:spacing w:val="1"/>
          <w:lang w:eastAsia="es-AR"/>
        </w:rPr>
        <w:t>c</w:t>
      </w:r>
      <w:r w:rsidRPr="00400BB0">
        <w:rPr>
          <w:lang w:eastAsia="es-AR"/>
        </w:rPr>
        <w:t>e</w:t>
      </w:r>
      <w:r w:rsidRPr="00400BB0">
        <w:rPr>
          <w:spacing w:val="1"/>
          <w:lang w:eastAsia="es-AR"/>
        </w:rPr>
        <w:t>r</w:t>
      </w:r>
      <w:r w:rsidRPr="00400BB0">
        <w:rPr>
          <w:lang w:eastAsia="es-AR"/>
        </w:rPr>
        <w:t>á</w:t>
      </w:r>
      <w:r w:rsidRPr="00400BB0">
        <w:rPr>
          <w:spacing w:val="10"/>
          <w:lang w:eastAsia="es-AR"/>
        </w:rPr>
        <w:t xml:space="preserve"> </w:t>
      </w:r>
      <w:r w:rsidRPr="00400BB0">
        <w:rPr>
          <w:lang w:eastAsia="es-AR"/>
        </w:rPr>
        <w:t>en</w:t>
      </w:r>
      <w:r w:rsidRPr="00400BB0">
        <w:rPr>
          <w:spacing w:val="14"/>
          <w:lang w:eastAsia="es-AR"/>
        </w:rPr>
        <w:t xml:space="preserve"> </w:t>
      </w:r>
      <w:r w:rsidRPr="00400BB0">
        <w:rPr>
          <w:spacing w:val="2"/>
          <w:lang w:eastAsia="es-AR"/>
        </w:rPr>
        <w:t>s</w:t>
      </w:r>
      <w:r w:rsidRPr="00400BB0">
        <w:rPr>
          <w:spacing w:val="-1"/>
          <w:lang w:eastAsia="es-AR"/>
        </w:rPr>
        <w:t>u</w:t>
      </w:r>
      <w:r w:rsidRPr="00400BB0">
        <w:rPr>
          <w:spacing w:val="2"/>
          <w:lang w:eastAsia="es-AR"/>
        </w:rPr>
        <w:t>s</w:t>
      </w:r>
      <w:r w:rsidRPr="00400BB0">
        <w:rPr>
          <w:lang w:eastAsia="es-AR"/>
        </w:rPr>
        <w:t>c</w:t>
      </w:r>
      <w:r w:rsidRPr="00400BB0">
        <w:rPr>
          <w:spacing w:val="1"/>
          <w:lang w:eastAsia="es-AR"/>
        </w:rPr>
        <w:t>r</w:t>
      </w:r>
      <w:r w:rsidRPr="00400BB0">
        <w:rPr>
          <w:lang w:eastAsia="es-AR"/>
        </w:rPr>
        <w:t>i</w:t>
      </w:r>
      <w:r w:rsidRPr="00400BB0">
        <w:rPr>
          <w:spacing w:val="1"/>
          <w:lang w:eastAsia="es-AR"/>
        </w:rPr>
        <w:t>p</w:t>
      </w:r>
      <w:r w:rsidRPr="00400BB0">
        <w:rPr>
          <w:lang w:eastAsia="es-AR"/>
        </w:rPr>
        <w:t>ci</w:t>
      </w:r>
      <w:r w:rsidRPr="00400BB0">
        <w:rPr>
          <w:spacing w:val="1"/>
          <w:lang w:eastAsia="es-AR"/>
        </w:rPr>
        <w:t>ó</w:t>
      </w:r>
      <w:r w:rsidRPr="00400BB0">
        <w:rPr>
          <w:spacing w:val="-1"/>
          <w:lang w:eastAsia="es-AR"/>
        </w:rPr>
        <w:t>n</w:t>
      </w:r>
      <w:r w:rsidRPr="00400BB0">
        <w:rPr>
          <w:lang w:eastAsia="es-AR"/>
        </w:rPr>
        <w:t>,</w:t>
      </w:r>
      <w:r w:rsidRPr="00400BB0">
        <w:rPr>
          <w:spacing w:val="7"/>
          <w:lang w:eastAsia="es-AR"/>
        </w:rPr>
        <w:t xml:space="preserve"> </w:t>
      </w:r>
      <w:r w:rsidRPr="00400BB0">
        <w:rPr>
          <w:spacing w:val="1"/>
          <w:lang w:eastAsia="es-AR"/>
        </w:rPr>
        <w:t>po</w:t>
      </w:r>
      <w:r w:rsidRPr="00400BB0">
        <w:rPr>
          <w:lang w:eastAsia="es-AR"/>
        </w:rPr>
        <w:t>r</w:t>
      </w:r>
      <w:r w:rsidRPr="00400BB0">
        <w:rPr>
          <w:spacing w:val="12"/>
          <w:lang w:eastAsia="es-AR"/>
        </w:rPr>
        <w:t xml:space="preserve"> </w:t>
      </w:r>
      <w:r w:rsidRPr="00400BB0">
        <w:rPr>
          <w:lang w:eastAsia="es-AR"/>
        </w:rPr>
        <w:t>i</w:t>
      </w:r>
      <w:r w:rsidRPr="00400BB0">
        <w:rPr>
          <w:spacing w:val="-1"/>
          <w:lang w:eastAsia="es-AR"/>
        </w:rPr>
        <w:t>n</w:t>
      </w:r>
      <w:r w:rsidRPr="00400BB0">
        <w:rPr>
          <w:lang w:eastAsia="es-AR"/>
        </w:rPr>
        <w:t>te</w:t>
      </w:r>
      <w:r w:rsidRPr="00400BB0">
        <w:rPr>
          <w:spacing w:val="3"/>
          <w:lang w:eastAsia="es-AR"/>
        </w:rPr>
        <w:t>r</w:t>
      </w:r>
      <w:r w:rsidRPr="00400BB0">
        <w:rPr>
          <w:spacing w:val="-4"/>
          <w:lang w:eastAsia="es-AR"/>
        </w:rPr>
        <w:t>m</w:t>
      </w:r>
      <w:r w:rsidRPr="00400BB0">
        <w:rPr>
          <w:lang w:eastAsia="es-AR"/>
        </w:rPr>
        <w:t>e</w:t>
      </w:r>
      <w:r w:rsidRPr="00400BB0">
        <w:rPr>
          <w:spacing w:val="1"/>
          <w:lang w:eastAsia="es-AR"/>
        </w:rPr>
        <w:t>d</w:t>
      </w:r>
      <w:r w:rsidRPr="00400BB0">
        <w:rPr>
          <w:lang w:eastAsia="es-AR"/>
        </w:rPr>
        <w:t>io</w:t>
      </w:r>
      <w:r w:rsidRPr="00400BB0">
        <w:rPr>
          <w:spacing w:val="9"/>
          <w:lang w:eastAsia="es-AR"/>
        </w:rPr>
        <w:t xml:space="preserve"> </w:t>
      </w:r>
      <w:r w:rsidRPr="00400BB0">
        <w:rPr>
          <w:spacing w:val="1"/>
          <w:lang w:eastAsia="es-AR"/>
        </w:rPr>
        <w:t>d</w:t>
      </w:r>
      <w:r w:rsidRPr="00400BB0">
        <w:rPr>
          <w:lang w:eastAsia="es-AR"/>
        </w:rPr>
        <w:t>e</w:t>
      </w:r>
      <w:r w:rsidRPr="00400BB0">
        <w:rPr>
          <w:spacing w:val="15"/>
          <w:lang w:eastAsia="es-AR"/>
        </w:rPr>
        <w:t xml:space="preserve"> </w:t>
      </w:r>
      <w:r w:rsidRPr="00400BB0">
        <w:rPr>
          <w:lang w:eastAsia="es-AR"/>
        </w:rPr>
        <w:t>l</w:t>
      </w:r>
      <w:r w:rsidRPr="00400BB0">
        <w:rPr>
          <w:spacing w:val="-1"/>
          <w:lang w:eastAsia="es-AR"/>
        </w:rPr>
        <w:t>o</w:t>
      </w:r>
      <w:r w:rsidRPr="00400BB0">
        <w:rPr>
          <w:lang w:eastAsia="es-AR"/>
        </w:rPr>
        <w:t>s</w:t>
      </w:r>
      <w:r w:rsidRPr="00400BB0">
        <w:rPr>
          <w:spacing w:val="14"/>
          <w:lang w:eastAsia="es-AR"/>
        </w:rPr>
        <w:t xml:space="preserve"> </w:t>
      </w:r>
      <w:r w:rsidRPr="00400BB0">
        <w:rPr>
          <w:spacing w:val="-1"/>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ador</w:t>
      </w:r>
      <w:r w:rsidRPr="00400BB0">
        <w:rPr>
          <w:lang w:eastAsia="es-AR"/>
        </w:rPr>
        <w:t>es,</w:t>
      </w:r>
      <w:r w:rsidRPr="00400BB0">
        <w:rPr>
          <w:spacing w:val="6"/>
          <w:lang w:eastAsia="es-AR"/>
        </w:rPr>
        <w:t xml:space="preserve"> </w:t>
      </w:r>
      <w:r w:rsidRPr="00400BB0">
        <w:rPr>
          <w:lang w:eastAsia="es-AR"/>
        </w:rPr>
        <w:t>las</w:t>
      </w:r>
      <w:r w:rsidRPr="00400BB0">
        <w:rPr>
          <w:spacing w:val="15"/>
          <w:lang w:eastAsia="es-AR"/>
        </w:rPr>
        <w:t xml:space="preserve"> </w:t>
      </w:r>
      <w:r w:rsidRPr="00400BB0">
        <w:rPr>
          <w:lang w:eastAsia="es-AR"/>
        </w:rPr>
        <w:t>O</w:t>
      </w:r>
      <w:r w:rsidRPr="00400BB0">
        <w:rPr>
          <w:spacing w:val="1"/>
          <w:lang w:eastAsia="es-AR"/>
        </w:rPr>
        <w:t>b</w:t>
      </w:r>
      <w:r w:rsidRPr="00400BB0">
        <w:rPr>
          <w:lang w:eastAsia="es-AR"/>
        </w:rPr>
        <w:t>li</w:t>
      </w:r>
      <w:r w:rsidRPr="00400BB0">
        <w:rPr>
          <w:spacing w:val="-2"/>
          <w:lang w:eastAsia="es-AR"/>
        </w:rPr>
        <w:t>g</w:t>
      </w:r>
      <w:r w:rsidRPr="00400BB0">
        <w:rPr>
          <w:lang w:eastAsia="es-AR"/>
        </w:rPr>
        <w:t>a</w:t>
      </w:r>
      <w:r w:rsidRPr="00400BB0">
        <w:rPr>
          <w:spacing w:val="1"/>
          <w:lang w:eastAsia="es-AR"/>
        </w:rPr>
        <w:t>c</w:t>
      </w:r>
      <w:r w:rsidRPr="00400BB0">
        <w:rPr>
          <w:lang w:eastAsia="es-AR"/>
        </w:rPr>
        <w:t>i</w:t>
      </w:r>
      <w:r w:rsidRPr="00400BB0">
        <w:rPr>
          <w:spacing w:val="1"/>
          <w:lang w:eastAsia="es-AR"/>
        </w:rPr>
        <w:t>on</w:t>
      </w:r>
      <w:r w:rsidRPr="00400BB0">
        <w:rPr>
          <w:lang w:eastAsia="es-AR"/>
        </w:rPr>
        <w:t>es</w:t>
      </w:r>
      <w:r w:rsidRPr="00400BB0">
        <w:rPr>
          <w:spacing w:val="6"/>
          <w:lang w:eastAsia="es-AR"/>
        </w:rPr>
        <w:t xml:space="preserve"> </w:t>
      </w:r>
      <w:r w:rsidRPr="00400BB0">
        <w:rPr>
          <w:lang w:eastAsia="es-AR"/>
        </w:rPr>
        <w:t>Ne</w:t>
      </w:r>
      <w:r w:rsidRPr="00400BB0">
        <w:rPr>
          <w:spacing w:val="-1"/>
          <w:lang w:eastAsia="es-AR"/>
        </w:rPr>
        <w:t>g</w:t>
      </w:r>
      <w:r w:rsidRPr="00400BB0">
        <w:rPr>
          <w:spacing w:val="1"/>
          <w:lang w:eastAsia="es-AR"/>
        </w:rPr>
        <w:t>o</w:t>
      </w:r>
      <w:r w:rsidRPr="00400BB0">
        <w:rPr>
          <w:lang w:eastAsia="es-AR"/>
        </w:rPr>
        <w:t>cia</w:t>
      </w:r>
      <w:r w:rsidRPr="00400BB0">
        <w:rPr>
          <w:spacing w:val="2"/>
          <w:lang w:eastAsia="es-AR"/>
        </w:rPr>
        <w:t>b</w:t>
      </w:r>
      <w:r w:rsidRPr="00400BB0">
        <w:rPr>
          <w:lang w:eastAsia="es-AR"/>
        </w:rPr>
        <w:t>les</w:t>
      </w:r>
      <w:r>
        <w:rPr>
          <w:lang w:eastAsia="es-AR"/>
        </w:rPr>
        <w:t xml:space="preserve"> por un valor nominal de </w:t>
      </w:r>
      <w:r w:rsidR="00313B00">
        <w:rPr>
          <w:lang w:eastAsia="es-AR"/>
        </w:rPr>
        <w:t xml:space="preserve">hasta </w:t>
      </w:r>
      <w:r>
        <w:rPr>
          <w:lang w:eastAsia="es-AR"/>
        </w:rPr>
        <w:t xml:space="preserve">US$ </w:t>
      </w:r>
      <w:r w:rsidR="002E3DB9">
        <w:rPr>
          <w:lang w:eastAsia="es-AR"/>
        </w:rPr>
        <w:t>50.000.000</w:t>
      </w:r>
      <w:r w:rsidR="005B7B89">
        <w:rPr>
          <w:lang w:eastAsia="es-AR"/>
        </w:rPr>
        <w:t xml:space="preserve"> (Dólares Estadounidenses cincuenta millones)</w:t>
      </w:r>
      <w:r>
        <w:rPr>
          <w:lang w:eastAsia="es-AR"/>
        </w:rPr>
        <w:t xml:space="preserve"> (ampliable a US$</w:t>
      </w:r>
      <w:r w:rsidR="00AE4374">
        <w:rPr>
          <w:lang w:eastAsia="es-AR"/>
        </w:rPr>
        <w:t xml:space="preserve"> </w:t>
      </w:r>
      <w:r w:rsidR="002E3DB9">
        <w:rPr>
          <w:lang w:eastAsia="es-AR"/>
        </w:rPr>
        <w:t>150.000.000</w:t>
      </w:r>
      <w:r>
        <w:rPr>
          <w:lang w:eastAsia="es-AR"/>
        </w:rPr>
        <w:t>)</w:t>
      </w:r>
      <w:r w:rsidR="009D0232">
        <w:rPr>
          <w:lang w:eastAsia="es-AR"/>
        </w:rPr>
        <w:t xml:space="preserve"> </w:t>
      </w:r>
      <w:r w:rsidR="005B7B89">
        <w:rPr>
          <w:lang w:eastAsia="es-AR"/>
        </w:rPr>
        <w:t xml:space="preserve">(Dólares Estadounidenses ciento cincuenta millones) </w:t>
      </w:r>
      <w:r w:rsidR="009D0232">
        <w:rPr>
          <w:lang w:eastAsia="es-AR"/>
        </w:rPr>
        <w:t>calculados al Tipo de Cambio Inicial</w:t>
      </w:r>
      <w:r w:rsidRPr="00400BB0">
        <w:rPr>
          <w:lang w:eastAsia="es-AR"/>
        </w:rPr>
        <w:t xml:space="preserve">. </w:t>
      </w:r>
      <w:r w:rsidRPr="00400BB0">
        <w:rPr>
          <w:spacing w:val="-2"/>
          <w:lang w:eastAsia="es-AR"/>
        </w:rPr>
        <w:t>L</w:t>
      </w:r>
      <w:r w:rsidRPr="00400BB0">
        <w:rPr>
          <w:lang w:eastAsia="es-AR"/>
        </w:rPr>
        <w:t>a</w:t>
      </w:r>
      <w:r w:rsidRPr="00400BB0">
        <w:rPr>
          <w:spacing w:val="9"/>
          <w:lang w:eastAsia="es-AR"/>
        </w:rPr>
        <w:t xml:space="preserve"> </w:t>
      </w:r>
      <w:r w:rsidRPr="00400BB0">
        <w:rPr>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w:t>
      </w:r>
      <w:r w:rsidRPr="00400BB0">
        <w:rPr>
          <w:lang w:eastAsia="es-AR"/>
        </w:rPr>
        <w:t>ci</w:t>
      </w:r>
      <w:r w:rsidRPr="00400BB0">
        <w:rPr>
          <w:spacing w:val="1"/>
          <w:lang w:eastAsia="es-AR"/>
        </w:rPr>
        <w:t>ó</w:t>
      </w:r>
      <w:r w:rsidRPr="00400BB0">
        <w:rPr>
          <w:lang w:eastAsia="es-AR"/>
        </w:rPr>
        <w:t xml:space="preserve">n </w:t>
      </w:r>
      <w:r w:rsidRPr="00400BB0">
        <w:rPr>
          <w:spacing w:val="5"/>
          <w:lang w:eastAsia="es-AR"/>
        </w:rPr>
        <w:t>de</w:t>
      </w:r>
      <w:r w:rsidRPr="00400BB0">
        <w:rPr>
          <w:spacing w:val="9"/>
          <w:lang w:eastAsia="es-AR"/>
        </w:rPr>
        <w:t xml:space="preserve"> </w:t>
      </w:r>
      <w:r w:rsidRPr="00400BB0">
        <w:rPr>
          <w:lang w:eastAsia="es-AR"/>
        </w:rPr>
        <w:t>las O</w:t>
      </w:r>
      <w:r w:rsidRPr="00400BB0">
        <w:rPr>
          <w:spacing w:val="1"/>
          <w:lang w:eastAsia="es-AR"/>
        </w:rPr>
        <w:t>b</w:t>
      </w:r>
      <w:r w:rsidRPr="00400BB0">
        <w:rPr>
          <w:lang w:eastAsia="es-AR"/>
        </w:rPr>
        <w:t>l</w:t>
      </w:r>
      <w:r w:rsidRPr="00400BB0">
        <w:rPr>
          <w:spacing w:val="2"/>
          <w:lang w:eastAsia="es-AR"/>
        </w:rPr>
        <w:t>i</w:t>
      </w:r>
      <w:r w:rsidRPr="00400BB0">
        <w:rPr>
          <w:spacing w:val="-1"/>
          <w:lang w:eastAsia="es-AR"/>
        </w:rPr>
        <w:t>g</w:t>
      </w:r>
      <w:r w:rsidRPr="00400BB0">
        <w:rPr>
          <w:lang w:eastAsia="es-AR"/>
        </w:rPr>
        <w:t>a</w:t>
      </w:r>
      <w:r w:rsidRPr="00400BB0">
        <w:rPr>
          <w:spacing w:val="1"/>
          <w:lang w:eastAsia="es-AR"/>
        </w:rPr>
        <w:t>c</w:t>
      </w:r>
      <w:r w:rsidRPr="00400BB0">
        <w:rPr>
          <w:lang w:eastAsia="es-AR"/>
        </w:rPr>
        <w:t>i</w:t>
      </w:r>
      <w:r w:rsidRPr="00400BB0">
        <w:rPr>
          <w:spacing w:val="1"/>
          <w:lang w:eastAsia="es-AR"/>
        </w:rPr>
        <w:t>o</w:t>
      </w:r>
      <w:r w:rsidRPr="00400BB0">
        <w:rPr>
          <w:spacing w:val="-1"/>
          <w:lang w:eastAsia="es-AR"/>
        </w:rPr>
        <w:t>n</w:t>
      </w:r>
      <w:r w:rsidRPr="00400BB0">
        <w:rPr>
          <w:spacing w:val="3"/>
          <w:lang w:eastAsia="es-AR"/>
        </w:rPr>
        <w:t>e</w:t>
      </w:r>
      <w:r w:rsidRPr="00400BB0">
        <w:rPr>
          <w:lang w:eastAsia="es-AR"/>
        </w:rPr>
        <w:t>s</w:t>
      </w:r>
      <w:r w:rsidRPr="00400BB0">
        <w:rPr>
          <w:spacing w:val="49"/>
          <w:lang w:eastAsia="es-AR"/>
        </w:rPr>
        <w:t xml:space="preserve"> </w:t>
      </w:r>
      <w:r w:rsidRPr="00400BB0">
        <w:rPr>
          <w:lang w:eastAsia="es-AR"/>
        </w:rPr>
        <w:t>Ne</w:t>
      </w:r>
      <w:r w:rsidRPr="00400BB0">
        <w:rPr>
          <w:spacing w:val="-1"/>
          <w:lang w:eastAsia="es-AR"/>
        </w:rPr>
        <w:t>g</w:t>
      </w:r>
      <w:r w:rsidRPr="00400BB0">
        <w:rPr>
          <w:spacing w:val="1"/>
          <w:lang w:eastAsia="es-AR"/>
        </w:rPr>
        <w:t>o</w:t>
      </w:r>
      <w:r w:rsidRPr="00400BB0">
        <w:rPr>
          <w:lang w:eastAsia="es-AR"/>
        </w:rPr>
        <w:t>cia</w:t>
      </w:r>
      <w:r w:rsidRPr="00400BB0">
        <w:rPr>
          <w:spacing w:val="2"/>
          <w:lang w:eastAsia="es-AR"/>
        </w:rPr>
        <w:t>b</w:t>
      </w:r>
      <w:r w:rsidRPr="00400BB0">
        <w:rPr>
          <w:lang w:eastAsia="es-AR"/>
        </w:rPr>
        <w:t>les</w:t>
      </w:r>
      <w:r w:rsidRPr="00400BB0">
        <w:rPr>
          <w:spacing w:val="5"/>
          <w:lang w:eastAsia="es-AR"/>
        </w:rPr>
        <w:t xml:space="preserve"> </w:t>
      </w:r>
      <w:r w:rsidRPr="00400BB0">
        <w:rPr>
          <w:spacing w:val="-1"/>
          <w:lang w:eastAsia="es-AR"/>
        </w:rPr>
        <w:t>s</w:t>
      </w:r>
      <w:r w:rsidRPr="00400BB0">
        <w:rPr>
          <w:lang w:eastAsia="es-AR"/>
        </w:rPr>
        <w:t>e</w:t>
      </w:r>
      <w:r w:rsidRPr="00400BB0">
        <w:rPr>
          <w:spacing w:val="1"/>
          <w:lang w:eastAsia="es-AR"/>
        </w:rPr>
        <w:t>r</w:t>
      </w:r>
      <w:r w:rsidRPr="00400BB0">
        <w:rPr>
          <w:lang w:eastAsia="es-AR"/>
        </w:rPr>
        <w:t>á</w:t>
      </w:r>
      <w:r w:rsidRPr="00400BB0">
        <w:rPr>
          <w:spacing w:val="8"/>
          <w:lang w:eastAsia="es-AR"/>
        </w:rPr>
        <w:t xml:space="preserve"> </w:t>
      </w:r>
      <w:r w:rsidRPr="00400BB0">
        <w:rPr>
          <w:lang w:eastAsia="es-AR"/>
        </w:rPr>
        <w:t>l</w:t>
      </w:r>
      <w:r w:rsidRPr="00400BB0">
        <w:rPr>
          <w:spacing w:val="2"/>
          <w:lang w:eastAsia="es-AR"/>
        </w:rPr>
        <w:t>l</w:t>
      </w:r>
      <w:r w:rsidRPr="00400BB0">
        <w:rPr>
          <w:lang w:eastAsia="es-AR"/>
        </w:rPr>
        <w:t>e</w:t>
      </w:r>
      <w:r w:rsidRPr="00400BB0">
        <w:rPr>
          <w:spacing w:val="-1"/>
          <w:lang w:eastAsia="es-AR"/>
        </w:rPr>
        <w:t>v</w:t>
      </w:r>
      <w:r w:rsidRPr="00400BB0">
        <w:rPr>
          <w:lang w:eastAsia="es-AR"/>
        </w:rPr>
        <w:t>a</w:t>
      </w:r>
      <w:r w:rsidRPr="00400BB0">
        <w:rPr>
          <w:spacing w:val="1"/>
          <w:lang w:eastAsia="es-AR"/>
        </w:rPr>
        <w:t>d</w:t>
      </w:r>
      <w:r w:rsidRPr="00400BB0">
        <w:rPr>
          <w:lang w:eastAsia="es-AR"/>
        </w:rPr>
        <w:t>a a c</w:t>
      </w:r>
      <w:r w:rsidRPr="00400BB0">
        <w:rPr>
          <w:spacing w:val="1"/>
          <w:lang w:eastAsia="es-AR"/>
        </w:rPr>
        <w:t>ab</w:t>
      </w:r>
      <w:r w:rsidRPr="00400BB0">
        <w:rPr>
          <w:lang w:eastAsia="es-AR"/>
        </w:rPr>
        <w:t xml:space="preserve">o </w:t>
      </w:r>
      <w:r w:rsidRPr="00400BB0">
        <w:rPr>
          <w:spacing w:val="-1"/>
          <w:lang w:eastAsia="es-AR"/>
        </w:rPr>
        <w:t>m</w:t>
      </w:r>
      <w:r w:rsidRPr="00400BB0">
        <w:rPr>
          <w:lang w:eastAsia="es-AR"/>
        </w:rPr>
        <w:t>e</w:t>
      </w:r>
      <w:r w:rsidRPr="00400BB0">
        <w:rPr>
          <w:spacing w:val="1"/>
          <w:lang w:eastAsia="es-AR"/>
        </w:rPr>
        <w:t>d</w:t>
      </w:r>
      <w:r w:rsidRPr="00400BB0">
        <w:rPr>
          <w:lang w:eastAsia="es-AR"/>
        </w:rPr>
        <w:t>ia</w:t>
      </w:r>
      <w:r w:rsidRPr="00400BB0">
        <w:rPr>
          <w:spacing w:val="-1"/>
          <w:lang w:eastAsia="es-AR"/>
        </w:rPr>
        <w:t>n</w:t>
      </w:r>
      <w:r w:rsidRPr="00400BB0">
        <w:rPr>
          <w:lang w:eastAsia="es-AR"/>
        </w:rPr>
        <w:t>te</w:t>
      </w:r>
      <w:r w:rsidRPr="00400BB0">
        <w:rPr>
          <w:spacing w:val="-4"/>
          <w:lang w:eastAsia="es-AR"/>
        </w:rPr>
        <w:t xml:space="preserve"> </w:t>
      </w:r>
      <w:r w:rsidRPr="00400BB0">
        <w:rPr>
          <w:spacing w:val="1"/>
          <w:lang w:eastAsia="es-AR"/>
        </w:rPr>
        <w:t>u</w:t>
      </w:r>
      <w:r w:rsidRPr="00400BB0">
        <w:rPr>
          <w:spacing w:val="-1"/>
          <w:lang w:eastAsia="es-AR"/>
        </w:rPr>
        <w:t>n</w:t>
      </w:r>
      <w:r w:rsidRPr="00400BB0">
        <w:rPr>
          <w:lang w:eastAsia="es-AR"/>
        </w:rPr>
        <w:t>a</w:t>
      </w:r>
      <w:r w:rsidRPr="00400BB0">
        <w:rPr>
          <w:spacing w:val="-2"/>
          <w:lang w:eastAsia="es-AR"/>
        </w:rPr>
        <w:t xml:space="preserve"> </w:t>
      </w:r>
      <w:r w:rsidRPr="00400BB0">
        <w:rPr>
          <w:spacing w:val="1"/>
          <w:lang w:eastAsia="es-AR"/>
        </w:rPr>
        <w:t>o</w:t>
      </w:r>
      <w:r w:rsidRPr="00400BB0">
        <w:rPr>
          <w:spacing w:val="-2"/>
          <w:lang w:eastAsia="es-AR"/>
        </w:rPr>
        <w:t>f</w:t>
      </w:r>
      <w:r w:rsidRPr="00400BB0">
        <w:rPr>
          <w:lang w:eastAsia="es-AR"/>
        </w:rPr>
        <w:t>e</w:t>
      </w:r>
      <w:r w:rsidRPr="00400BB0">
        <w:rPr>
          <w:spacing w:val="1"/>
          <w:lang w:eastAsia="es-AR"/>
        </w:rPr>
        <w:t>r</w:t>
      </w:r>
      <w:r w:rsidRPr="00400BB0">
        <w:rPr>
          <w:lang w:eastAsia="es-AR"/>
        </w:rPr>
        <w:t>ta</w:t>
      </w:r>
      <w:r w:rsidRPr="00400BB0">
        <w:rPr>
          <w:spacing w:val="-5"/>
          <w:lang w:eastAsia="es-AR"/>
        </w:rPr>
        <w:t xml:space="preserve"> </w:t>
      </w:r>
      <w:r w:rsidRPr="00400BB0">
        <w:rPr>
          <w:spacing w:val="1"/>
          <w:lang w:eastAsia="es-AR"/>
        </w:rPr>
        <w:t>q</w:t>
      </w:r>
      <w:r w:rsidRPr="00400BB0">
        <w:rPr>
          <w:spacing w:val="-1"/>
          <w:lang w:eastAsia="es-AR"/>
        </w:rPr>
        <w:t>u</w:t>
      </w:r>
      <w:r w:rsidRPr="00400BB0">
        <w:rPr>
          <w:lang w:eastAsia="es-AR"/>
        </w:rPr>
        <w:t>e</w:t>
      </w:r>
      <w:r w:rsidRPr="00400BB0">
        <w:rPr>
          <w:spacing w:val="-2"/>
          <w:lang w:eastAsia="es-AR"/>
        </w:rPr>
        <w:t xml:space="preserve"> </w:t>
      </w:r>
      <w:r w:rsidRPr="00400BB0">
        <w:rPr>
          <w:lang w:eastAsia="es-AR"/>
        </w:rPr>
        <w:t>c</w:t>
      </w:r>
      <w:r w:rsidRPr="00400BB0">
        <w:rPr>
          <w:spacing w:val="1"/>
          <w:lang w:eastAsia="es-AR"/>
        </w:rPr>
        <w:t>a</w:t>
      </w:r>
      <w:r w:rsidRPr="00400BB0">
        <w:rPr>
          <w:lang w:eastAsia="es-AR"/>
        </w:rPr>
        <w:t>l</w:t>
      </w:r>
      <w:r w:rsidRPr="00400BB0">
        <w:rPr>
          <w:spacing w:val="2"/>
          <w:lang w:eastAsia="es-AR"/>
        </w:rPr>
        <w:t>i</w:t>
      </w:r>
      <w:r w:rsidRPr="00400BB0">
        <w:rPr>
          <w:spacing w:val="-2"/>
          <w:lang w:eastAsia="es-AR"/>
        </w:rPr>
        <w:t>f</w:t>
      </w:r>
      <w:r w:rsidRPr="00400BB0">
        <w:rPr>
          <w:spacing w:val="2"/>
          <w:lang w:eastAsia="es-AR"/>
        </w:rPr>
        <w:t>i</w:t>
      </w:r>
      <w:r w:rsidRPr="00400BB0">
        <w:rPr>
          <w:spacing w:val="1"/>
          <w:lang w:eastAsia="es-AR"/>
        </w:rPr>
        <w:t>q</w:t>
      </w:r>
      <w:r w:rsidRPr="00400BB0">
        <w:rPr>
          <w:spacing w:val="-1"/>
          <w:lang w:eastAsia="es-AR"/>
        </w:rPr>
        <w:t>u</w:t>
      </w:r>
      <w:r w:rsidRPr="00400BB0">
        <w:rPr>
          <w:lang w:eastAsia="es-AR"/>
        </w:rPr>
        <w:t>e</w:t>
      </w:r>
      <w:r w:rsidRPr="00400BB0">
        <w:rPr>
          <w:spacing w:val="-6"/>
          <w:lang w:eastAsia="es-AR"/>
        </w:rPr>
        <w:t xml:space="preserve"> </w:t>
      </w:r>
      <w:r w:rsidRPr="00400BB0">
        <w:rPr>
          <w:lang w:eastAsia="es-AR"/>
        </w:rPr>
        <w:t>c</w:t>
      </w:r>
      <w:r w:rsidRPr="00400BB0">
        <w:rPr>
          <w:spacing w:val="4"/>
          <w:lang w:eastAsia="es-AR"/>
        </w:rPr>
        <w:t>o</w:t>
      </w:r>
      <w:r w:rsidRPr="00400BB0">
        <w:rPr>
          <w:spacing w:val="-4"/>
          <w:lang w:eastAsia="es-AR"/>
        </w:rPr>
        <w:t>m</w:t>
      </w:r>
      <w:r w:rsidRPr="00400BB0">
        <w:rPr>
          <w:lang w:eastAsia="es-AR"/>
        </w:rPr>
        <w:t>o</w:t>
      </w:r>
      <w:r w:rsidRPr="00400BB0">
        <w:rPr>
          <w:spacing w:val="-3"/>
          <w:lang w:eastAsia="es-AR"/>
        </w:rPr>
        <w:t xml:space="preserve"> </w:t>
      </w:r>
      <w:r w:rsidRPr="00400BB0">
        <w:rPr>
          <w:spacing w:val="1"/>
          <w:lang w:eastAsia="es-AR"/>
        </w:rPr>
        <w:t>o</w:t>
      </w:r>
      <w:r w:rsidRPr="00400BB0">
        <w:rPr>
          <w:spacing w:val="-2"/>
          <w:lang w:eastAsia="es-AR"/>
        </w:rPr>
        <w:t>f</w:t>
      </w:r>
      <w:r w:rsidRPr="00400BB0">
        <w:rPr>
          <w:lang w:eastAsia="es-AR"/>
        </w:rPr>
        <w:t>e</w:t>
      </w:r>
      <w:r w:rsidRPr="00400BB0">
        <w:rPr>
          <w:spacing w:val="1"/>
          <w:lang w:eastAsia="es-AR"/>
        </w:rPr>
        <w:t>r</w:t>
      </w:r>
      <w:r w:rsidRPr="00400BB0">
        <w:rPr>
          <w:lang w:eastAsia="es-AR"/>
        </w:rPr>
        <w:t>ta</w:t>
      </w:r>
      <w:r w:rsidRPr="00400BB0">
        <w:rPr>
          <w:spacing w:val="-5"/>
          <w:lang w:eastAsia="es-AR"/>
        </w:rPr>
        <w:t xml:space="preserve"> </w:t>
      </w:r>
      <w:r w:rsidRPr="00400BB0">
        <w:rPr>
          <w:spacing w:val="1"/>
          <w:lang w:eastAsia="es-AR"/>
        </w:rPr>
        <w:t>p</w:t>
      </w:r>
      <w:r w:rsidRPr="00400BB0">
        <w:rPr>
          <w:spacing w:val="-1"/>
          <w:lang w:eastAsia="es-AR"/>
        </w:rPr>
        <w:t>ú</w:t>
      </w:r>
      <w:r w:rsidRPr="00400BB0">
        <w:rPr>
          <w:spacing w:val="1"/>
          <w:lang w:eastAsia="es-AR"/>
        </w:rPr>
        <w:t>b</w:t>
      </w:r>
      <w:r w:rsidRPr="00400BB0">
        <w:rPr>
          <w:lang w:eastAsia="es-AR"/>
        </w:rPr>
        <w:t>lica</w:t>
      </w:r>
      <w:r w:rsidRPr="00400BB0">
        <w:rPr>
          <w:spacing w:val="-5"/>
          <w:lang w:eastAsia="es-AR"/>
        </w:rPr>
        <w:t xml:space="preserve"> </w:t>
      </w:r>
      <w:r w:rsidRPr="00400BB0">
        <w:rPr>
          <w:lang w:eastAsia="es-AR"/>
        </w:rPr>
        <w:t>en</w:t>
      </w:r>
      <w:r w:rsidRPr="00400BB0">
        <w:rPr>
          <w:spacing w:val="4"/>
          <w:lang w:eastAsia="es-AR"/>
        </w:rPr>
        <w:t xml:space="preserve"> </w:t>
      </w:r>
      <w:r w:rsidRPr="00400BB0">
        <w:rPr>
          <w:spacing w:val="-1"/>
          <w:lang w:eastAsia="es-AR"/>
        </w:rPr>
        <w:t>R</w:t>
      </w:r>
      <w:r w:rsidRPr="00400BB0">
        <w:rPr>
          <w:spacing w:val="3"/>
          <w:lang w:eastAsia="es-AR"/>
        </w:rPr>
        <w:t>e</w:t>
      </w:r>
      <w:r w:rsidRPr="00400BB0">
        <w:rPr>
          <w:spacing w:val="1"/>
          <w:lang w:eastAsia="es-AR"/>
        </w:rPr>
        <w:t>p</w:t>
      </w:r>
      <w:r w:rsidRPr="00400BB0">
        <w:rPr>
          <w:spacing w:val="-1"/>
          <w:lang w:eastAsia="es-AR"/>
        </w:rPr>
        <w:t>ú</w:t>
      </w:r>
      <w:r w:rsidRPr="00400BB0">
        <w:rPr>
          <w:spacing w:val="1"/>
          <w:lang w:eastAsia="es-AR"/>
        </w:rPr>
        <w:t>b</w:t>
      </w:r>
      <w:r w:rsidRPr="00400BB0">
        <w:rPr>
          <w:lang w:eastAsia="es-AR"/>
        </w:rPr>
        <w:t>lica</w:t>
      </w:r>
      <w:r w:rsidRPr="00400BB0">
        <w:rPr>
          <w:spacing w:val="-7"/>
          <w:lang w:eastAsia="es-AR"/>
        </w:rPr>
        <w:t xml:space="preserve"> </w:t>
      </w:r>
      <w:r w:rsidRPr="00400BB0">
        <w:rPr>
          <w:spacing w:val="-2"/>
          <w:lang w:eastAsia="es-AR"/>
        </w:rPr>
        <w:t>A</w:t>
      </w:r>
      <w:r w:rsidRPr="00400BB0">
        <w:rPr>
          <w:spacing w:val="3"/>
          <w:lang w:eastAsia="es-AR"/>
        </w:rPr>
        <w:t>r</w:t>
      </w:r>
      <w:r w:rsidRPr="00400BB0">
        <w:rPr>
          <w:spacing w:val="-1"/>
          <w:lang w:eastAsia="es-AR"/>
        </w:rPr>
        <w:t>g</w:t>
      </w:r>
      <w:r w:rsidRPr="00400BB0">
        <w:rPr>
          <w:lang w:eastAsia="es-AR"/>
        </w:rPr>
        <w:t>e</w:t>
      </w:r>
      <w:r w:rsidRPr="00400BB0">
        <w:rPr>
          <w:spacing w:val="1"/>
          <w:lang w:eastAsia="es-AR"/>
        </w:rPr>
        <w:t>n</w:t>
      </w:r>
      <w:r w:rsidRPr="00400BB0">
        <w:rPr>
          <w:lang w:eastAsia="es-AR"/>
        </w:rPr>
        <w:t>ti</w:t>
      </w:r>
      <w:r w:rsidRPr="00400BB0">
        <w:rPr>
          <w:spacing w:val="-2"/>
          <w:lang w:eastAsia="es-AR"/>
        </w:rPr>
        <w:t>n</w:t>
      </w:r>
      <w:r w:rsidRPr="00400BB0">
        <w:rPr>
          <w:lang w:eastAsia="es-AR"/>
        </w:rPr>
        <w:t>a</w:t>
      </w:r>
      <w:r w:rsidRPr="00400BB0">
        <w:rPr>
          <w:spacing w:val="-6"/>
          <w:lang w:eastAsia="es-AR"/>
        </w:rPr>
        <w:t xml:space="preserve"> </w:t>
      </w:r>
      <w:r w:rsidRPr="000D5647">
        <w:rPr>
          <w:spacing w:val="-2"/>
        </w:rPr>
        <w:t>con</w:t>
      </w:r>
      <w:r w:rsidRPr="00400BB0">
        <w:rPr>
          <w:spacing w:val="-2"/>
          <w:lang w:eastAsia="es-AR"/>
        </w:rPr>
        <w:t>f</w:t>
      </w:r>
      <w:r w:rsidRPr="000D5647">
        <w:rPr>
          <w:spacing w:val="-2"/>
        </w:rPr>
        <w:t>orme a los</w:t>
      </w:r>
      <w:r w:rsidRPr="00400BB0">
        <w:rPr>
          <w:spacing w:val="-2"/>
          <w:lang w:eastAsia="es-AR"/>
        </w:rPr>
        <w:t xml:space="preserve"> </w:t>
      </w:r>
      <w:r w:rsidRPr="000D5647">
        <w:rPr>
          <w:spacing w:val="-2"/>
        </w:rPr>
        <w:t>términos de la</w:t>
      </w:r>
      <w:r w:rsidRPr="00400BB0">
        <w:rPr>
          <w:spacing w:val="12"/>
          <w:lang w:eastAsia="es-AR"/>
        </w:rPr>
        <w:t xml:space="preserve"> </w:t>
      </w:r>
      <w:r w:rsidRPr="00400BB0">
        <w:rPr>
          <w:spacing w:val="-2"/>
          <w:lang w:eastAsia="es-AR"/>
        </w:rPr>
        <w:t>L</w:t>
      </w:r>
      <w:r w:rsidRPr="00400BB0">
        <w:rPr>
          <w:spacing w:val="3"/>
          <w:lang w:eastAsia="es-AR"/>
        </w:rPr>
        <w:t>e</w:t>
      </w:r>
      <w:r w:rsidRPr="00400BB0">
        <w:rPr>
          <w:lang w:eastAsia="es-AR"/>
        </w:rPr>
        <w:t>y</w:t>
      </w:r>
      <w:r w:rsidRPr="00400BB0">
        <w:rPr>
          <w:spacing w:val="6"/>
          <w:lang w:eastAsia="es-AR"/>
        </w:rPr>
        <w:t xml:space="preserve"> </w:t>
      </w:r>
      <w:r w:rsidRPr="00400BB0">
        <w:rPr>
          <w:spacing w:val="1"/>
          <w:lang w:eastAsia="es-AR"/>
        </w:rPr>
        <w:t>d</w:t>
      </w:r>
      <w:r w:rsidRPr="00400BB0">
        <w:rPr>
          <w:lang w:eastAsia="es-AR"/>
        </w:rPr>
        <w:t>e</w:t>
      </w:r>
      <w:r w:rsidRPr="00400BB0">
        <w:rPr>
          <w:spacing w:val="11"/>
          <w:lang w:eastAsia="es-AR"/>
        </w:rPr>
        <w:t xml:space="preserve"> </w:t>
      </w:r>
      <w:r w:rsidRPr="00400BB0">
        <w:rPr>
          <w:lang w:eastAsia="es-AR"/>
        </w:rPr>
        <w:t>M</w:t>
      </w:r>
      <w:r w:rsidRPr="00400BB0">
        <w:rPr>
          <w:spacing w:val="1"/>
          <w:lang w:eastAsia="es-AR"/>
        </w:rPr>
        <w:t>er</w:t>
      </w:r>
      <w:r w:rsidRPr="00400BB0">
        <w:rPr>
          <w:lang w:eastAsia="es-AR"/>
        </w:rPr>
        <w:t>c</w:t>
      </w:r>
      <w:r w:rsidRPr="00400BB0">
        <w:rPr>
          <w:spacing w:val="1"/>
          <w:lang w:eastAsia="es-AR"/>
        </w:rPr>
        <w:t>ad</w:t>
      </w:r>
      <w:r w:rsidRPr="00400BB0">
        <w:rPr>
          <w:lang w:eastAsia="es-AR"/>
        </w:rPr>
        <w:t>o</w:t>
      </w:r>
      <w:r w:rsidRPr="00400BB0">
        <w:rPr>
          <w:spacing w:val="4"/>
          <w:lang w:eastAsia="es-AR"/>
        </w:rPr>
        <w:t xml:space="preserve"> </w:t>
      </w:r>
      <w:r w:rsidRPr="00400BB0">
        <w:rPr>
          <w:spacing w:val="1"/>
          <w:lang w:eastAsia="es-AR"/>
        </w:rPr>
        <w:t>d</w:t>
      </w:r>
      <w:r w:rsidRPr="00400BB0">
        <w:rPr>
          <w:lang w:eastAsia="es-AR"/>
        </w:rPr>
        <w:t>e</w:t>
      </w:r>
      <w:r w:rsidRPr="00400BB0">
        <w:rPr>
          <w:spacing w:val="11"/>
          <w:lang w:eastAsia="es-AR"/>
        </w:rPr>
        <w:t xml:space="preserve"> </w:t>
      </w:r>
      <w:r w:rsidRPr="00400BB0">
        <w:rPr>
          <w:spacing w:val="-1"/>
          <w:lang w:eastAsia="es-AR"/>
        </w:rPr>
        <w:t>C</w:t>
      </w:r>
      <w:r w:rsidRPr="00400BB0">
        <w:rPr>
          <w:lang w:eastAsia="es-AR"/>
        </w:rPr>
        <w:t>a</w:t>
      </w:r>
      <w:r w:rsidRPr="00400BB0">
        <w:rPr>
          <w:spacing w:val="1"/>
          <w:lang w:eastAsia="es-AR"/>
        </w:rPr>
        <w:t>p</w:t>
      </w:r>
      <w:r w:rsidRPr="00400BB0">
        <w:rPr>
          <w:lang w:eastAsia="es-AR"/>
        </w:rPr>
        <w:t>ita</w:t>
      </w:r>
      <w:r w:rsidRPr="00400BB0">
        <w:rPr>
          <w:spacing w:val="-3"/>
          <w:lang w:eastAsia="es-AR"/>
        </w:rPr>
        <w:t>l</w:t>
      </w:r>
      <w:r w:rsidRPr="00400BB0">
        <w:rPr>
          <w:lang w:eastAsia="es-AR"/>
        </w:rPr>
        <w:t>es,</w:t>
      </w:r>
      <w:r w:rsidRPr="00400BB0">
        <w:rPr>
          <w:spacing w:val="5"/>
          <w:lang w:eastAsia="es-AR"/>
        </w:rPr>
        <w:t xml:space="preserve"> </w:t>
      </w:r>
      <w:r w:rsidRPr="00400BB0">
        <w:rPr>
          <w:lang w:eastAsia="es-AR"/>
        </w:rPr>
        <w:t>las</w:t>
      </w:r>
      <w:r w:rsidRPr="00400BB0">
        <w:rPr>
          <w:spacing w:val="10"/>
          <w:lang w:eastAsia="es-AR"/>
        </w:rPr>
        <w:t xml:space="preserve"> </w:t>
      </w:r>
      <w:r w:rsidRPr="00400BB0">
        <w:rPr>
          <w:lang w:eastAsia="es-AR"/>
        </w:rPr>
        <w:t>N</w:t>
      </w:r>
      <w:r w:rsidRPr="00400BB0">
        <w:rPr>
          <w:spacing w:val="1"/>
          <w:lang w:eastAsia="es-AR"/>
        </w:rPr>
        <w:t>or</w:t>
      </w:r>
      <w:r w:rsidRPr="00400BB0">
        <w:rPr>
          <w:spacing w:val="-4"/>
          <w:lang w:eastAsia="es-AR"/>
        </w:rPr>
        <w:t>m</w:t>
      </w:r>
      <w:r w:rsidRPr="00400BB0">
        <w:rPr>
          <w:spacing w:val="3"/>
          <w:lang w:eastAsia="es-AR"/>
        </w:rPr>
        <w:t>a</w:t>
      </w:r>
      <w:r w:rsidRPr="00400BB0">
        <w:rPr>
          <w:lang w:eastAsia="es-AR"/>
        </w:rPr>
        <w:t>s</w:t>
      </w:r>
      <w:r w:rsidRPr="00400BB0">
        <w:rPr>
          <w:spacing w:val="6"/>
          <w:lang w:eastAsia="es-AR"/>
        </w:rPr>
        <w:t xml:space="preserve"> </w:t>
      </w:r>
      <w:r w:rsidRPr="00400BB0">
        <w:rPr>
          <w:spacing w:val="1"/>
          <w:lang w:eastAsia="es-AR"/>
        </w:rPr>
        <w:t>d</w:t>
      </w:r>
      <w:r w:rsidRPr="00400BB0">
        <w:rPr>
          <w:lang w:eastAsia="es-AR"/>
        </w:rPr>
        <w:t>e</w:t>
      </w:r>
      <w:r w:rsidRPr="00400BB0">
        <w:rPr>
          <w:spacing w:val="11"/>
          <w:lang w:eastAsia="es-AR"/>
        </w:rPr>
        <w:t xml:space="preserve"> </w:t>
      </w:r>
      <w:r w:rsidRPr="00400BB0">
        <w:rPr>
          <w:lang w:eastAsia="es-AR"/>
        </w:rPr>
        <w:t>la</w:t>
      </w:r>
      <w:r w:rsidRPr="00400BB0">
        <w:rPr>
          <w:spacing w:val="11"/>
          <w:lang w:eastAsia="es-AR"/>
        </w:rPr>
        <w:t xml:space="preserve"> </w:t>
      </w:r>
      <w:r w:rsidRPr="00400BB0">
        <w:rPr>
          <w:spacing w:val="-1"/>
          <w:lang w:eastAsia="es-AR"/>
        </w:rPr>
        <w:t>C</w:t>
      </w:r>
      <w:r w:rsidRPr="00400BB0">
        <w:rPr>
          <w:lang w:eastAsia="es-AR"/>
        </w:rPr>
        <w:t>NV</w:t>
      </w:r>
      <w:r w:rsidRPr="00400BB0">
        <w:rPr>
          <w:spacing w:val="9"/>
          <w:lang w:eastAsia="es-AR"/>
        </w:rPr>
        <w:t xml:space="preserve"> </w:t>
      </w:r>
      <w:r w:rsidRPr="00400BB0">
        <w:rPr>
          <w:lang w:eastAsia="es-AR"/>
        </w:rPr>
        <w:t>y</w:t>
      </w:r>
      <w:r w:rsidRPr="00400BB0">
        <w:rPr>
          <w:spacing w:val="8"/>
          <w:lang w:eastAsia="es-AR"/>
        </w:rPr>
        <w:t xml:space="preserve"> </w:t>
      </w:r>
      <w:r w:rsidRPr="00400BB0">
        <w:rPr>
          <w:spacing w:val="2"/>
          <w:lang w:eastAsia="es-AR"/>
        </w:rPr>
        <w:t>l</w:t>
      </w:r>
      <w:r w:rsidRPr="00400BB0">
        <w:rPr>
          <w:lang w:eastAsia="es-AR"/>
        </w:rPr>
        <w:t>a</w:t>
      </w:r>
      <w:r w:rsidRPr="00400BB0">
        <w:rPr>
          <w:spacing w:val="12"/>
          <w:lang w:eastAsia="es-AR"/>
        </w:rPr>
        <w:t xml:space="preserve"> </w:t>
      </w:r>
      <w:r w:rsidRPr="00400BB0">
        <w:rPr>
          <w:spacing w:val="-2"/>
          <w:lang w:eastAsia="es-AR"/>
        </w:rPr>
        <w:t>L</w:t>
      </w:r>
      <w:r w:rsidRPr="00400BB0">
        <w:rPr>
          <w:spacing w:val="3"/>
          <w:lang w:eastAsia="es-AR"/>
        </w:rPr>
        <w:t>e</w:t>
      </w:r>
      <w:r w:rsidRPr="00400BB0">
        <w:rPr>
          <w:lang w:eastAsia="es-AR"/>
        </w:rPr>
        <w:t>y</w:t>
      </w:r>
      <w:r w:rsidRPr="00400BB0">
        <w:rPr>
          <w:spacing w:val="6"/>
          <w:lang w:eastAsia="es-AR"/>
        </w:rPr>
        <w:t xml:space="preserve"> </w:t>
      </w:r>
      <w:r w:rsidRPr="00400BB0">
        <w:rPr>
          <w:spacing w:val="1"/>
          <w:lang w:eastAsia="es-AR"/>
        </w:rPr>
        <w:t>d</w:t>
      </w:r>
      <w:r w:rsidRPr="00400BB0">
        <w:rPr>
          <w:lang w:eastAsia="es-AR"/>
        </w:rPr>
        <w:t>e</w:t>
      </w:r>
      <w:r w:rsidRPr="00400BB0">
        <w:rPr>
          <w:spacing w:val="11"/>
          <w:lang w:eastAsia="es-AR"/>
        </w:rPr>
        <w:t xml:space="preserve"> </w:t>
      </w:r>
      <w:r w:rsidRPr="00400BB0">
        <w:rPr>
          <w:lang w:eastAsia="es-AR"/>
        </w:rPr>
        <w:t>O</w:t>
      </w:r>
      <w:r w:rsidRPr="00400BB0">
        <w:rPr>
          <w:spacing w:val="1"/>
          <w:lang w:eastAsia="es-AR"/>
        </w:rPr>
        <w:t>b</w:t>
      </w:r>
      <w:r w:rsidRPr="00400BB0">
        <w:rPr>
          <w:lang w:eastAsia="es-AR"/>
        </w:rPr>
        <w:t>li</w:t>
      </w:r>
      <w:r w:rsidRPr="00400BB0">
        <w:rPr>
          <w:spacing w:val="-2"/>
          <w:lang w:eastAsia="es-AR"/>
        </w:rPr>
        <w:t>g</w:t>
      </w:r>
      <w:r w:rsidRPr="00400BB0">
        <w:rPr>
          <w:lang w:eastAsia="es-AR"/>
        </w:rPr>
        <w:t>a</w:t>
      </w:r>
      <w:r w:rsidRPr="00400BB0">
        <w:rPr>
          <w:spacing w:val="1"/>
          <w:lang w:eastAsia="es-AR"/>
        </w:rPr>
        <w:t>c</w:t>
      </w:r>
      <w:r w:rsidRPr="00400BB0">
        <w:rPr>
          <w:lang w:eastAsia="es-AR"/>
        </w:rPr>
        <w:t>i</w:t>
      </w:r>
      <w:r w:rsidRPr="00400BB0">
        <w:rPr>
          <w:spacing w:val="1"/>
          <w:lang w:eastAsia="es-AR"/>
        </w:rPr>
        <w:t>o</w:t>
      </w:r>
      <w:r w:rsidRPr="00400BB0">
        <w:rPr>
          <w:spacing w:val="-1"/>
          <w:lang w:eastAsia="es-AR"/>
        </w:rPr>
        <w:t>n</w:t>
      </w:r>
      <w:r w:rsidRPr="00400BB0">
        <w:rPr>
          <w:lang w:eastAsia="es-AR"/>
        </w:rPr>
        <w:t>es</w:t>
      </w:r>
      <w:r w:rsidRPr="00400BB0">
        <w:rPr>
          <w:spacing w:val="1"/>
          <w:lang w:eastAsia="es-AR"/>
        </w:rPr>
        <w:t xml:space="preserve"> </w:t>
      </w:r>
      <w:r w:rsidRPr="00400BB0">
        <w:rPr>
          <w:lang w:eastAsia="es-AR"/>
        </w:rPr>
        <w:t>N</w:t>
      </w:r>
      <w:r w:rsidRPr="00400BB0">
        <w:rPr>
          <w:spacing w:val="3"/>
          <w:lang w:eastAsia="es-AR"/>
        </w:rPr>
        <w:t>e</w:t>
      </w:r>
      <w:r w:rsidRPr="00400BB0">
        <w:rPr>
          <w:spacing w:val="-1"/>
          <w:lang w:eastAsia="es-AR"/>
        </w:rPr>
        <w:t>g</w:t>
      </w:r>
      <w:r w:rsidRPr="00400BB0">
        <w:rPr>
          <w:spacing w:val="1"/>
          <w:lang w:eastAsia="es-AR"/>
        </w:rPr>
        <w:t>o</w:t>
      </w:r>
      <w:r w:rsidRPr="00400BB0">
        <w:rPr>
          <w:spacing w:val="3"/>
          <w:lang w:eastAsia="es-AR"/>
        </w:rPr>
        <w:t>c</w:t>
      </w:r>
      <w:r w:rsidRPr="00400BB0">
        <w:rPr>
          <w:lang w:eastAsia="es-AR"/>
        </w:rPr>
        <w:t>ia</w:t>
      </w:r>
      <w:r w:rsidRPr="00400BB0">
        <w:rPr>
          <w:spacing w:val="1"/>
          <w:lang w:eastAsia="es-AR"/>
        </w:rPr>
        <w:t>b</w:t>
      </w:r>
      <w:r w:rsidRPr="00400BB0">
        <w:rPr>
          <w:lang w:eastAsia="es-AR"/>
        </w:rPr>
        <w:t>les.</w:t>
      </w:r>
      <w:r w:rsidRPr="00400BB0">
        <w:rPr>
          <w:spacing w:val="12"/>
          <w:lang w:eastAsia="es-AR"/>
        </w:rPr>
        <w:t xml:space="preserve"> </w:t>
      </w:r>
      <w:r w:rsidRPr="00400BB0">
        <w:rPr>
          <w:lang w:eastAsia="es-AR"/>
        </w:rPr>
        <w:t>A</w:t>
      </w:r>
      <w:r w:rsidRPr="00400BB0">
        <w:rPr>
          <w:spacing w:val="9"/>
          <w:lang w:eastAsia="es-AR"/>
        </w:rPr>
        <w:t xml:space="preserve"> </w:t>
      </w:r>
      <w:r w:rsidRPr="00400BB0">
        <w:rPr>
          <w:spacing w:val="-2"/>
          <w:lang w:eastAsia="es-AR"/>
        </w:rPr>
        <w:t>f</w:t>
      </w:r>
      <w:r w:rsidRPr="00400BB0">
        <w:rPr>
          <w:spacing w:val="2"/>
          <w:lang w:eastAsia="es-AR"/>
        </w:rPr>
        <w:t>i</w:t>
      </w:r>
      <w:r w:rsidRPr="00400BB0">
        <w:rPr>
          <w:lang w:eastAsia="es-AR"/>
        </w:rPr>
        <w:t>n</w:t>
      </w:r>
      <w:r w:rsidRPr="00400BB0">
        <w:rPr>
          <w:spacing w:val="9"/>
          <w:lang w:eastAsia="es-AR"/>
        </w:rPr>
        <w:t xml:space="preserve"> </w:t>
      </w:r>
      <w:r w:rsidRPr="00400BB0">
        <w:rPr>
          <w:spacing w:val="1"/>
          <w:lang w:eastAsia="es-AR"/>
        </w:rPr>
        <w:t>d</w:t>
      </w:r>
      <w:r w:rsidRPr="00400BB0">
        <w:rPr>
          <w:lang w:eastAsia="es-AR"/>
        </w:rPr>
        <w:t>e c</w:t>
      </w:r>
      <w:r w:rsidRPr="00400BB0">
        <w:rPr>
          <w:spacing w:val="1"/>
          <w:lang w:eastAsia="es-AR"/>
        </w:rPr>
        <w:t>u</w:t>
      </w:r>
      <w:r w:rsidRPr="00400BB0">
        <w:rPr>
          <w:spacing w:val="-4"/>
          <w:lang w:eastAsia="es-AR"/>
        </w:rPr>
        <w:t>m</w:t>
      </w:r>
      <w:r w:rsidRPr="00400BB0">
        <w:rPr>
          <w:spacing w:val="1"/>
          <w:lang w:eastAsia="es-AR"/>
        </w:rPr>
        <w:t>p</w:t>
      </w:r>
      <w:r w:rsidRPr="00400BB0">
        <w:rPr>
          <w:lang w:eastAsia="es-AR"/>
        </w:rPr>
        <w:t>lir</w:t>
      </w:r>
      <w:r w:rsidRPr="00400BB0">
        <w:rPr>
          <w:spacing w:val="9"/>
          <w:lang w:eastAsia="es-AR"/>
        </w:rPr>
        <w:t xml:space="preserve"> </w:t>
      </w:r>
      <w:r w:rsidRPr="00400BB0">
        <w:rPr>
          <w:lang w:eastAsia="es-AR"/>
        </w:rPr>
        <w:t>c</w:t>
      </w:r>
      <w:r w:rsidRPr="00400BB0">
        <w:rPr>
          <w:spacing w:val="1"/>
          <w:lang w:eastAsia="es-AR"/>
        </w:rPr>
        <w:t>o</w:t>
      </w:r>
      <w:r w:rsidRPr="00400BB0">
        <w:rPr>
          <w:lang w:eastAsia="es-AR"/>
        </w:rPr>
        <w:t>n</w:t>
      </w:r>
      <w:r w:rsidRPr="00400BB0">
        <w:rPr>
          <w:spacing w:val="10"/>
          <w:lang w:eastAsia="es-AR"/>
        </w:rPr>
        <w:t xml:space="preserve"> </w:t>
      </w:r>
      <w:r w:rsidRPr="00400BB0">
        <w:rPr>
          <w:lang w:eastAsia="es-AR"/>
        </w:rPr>
        <w:t>tal</w:t>
      </w:r>
      <w:r w:rsidRPr="00400BB0">
        <w:rPr>
          <w:spacing w:val="3"/>
          <w:lang w:eastAsia="es-AR"/>
        </w:rPr>
        <w:t>e</w:t>
      </w:r>
      <w:r w:rsidRPr="00400BB0">
        <w:rPr>
          <w:lang w:eastAsia="es-AR"/>
        </w:rPr>
        <w:t>s</w:t>
      </w:r>
      <w:r w:rsidRPr="00400BB0">
        <w:rPr>
          <w:spacing w:val="10"/>
          <w:lang w:eastAsia="es-AR"/>
        </w:rPr>
        <w:t xml:space="preserve"> </w:t>
      </w:r>
      <w:r w:rsidRPr="00400BB0">
        <w:rPr>
          <w:spacing w:val="1"/>
          <w:lang w:eastAsia="es-AR"/>
        </w:rPr>
        <w:t>r</w:t>
      </w:r>
      <w:r w:rsidRPr="00400BB0">
        <w:rPr>
          <w:lang w:eastAsia="es-AR"/>
        </w:rPr>
        <w:t>e</w:t>
      </w:r>
      <w:r w:rsidRPr="00400BB0">
        <w:rPr>
          <w:spacing w:val="1"/>
          <w:lang w:eastAsia="es-AR"/>
        </w:rPr>
        <w:t>g</w:t>
      </w:r>
      <w:r w:rsidRPr="00400BB0">
        <w:rPr>
          <w:spacing w:val="-1"/>
          <w:lang w:eastAsia="es-AR"/>
        </w:rPr>
        <w:t>u</w:t>
      </w:r>
      <w:r w:rsidRPr="00400BB0">
        <w:rPr>
          <w:lang w:eastAsia="es-AR"/>
        </w:rPr>
        <w:t>laci</w:t>
      </w:r>
      <w:r w:rsidRPr="00400BB0">
        <w:rPr>
          <w:spacing w:val="1"/>
          <w:lang w:eastAsia="es-AR"/>
        </w:rPr>
        <w:t>o</w:t>
      </w:r>
      <w:r w:rsidRPr="00400BB0">
        <w:rPr>
          <w:spacing w:val="-1"/>
          <w:lang w:eastAsia="es-AR"/>
        </w:rPr>
        <w:t>n</w:t>
      </w:r>
      <w:r w:rsidRPr="00400BB0">
        <w:rPr>
          <w:spacing w:val="3"/>
          <w:lang w:eastAsia="es-AR"/>
        </w:rPr>
        <w:t>e</w:t>
      </w:r>
      <w:r w:rsidRPr="00400BB0">
        <w:rPr>
          <w:spacing w:val="-1"/>
          <w:lang w:eastAsia="es-AR"/>
        </w:rPr>
        <w:t>s</w:t>
      </w:r>
      <w:r w:rsidRPr="00400BB0">
        <w:rPr>
          <w:lang w:eastAsia="es-AR"/>
        </w:rPr>
        <w:t>,</w:t>
      </w:r>
      <w:r w:rsidRPr="00400BB0">
        <w:rPr>
          <w:spacing w:val="4"/>
          <w:lang w:eastAsia="es-AR"/>
        </w:rPr>
        <w:t xml:space="preserve"> </w:t>
      </w:r>
      <w:r w:rsidRPr="00400BB0">
        <w:rPr>
          <w:lang w:eastAsia="es-AR"/>
        </w:rPr>
        <w:t>la</w:t>
      </w:r>
      <w:r w:rsidRPr="00400BB0">
        <w:rPr>
          <w:spacing w:val="14"/>
          <w:lang w:eastAsia="es-AR"/>
        </w:rPr>
        <w:t xml:space="preserve"> </w:t>
      </w:r>
      <w:r w:rsidRPr="00400BB0">
        <w:rPr>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w:t>
      </w:r>
      <w:r w:rsidRPr="00400BB0">
        <w:rPr>
          <w:lang w:eastAsia="es-AR"/>
        </w:rPr>
        <w:t>ci</w:t>
      </w:r>
      <w:r w:rsidRPr="00400BB0">
        <w:rPr>
          <w:spacing w:val="1"/>
          <w:lang w:eastAsia="es-AR"/>
        </w:rPr>
        <w:t>ó</w:t>
      </w:r>
      <w:r w:rsidRPr="00400BB0">
        <w:rPr>
          <w:lang w:eastAsia="es-AR"/>
        </w:rPr>
        <w:t>n</w:t>
      </w:r>
      <w:r w:rsidRPr="00400BB0">
        <w:rPr>
          <w:spacing w:val="4"/>
          <w:lang w:eastAsia="es-AR"/>
        </w:rPr>
        <w:t xml:space="preserve"> </w:t>
      </w:r>
      <w:r w:rsidRPr="00400BB0">
        <w:rPr>
          <w:spacing w:val="1"/>
          <w:lang w:eastAsia="es-AR"/>
        </w:rPr>
        <w:t>d</w:t>
      </w:r>
      <w:r w:rsidRPr="00400BB0">
        <w:rPr>
          <w:lang w:eastAsia="es-AR"/>
        </w:rPr>
        <w:t>e</w:t>
      </w:r>
      <w:r w:rsidRPr="00400BB0">
        <w:rPr>
          <w:spacing w:val="17"/>
          <w:lang w:eastAsia="es-AR"/>
        </w:rPr>
        <w:t xml:space="preserve"> </w:t>
      </w:r>
      <w:r w:rsidRPr="00400BB0">
        <w:rPr>
          <w:lang w:eastAsia="es-AR"/>
        </w:rPr>
        <w:t>las</w:t>
      </w:r>
      <w:r w:rsidRPr="00400BB0">
        <w:rPr>
          <w:spacing w:val="12"/>
          <w:lang w:eastAsia="es-AR"/>
        </w:rPr>
        <w:t xml:space="preserve"> </w:t>
      </w:r>
      <w:r w:rsidRPr="00400BB0">
        <w:rPr>
          <w:lang w:eastAsia="es-AR"/>
        </w:rPr>
        <w:t>O</w:t>
      </w:r>
      <w:r w:rsidRPr="00400BB0">
        <w:rPr>
          <w:spacing w:val="1"/>
          <w:lang w:eastAsia="es-AR"/>
        </w:rPr>
        <w:t>b</w:t>
      </w:r>
      <w:r w:rsidRPr="00400BB0">
        <w:rPr>
          <w:lang w:eastAsia="es-AR"/>
        </w:rPr>
        <w:t>li</w:t>
      </w:r>
      <w:r w:rsidRPr="00400BB0">
        <w:rPr>
          <w:spacing w:val="-2"/>
          <w:lang w:eastAsia="es-AR"/>
        </w:rPr>
        <w:t>g</w:t>
      </w:r>
      <w:r w:rsidRPr="00400BB0">
        <w:rPr>
          <w:lang w:eastAsia="es-AR"/>
        </w:rPr>
        <w:t>a</w:t>
      </w:r>
      <w:r w:rsidRPr="00400BB0">
        <w:rPr>
          <w:spacing w:val="1"/>
          <w:lang w:eastAsia="es-AR"/>
        </w:rPr>
        <w:t>c</w:t>
      </w:r>
      <w:r w:rsidRPr="00400BB0">
        <w:rPr>
          <w:lang w:eastAsia="es-AR"/>
        </w:rPr>
        <w:t>i</w:t>
      </w:r>
      <w:r w:rsidRPr="00400BB0">
        <w:rPr>
          <w:spacing w:val="1"/>
          <w:lang w:eastAsia="es-AR"/>
        </w:rPr>
        <w:t>o</w:t>
      </w:r>
      <w:r w:rsidRPr="00400BB0">
        <w:rPr>
          <w:spacing w:val="-1"/>
          <w:lang w:eastAsia="es-AR"/>
        </w:rPr>
        <w:t>n</w:t>
      </w:r>
      <w:r w:rsidRPr="00400BB0">
        <w:rPr>
          <w:spacing w:val="1"/>
          <w:lang w:eastAsia="es-AR"/>
        </w:rPr>
        <w:t>e</w:t>
      </w:r>
      <w:r w:rsidRPr="00400BB0">
        <w:rPr>
          <w:lang w:eastAsia="es-AR"/>
        </w:rPr>
        <w:t>s</w:t>
      </w:r>
      <w:r w:rsidRPr="00400BB0">
        <w:rPr>
          <w:spacing w:val="3"/>
          <w:lang w:eastAsia="es-AR"/>
        </w:rPr>
        <w:t xml:space="preserve"> </w:t>
      </w:r>
      <w:r w:rsidRPr="00400BB0">
        <w:rPr>
          <w:lang w:eastAsia="es-AR"/>
        </w:rPr>
        <w:t>N</w:t>
      </w:r>
      <w:r w:rsidRPr="00400BB0">
        <w:rPr>
          <w:spacing w:val="3"/>
          <w:lang w:eastAsia="es-AR"/>
        </w:rPr>
        <w:t>e</w:t>
      </w:r>
      <w:r w:rsidRPr="00400BB0">
        <w:rPr>
          <w:spacing w:val="-1"/>
          <w:lang w:eastAsia="es-AR"/>
        </w:rPr>
        <w:t>g</w:t>
      </w:r>
      <w:r w:rsidRPr="00400BB0">
        <w:rPr>
          <w:spacing w:val="1"/>
          <w:lang w:eastAsia="es-AR"/>
        </w:rPr>
        <w:t>o</w:t>
      </w:r>
      <w:r w:rsidRPr="00400BB0">
        <w:rPr>
          <w:lang w:eastAsia="es-AR"/>
        </w:rPr>
        <w:t>cia</w:t>
      </w:r>
      <w:r w:rsidRPr="00400BB0">
        <w:rPr>
          <w:spacing w:val="2"/>
          <w:lang w:eastAsia="es-AR"/>
        </w:rPr>
        <w:t>b</w:t>
      </w:r>
      <w:r w:rsidRPr="00400BB0">
        <w:rPr>
          <w:lang w:eastAsia="es-AR"/>
        </w:rPr>
        <w:t>les</w:t>
      </w:r>
      <w:r w:rsidRPr="00400BB0">
        <w:rPr>
          <w:spacing w:val="4"/>
          <w:lang w:eastAsia="es-AR"/>
        </w:rPr>
        <w:t xml:space="preserve"> </w:t>
      </w:r>
      <w:r w:rsidRPr="00400BB0">
        <w:rPr>
          <w:spacing w:val="-1"/>
          <w:lang w:eastAsia="es-AR"/>
        </w:rPr>
        <w:t>s</w:t>
      </w:r>
      <w:r w:rsidRPr="00400BB0">
        <w:rPr>
          <w:lang w:eastAsia="es-AR"/>
        </w:rPr>
        <w:t>e</w:t>
      </w:r>
      <w:r w:rsidRPr="00400BB0">
        <w:rPr>
          <w:spacing w:val="1"/>
          <w:lang w:eastAsia="es-AR"/>
        </w:rPr>
        <w:t>r</w:t>
      </w:r>
      <w:r w:rsidRPr="00400BB0">
        <w:rPr>
          <w:lang w:eastAsia="es-AR"/>
        </w:rPr>
        <w:t>á</w:t>
      </w:r>
      <w:r w:rsidRPr="00400BB0">
        <w:rPr>
          <w:spacing w:val="12"/>
          <w:lang w:eastAsia="es-AR"/>
        </w:rPr>
        <w:t xml:space="preserve"> </w:t>
      </w:r>
      <w:r w:rsidRPr="00400BB0">
        <w:rPr>
          <w:spacing w:val="1"/>
          <w:lang w:eastAsia="es-AR"/>
        </w:rPr>
        <w:t>r</w:t>
      </w:r>
      <w:r w:rsidRPr="00400BB0">
        <w:rPr>
          <w:lang w:eastAsia="es-AR"/>
        </w:rPr>
        <w:t>e</w:t>
      </w:r>
      <w:r w:rsidRPr="00400BB0">
        <w:rPr>
          <w:spacing w:val="1"/>
          <w:lang w:eastAsia="es-AR"/>
        </w:rPr>
        <w:t>a</w:t>
      </w:r>
      <w:r w:rsidRPr="00400BB0">
        <w:rPr>
          <w:lang w:eastAsia="es-AR"/>
        </w:rPr>
        <w:t>liza</w:t>
      </w:r>
      <w:r w:rsidRPr="00400BB0">
        <w:rPr>
          <w:spacing w:val="1"/>
          <w:lang w:eastAsia="es-AR"/>
        </w:rPr>
        <w:t>d</w:t>
      </w:r>
      <w:r w:rsidRPr="00400BB0">
        <w:rPr>
          <w:lang w:eastAsia="es-AR"/>
        </w:rPr>
        <w:t>a</w:t>
      </w:r>
      <w:r w:rsidRPr="00400BB0">
        <w:rPr>
          <w:spacing w:val="8"/>
          <w:lang w:eastAsia="es-AR"/>
        </w:rPr>
        <w:t xml:space="preserve"> </w:t>
      </w:r>
      <w:r w:rsidRPr="00400BB0">
        <w:rPr>
          <w:spacing w:val="1"/>
          <w:lang w:eastAsia="es-AR"/>
        </w:rPr>
        <w:t>d</w:t>
      </w:r>
      <w:r w:rsidRPr="00400BB0">
        <w:rPr>
          <w:lang w:eastAsia="es-AR"/>
        </w:rPr>
        <w:t>e</w:t>
      </w:r>
      <w:r w:rsidRPr="00400BB0">
        <w:rPr>
          <w:spacing w:val="13"/>
          <w:lang w:eastAsia="es-AR"/>
        </w:rPr>
        <w:t xml:space="preserve"> </w:t>
      </w:r>
      <w:r w:rsidRPr="00400BB0">
        <w:rPr>
          <w:lang w:eastAsia="es-AR"/>
        </w:rPr>
        <w:t>a</w:t>
      </w:r>
      <w:r w:rsidRPr="00400BB0">
        <w:rPr>
          <w:spacing w:val="1"/>
          <w:lang w:eastAsia="es-AR"/>
        </w:rPr>
        <w:t>c</w:t>
      </w:r>
      <w:r w:rsidRPr="00400BB0">
        <w:rPr>
          <w:spacing w:val="-1"/>
          <w:lang w:eastAsia="es-AR"/>
        </w:rPr>
        <w:t>u</w:t>
      </w:r>
      <w:r w:rsidRPr="00400BB0">
        <w:rPr>
          <w:lang w:eastAsia="es-AR"/>
        </w:rPr>
        <w:t>e</w:t>
      </w:r>
      <w:r w:rsidRPr="00400BB0">
        <w:rPr>
          <w:spacing w:val="1"/>
          <w:lang w:eastAsia="es-AR"/>
        </w:rPr>
        <w:t>rd</w:t>
      </w:r>
      <w:r w:rsidRPr="00400BB0">
        <w:rPr>
          <w:lang w:eastAsia="es-AR"/>
        </w:rPr>
        <w:t>o c</w:t>
      </w:r>
      <w:r w:rsidRPr="00400BB0">
        <w:rPr>
          <w:spacing w:val="1"/>
          <w:lang w:eastAsia="es-AR"/>
        </w:rPr>
        <w:t>o</w:t>
      </w:r>
      <w:r w:rsidRPr="00400BB0">
        <w:rPr>
          <w:lang w:eastAsia="es-AR"/>
        </w:rPr>
        <w:t>n</w:t>
      </w:r>
      <w:r w:rsidRPr="00400BB0">
        <w:rPr>
          <w:spacing w:val="-4"/>
          <w:lang w:eastAsia="es-AR"/>
        </w:rPr>
        <w:t xml:space="preserve"> </w:t>
      </w:r>
      <w:r w:rsidRPr="00400BB0">
        <w:rPr>
          <w:lang w:eastAsia="es-AR"/>
        </w:rPr>
        <w:t>lo</w:t>
      </w:r>
      <w:r w:rsidRPr="00400BB0">
        <w:rPr>
          <w:spacing w:val="-1"/>
          <w:lang w:eastAsia="es-AR"/>
        </w:rPr>
        <w:t xml:space="preserve"> </w:t>
      </w:r>
      <w:r w:rsidRPr="00400BB0">
        <w:rPr>
          <w:spacing w:val="1"/>
          <w:lang w:eastAsia="es-AR"/>
        </w:rPr>
        <w:t>d</w:t>
      </w:r>
      <w:r w:rsidRPr="00400BB0">
        <w:rPr>
          <w:lang w:eastAsia="es-AR"/>
        </w:rPr>
        <w:t>etalla</w:t>
      </w:r>
      <w:r w:rsidRPr="00400BB0">
        <w:rPr>
          <w:spacing w:val="2"/>
          <w:lang w:eastAsia="es-AR"/>
        </w:rPr>
        <w:t>d</w:t>
      </w:r>
      <w:r w:rsidRPr="00400BB0">
        <w:rPr>
          <w:lang w:eastAsia="es-AR"/>
        </w:rPr>
        <w:t>o</w:t>
      </w:r>
      <w:r w:rsidRPr="00400BB0">
        <w:rPr>
          <w:spacing w:val="-6"/>
          <w:lang w:eastAsia="es-AR"/>
        </w:rPr>
        <w:t xml:space="preserve"> </w:t>
      </w:r>
      <w:r w:rsidRPr="00400BB0">
        <w:rPr>
          <w:spacing w:val="-4"/>
          <w:lang w:eastAsia="es-AR"/>
        </w:rPr>
        <w:t>m</w:t>
      </w:r>
      <w:r w:rsidRPr="00400BB0">
        <w:rPr>
          <w:lang w:eastAsia="es-AR"/>
        </w:rPr>
        <w:t>ás</w:t>
      </w:r>
      <w:r w:rsidRPr="00400BB0">
        <w:rPr>
          <w:spacing w:val="-3"/>
          <w:lang w:eastAsia="es-AR"/>
        </w:rPr>
        <w:t xml:space="preserve"> </w:t>
      </w:r>
      <w:r w:rsidRPr="00400BB0">
        <w:rPr>
          <w:lang w:eastAsia="es-AR"/>
        </w:rPr>
        <w:t>a</w:t>
      </w:r>
      <w:r w:rsidRPr="00400BB0">
        <w:rPr>
          <w:spacing w:val="1"/>
          <w:lang w:eastAsia="es-AR"/>
        </w:rPr>
        <w:t>d</w:t>
      </w:r>
      <w:r w:rsidRPr="00400BB0">
        <w:rPr>
          <w:lang w:eastAsia="es-AR"/>
        </w:rPr>
        <w:t>el</w:t>
      </w:r>
      <w:r w:rsidRPr="00400BB0">
        <w:rPr>
          <w:spacing w:val="3"/>
          <w:lang w:eastAsia="es-AR"/>
        </w:rPr>
        <w:t>a</w:t>
      </w:r>
      <w:r w:rsidRPr="00400BB0">
        <w:rPr>
          <w:spacing w:val="-1"/>
          <w:lang w:eastAsia="es-AR"/>
        </w:rPr>
        <w:t>n</w:t>
      </w:r>
      <w:r w:rsidRPr="00400BB0">
        <w:rPr>
          <w:lang w:eastAsia="es-AR"/>
        </w:rPr>
        <w:t>te</w:t>
      </w:r>
      <w:r w:rsidRPr="00400BB0">
        <w:rPr>
          <w:spacing w:val="-4"/>
          <w:lang w:eastAsia="es-AR"/>
        </w:rPr>
        <w:t xml:space="preserve"> </w:t>
      </w:r>
      <w:r w:rsidRPr="00400BB0">
        <w:rPr>
          <w:spacing w:val="1"/>
          <w:lang w:eastAsia="es-AR"/>
        </w:rPr>
        <w:t>b</w:t>
      </w:r>
      <w:r w:rsidRPr="00400BB0">
        <w:rPr>
          <w:lang w:eastAsia="es-AR"/>
        </w:rPr>
        <w:t>ajo</w:t>
      </w:r>
      <w:r w:rsidRPr="00400BB0">
        <w:rPr>
          <w:spacing w:val="-2"/>
          <w:lang w:eastAsia="es-AR"/>
        </w:rPr>
        <w:t xml:space="preserve"> </w:t>
      </w:r>
      <w:r w:rsidRPr="00400BB0">
        <w:rPr>
          <w:lang w:eastAsia="es-AR"/>
        </w:rPr>
        <w:t>el</w:t>
      </w:r>
      <w:r w:rsidRPr="00400BB0">
        <w:rPr>
          <w:spacing w:val="-1"/>
          <w:lang w:eastAsia="es-AR"/>
        </w:rPr>
        <w:t xml:space="preserve"> </w:t>
      </w:r>
      <w:r w:rsidRPr="00400BB0">
        <w:rPr>
          <w:lang w:eastAsia="es-AR"/>
        </w:rPr>
        <w:t>tít</w:t>
      </w:r>
      <w:r w:rsidRPr="00400BB0">
        <w:rPr>
          <w:spacing w:val="-2"/>
          <w:lang w:eastAsia="es-AR"/>
        </w:rPr>
        <w:t>u</w:t>
      </w:r>
      <w:r w:rsidRPr="00400BB0">
        <w:rPr>
          <w:lang w:eastAsia="es-AR"/>
        </w:rPr>
        <w:t>lo</w:t>
      </w:r>
      <w:r w:rsidRPr="00400BB0">
        <w:rPr>
          <w:spacing w:val="-3"/>
          <w:lang w:eastAsia="es-AR"/>
        </w:rPr>
        <w:t xml:space="preserve"> </w:t>
      </w:r>
      <w:r w:rsidRPr="00400BB0">
        <w:rPr>
          <w:spacing w:val="2"/>
          <w:lang w:eastAsia="es-AR"/>
        </w:rPr>
        <w:t>“</w:t>
      </w:r>
      <w:r w:rsidRPr="00400BB0">
        <w:rPr>
          <w:i/>
          <w:iCs/>
          <w:lang w:eastAsia="es-AR"/>
        </w:rPr>
        <w:t>E</w:t>
      </w:r>
      <w:r w:rsidRPr="00400BB0">
        <w:rPr>
          <w:i/>
          <w:iCs/>
          <w:spacing w:val="2"/>
          <w:lang w:eastAsia="es-AR"/>
        </w:rPr>
        <w:t>s</w:t>
      </w:r>
      <w:r w:rsidRPr="00400BB0">
        <w:rPr>
          <w:i/>
          <w:iCs/>
          <w:lang w:eastAsia="es-AR"/>
        </w:rPr>
        <w:t>f</w:t>
      </w:r>
      <w:r w:rsidRPr="00400BB0">
        <w:rPr>
          <w:i/>
          <w:iCs/>
          <w:spacing w:val="1"/>
          <w:lang w:eastAsia="es-AR"/>
        </w:rPr>
        <w:t>u</w:t>
      </w:r>
      <w:r w:rsidRPr="00400BB0">
        <w:rPr>
          <w:i/>
          <w:iCs/>
          <w:lang w:eastAsia="es-AR"/>
        </w:rPr>
        <w:t>er</w:t>
      </w:r>
      <w:r w:rsidRPr="00400BB0">
        <w:rPr>
          <w:i/>
          <w:iCs/>
          <w:spacing w:val="-1"/>
          <w:lang w:eastAsia="es-AR"/>
        </w:rPr>
        <w:t>z</w:t>
      </w:r>
      <w:r w:rsidRPr="00400BB0">
        <w:rPr>
          <w:i/>
          <w:iCs/>
          <w:spacing w:val="1"/>
          <w:lang w:eastAsia="es-AR"/>
        </w:rPr>
        <w:t>o</w:t>
      </w:r>
      <w:r w:rsidRPr="00400BB0">
        <w:rPr>
          <w:i/>
          <w:iCs/>
          <w:lang w:eastAsia="es-AR"/>
        </w:rPr>
        <w:t>s</w:t>
      </w:r>
      <w:r w:rsidRPr="00400BB0">
        <w:rPr>
          <w:i/>
          <w:iCs/>
          <w:spacing w:val="-9"/>
          <w:lang w:eastAsia="es-AR"/>
        </w:rPr>
        <w:t xml:space="preserve"> </w:t>
      </w:r>
      <w:r w:rsidRPr="00400BB0">
        <w:rPr>
          <w:i/>
          <w:iCs/>
          <w:spacing w:val="1"/>
          <w:lang w:eastAsia="es-AR"/>
        </w:rPr>
        <w:t>d</w:t>
      </w:r>
      <w:r w:rsidRPr="00400BB0">
        <w:rPr>
          <w:i/>
          <w:iCs/>
          <w:lang w:eastAsia="es-AR"/>
        </w:rPr>
        <w:t>e</w:t>
      </w:r>
      <w:r w:rsidRPr="00400BB0">
        <w:rPr>
          <w:i/>
          <w:iCs/>
          <w:spacing w:val="-1"/>
          <w:lang w:eastAsia="es-AR"/>
        </w:rPr>
        <w:t xml:space="preserve"> C</w:t>
      </w:r>
      <w:r w:rsidRPr="00400BB0">
        <w:rPr>
          <w:i/>
          <w:iCs/>
          <w:spacing w:val="3"/>
          <w:lang w:eastAsia="es-AR"/>
        </w:rPr>
        <w:t>o</w:t>
      </w:r>
      <w:r w:rsidRPr="00400BB0">
        <w:rPr>
          <w:i/>
          <w:iCs/>
          <w:lang w:eastAsia="es-AR"/>
        </w:rPr>
        <w:t>l</w:t>
      </w:r>
      <w:r w:rsidRPr="00400BB0">
        <w:rPr>
          <w:i/>
          <w:iCs/>
          <w:spacing w:val="1"/>
          <w:lang w:eastAsia="es-AR"/>
        </w:rPr>
        <w:t>o</w:t>
      </w:r>
      <w:r w:rsidRPr="00400BB0">
        <w:rPr>
          <w:i/>
          <w:iCs/>
          <w:lang w:eastAsia="es-AR"/>
        </w:rPr>
        <w:t>c</w:t>
      </w:r>
      <w:r w:rsidRPr="00400BB0">
        <w:rPr>
          <w:i/>
          <w:iCs/>
          <w:spacing w:val="1"/>
          <w:lang w:eastAsia="es-AR"/>
        </w:rPr>
        <w:t>a</w:t>
      </w:r>
      <w:r w:rsidRPr="00400BB0">
        <w:rPr>
          <w:i/>
          <w:iCs/>
          <w:lang w:eastAsia="es-AR"/>
        </w:rPr>
        <w:t>ci</w:t>
      </w:r>
      <w:r w:rsidRPr="00400BB0">
        <w:rPr>
          <w:i/>
          <w:iCs/>
          <w:spacing w:val="1"/>
          <w:lang w:eastAsia="es-AR"/>
        </w:rPr>
        <w:t>ó</w:t>
      </w:r>
      <w:r w:rsidRPr="00400BB0">
        <w:rPr>
          <w:i/>
          <w:iCs/>
          <w:spacing w:val="4"/>
          <w:lang w:eastAsia="es-AR"/>
        </w:rPr>
        <w:t>n</w:t>
      </w:r>
      <w:r w:rsidRPr="00400BB0">
        <w:rPr>
          <w:lang w:eastAsia="es-AR"/>
        </w:rPr>
        <w:t>”</w:t>
      </w:r>
      <w:r w:rsidRPr="00400BB0">
        <w:rPr>
          <w:spacing w:val="-12"/>
          <w:lang w:eastAsia="es-AR"/>
        </w:rPr>
        <w:t xml:space="preserve"> </w:t>
      </w:r>
      <w:r w:rsidRPr="00400BB0">
        <w:rPr>
          <w:spacing w:val="1"/>
          <w:lang w:eastAsia="es-AR"/>
        </w:rPr>
        <w:t>d</w:t>
      </w:r>
      <w:r w:rsidRPr="00400BB0">
        <w:rPr>
          <w:lang w:eastAsia="es-AR"/>
        </w:rPr>
        <w:t>e</w:t>
      </w:r>
      <w:r w:rsidRPr="00400BB0">
        <w:rPr>
          <w:spacing w:val="-1"/>
          <w:lang w:eastAsia="es-AR"/>
        </w:rPr>
        <w:t xml:space="preserve"> </w:t>
      </w:r>
      <w:r w:rsidRPr="00400BB0">
        <w:rPr>
          <w:lang w:eastAsia="es-AR"/>
        </w:rPr>
        <w:t>esta</w:t>
      </w:r>
      <w:r w:rsidRPr="00400BB0">
        <w:rPr>
          <w:spacing w:val="-3"/>
          <w:lang w:eastAsia="es-AR"/>
        </w:rPr>
        <w:t xml:space="preserve"> </w:t>
      </w:r>
      <w:r w:rsidRPr="00400BB0">
        <w:rPr>
          <w:lang w:eastAsia="es-AR"/>
        </w:rPr>
        <w:t>sec</w:t>
      </w:r>
      <w:r w:rsidRPr="00400BB0">
        <w:rPr>
          <w:spacing w:val="1"/>
          <w:lang w:eastAsia="es-AR"/>
        </w:rPr>
        <w:t>c</w:t>
      </w:r>
      <w:r w:rsidRPr="00400BB0">
        <w:rPr>
          <w:lang w:eastAsia="es-AR"/>
        </w:rPr>
        <w:t>i</w:t>
      </w:r>
      <w:r w:rsidRPr="00400BB0">
        <w:rPr>
          <w:spacing w:val="1"/>
          <w:lang w:eastAsia="es-AR"/>
        </w:rPr>
        <w:t>ó</w:t>
      </w:r>
      <w:r w:rsidRPr="00400BB0">
        <w:rPr>
          <w:lang w:eastAsia="es-AR"/>
        </w:rPr>
        <w:t>n.</w:t>
      </w:r>
    </w:p>
    <w:p w14:paraId="5A390926" w14:textId="77777777" w:rsidR="00DA3EF3" w:rsidRPr="00400BB0" w:rsidRDefault="002E3DB9" w:rsidP="00DA3EF3">
      <w:pPr>
        <w:autoSpaceDE w:val="0"/>
        <w:autoSpaceDN w:val="0"/>
        <w:adjustRightInd w:val="0"/>
        <w:ind w:left="40" w:right="64"/>
        <w:rPr>
          <w:lang w:eastAsia="es-AR"/>
        </w:rPr>
      </w:pPr>
      <w:r w:rsidRPr="00273590">
        <w:rPr>
          <w:bCs/>
        </w:rPr>
        <w:t>Banco Galicia</w:t>
      </w:r>
      <w:r>
        <w:rPr>
          <w:bCs/>
        </w:rPr>
        <w:t>,</w:t>
      </w:r>
      <w:r w:rsidRPr="00273590">
        <w:rPr>
          <w:bCs/>
        </w:rPr>
        <w:t xml:space="preserve"> Santander Argentina, Macro</w:t>
      </w:r>
      <w:r w:rsidR="00715387">
        <w:rPr>
          <w:bCs/>
        </w:rPr>
        <w:t xml:space="preserve"> Securities</w:t>
      </w:r>
      <w:r w:rsidRPr="00273590">
        <w:rPr>
          <w:bCs/>
        </w:rPr>
        <w:t xml:space="preserve">, </w:t>
      </w:r>
      <w:r w:rsidRPr="00273590">
        <w:rPr>
          <w:bCs/>
          <w:lang w:val="es-MX"/>
        </w:rPr>
        <w:t xml:space="preserve">SBS, </w:t>
      </w:r>
      <w:r w:rsidRPr="00273590">
        <w:t>Allaria</w:t>
      </w:r>
      <w:r w:rsidRPr="00273590">
        <w:rPr>
          <w:lang w:val="es-MX"/>
        </w:rPr>
        <w:t>,</w:t>
      </w:r>
      <w:r w:rsidRPr="00273590">
        <w:rPr>
          <w:bCs/>
          <w:lang w:val="es-MX"/>
        </w:rPr>
        <w:t xml:space="preserve"> Nación Bursátil, Supervielle</w:t>
      </w:r>
      <w:r w:rsidRPr="00273590">
        <w:t xml:space="preserve">, </w:t>
      </w:r>
      <w:r w:rsidRPr="00273590">
        <w:rPr>
          <w:bCs/>
        </w:rPr>
        <w:t>Balanz,</w:t>
      </w:r>
      <w:r w:rsidRPr="00273590">
        <w:rPr>
          <w:bCs/>
          <w:lang w:val="es-MX"/>
        </w:rPr>
        <w:t xml:space="preserve"> </w:t>
      </w:r>
      <w:r w:rsidRPr="00273590">
        <w:rPr>
          <w:lang w:val="es-MX"/>
        </w:rPr>
        <w:t>Ba</w:t>
      </w:r>
      <w:r>
        <w:rPr>
          <w:lang w:val="es-MX"/>
        </w:rPr>
        <w:t>pro</w:t>
      </w:r>
      <w:r w:rsidRPr="00273590">
        <w:rPr>
          <w:lang w:val="es-MX"/>
        </w:rPr>
        <w:t xml:space="preserve"> y TPCG</w:t>
      </w:r>
      <w:r w:rsidRPr="009D0232">
        <w:rPr>
          <w:spacing w:val="-1"/>
          <w:lang w:eastAsia="es-AR"/>
        </w:rPr>
        <w:t xml:space="preserve"> </w:t>
      </w:r>
      <w:r w:rsidR="00313B00" w:rsidRPr="009D0232">
        <w:rPr>
          <w:spacing w:val="-1"/>
          <w:lang w:eastAsia="es-AR"/>
        </w:rPr>
        <w:t>s</w:t>
      </w:r>
      <w:r w:rsidR="00313B00" w:rsidRPr="00400BB0">
        <w:rPr>
          <w:lang w:eastAsia="es-AR"/>
        </w:rPr>
        <w:t>e</w:t>
      </w:r>
      <w:r w:rsidR="00313B00" w:rsidRPr="00400BB0">
        <w:rPr>
          <w:spacing w:val="1"/>
          <w:lang w:eastAsia="es-AR"/>
        </w:rPr>
        <w:t>r</w:t>
      </w:r>
      <w:r w:rsidR="00313B00" w:rsidRPr="00400BB0">
        <w:rPr>
          <w:lang w:eastAsia="es-AR"/>
        </w:rPr>
        <w:t>án</w:t>
      </w:r>
      <w:r w:rsidR="00313B00" w:rsidRPr="00400BB0">
        <w:rPr>
          <w:spacing w:val="10"/>
          <w:lang w:eastAsia="es-AR"/>
        </w:rPr>
        <w:t xml:space="preserve"> </w:t>
      </w:r>
      <w:r w:rsidR="00313B00" w:rsidRPr="00400BB0">
        <w:rPr>
          <w:lang w:eastAsia="es-AR"/>
        </w:rPr>
        <w:t>l</w:t>
      </w:r>
      <w:r w:rsidR="00313B00" w:rsidRPr="00400BB0">
        <w:rPr>
          <w:spacing w:val="1"/>
          <w:lang w:eastAsia="es-AR"/>
        </w:rPr>
        <w:t>o</w:t>
      </w:r>
      <w:r w:rsidR="00313B00" w:rsidRPr="00400BB0">
        <w:rPr>
          <w:lang w:eastAsia="es-AR"/>
        </w:rPr>
        <w:t>s</w:t>
      </w:r>
      <w:r w:rsidR="00313B00" w:rsidRPr="00400BB0">
        <w:rPr>
          <w:spacing w:val="10"/>
          <w:lang w:eastAsia="es-AR"/>
        </w:rPr>
        <w:t xml:space="preserve"> </w:t>
      </w:r>
      <w:r w:rsidR="00313B00" w:rsidRPr="00400BB0">
        <w:rPr>
          <w:spacing w:val="-1"/>
          <w:lang w:eastAsia="es-AR"/>
        </w:rPr>
        <w:t>C</w:t>
      </w:r>
      <w:r w:rsidR="00313B00" w:rsidRPr="00400BB0">
        <w:rPr>
          <w:spacing w:val="1"/>
          <w:lang w:eastAsia="es-AR"/>
        </w:rPr>
        <w:t>o</w:t>
      </w:r>
      <w:r w:rsidR="00313B00" w:rsidRPr="00400BB0">
        <w:rPr>
          <w:lang w:eastAsia="es-AR"/>
        </w:rPr>
        <w:t>l</w:t>
      </w:r>
      <w:r w:rsidR="00313B00" w:rsidRPr="00400BB0">
        <w:rPr>
          <w:spacing w:val="1"/>
          <w:lang w:eastAsia="es-AR"/>
        </w:rPr>
        <w:t>o</w:t>
      </w:r>
      <w:r w:rsidR="00313B00" w:rsidRPr="00400BB0">
        <w:rPr>
          <w:lang w:eastAsia="es-AR"/>
        </w:rPr>
        <w:t>c</w:t>
      </w:r>
      <w:r w:rsidR="00313B00" w:rsidRPr="00400BB0">
        <w:rPr>
          <w:spacing w:val="1"/>
          <w:lang w:eastAsia="es-AR"/>
        </w:rPr>
        <w:t>ador</w:t>
      </w:r>
      <w:r w:rsidR="00313B00" w:rsidRPr="00400BB0">
        <w:rPr>
          <w:lang w:eastAsia="es-AR"/>
        </w:rPr>
        <w:t>es</w:t>
      </w:r>
      <w:r w:rsidR="00313B00" w:rsidRPr="00400BB0">
        <w:rPr>
          <w:spacing w:val="2"/>
          <w:lang w:eastAsia="es-AR"/>
        </w:rPr>
        <w:t xml:space="preserve"> </w:t>
      </w:r>
      <w:r w:rsidR="00313B00" w:rsidRPr="00400BB0">
        <w:rPr>
          <w:spacing w:val="1"/>
          <w:lang w:eastAsia="es-AR"/>
        </w:rPr>
        <w:t>q</w:t>
      </w:r>
      <w:r w:rsidR="00313B00" w:rsidRPr="00400BB0">
        <w:rPr>
          <w:spacing w:val="-1"/>
          <w:lang w:eastAsia="es-AR"/>
        </w:rPr>
        <w:t>u</w:t>
      </w:r>
      <w:r w:rsidR="00313B00" w:rsidRPr="00400BB0">
        <w:rPr>
          <w:lang w:eastAsia="es-AR"/>
        </w:rPr>
        <w:t>ie</w:t>
      </w:r>
      <w:r w:rsidR="00313B00" w:rsidRPr="00400BB0">
        <w:rPr>
          <w:spacing w:val="-1"/>
          <w:lang w:eastAsia="es-AR"/>
        </w:rPr>
        <w:t>n</w:t>
      </w:r>
      <w:r w:rsidR="00313B00" w:rsidRPr="00400BB0">
        <w:rPr>
          <w:spacing w:val="3"/>
          <w:lang w:eastAsia="es-AR"/>
        </w:rPr>
        <w:t>e</w:t>
      </w:r>
      <w:r w:rsidR="00313B00" w:rsidRPr="00400BB0">
        <w:rPr>
          <w:lang w:eastAsia="es-AR"/>
        </w:rPr>
        <w:t>s</w:t>
      </w:r>
      <w:r w:rsidR="00313B00" w:rsidRPr="00400BB0">
        <w:rPr>
          <w:spacing w:val="6"/>
          <w:lang w:eastAsia="es-AR"/>
        </w:rPr>
        <w:t xml:space="preserve"> </w:t>
      </w:r>
      <w:r w:rsidR="00313B00" w:rsidRPr="00400BB0">
        <w:rPr>
          <w:lang w:eastAsia="es-AR"/>
        </w:rPr>
        <w:t>a</w:t>
      </w:r>
      <w:r w:rsidR="00313B00" w:rsidRPr="00400BB0">
        <w:rPr>
          <w:spacing w:val="1"/>
          <w:lang w:eastAsia="es-AR"/>
        </w:rPr>
        <w:t>c</w:t>
      </w:r>
      <w:r w:rsidR="00313B00" w:rsidRPr="00400BB0">
        <w:rPr>
          <w:spacing w:val="2"/>
          <w:lang w:eastAsia="es-AR"/>
        </w:rPr>
        <w:t>t</w:t>
      </w:r>
      <w:r w:rsidR="00313B00" w:rsidRPr="00400BB0">
        <w:rPr>
          <w:spacing w:val="-1"/>
          <w:lang w:eastAsia="es-AR"/>
        </w:rPr>
        <w:t>u</w:t>
      </w:r>
      <w:r w:rsidR="00313B00" w:rsidRPr="00400BB0">
        <w:rPr>
          <w:lang w:eastAsia="es-AR"/>
        </w:rPr>
        <w:t>a</w:t>
      </w:r>
      <w:r w:rsidR="00313B00" w:rsidRPr="00400BB0">
        <w:rPr>
          <w:spacing w:val="1"/>
          <w:lang w:eastAsia="es-AR"/>
        </w:rPr>
        <w:t>r</w:t>
      </w:r>
      <w:r w:rsidR="00313B00" w:rsidRPr="00400BB0">
        <w:rPr>
          <w:lang w:eastAsia="es-AR"/>
        </w:rPr>
        <w:t>án</w:t>
      </w:r>
      <w:r w:rsidR="00313B00" w:rsidRPr="00400BB0">
        <w:rPr>
          <w:spacing w:val="4"/>
          <w:lang w:eastAsia="es-AR"/>
        </w:rPr>
        <w:t xml:space="preserve"> </w:t>
      </w:r>
      <w:r w:rsidR="00313B00" w:rsidRPr="00400BB0">
        <w:rPr>
          <w:spacing w:val="-1"/>
          <w:lang w:eastAsia="es-AR"/>
        </w:rPr>
        <w:t>s</w:t>
      </w:r>
      <w:r w:rsidR="00313B00" w:rsidRPr="00400BB0">
        <w:rPr>
          <w:spacing w:val="1"/>
          <w:lang w:eastAsia="es-AR"/>
        </w:rPr>
        <w:t>obr</w:t>
      </w:r>
      <w:r w:rsidR="00313B00" w:rsidRPr="00400BB0">
        <w:rPr>
          <w:lang w:eastAsia="es-AR"/>
        </w:rPr>
        <w:t>e</w:t>
      </w:r>
      <w:r w:rsidR="00313B00" w:rsidRPr="00400BB0">
        <w:rPr>
          <w:spacing w:val="9"/>
          <w:lang w:eastAsia="es-AR"/>
        </w:rPr>
        <w:t xml:space="preserve"> </w:t>
      </w:r>
      <w:r w:rsidR="00313B00" w:rsidRPr="00400BB0">
        <w:rPr>
          <w:lang w:eastAsia="es-AR"/>
        </w:rPr>
        <w:t>la</w:t>
      </w:r>
      <w:r w:rsidR="00313B00" w:rsidRPr="00400BB0">
        <w:rPr>
          <w:spacing w:val="11"/>
          <w:lang w:eastAsia="es-AR"/>
        </w:rPr>
        <w:t xml:space="preserve"> </w:t>
      </w:r>
      <w:r w:rsidR="00313B00" w:rsidRPr="00400BB0">
        <w:rPr>
          <w:spacing w:val="1"/>
          <w:lang w:eastAsia="es-AR"/>
        </w:rPr>
        <w:t>b</w:t>
      </w:r>
      <w:r w:rsidR="00313B00" w:rsidRPr="00400BB0">
        <w:rPr>
          <w:lang w:eastAsia="es-AR"/>
        </w:rPr>
        <w:t>a</w:t>
      </w:r>
      <w:r w:rsidR="00313B00" w:rsidRPr="00400BB0">
        <w:rPr>
          <w:spacing w:val="2"/>
          <w:lang w:eastAsia="es-AR"/>
        </w:rPr>
        <w:t>s</w:t>
      </w:r>
      <w:r w:rsidR="00313B00" w:rsidRPr="00400BB0">
        <w:rPr>
          <w:lang w:eastAsia="es-AR"/>
        </w:rPr>
        <w:t xml:space="preserve">e </w:t>
      </w:r>
      <w:r w:rsidR="00313B00" w:rsidRPr="00400BB0">
        <w:rPr>
          <w:spacing w:val="1"/>
          <w:lang w:eastAsia="es-AR"/>
        </w:rPr>
        <w:t>d</w:t>
      </w:r>
      <w:r w:rsidR="00313B00" w:rsidRPr="00400BB0">
        <w:rPr>
          <w:lang w:eastAsia="es-AR"/>
        </w:rPr>
        <w:t xml:space="preserve">e </w:t>
      </w:r>
      <w:r w:rsidR="00313B00">
        <w:rPr>
          <w:lang w:eastAsia="es-AR"/>
        </w:rPr>
        <w:t>“</w:t>
      </w:r>
      <w:r w:rsidR="00313B00" w:rsidRPr="00400BB0">
        <w:rPr>
          <w:spacing w:val="-4"/>
          <w:lang w:eastAsia="es-AR"/>
        </w:rPr>
        <w:t>m</w:t>
      </w:r>
      <w:r w:rsidR="00313B00" w:rsidRPr="00400BB0">
        <w:rPr>
          <w:lang w:eastAsia="es-AR"/>
        </w:rPr>
        <w:t>e</w:t>
      </w:r>
      <w:r w:rsidR="00313B00" w:rsidRPr="00400BB0">
        <w:rPr>
          <w:spacing w:val="2"/>
          <w:lang w:eastAsia="es-AR"/>
        </w:rPr>
        <w:t>j</w:t>
      </w:r>
      <w:r w:rsidR="00313B00" w:rsidRPr="00400BB0">
        <w:rPr>
          <w:spacing w:val="1"/>
          <w:lang w:eastAsia="es-AR"/>
        </w:rPr>
        <w:t>or</w:t>
      </w:r>
      <w:r w:rsidR="00313B00" w:rsidRPr="00400BB0">
        <w:rPr>
          <w:lang w:eastAsia="es-AR"/>
        </w:rPr>
        <w:t>es esf</w:t>
      </w:r>
      <w:r w:rsidR="00313B00" w:rsidRPr="00400BB0">
        <w:rPr>
          <w:spacing w:val="-1"/>
          <w:lang w:eastAsia="es-AR"/>
        </w:rPr>
        <w:t>u</w:t>
      </w:r>
      <w:r w:rsidR="00313B00" w:rsidRPr="00400BB0">
        <w:rPr>
          <w:lang w:eastAsia="es-AR"/>
        </w:rPr>
        <w:t>e</w:t>
      </w:r>
      <w:r w:rsidR="00313B00" w:rsidRPr="00400BB0">
        <w:rPr>
          <w:spacing w:val="1"/>
          <w:lang w:eastAsia="es-AR"/>
        </w:rPr>
        <w:t>r</w:t>
      </w:r>
      <w:r w:rsidR="00313B00" w:rsidRPr="00400BB0">
        <w:rPr>
          <w:lang w:eastAsia="es-AR"/>
        </w:rPr>
        <w:t>z</w:t>
      </w:r>
      <w:r w:rsidR="00313B00" w:rsidRPr="00400BB0">
        <w:rPr>
          <w:spacing w:val="1"/>
          <w:lang w:eastAsia="es-AR"/>
        </w:rPr>
        <w:t>o</w:t>
      </w:r>
      <w:r w:rsidR="00313B00" w:rsidRPr="00400BB0">
        <w:rPr>
          <w:lang w:eastAsia="es-AR"/>
        </w:rPr>
        <w:t>s</w:t>
      </w:r>
      <w:r w:rsidR="00313B00">
        <w:rPr>
          <w:lang w:eastAsia="es-AR"/>
        </w:rPr>
        <w:t>” en los términos del artículo 774 del Código Civil y Comercial de la Nación</w:t>
      </w:r>
      <w:r w:rsidR="0043476D">
        <w:rPr>
          <w:lang w:eastAsia="es-AR"/>
        </w:rPr>
        <w:t xml:space="preserve"> </w:t>
      </w:r>
      <w:r w:rsidR="00DA3EF3" w:rsidRPr="00400BB0">
        <w:rPr>
          <w:lang w:eastAsia="es-AR"/>
        </w:rPr>
        <w:t>c</w:t>
      </w:r>
      <w:r w:rsidR="00DA3EF3" w:rsidRPr="00400BB0">
        <w:rPr>
          <w:spacing w:val="1"/>
          <w:lang w:eastAsia="es-AR"/>
        </w:rPr>
        <w:t>on</w:t>
      </w:r>
      <w:r w:rsidR="00DA3EF3" w:rsidRPr="00400BB0">
        <w:rPr>
          <w:spacing w:val="-2"/>
          <w:lang w:eastAsia="es-AR"/>
        </w:rPr>
        <w:t>f</w:t>
      </w:r>
      <w:r w:rsidR="00DA3EF3" w:rsidRPr="00400BB0">
        <w:rPr>
          <w:spacing w:val="1"/>
          <w:lang w:eastAsia="es-AR"/>
        </w:rPr>
        <w:t>or</w:t>
      </w:r>
      <w:r w:rsidR="00DA3EF3" w:rsidRPr="00400BB0">
        <w:rPr>
          <w:spacing w:val="-1"/>
          <w:lang w:eastAsia="es-AR"/>
        </w:rPr>
        <w:t>m</w:t>
      </w:r>
      <w:r w:rsidR="00DA3EF3" w:rsidRPr="00400BB0">
        <w:rPr>
          <w:lang w:eastAsia="es-AR"/>
        </w:rPr>
        <w:t>e a l</w:t>
      </w:r>
      <w:r w:rsidR="00DA3EF3" w:rsidRPr="00400BB0">
        <w:rPr>
          <w:spacing w:val="1"/>
          <w:lang w:eastAsia="es-AR"/>
        </w:rPr>
        <w:t>o</w:t>
      </w:r>
      <w:r w:rsidR="00DA3EF3" w:rsidRPr="00400BB0">
        <w:rPr>
          <w:lang w:eastAsia="es-AR"/>
        </w:rPr>
        <w:t>s</w:t>
      </w:r>
      <w:r w:rsidR="00DA3EF3" w:rsidRPr="00400BB0">
        <w:rPr>
          <w:spacing w:val="8"/>
          <w:lang w:eastAsia="es-AR"/>
        </w:rPr>
        <w:t xml:space="preserve"> </w:t>
      </w:r>
      <w:r w:rsidR="00DA3EF3" w:rsidRPr="00400BB0">
        <w:rPr>
          <w:lang w:eastAsia="es-AR"/>
        </w:rPr>
        <w:t>té</w:t>
      </w:r>
      <w:r w:rsidR="00DA3EF3" w:rsidRPr="00400BB0">
        <w:rPr>
          <w:spacing w:val="3"/>
          <w:lang w:eastAsia="es-AR"/>
        </w:rPr>
        <w:t>r</w:t>
      </w:r>
      <w:r w:rsidR="00DA3EF3" w:rsidRPr="00400BB0">
        <w:rPr>
          <w:spacing w:val="-1"/>
          <w:lang w:eastAsia="es-AR"/>
        </w:rPr>
        <w:t>m</w:t>
      </w:r>
      <w:r w:rsidR="00DA3EF3" w:rsidRPr="00400BB0">
        <w:rPr>
          <w:lang w:eastAsia="es-AR"/>
        </w:rPr>
        <w:t>i</w:t>
      </w:r>
      <w:r w:rsidR="00DA3EF3" w:rsidRPr="00400BB0">
        <w:rPr>
          <w:spacing w:val="-1"/>
          <w:lang w:eastAsia="es-AR"/>
        </w:rPr>
        <w:t>n</w:t>
      </w:r>
      <w:r w:rsidR="00DA3EF3" w:rsidRPr="00400BB0">
        <w:rPr>
          <w:spacing w:val="1"/>
          <w:lang w:eastAsia="es-AR"/>
        </w:rPr>
        <w:t>o</w:t>
      </w:r>
      <w:r w:rsidR="00DA3EF3" w:rsidRPr="00400BB0">
        <w:rPr>
          <w:lang w:eastAsia="es-AR"/>
        </w:rPr>
        <w:t>s</w:t>
      </w:r>
      <w:r w:rsidR="00DA3EF3" w:rsidRPr="00400BB0">
        <w:rPr>
          <w:spacing w:val="3"/>
          <w:lang w:eastAsia="es-AR"/>
        </w:rPr>
        <w:t xml:space="preserve"> </w:t>
      </w:r>
      <w:r w:rsidR="00DA3EF3" w:rsidRPr="00400BB0">
        <w:rPr>
          <w:spacing w:val="1"/>
          <w:lang w:eastAsia="es-AR"/>
        </w:rPr>
        <w:t>d</w:t>
      </w:r>
      <w:r w:rsidR="00DA3EF3" w:rsidRPr="00400BB0">
        <w:rPr>
          <w:lang w:eastAsia="es-AR"/>
        </w:rPr>
        <w:t>el</w:t>
      </w:r>
      <w:r w:rsidR="00DA3EF3" w:rsidRPr="00400BB0">
        <w:rPr>
          <w:spacing w:val="8"/>
          <w:lang w:eastAsia="es-AR"/>
        </w:rPr>
        <w:t xml:space="preserve"> </w:t>
      </w:r>
      <w:r w:rsidR="00DA3EF3" w:rsidRPr="00400BB0">
        <w:rPr>
          <w:lang w:eastAsia="es-AR"/>
        </w:rPr>
        <w:t>c</w:t>
      </w:r>
      <w:r w:rsidR="00DA3EF3" w:rsidRPr="00400BB0">
        <w:rPr>
          <w:spacing w:val="1"/>
          <w:lang w:eastAsia="es-AR"/>
        </w:rPr>
        <w:t>on</w:t>
      </w:r>
      <w:r w:rsidR="00DA3EF3" w:rsidRPr="00400BB0">
        <w:rPr>
          <w:spacing w:val="2"/>
          <w:lang w:eastAsia="es-AR"/>
        </w:rPr>
        <w:t>t</w:t>
      </w:r>
      <w:r w:rsidR="00DA3EF3" w:rsidRPr="00400BB0">
        <w:rPr>
          <w:spacing w:val="1"/>
          <w:lang w:eastAsia="es-AR"/>
        </w:rPr>
        <w:t>r</w:t>
      </w:r>
      <w:r w:rsidR="00DA3EF3" w:rsidRPr="00400BB0">
        <w:rPr>
          <w:lang w:eastAsia="es-AR"/>
        </w:rPr>
        <w:t>ato</w:t>
      </w:r>
      <w:r w:rsidR="00DA3EF3" w:rsidRPr="00400BB0">
        <w:rPr>
          <w:spacing w:val="4"/>
          <w:lang w:eastAsia="es-AR"/>
        </w:rPr>
        <w:t xml:space="preserve"> </w:t>
      </w:r>
      <w:r w:rsidR="00DA3EF3" w:rsidRPr="00400BB0">
        <w:rPr>
          <w:spacing w:val="1"/>
          <w:lang w:eastAsia="es-AR"/>
        </w:rPr>
        <w:t>d</w:t>
      </w:r>
      <w:r w:rsidR="00DA3EF3" w:rsidRPr="00400BB0">
        <w:rPr>
          <w:lang w:eastAsia="es-AR"/>
        </w:rPr>
        <w:t>e c</w:t>
      </w:r>
      <w:r w:rsidR="00DA3EF3" w:rsidRPr="00400BB0">
        <w:rPr>
          <w:spacing w:val="1"/>
          <w:lang w:eastAsia="es-AR"/>
        </w:rPr>
        <w:t>o</w:t>
      </w:r>
      <w:r w:rsidR="00DA3EF3" w:rsidRPr="00400BB0">
        <w:rPr>
          <w:lang w:eastAsia="es-AR"/>
        </w:rPr>
        <w:t>l</w:t>
      </w:r>
      <w:r w:rsidR="00DA3EF3" w:rsidRPr="00400BB0">
        <w:rPr>
          <w:spacing w:val="1"/>
          <w:lang w:eastAsia="es-AR"/>
        </w:rPr>
        <w:t>o</w:t>
      </w:r>
      <w:r w:rsidR="00DA3EF3" w:rsidRPr="00400BB0">
        <w:rPr>
          <w:lang w:eastAsia="es-AR"/>
        </w:rPr>
        <w:t>c</w:t>
      </w:r>
      <w:r w:rsidR="00DA3EF3" w:rsidRPr="00400BB0">
        <w:rPr>
          <w:spacing w:val="1"/>
          <w:lang w:eastAsia="es-AR"/>
        </w:rPr>
        <w:t>a</w:t>
      </w:r>
      <w:r w:rsidR="00DA3EF3" w:rsidRPr="00400BB0">
        <w:rPr>
          <w:lang w:eastAsia="es-AR"/>
        </w:rPr>
        <w:t>c</w:t>
      </w:r>
      <w:r w:rsidR="00DA3EF3" w:rsidRPr="00400BB0">
        <w:rPr>
          <w:spacing w:val="-2"/>
          <w:lang w:eastAsia="es-AR"/>
        </w:rPr>
        <w:t>i</w:t>
      </w:r>
      <w:r w:rsidR="00DA3EF3" w:rsidRPr="00400BB0">
        <w:rPr>
          <w:spacing w:val="1"/>
          <w:lang w:eastAsia="es-AR"/>
        </w:rPr>
        <w:t>ó</w:t>
      </w:r>
      <w:r w:rsidR="00DA3EF3" w:rsidRPr="00400BB0">
        <w:rPr>
          <w:lang w:eastAsia="es-AR"/>
        </w:rPr>
        <w:t xml:space="preserve">n a </w:t>
      </w:r>
      <w:r w:rsidR="00DA3EF3" w:rsidRPr="00400BB0">
        <w:rPr>
          <w:spacing w:val="-1"/>
          <w:lang w:eastAsia="es-AR"/>
        </w:rPr>
        <w:t>s</w:t>
      </w:r>
      <w:r w:rsidR="00DA3EF3" w:rsidRPr="00400BB0">
        <w:rPr>
          <w:lang w:eastAsia="es-AR"/>
        </w:rPr>
        <w:t>er</w:t>
      </w:r>
      <w:r w:rsidR="00DA3EF3" w:rsidRPr="00400BB0">
        <w:rPr>
          <w:spacing w:val="9"/>
          <w:lang w:eastAsia="es-AR"/>
        </w:rPr>
        <w:t xml:space="preserve"> </w:t>
      </w:r>
      <w:r w:rsidR="00DA3EF3" w:rsidRPr="00400BB0">
        <w:rPr>
          <w:lang w:eastAsia="es-AR"/>
        </w:rPr>
        <w:t>c</w:t>
      </w:r>
      <w:r w:rsidR="00DA3EF3" w:rsidRPr="00400BB0">
        <w:rPr>
          <w:spacing w:val="1"/>
          <w:lang w:eastAsia="es-AR"/>
        </w:rPr>
        <w:t>e</w:t>
      </w:r>
      <w:r w:rsidR="00DA3EF3" w:rsidRPr="00400BB0">
        <w:rPr>
          <w:lang w:eastAsia="es-AR"/>
        </w:rPr>
        <w:t>le</w:t>
      </w:r>
      <w:r w:rsidR="00DA3EF3" w:rsidRPr="00400BB0">
        <w:rPr>
          <w:spacing w:val="1"/>
          <w:lang w:eastAsia="es-AR"/>
        </w:rPr>
        <w:t>br</w:t>
      </w:r>
      <w:r w:rsidR="00DA3EF3" w:rsidRPr="00400BB0">
        <w:rPr>
          <w:lang w:eastAsia="es-AR"/>
        </w:rPr>
        <w:t>a</w:t>
      </w:r>
      <w:r w:rsidR="00DA3EF3" w:rsidRPr="00400BB0">
        <w:rPr>
          <w:spacing w:val="1"/>
          <w:lang w:eastAsia="es-AR"/>
        </w:rPr>
        <w:t>d</w:t>
      </w:r>
      <w:r w:rsidR="00DA3EF3" w:rsidRPr="00400BB0">
        <w:rPr>
          <w:lang w:eastAsia="es-AR"/>
        </w:rPr>
        <w:t>o</w:t>
      </w:r>
      <w:r w:rsidR="00DA3EF3" w:rsidRPr="00400BB0">
        <w:rPr>
          <w:spacing w:val="3"/>
          <w:lang w:eastAsia="es-AR"/>
        </w:rPr>
        <w:t xml:space="preserve"> </w:t>
      </w:r>
      <w:r w:rsidR="00DA3EF3" w:rsidRPr="00400BB0">
        <w:rPr>
          <w:spacing w:val="-2"/>
          <w:lang w:eastAsia="es-AR"/>
        </w:rPr>
        <w:t>c</w:t>
      </w:r>
      <w:r w:rsidR="00DA3EF3" w:rsidRPr="00400BB0">
        <w:rPr>
          <w:spacing w:val="1"/>
          <w:lang w:eastAsia="es-AR"/>
        </w:rPr>
        <w:t>o</w:t>
      </w:r>
      <w:r w:rsidR="00DA3EF3" w:rsidRPr="00400BB0">
        <w:rPr>
          <w:lang w:eastAsia="es-AR"/>
        </w:rPr>
        <w:t>n</w:t>
      </w:r>
      <w:r w:rsidR="00DA3EF3" w:rsidRPr="00400BB0">
        <w:rPr>
          <w:spacing w:val="6"/>
          <w:lang w:eastAsia="es-AR"/>
        </w:rPr>
        <w:t xml:space="preserve"> </w:t>
      </w:r>
      <w:r w:rsidR="00DA3EF3" w:rsidRPr="00400BB0">
        <w:rPr>
          <w:lang w:eastAsia="es-AR"/>
        </w:rPr>
        <w:t xml:space="preserve">la </w:t>
      </w:r>
      <w:r w:rsidR="00DA3EF3" w:rsidRPr="00400BB0">
        <w:rPr>
          <w:spacing w:val="-1"/>
          <w:lang w:eastAsia="es-AR"/>
        </w:rPr>
        <w:t>C</w:t>
      </w:r>
      <w:r w:rsidR="00DA3EF3" w:rsidRPr="00400BB0">
        <w:rPr>
          <w:spacing w:val="3"/>
          <w:lang w:eastAsia="es-AR"/>
        </w:rPr>
        <w:t>o</w:t>
      </w:r>
      <w:r w:rsidR="00DA3EF3" w:rsidRPr="00400BB0">
        <w:rPr>
          <w:spacing w:val="-4"/>
          <w:lang w:eastAsia="es-AR"/>
        </w:rPr>
        <w:t>m</w:t>
      </w:r>
      <w:r w:rsidR="00DA3EF3" w:rsidRPr="00400BB0">
        <w:rPr>
          <w:spacing w:val="1"/>
          <w:lang w:eastAsia="es-AR"/>
        </w:rPr>
        <w:t>p</w:t>
      </w:r>
      <w:r w:rsidR="00DA3EF3" w:rsidRPr="00400BB0">
        <w:rPr>
          <w:lang w:eastAsia="es-AR"/>
        </w:rPr>
        <w:t>a</w:t>
      </w:r>
      <w:r w:rsidR="00DA3EF3" w:rsidRPr="00400BB0">
        <w:rPr>
          <w:spacing w:val="1"/>
          <w:lang w:eastAsia="es-AR"/>
        </w:rPr>
        <w:t>ñ</w:t>
      </w:r>
      <w:r w:rsidR="00DA3EF3" w:rsidRPr="00400BB0">
        <w:rPr>
          <w:lang w:eastAsia="es-AR"/>
        </w:rPr>
        <w:t>ía,</w:t>
      </w:r>
      <w:r w:rsidR="00DA3EF3" w:rsidRPr="00400BB0">
        <w:rPr>
          <w:spacing w:val="9"/>
          <w:lang w:eastAsia="es-AR"/>
        </w:rPr>
        <w:t xml:space="preserve"> </w:t>
      </w:r>
      <w:r w:rsidR="00DA3EF3" w:rsidRPr="00400BB0">
        <w:rPr>
          <w:spacing w:val="1"/>
          <w:lang w:eastAsia="es-AR"/>
        </w:rPr>
        <w:t>r</w:t>
      </w:r>
      <w:r w:rsidR="00DA3EF3" w:rsidRPr="00400BB0">
        <w:rPr>
          <w:lang w:eastAsia="es-AR"/>
        </w:rPr>
        <w:t>es</w:t>
      </w:r>
      <w:r w:rsidR="00DA3EF3" w:rsidRPr="00400BB0">
        <w:rPr>
          <w:spacing w:val="1"/>
          <w:lang w:eastAsia="es-AR"/>
        </w:rPr>
        <w:t>p</w:t>
      </w:r>
      <w:r w:rsidR="00DA3EF3" w:rsidRPr="00400BB0">
        <w:rPr>
          <w:lang w:eastAsia="es-AR"/>
        </w:rPr>
        <w:t>e</w:t>
      </w:r>
      <w:r w:rsidR="00DA3EF3" w:rsidRPr="00400BB0">
        <w:rPr>
          <w:spacing w:val="1"/>
          <w:lang w:eastAsia="es-AR"/>
        </w:rPr>
        <w:t>c</w:t>
      </w:r>
      <w:r w:rsidR="00DA3EF3" w:rsidRPr="00400BB0">
        <w:rPr>
          <w:lang w:eastAsia="es-AR"/>
        </w:rPr>
        <w:t>to</w:t>
      </w:r>
      <w:r w:rsidR="00DA3EF3" w:rsidRPr="00400BB0">
        <w:rPr>
          <w:spacing w:val="11"/>
          <w:lang w:eastAsia="es-AR"/>
        </w:rPr>
        <w:t xml:space="preserve"> </w:t>
      </w:r>
      <w:r w:rsidR="00DA3EF3" w:rsidRPr="00400BB0">
        <w:rPr>
          <w:spacing w:val="1"/>
          <w:lang w:eastAsia="es-AR"/>
        </w:rPr>
        <w:t>d</w:t>
      </w:r>
      <w:r w:rsidR="00DA3EF3" w:rsidRPr="00400BB0">
        <w:rPr>
          <w:lang w:eastAsia="es-AR"/>
        </w:rPr>
        <w:t>e</w:t>
      </w:r>
      <w:r w:rsidR="00DA3EF3" w:rsidRPr="00400BB0">
        <w:rPr>
          <w:spacing w:val="15"/>
          <w:lang w:eastAsia="es-AR"/>
        </w:rPr>
        <w:t xml:space="preserve"> </w:t>
      </w:r>
      <w:r w:rsidR="00DA3EF3" w:rsidRPr="00400BB0">
        <w:rPr>
          <w:lang w:eastAsia="es-AR"/>
        </w:rPr>
        <w:t>las</w:t>
      </w:r>
      <w:r w:rsidR="00DA3EF3" w:rsidRPr="00400BB0">
        <w:rPr>
          <w:spacing w:val="15"/>
          <w:lang w:eastAsia="es-AR"/>
        </w:rPr>
        <w:t xml:space="preserve"> </w:t>
      </w:r>
      <w:r w:rsidR="00DA3EF3" w:rsidRPr="00400BB0">
        <w:rPr>
          <w:spacing w:val="2"/>
          <w:lang w:eastAsia="es-AR"/>
        </w:rPr>
        <w:t>O</w:t>
      </w:r>
      <w:r w:rsidR="00DA3EF3" w:rsidRPr="00400BB0">
        <w:rPr>
          <w:spacing w:val="1"/>
          <w:lang w:eastAsia="es-AR"/>
        </w:rPr>
        <w:t>b</w:t>
      </w:r>
      <w:r w:rsidR="00DA3EF3" w:rsidRPr="00400BB0">
        <w:rPr>
          <w:lang w:eastAsia="es-AR"/>
        </w:rPr>
        <w:t>li</w:t>
      </w:r>
      <w:r w:rsidR="00DA3EF3" w:rsidRPr="00400BB0">
        <w:rPr>
          <w:spacing w:val="-2"/>
          <w:lang w:eastAsia="es-AR"/>
        </w:rPr>
        <w:t>g</w:t>
      </w:r>
      <w:r w:rsidR="00DA3EF3" w:rsidRPr="00400BB0">
        <w:rPr>
          <w:lang w:eastAsia="es-AR"/>
        </w:rPr>
        <w:t>a</w:t>
      </w:r>
      <w:r w:rsidR="00DA3EF3" w:rsidRPr="00400BB0">
        <w:rPr>
          <w:spacing w:val="1"/>
          <w:lang w:eastAsia="es-AR"/>
        </w:rPr>
        <w:t>c</w:t>
      </w:r>
      <w:r w:rsidR="00DA3EF3" w:rsidRPr="00400BB0">
        <w:rPr>
          <w:lang w:eastAsia="es-AR"/>
        </w:rPr>
        <w:t>i</w:t>
      </w:r>
      <w:r w:rsidR="00DA3EF3" w:rsidRPr="00400BB0">
        <w:rPr>
          <w:spacing w:val="1"/>
          <w:lang w:eastAsia="es-AR"/>
        </w:rPr>
        <w:t>o</w:t>
      </w:r>
      <w:r w:rsidR="00DA3EF3" w:rsidRPr="00400BB0">
        <w:rPr>
          <w:spacing w:val="-1"/>
          <w:lang w:eastAsia="es-AR"/>
        </w:rPr>
        <w:t>n</w:t>
      </w:r>
      <w:r w:rsidR="00DA3EF3" w:rsidRPr="00400BB0">
        <w:rPr>
          <w:spacing w:val="3"/>
          <w:lang w:eastAsia="es-AR"/>
        </w:rPr>
        <w:t>e</w:t>
      </w:r>
      <w:r w:rsidR="00DA3EF3" w:rsidRPr="00400BB0">
        <w:rPr>
          <w:lang w:eastAsia="es-AR"/>
        </w:rPr>
        <w:t>s</w:t>
      </w:r>
      <w:r w:rsidR="00DA3EF3" w:rsidRPr="00400BB0">
        <w:rPr>
          <w:spacing w:val="5"/>
          <w:lang w:eastAsia="es-AR"/>
        </w:rPr>
        <w:t xml:space="preserve"> </w:t>
      </w:r>
      <w:r w:rsidR="00DA3EF3" w:rsidRPr="00400BB0">
        <w:rPr>
          <w:lang w:eastAsia="es-AR"/>
        </w:rPr>
        <w:t>Ne</w:t>
      </w:r>
      <w:r w:rsidR="00DA3EF3" w:rsidRPr="00400BB0">
        <w:rPr>
          <w:spacing w:val="-1"/>
          <w:lang w:eastAsia="es-AR"/>
        </w:rPr>
        <w:t>g</w:t>
      </w:r>
      <w:r w:rsidR="00DA3EF3" w:rsidRPr="00400BB0">
        <w:rPr>
          <w:spacing w:val="1"/>
          <w:lang w:eastAsia="es-AR"/>
        </w:rPr>
        <w:t>o</w:t>
      </w:r>
      <w:r w:rsidR="00DA3EF3" w:rsidRPr="00400BB0">
        <w:rPr>
          <w:lang w:eastAsia="es-AR"/>
        </w:rPr>
        <w:t>cia</w:t>
      </w:r>
      <w:r w:rsidR="00DA3EF3" w:rsidRPr="00400BB0">
        <w:rPr>
          <w:spacing w:val="2"/>
          <w:lang w:eastAsia="es-AR"/>
        </w:rPr>
        <w:t>b</w:t>
      </w:r>
      <w:r w:rsidR="00DA3EF3" w:rsidRPr="00400BB0">
        <w:rPr>
          <w:lang w:eastAsia="es-AR"/>
        </w:rPr>
        <w:t>l</w:t>
      </w:r>
      <w:r w:rsidR="00DA3EF3" w:rsidRPr="00400BB0">
        <w:rPr>
          <w:spacing w:val="2"/>
          <w:lang w:eastAsia="es-AR"/>
        </w:rPr>
        <w:t>e</w:t>
      </w:r>
      <w:r w:rsidR="00DA3EF3" w:rsidRPr="00400BB0">
        <w:rPr>
          <w:spacing w:val="-1"/>
          <w:lang w:eastAsia="es-AR"/>
        </w:rPr>
        <w:t>s</w:t>
      </w:r>
      <w:r w:rsidR="00DA3EF3" w:rsidRPr="00400BB0">
        <w:rPr>
          <w:lang w:eastAsia="es-AR"/>
        </w:rPr>
        <w:t>.</w:t>
      </w:r>
      <w:r w:rsidR="00DA3EF3" w:rsidRPr="00400BB0">
        <w:rPr>
          <w:spacing w:val="7"/>
          <w:lang w:eastAsia="es-AR"/>
        </w:rPr>
        <w:t xml:space="preserve"> </w:t>
      </w:r>
      <w:r w:rsidR="00DA3EF3" w:rsidRPr="00400BB0">
        <w:rPr>
          <w:spacing w:val="-2"/>
          <w:lang w:eastAsia="es-AR"/>
        </w:rPr>
        <w:t>L</w:t>
      </w:r>
      <w:r w:rsidR="00DA3EF3" w:rsidRPr="00400BB0">
        <w:rPr>
          <w:spacing w:val="1"/>
          <w:lang w:eastAsia="es-AR"/>
        </w:rPr>
        <w:t>o</w:t>
      </w:r>
      <w:r w:rsidR="00DA3EF3" w:rsidRPr="00400BB0">
        <w:rPr>
          <w:lang w:eastAsia="es-AR"/>
        </w:rPr>
        <w:t>s</w:t>
      </w:r>
      <w:r w:rsidR="00DA3EF3" w:rsidRPr="00400BB0">
        <w:rPr>
          <w:spacing w:val="16"/>
          <w:lang w:eastAsia="es-AR"/>
        </w:rPr>
        <w:t xml:space="preserve"> </w:t>
      </w:r>
      <w:r w:rsidR="00DA3EF3" w:rsidRPr="00400BB0">
        <w:rPr>
          <w:spacing w:val="-1"/>
          <w:lang w:eastAsia="es-AR"/>
        </w:rPr>
        <w:t>C</w:t>
      </w:r>
      <w:r w:rsidR="00DA3EF3" w:rsidRPr="00400BB0">
        <w:rPr>
          <w:spacing w:val="1"/>
          <w:lang w:eastAsia="es-AR"/>
        </w:rPr>
        <w:t>o</w:t>
      </w:r>
      <w:r w:rsidR="00DA3EF3" w:rsidRPr="00400BB0">
        <w:rPr>
          <w:lang w:eastAsia="es-AR"/>
        </w:rPr>
        <w:t>l</w:t>
      </w:r>
      <w:r w:rsidR="00DA3EF3" w:rsidRPr="00400BB0">
        <w:rPr>
          <w:spacing w:val="1"/>
          <w:lang w:eastAsia="es-AR"/>
        </w:rPr>
        <w:t>o</w:t>
      </w:r>
      <w:r w:rsidR="00DA3EF3" w:rsidRPr="00400BB0">
        <w:rPr>
          <w:lang w:eastAsia="es-AR"/>
        </w:rPr>
        <w:t>c</w:t>
      </w:r>
      <w:r w:rsidR="00DA3EF3" w:rsidRPr="00400BB0">
        <w:rPr>
          <w:spacing w:val="1"/>
          <w:lang w:eastAsia="es-AR"/>
        </w:rPr>
        <w:t>ador</w:t>
      </w:r>
      <w:r w:rsidR="00DA3EF3" w:rsidRPr="00400BB0">
        <w:rPr>
          <w:lang w:eastAsia="es-AR"/>
        </w:rPr>
        <w:t>es</w:t>
      </w:r>
      <w:r w:rsidR="00DA3EF3" w:rsidRPr="00400BB0">
        <w:rPr>
          <w:spacing w:val="7"/>
          <w:lang w:eastAsia="es-AR"/>
        </w:rPr>
        <w:t xml:space="preserve"> </w:t>
      </w:r>
      <w:r w:rsidR="00DA3EF3" w:rsidRPr="00400BB0">
        <w:rPr>
          <w:spacing w:val="1"/>
          <w:lang w:eastAsia="es-AR"/>
        </w:rPr>
        <w:t>po</w:t>
      </w:r>
      <w:r w:rsidR="00DA3EF3" w:rsidRPr="00400BB0">
        <w:rPr>
          <w:spacing w:val="-1"/>
          <w:lang w:eastAsia="es-AR"/>
        </w:rPr>
        <w:t>d</w:t>
      </w:r>
      <w:r w:rsidR="00DA3EF3" w:rsidRPr="00400BB0">
        <w:rPr>
          <w:spacing w:val="1"/>
          <w:lang w:eastAsia="es-AR"/>
        </w:rPr>
        <w:t>r</w:t>
      </w:r>
      <w:r w:rsidR="00DA3EF3" w:rsidRPr="00400BB0">
        <w:rPr>
          <w:lang w:eastAsia="es-AR"/>
        </w:rPr>
        <w:t>án</w:t>
      </w:r>
      <w:r w:rsidR="00DA3EF3" w:rsidRPr="00400BB0">
        <w:rPr>
          <w:spacing w:val="10"/>
          <w:lang w:eastAsia="es-AR"/>
        </w:rPr>
        <w:t xml:space="preserve"> </w:t>
      </w:r>
      <w:r w:rsidR="00DA3EF3" w:rsidRPr="00400BB0">
        <w:rPr>
          <w:spacing w:val="1"/>
          <w:lang w:eastAsia="es-AR"/>
        </w:rPr>
        <w:t>r</w:t>
      </w:r>
      <w:r w:rsidR="00DA3EF3" w:rsidRPr="00400BB0">
        <w:rPr>
          <w:lang w:eastAsia="es-AR"/>
        </w:rPr>
        <w:t>e</w:t>
      </w:r>
      <w:r w:rsidR="00DA3EF3" w:rsidRPr="00400BB0">
        <w:rPr>
          <w:spacing w:val="1"/>
          <w:lang w:eastAsia="es-AR"/>
        </w:rPr>
        <w:t>a</w:t>
      </w:r>
      <w:r w:rsidR="00DA3EF3" w:rsidRPr="00400BB0">
        <w:rPr>
          <w:lang w:eastAsia="es-AR"/>
        </w:rPr>
        <w:t>lizar</w:t>
      </w:r>
      <w:r w:rsidR="00DA3EF3" w:rsidRPr="00400BB0">
        <w:rPr>
          <w:spacing w:val="12"/>
          <w:lang w:eastAsia="es-AR"/>
        </w:rPr>
        <w:t xml:space="preserve"> </w:t>
      </w:r>
      <w:r w:rsidR="00DA3EF3" w:rsidRPr="00400BB0">
        <w:rPr>
          <w:lang w:eastAsia="es-AR"/>
        </w:rPr>
        <w:t>la</w:t>
      </w:r>
      <w:r w:rsidR="00DA3EF3" w:rsidRPr="00400BB0">
        <w:rPr>
          <w:spacing w:val="16"/>
          <w:lang w:eastAsia="es-AR"/>
        </w:rPr>
        <w:t xml:space="preserve"> </w:t>
      </w:r>
      <w:r w:rsidR="00DA3EF3" w:rsidRPr="00400BB0">
        <w:rPr>
          <w:lang w:eastAsia="es-AR"/>
        </w:rPr>
        <w:t>c</w:t>
      </w:r>
      <w:r w:rsidR="00DA3EF3" w:rsidRPr="00400BB0">
        <w:rPr>
          <w:spacing w:val="1"/>
          <w:lang w:eastAsia="es-AR"/>
        </w:rPr>
        <w:t>o</w:t>
      </w:r>
      <w:r w:rsidR="00DA3EF3" w:rsidRPr="00400BB0">
        <w:rPr>
          <w:lang w:eastAsia="es-AR"/>
        </w:rPr>
        <w:t>l</w:t>
      </w:r>
      <w:r w:rsidR="00DA3EF3" w:rsidRPr="00400BB0">
        <w:rPr>
          <w:spacing w:val="1"/>
          <w:lang w:eastAsia="es-AR"/>
        </w:rPr>
        <w:t>o</w:t>
      </w:r>
      <w:r w:rsidR="00DA3EF3" w:rsidRPr="00400BB0">
        <w:rPr>
          <w:lang w:eastAsia="es-AR"/>
        </w:rPr>
        <w:t>c</w:t>
      </w:r>
      <w:r w:rsidR="00DA3EF3" w:rsidRPr="00400BB0">
        <w:rPr>
          <w:spacing w:val="1"/>
          <w:lang w:eastAsia="es-AR"/>
        </w:rPr>
        <w:t>a</w:t>
      </w:r>
      <w:r w:rsidR="00DA3EF3" w:rsidRPr="00400BB0">
        <w:rPr>
          <w:lang w:eastAsia="es-AR"/>
        </w:rPr>
        <w:t>ci</w:t>
      </w:r>
      <w:r w:rsidR="00DA3EF3" w:rsidRPr="00400BB0">
        <w:rPr>
          <w:spacing w:val="1"/>
          <w:lang w:eastAsia="es-AR"/>
        </w:rPr>
        <w:t>ó</w:t>
      </w:r>
      <w:r w:rsidR="00DA3EF3" w:rsidRPr="00400BB0">
        <w:rPr>
          <w:lang w:eastAsia="es-AR"/>
        </w:rPr>
        <w:t>n</w:t>
      </w:r>
      <w:r w:rsidR="00DA3EF3" w:rsidRPr="00400BB0">
        <w:rPr>
          <w:spacing w:val="7"/>
          <w:lang w:eastAsia="es-AR"/>
        </w:rPr>
        <w:t xml:space="preserve"> </w:t>
      </w:r>
      <w:r w:rsidR="00DA3EF3" w:rsidRPr="00400BB0">
        <w:rPr>
          <w:spacing w:val="1"/>
          <w:lang w:eastAsia="es-AR"/>
        </w:rPr>
        <w:t>d</w:t>
      </w:r>
      <w:r w:rsidR="00DA3EF3" w:rsidRPr="00400BB0">
        <w:rPr>
          <w:lang w:eastAsia="es-AR"/>
        </w:rPr>
        <w:t>e las</w:t>
      </w:r>
      <w:r w:rsidR="00DA3EF3" w:rsidRPr="00400BB0">
        <w:rPr>
          <w:spacing w:val="34"/>
          <w:lang w:eastAsia="es-AR"/>
        </w:rPr>
        <w:t xml:space="preserve"> </w:t>
      </w:r>
      <w:r w:rsidR="00DA3EF3" w:rsidRPr="00400BB0">
        <w:rPr>
          <w:lang w:eastAsia="es-AR"/>
        </w:rPr>
        <w:t>O</w:t>
      </w:r>
      <w:r w:rsidR="00DA3EF3" w:rsidRPr="00400BB0">
        <w:rPr>
          <w:spacing w:val="2"/>
          <w:lang w:eastAsia="es-AR"/>
        </w:rPr>
        <w:t>b</w:t>
      </w:r>
      <w:r w:rsidR="00DA3EF3" w:rsidRPr="00400BB0">
        <w:rPr>
          <w:lang w:eastAsia="es-AR"/>
        </w:rPr>
        <w:t>li</w:t>
      </w:r>
      <w:r w:rsidR="00DA3EF3" w:rsidRPr="00400BB0">
        <w:rPr>
          <w:spacing w:val="-2"/>
          <w:lang w:eastAsia="es-AR"/>
        </w:rPr>
        <w:t>g</w:t>
      </w:r>
      <w:r w:rsidR="00DA3EF3" w:rsidRPr="00400BB0">
        <w:rPr>
          <w:lang w:eastAsia="es-AR"/>
        </w:rPr>
        <w:t>a</w:t>
      </w:r>
      <w:r w:rsidR="00DA3EF3" w:rsidRPr="00400BB0">
        <w:rPr>
          <w:spacing w:val="1"/>
          <w:lang w:eastAsia="es-AR"/>
        </w:rPr>
        <w:t>c</w:t>
      </w:r>
      <w:r w:rsidR="00DA3EF3" w:rsidRPr="00400BB0">
        <w:rPr>
          <w:lang w:eastAsia="es-AR"/>
        </w:rPr>
        <w:t>i</w:t>
      </w:r>
      <w:r w:rsidR="00DA3EF3" w:rsidRPr="00400BB0">
        <w:rPr>
          <w:spacing w:val="3"/>
          <w:lang w:eastAsia="es-AR"/>
        </w:rPr>
        <w:t>o</w:t>
      </w:r>
      <w:r w:rsidR="00DA3EF3" w:rsidRPr="00400BB0">
        <w:rPr>
          <w:spacing w:val="-1"/>
          <w:lang w:eastAsia="es-AR"/>
        </w:rPr>
        <w:t>n</w:t>
      </w:r>
      <w:r w:rsidR="00DA3EF3" w:rsidRPr="00400BB0">
        <w:rPr>
          <w:lang w:eastAsia="es-AR"/>
        </w:rPr>
        <w:t>es</w:t>
      </w:r>
      <w:r w:rsidR="00DA3EF3" w:rsidRPr="00400BB0">
        <w:rPr>
          <w:spacing w:val="25"/>
          <w:lang w:eastAsia="es-AR"/>
        </w:rPr>
        <w:t xml:space="preserve"> </w:t>
      </w:r>
      <w:r w:rsidR="00DA3EF3" w:rsidRPr="00400BB0">
        <w:rPr>
          <w:lang w:eastAsia="es-AR"/>
        </w:rPr>
        <w:t>N</w:t>
      </w:r>
      <w:r w:rsidR="00DA3EF3" w:rsidRPr="00400BB0">
        <w:rPr>
          <w:spacing w:val="3"/>
          <w:lang w:eastAsia="es-AR"/>
        </w:rPr>
        <w:t>e</w:t>
      </w:r>
      <w:r w:rsidR="00DA3EF3" w:rsidRPr="00400BB0">
        <w:rPr>
          <w:spacing w:val="-1"/>
          <w:lang w:eastAsia="es-AR"/>
        </w:rPr>
        <w:t>g</w:t>
      </w:r>
      <w:r w:rsidR="00DA3EF3" w:rsidRPr="00400BB0">
        <w:rPr>
          <w:spacing w:val="1"/>
          <w:lang w:eastAsia="es-AR"/>
        </w:rPr>
        <w:t>o</w:t>
      </w:r>
      <w:r w:rsidR="00DA3EF3" w:rsidRPr="00400BB0">
        <w:rPr>
          <w:lang w:eastAsia="es-AR"/>
        </w:rPr>
        <w:t>cia</w:t>
      </w:r>
      <w:r w:rsidR="00DA3EF3" w:rsidRPr="00400BB0">
        <w:rPr>
          <w:spacing w:val="2"/>
          <w:lang w:eastAsia="es-AR"/>
        </w:rPr>
        <w:t>b</w:t>
      </w:r>
      <w:r w:rsidR="00DA3EF3" w:rsidRPr="00400BB0">
        <w:rPr>
          <w:lang w:eastAsia="es-AR"/>
        </w:rPr>
        <w:t>les</w:t>
      </w:r>
      <w:r w:rsidR="00DA3EF3" w:rsidRPr="00400BB0">
        <w:rPr>
          <w:spacing w:val="28"/>
          <w:lang w:eastAsia="es-AR"/>
        </w:rPr>
        <w:t xml:space="preserve"> </w:t>
      </w:r>
      <w:r w:rsidR="00DA3EF3" w:rsidRPr="00400BB0">
        <w:rPr>
          <w:lang w:eastAsia="es-AR"/>
        </w:rPr>
        <w:t>en</w:t>
      </w:r>
      <w:r w:rsidR="00DA3EF3" w:rsidRPr="00400BB0">
        <w:rPr>
          <w:spacing w:val="33"/>
          <w:lang w:eastAsia="es-AR"/>
        </w:rPr>
        <w:t xml:space="preserve"> </w:t>
      </w:r>
      <w:r w:rsidR="00DA3EF3" w:rsidRPr="00400BB0">
        <w:rPr>
          <w:spacing w:val="-2"/>
          <w:lang w:eastAsia="es-AR"/>
        </w:rPr>
        <w:t>f</w:t>
      </w:r>
      <w:r w:rsidR="00DA3EF3" w:rsidRPr="00400BB0">
        <w:rPr>
          <w:spacing w:val="1"/>
          <w:lang w:eastAsia="es-AR"/>
        </w:rPr>
        <w:t>o</w:t>
      </w:r>
      <w:r w:rsidR="00DA3EF3" w:rsidRPr="00400BB0">
        <w:rPr>
          <w:spacing w:val="3"/>
          <w:lang w:eastAsia="es-AR"/>
        </w:rPr>
        <w:t>r</w:t>
      </w:r>
      <w:r w:rsidR="00DA3EF3" w:rsidRPr="00400BB0">
        <w:rPr>
          <w:spacing w:val="-4"/>
          <w:lang w:eastAsia="es-AR"/>
        </w:rPr>
        <w:t>m</w:t>
      </w:r>
      <w:r w:rsidR="00DA3EF3" w:rsidRPr="00400BB0">
        <w:rPr>
          <w:lang w:eastAsia="es-AR"/>
        </w:rPr>
        <w:t>a</w:t>
      </w:r>
      <w:r w:rsidR="00DA3EF3" w:rsidRPr="00400BB0">
        <w:rPr>
          <w:spacing w:val="32"/>
          <w:lang w:eastAsia="es-AR"/>
        </w:rPr>
        <w:t xml:space="preserve"> </w:t>
      </w:r>
      <w:r w:rsidR="00DA3EF3" w:rsidRPr="00400BB0">
        <w:rPr>
          <w:spacing w:val="1"/>
          <w:lang w:eastAsia="es-AR"/>
        </w:rPr>
        <w:t>d</w:t>
      </w:r>
      <w:r w:rsidR="00DA3EF3" w:rsidRPr="00400BB0">
        <w:rPr>
          <w:lang w:eastAsia="es-AR"/>
        </w:rPr>
        <w:t>ire</w:t>
      </w:r>
      <w:r w:rsidR="00DA3EF3" w:rsidRPr="00400BB0">
        <w:rPr>
          <w:spacing w:val="1"/>
          <w:lang w:eastAsia="es-AR"/>
        </w:rPr>
        <w:t>c</w:t>
      </w:r>
      <w:r w:rsidR="00DA3EF3" w:rsidRPr="00400BB0">
        <w:rPr>
          <w:lang w:eastAsia="es-AR"/>
        </w:rPr>
        <w:t>ta</w:t>
      </w:r>
      <w:r w:rsidR="00DA3EF3" w:rsidRPr="00400BB0">
        <w:rPr>
          <w:spacing w:val="34"/>
          <w:lang w:eastAsia="es-AR"/>
        </w:rPr>
        <w:t xml:space="preserve"> </w:t>
      </w:r>
      <w:r w:rsidR="00DA3EF3" w:rsidRPr="00400BB0">
        <w:rPr>
          <w:spacing w:val="-1"/>
          <w:lang w:eastAsia="es-AR"/>
        </w:rPr>
        <w:t>y</w:t>
      </w:r>
      <w:r w:rsidR="00DA3EF3" w:rsidRPr="00400BB0">
        <w:rPr>
          <w:lang w:eastAsia="es-AR"/>
        </w:rPr>
        <w:t>/o</w:t>
      </w:r>
      <w:r w:rsidR="00DA3EF3" w:rsidRPr="00400BB0">
        <w:rPr>
          <w:spacing w:val="34"/>
          <w:lang w:eastAsia="es-AR"/>
        </w:rPr>
        <w:t xml:space="preserve"> </w:t>
      </w:r>
      <w:r w:rsidR="00DA3EF3" w:rsidRPr="00400BB0">
        <w:rPr>
          <w:lang w:eastAsia="es-AR"/>
        </w:rPr>
        <w:t>a</w:t>
      </w:r>
      <w:r w:rsidR="00DA3EF3" w:rsidRPr="00400BB0">
        <w:rPr>
          <w:spacing w:val="36"/>
          <w:lang w:eastAsia="es-AR"/>
        </w:rPr>
        <w:t xml:space="preserve"> </w:t>
      </w:r>
      <w:r w:rsidR="00DA3EF3" w:rsidRPr="00400BB0">
        <w:rPr>
          <w:lang w:eastAsia="es-AR"/>
        </w:rPr>
        <w:t>tra</w:t>
      </w:r>
      <w:r w:rsidR="00DA3EF3" w:rsidRPr="00400BB0">
        <w:rPr>
          <w:spacing w:val="1"/>
          <w:lang w:eastAsia="es-AR"/>
        </w:rPr>
        <w:t>v</w:t>
      </w:r>
      <w:r w:rsidR="00DA3EF3" w:rsidRPr="00400BB0">
        <w:rPr>
          <w:lang w:eastAsia="es-AR"/>
        </w:rPr>
        <w:t>és</w:t>
      </w:r>
      <w:r w:rsidR="00DA3EF3" w:rsidRPr="00400BB0">
        <w:rPr>
          <w:spacing w:val="31"/>
          <w:lang w:eastAsia="es-AR"/>
        </w:rPr>
        <w:t xml:space="preserve"> </w:t>
      </w:r>
      <w:r w:rsidR="00DA3EF3" w:rsidRPr="00400BB0">
        <w:rPr>
          <w:spacing w:val="1"/>
          <w:lang w:eastAsia="es-AR"/>
        </w:rPr>
        <w:t>d</w:t>
      </w:r>
      <w:r w:rsidR="00DA3EF3" w:rsidRPr="00400BB0">
        <w:rPr>
          <w:lang w:eastAsia="es-AR"/>
        </w:rPr>
        <w:t>e</w:t>
      </w:r>
      <w:r w:rsidR="00DA3EF3" w:rsidRPr="00400BB0">
        <w:rPr>
          <w:spacing w:val="35"/>
          <w:lang w:eastAsia="es-AR"/>
        </w:rPr>
        <w:t xml:space="preserve"> </w:t>
      </w:r>
      <w:r w:rsidR="00DA3EF3" w:rsidRPr="00400BB0">
        <w:rPr>
          <w:lang w:eastAsia="es-AR"/>
        </w:rPr>
        <w:t>te</w:t>
      </w:r>
      <w:r w:rsidR="00DA3EF3" w:rsidRPr="00400BB0">
        <w:rPr>
          <w:spacing w:val="1"/>
          <w:lang w:eastAsia="es-AR"/>
        </w:rPr>
        <w:t>r</w:t>
      </w:r>
      <w:r w:rsidR="00DA3EF3" w:rsidRPr="00400BB0">
        <w:rPr>
          <w:lang w:eastAsia="es-AR"/>
        </w:rPr>
        <w:t>c</w:t>
      </w:r>
      <w:r w:rsidR="00DA3EF3" w:rsidRPr="00400BB0">
        <w:rPr>
          <w:spacing w:val="1"/>
          <w:lang w:eastAsia="es-AR"/>
        </w:rPr>
        <w:t>ero</w:t>
      </w:r>
      <w:r w:rsidR="00DA3EF3" w:rsidRPr="00400BB0">
        <w:rPr>
          <w:spacing w:val="-1"/>
          <w:lang w:eastAsia="es-AR"/>
        </w:rPr>
        <w:t>s</w:t>
      </w:r>
      <w:r w:rsidR="00DA3EF3" w:rsidRPr="00400BB0">
        <w:rPr>
          <w:lang w:eastAsia="es-AR"/>
        </w:rPr>
        <w:t>,</w:t>
      </w:r>
      <w:r w:rsidR="00DA3EF3" w:rsidRPr="00400BB0">
        <w:rPr>
          <w:spacing w:val="30"/>
          <w:lang w:eastAsia="es-AR"/>
        </w:rPr>
        <w:t xml:space="preserve"> </w:t>
      </w:r>
      <w:r w:rsidR="00DA3EF3" w:rsidRPr="00400BB0">
        <w:rPr>
          <w:spacing w:val="1"/>
          <w:lang w:eastAsia="es-AR"/>
        </w:rPr>
        <w:t>q</w:t>
      </w:r>
      <w:r w:rsidR="00DA3EF3" w:rsidRPr="00400BB0">
        <w:rPr>
          <w:spacing w:val="-1"/>
          <w:lang w:eastAsia="es-AR"/>
        </w:rPr>
        <w:t>u</w:t>
      </w:r>
      <w:r w:rsidR="00DA3EF3" w:rsidRPr="00400BB0">
        <w:rPr>
          <w:lang w:eastAsia="es-AR"/>
        </w:rPr>
        <w:t>ie</w:t>
      </w:r>
      <w:r w:rsidR="00DA3EF3" w:rsidRPr="00400BB0">
        <w:rPr>
          <w:spacing w:val="-1"/>
          <w:lang w:eastAsia="es-AR"/>
        </w:rPr>
        <w:t>n</w:t>
      </w:r>
      <w:r w:rsidR="00DA3EF3" w:rsidRPr="00400BB0">
        <w:rPr>
          <w:lang w:eastAsia="es-AR"/>
        </w:rPr>
        <w:t>es</w:t>
      </w:r>
      <w:r w:rsidR="00DA3EF3" w:rsidRPr="00400BB0">
        <w:rPr>
          <w:spacing w:val="30"/>
          <w:lang w:eastAsia="es-AR"/>
        </w:rPr>
        <w:t xml:space="preserve"> </w:t>
      </w:r>
      <w:r w:rsidR="00DA3EF3" w:rsidRPr="00400BB0">
        <w:rPr>
          <w:lang w:eastAsia="es-AR"/>
        </w:rPr>
        <w:t>esta</w:t>
      </w:r>
      <w:r w:rsidR="00DA3EF3" w:rsidRPr="00400BB0">
        <w:rPr>
          <w:spacing w:val="3"/>
          <w:lang w:eastAsia="es-AR"/>
        </w:rPr>
        <w:t>r</w:t>
      </w:r>
      <w:r w:rsidR="00DA3EF3" w:rsidRPr="00400BB0">
        <w:rPr>
          <w:lang w:eastAsia="es-AR"/>
        </w:rPr>
        <w:t>án</w:t>
      </w:r>
      <w:r w:rsidR="00DA3EF3" w:rsidRPr="00400BB0">
        <w:rPr>
          <w:spacing w:val="29"/>
          <w:lang w:eastAsia="es-AR"/>
        </w:rPr>
        <w:t xml:space="preserve"> </w:t>
      </w:r>
      <w:r w:rsidR="00DA3EF3" w:rsidRPr="00400BB0">
        <w:rPr>
          <w:spacing w:val="2"/>
          <w:lang w:eastAsia="es-AR"/>
        </w:rPr>
        <w:t>s</w:t>
      </w:r>
      <w:r w:rsidR="00DA3EF3" w:rsidRPr="00400BB0">
        <w:rPr>
          <w:spacing w:val="-1"/>
          <w:lang w:eastAsia="es-AR"/>
        </w:rPr>
        <w:t>u</w:t>
      </w:r>
      <w:r w:rsidR="00DA3EF3" w:rsidRPr="00400BB0">
        <w:rPr>
          <w:spacing w:val="2"/>
          <w:lang w:eastAsia="es-AR"/>
        </w:rPr>
        <w:t>j</w:t>
      </w:r>
      <w:r w:rsidR="00DA3EF3" w:rsidRPr="00400BB0">
        <w:rPr>
          <w:lang w:eastAsia="es-AR"/>
        </w:rPr>
        <w:t>et</w:t>
      </w:r>
      <w:r w:rsidR="00DA3EF3" w:rsidRPr="00400BB0">
        <w:rPr>
          <w:spacing w:val="1"/>
          <w:lang w:eastAsia="es-AR"/>
        </w:rPr>
        <w:t>o</w:t>
      </w:r>
      <w:r w:rsidR="00DA3EF3" w:rsidRPr="00400BB0">
        <w:rPr>
          <w:lang w:eastAsia="es-AR"/>
        </w:rPr>
        <w:t>s</w:t>
      </w:r>
      <w:r w:rsidR="00DA3EF3" w:rsidRPr="00400BB0">
        <w:rPr>
          <w:spacing w:val="30"/>
          <w:lang w:eastAsia="es-AR"/>
        </w:rPr>
        <w:t xml:space="preserve"> </w:t>
      </w:r>
      <w:r w:rsidR="00DA3EF3" w:rsidRPr="00400BB0">
        <w:rPr>
          <w:lang w:eastAsia="es-AR"/>
        </w:rPr>
        <w:t>a</w:t>
      </w:r>
      <w:r w:rsidR="00DA3EF3" w:rsidRPr="00400BB0">
        <w:rPr>
          <w:spacing w:val="36"/>
          <w:lang w:eastAsia="es-AR"/>
        </w:rPr>
        <w:t xml:space="preserve"> </w:t>
      </w:r>
      <w:r w:rsidR="00DA3EF3" w:rsidRPr="00400BB0">
        <w:rPr>
          <w:lang w:eastAsia="es-AR"/>
        </w:rPr>
        <w:t xml:space="preserve">las </w:t>
      </w:r>
      <w:r w:rsidR="00DA3EF3" w:rsidRPr="00400BB0">
        <w:rPr>
          <w:spacing w:val="-1"/>
          <w:lang w:eastAsia="es-AR"/>
        </w:rPr>
        <w:t>m</w:t>
      </w:r>
      <w:r w:rsidR="00DA3EF3" w:rsidRPr="00400BB0">
        <w:rPr>
          <w:lang w:eastAsia="es-AR"/>
        </w:rPr>
        <w:t>i</w:t>
      </w:r>
      <w:r w:rsidR="00DA3EF3" w:rsidRPr="00400BB0">
        <w:rPr>
          <w:spacing w:val="1"/>
          <w:lang w:eastAsia="es-AR"/>
        </w:rPr>
        <w:t>s</w:t>
      </w:r>
      <w:r w:rsidR="00DA3EF3" w:rsidRPr="00400BB0">
        <w:rPr>
          <w:spacing w:val="-1"/>
          <w:lang w:eastAsia="es-AR"/>
        </w:rPr>
        <w:t>m</w:t>
      </w:r>
      <w:r w:rsidR="00DA3EF3" w:rsidRPr="00400BB0">
        <w:rPr>
          <w:spacing w:val="3"/>
          <w:lang w:eastAsia="es-AR"/>
        </w:rPr>
        <w:t>a</w:t>
      </w:r>
      <w:r w:rsidR="00DA3EF3" w:rsidRPr="00400BB0">
        <w:rPr>
          <w:lang w:eastAsia="es-AR"/>
        </w:rPr>
        <w:t>s</w:t>
      </w:r>
      <w:r w:rsidR="00DA3EF3" w:rsidRPr="00400BB0">
        <w:rPr>
          <w:spacing w:val="6"/>
          <w:lang w:eastAsia="es-AR"/>
        </w:rPr>
        <w:t xml:space="preserve"> </w:t>
      </w:r>
      <w:r w:rsidR="00DA3EF3" w:rsidRPr="00400BB0">
        <w:rPr>
          <w:spacing w:val="1"/>
          <w:lang w:eastAsia="es-AR"/>
        </w:rPr>
        <w:t>ob</w:t>
      </w:r>
      <w:r w:rsidR="00DA3EF3" w:rsidRPr="00400BB0">
        <w:rPr>
          <w:lang w:eastAsia="es-AR"/>
        </w:rPr>
        <w:t>li</w:t>
      </w:r>
      <w:r w:rsidR="00DA3EF3" w:rsidRPr="00400BB0">
        <w:rPr>
          <w:spacing w:val="-2"/>
          <w:lang w:eastAsia="es-AR"/>
        </w:rPr>
        <w:t>g</w:t>
      </w:r>
      <w:r w:rsidR="00DA3EF3" w:rsidRPr="00400BB0">
        <w:rPr>
          <w:lang w:eastAsia="es-AR"/>
        </w:rPr>
        <w:t>a</w:t>
      </w:r>
      <w:r w:rsidR="00DA3EF3" w:rsidRPr="00400BB0">
        <w:rPr>
          <w:spacing w:val="1"/>
          <w:lang w:eastAsia="es-AR"/>
        </w:rPr>
        <w:t>c</w:t>
      </w:r>
      <w:r w:rsidR="00DA3EF3" w:rsidRPr="00400BB0">
        <w:rPr>
          <w:lang w:eastAsia="es-AR"/>
        </w:rPr>
        <w:t>i</w:t>
      </w:r>
      <w:r w:rsidR="00DA3EF3" w:rsidRPr="00400BB0">
        <w:rPr>
          <w:spacing w:val="3"/>
          <w:lang w:eastAsia="es-AR"/>
        </w:rPr>
        <w:t>o</w:t>
      </w:r>
      <w:r w:rsidR="00DA3EF3" w:rsidRPr="00400BB0">
        <w:rPr>
          <w:spacing w:val="-1"/>
          <w:lang w:eastAsia="es-AR"/>
        </w:rPr>
        <w:t>n</w:t>
      </w:r>
      <w:r w:rsidR="00DA3EF3" w:rsidRPr="00400BB0">
        <w:rPr>
          <w:lang w:eastAsia="es-AR"/>
        </w:rPr>
        <w:t>es</w:t>
      </w:r>
      <w:r w:rsidR="00DA3EF3" w:rsidRPr="00400BB0">
        <w:rPr>
          <w:spacing w:val="2"/>
          <w:lang w:eastAsia="es-AR"/>
        </w:rPr>
        <w:t xml:space="preserve"> </w:t>
      </w:r>
      <w:r w:rsidR="00DA3EF3" w:rsidRPr="00400BB0">
        <w:rPr>
          <w:spacing w:val="1"/>
          <w:lang w:eastAsia="es-AR"/>
        </w:rPr>
        <w:t>q</w:t>
      </w:r>
      <w:r w:rsidR="00DA3EF3" w:rsidRPr="00400BB0">
        <w:rPr>
          <w:spacing w:val="-1"/>
          <w:lang w:eastAsia="es-AR"/>
        </w:rPr>
        <w:t>u</w:t>
      </w:r>
      <w:r w:rsidR="00DA3EF3" w:rsidRPr="00400BB0">
        <w:rPr>
          <w:lang w:eastAsia="es-AR"/>
        </w:rPr>
        <w:t>e</w:t>
      </w:r>
      <w:r w:rsidR="00DA3EF3" w:rsidRPr="00400BB0">
        <w:rPr>
          <w:spacing w:val="12"/>
          <w:lang w:eastAsia="es-AR"/>
        </w:rPr>
        <w:t xml:space="preserve"> </w:t>
      </w:r>
      <w:r w:rsidR="00DA3EF3" w:rsidRPr="00400BB0">
        <w:rPr>
          <w:lang w:eastAsia="es-AR"/>
        </w:rPr>
        <w:t>l</w:t>
      </w:r>
      <w:r w:rsidR="00DA3EF3" w:rsidRPr="00400BB0">
        <w:rPr>
          <w:spacing w:val="1"/>
          <w:lang w:eastAsia="es-AR"/>
        </w:rPr>
        <w:t>o</w:t>
      </w:r>
      <w:r w:rsidR="00DA3EF3" w:rsidRPr="00400BB0">
        <w:rPr>
          <w:lang w:eastAsia="es-AR"/>
        </w:rPr>
        <w:t>s</w:t>
      </w:r>
      <w:r w:rsidR="00DA3EF3" w:rsidRPr="00400BB0">
        <w:rPr>
          <w:spacing w:val="12"/>
          <w:lang w:eastAsia="es-AR"/>
        </w:rPr>
        <w:t xml:space="preserve"> </w:t>
      </w:r>
      <w:r w:rsidR="00DA3EF3" w:rsidRPr="00400BB0">
        <w:rPr>
          <w:spacing w:val="-1"/>
          <w:lang w:eastAsia="es-AR"/>
        </w:rPr>
        <w:t>C</w:t>
      </w:r>
      <w:r w:rsidR="00DA3EF3" w:rsidRPr="00400BB0">
        <w:rPr>
          <w:spacing w:val="1"/>
          <w:lang w:eastAsia="es-AR"/>
        </w:rPr>
        <w:t>o</w:t>
      </w:r>
      <w:r w:rsidR="00DA3EF3" w:rsidRPr="00400BB0">
        <w:rPr>
          <w:lang w:eastAsia="es-AR"/>
        </w:rPr>
        <w:t>l</w:t>
      </w:r>
      <w:r w:rsidR="00DA3EF3" w:rsidRPr="00400BB0">
        <w:rPr>
          <w:spacing w:val="1"/>
          <w:lang w:eastAsia="es-AR"/>
        </w:rPr>
        <w:t>o</w:t>
      </w:r>
      <w:r w:rsidR="00DA3EF3" w:rsidRPr="00400BB0">
        <w:rPr>
          <w:lang w:eastAsia="es-AR"/>
        </w:rPr>
        <w:t>c</w:t>
      </w:r>
      <w:r w:rsidR="00DA3EF3" w:rsidRPr="00400BB0">
        <w:rPr>
          <w:spacing w:val="1"/>
          <w:lang w:eastAsia="es-AR"/>
        </w:rPr>
        <w:t>ador</w:t>
      </w:r>
      <w:r w:rsidR="00DA3EF3" w:rsidRPr="00400BB0">
        <w:rPr>
          <w:lang w:eastAsia="es-AR"/>
        </w:rPr>
        <w:t>es.</w:t>
      </w:r>
      <w:r w:rsidR="00DA3EF3" w:rsidRPr="00400BB0">
        <w:rPr>
          <w:spacing w:val="2"/>
          <w:lang w:eastAsia="es-AR"/>
        </w:rPr>
        <w:t xml:space="preserve"> </w:t>
      </w:r>
      <w:r w:rsidR="00DA3EF3" w:rsidRPr="00400BB0">
        <w:rPr>
          <w:lang w:eastAsia="es-AR"/>
        </w:rPr>
        <w:t>Se</w:t>
      </w:r>
      <w:r w:rsidR="00DA3EF3" w:rsidRPr="00400BB0">
        <w:rPr>
          <w:spacing w:val="10"/>
          <w:lang w:eastAsia="es-AR"/>
        </w:rPr>
        <w:t xml:space="preserve"> </w:t>
      </w:r>
      <w:r w:rsidR="00DA3EF3" w:rsidRPr="00400BB0">
        <w:rPr>
          <w:lang w:eastAsia="es-AR"/>
        </w:rPr>
        <w:t>e</w:t>
      </w:r>
      <w:r w:rsidR="00DA3EF3" w:rsidRPr="00400BB0">
        <w:rPr>
          <w:spacing w:val="-1"/>
          <w:lang w:eastAsia="es-AR"/>
        </w:rPr>
        <w:t>n</w:t>
      </w:r>
      <w:r w:rsidR="00DA3EF3" w:rsidRPr="00400BB0">
        <w:rPr>
          <w:lang w:eastAsia="es-AR"/>
        </w:rPr>
        <w:t>te</w:t>
      </w:r>
      <w:r w:rsidR="00DA3EF3" w:rsidRPr="00400BB0">
        <w:rPr>
          <w:spacing w:val="-1"/>
          <w:lang w:eastAsia="es-AR"/>
        </w:rPr>
        <w:t>n</w:t>
      </w:r>
      <w:r w:rsidR="00DA3EF3" w:rsidRPr="00400BB0">
        <w:rPr>
          <w:spacing w:val="1"/>
          <w:lang w:eastAsia="es-AR"/>
        </w:rPr>
        <w:t>d</w:t>
      </w:r>
      <w:r w:rsidR="00DA3EF3" w:rsidRPr="00400BB0">
        <w:rPr>
          <w:lang w:eastAsia="es-AR"/>
        </w:rPr>
        <w:t>e</w:t>
      </w:r>
      <w:r w:rsidR="00DA3EF3" w:rsidRPr="00400BB0">
        <w:rPr>
          <w:spacing w:val="1"/>
          <w:lang w:eastAsia="es-AR"/>
        </w:rPr>
        <w:t>r</w:t>
      </w:r>
      <w:r w:rsidR="00DA3EF3" w:rsidRPr="00400BB0">
        <w:rPr>
          <w:lang w:eastAsia="es-AR"/>
        </w:rPr>
        <w:t>á</w:t>
      </w:r>
      <w:r w:rsidR="00DA3EF3" w:rsidRPr="00400BB0">
        <w:rPr>
          <w:spacing w:val="5"/>
          <w:lang w:eastAsia="es-AR"/>
        </w:rPr>
        <w:t xml:space="preserve"> </w:t>
      </w:r>
      <w:r w:rsidR="00DA3EF3" w:rsidRPr="00400BB0">
        <w:rPr>
          <w:spacing w:val="1"/>
          <w:lang w:eastAsia="es-AR"/>
        </w:rPr>
        <w:t>qu</w:t>
      </w:r>
      <w:r w:rsidR="00DA3EF3" w:rsidRPr="00400BB0">
        <w:rPr>
          <w:lang w:eastAsia="es-AR"/>
        </w:rPr>
        <w:t>e</w:t>
      </w:r>
      <w:r w:rsidR="00DA3EF3" w:rsidRPr="00400BB0">
        <w:rPr>
          <w:spacing w:val="10"/>
          <w:lang w:eastAsia="es-AR"/>
        </w:rPr>
        <w:t xml:space="preserve"> </w:t>
      </w:r>
      <w:r w:rsidR="00DA3EF3" w:rsidRPr="00400BB0">
        <w:rPr>
          <w:lang w:eastAsia="es-AR"/>
        </w:rPr>
        <w:t>l</w:t>
      </w:r>
      <w:r w:rsidR="00DA3EF3" w:rsidRPr="00400BB0">
        <w:rPr>
          <w:spacing w:val="1"/>
          <w:lang w:eastAsia="es-AR"/>
        </w:rPr>
        <w:t>o</w:t>
      </w:r>
      <w:r w:rsidR="00DA3EF3" w:rsidRPr="00400BB0">
        <w:rPr>
          <w:lang w:eastAsia="es-AR"/>
        </w:rPr>
        <w:t>s</w:t>
      </w:r>
      <w:r w:rsidR="00DA3EF3" w:rsidRPr="00400BB0">
        <w:rPr>
          <w:spacing w:val="10"/>
          <w:lang w:eastAsia="es-AR"/>
        </w:rPr>
        <w:t xml:space="preserve"> </w:t>
      </w:r>
      <w:r w:rsidR="00DA3EF3" w:rsidRPr="00400BB0">
        <w:rPr>
          <w:spacing w:val="-1"/>
          <w:lang w:eastAsia="es-AR"/>
        </w:rPr>
        <w:t>C</w:t>
      </w:r>
      <w:r w:rsidR="00DA3EF3" w:rsidRPr="00400BB0">
        <w:rPr>
          <w:spacing w:val="1"/>
          <w:lang w:eastAsia="es-AR"/>
        </w:rPr>
        <w:t>o</w:t>
      </w:r>
      <w:r w:rsidR="00DA3EF3" w:rsidRPr="00400BB0">
        <w:rPr>
          <w:lang w:eastAsia="es-AR"/>
        </w:rPr>
        <w:t>l</w:t>
      </w:r>
      <w:r w:rsidR="00DA3EF3" w:rsidRPr="00400BB0">
        <w:rPr>
          <w:spacing w:val="1"/>
          <w:lang w:eastAsia="es-AR"/>
        </w:rPr>
        <w:t>o</w:t>
      </w:r>
      <w:r w:rsidR="00DA3EF3" w:rsidRPr="00400BB0">
        <w:rPr>
          <w:lang w:eastAsia="es-AR"/>
        </w:rPr>
        <w:t>c</w:t>
      </w:r>
      <w:r w:rsidR="00DA3EF3" w:rsidRPr="00400BB0">
        <w:rPr>
          <w:spacing w:val="1"/>
          <w:lang w:eastAsia="es-AR"/>
        </w:rPr>
        <w:t>ador</w:t>
      </w:r>
      <w:r w:rsidR="00DA3EF3" w:rsidRPr="00400BB0">
        <w:rPr>
          <w:lang w:eastAsia="es-AR"/>
        </w:rPr>
        <w:t>es</w:t>
      </w:r>
      <w:r w:rsidR="00DA3EF3" w:rsidRPr="00400BB0">
        <w:rPr>
          <w:spacing w:val="2"/>
          <w:lang w:eastAsia="es-AR"/>
        </w:rPr>
        <w:t xml:space="preserve"> </w:t>
      </w:r>
      <w:r w:rsidR="00DA3EF3" w:rsidRPr="00400BB0">
        <w:rPr>
          <w:spacing w:val="-1"/>
          <w:lang w:eastAsia="es-AR"/>
        </w:rPr>
        <w:t>h</w:t>
      </w:r>
      <w:r w:rsidR="00DA3EF3" w:rsidRPr="00400BB0">
        <w:rPr>
          <w:lang w:eastAsia="es-AR"/>
        </w:rPr>
        <w:t>an</w:t>
      </w:r>
      <w:r w:rsidR="00DA3EF3" w:rsidRPr="00400BB0">
        <w:rPr>
          <w:spacing w:val="8"/>
          <w:lang w:eastAsia="es-AR"/>
        </w:rPr>
        <w:t xml:space="preserve"> </w:t>
      </w:r>
      <w:r w:rsidR="00DA3EF3" w:rsidRPr="00400BB0">
        <w:rPr>
          <w:spacing w:val="1"/>
          <w:lang w:eastAsia="es-AR"/>
        </w:rPr>
        <w:t>r</w:t>
      </w:r>
      <w:r w:rsidR="00DA3EF3" w:rsidRPr="00400BB0">
        <w:rPr>
          <w:lang w:eastAsia="es-AR"/>
        </w:rPr>
        <w:t>e</w:t>
      </w:r>
      <w:r w:rsidR="00DA3EF3" w:rsidRPr="00400BB0">
        <w:rPr>
          <w:spacing w:val="1"/>
          <w:lang w:eastAsia="es-AR"/>
        </w:rPr>
        <w:t>a</w:t>
      </w:r>
      <w:r w:rsidR="00DA3EF3" w:rsidRPr="00400BB0">
        <w:rPr>
          <w:lang w:eastAsia="es-AR"/>
        </w:rPr>
        <w:t>liz</w:t>
      </w:r>
      <w:r w:rsidR="00DA3EF3" w:rsidRPr="00400BB0">
        <w:rPr>
          <w:spacing w:val="3"/>
          <w:lang w:eastAsia="es-AR"/>
        </w:rPr>
        <w:t>a</w:t>
      </w:r>
      <w:r w:rsidR="00DA3EF3" w:rsidRPr="00400BB0">
        <w:rPr>
          <w:spacing w:val="1"/>
          <w:lang w:eastAsia="es-AR"/>
        </w:rPr>
        <w:t>d</w:t>
      </w:r>
      <w:r w:rsidR="00DA3EF3" w:rsidRPr="00400BB0">
        <w:rPr>
          <w:lang w:eastAsia="es-AR"/>
        </w:rPr>
        <w:t>o</w:t>
      </w:r>
      <w:r w:rsidR="00DA3EF3" w:rsidRPr="00400BB0">
        <w:rPr>
          <w:spacing w:val="15"/>
          <w:lang w:eastAsia="es-AR"/>
        </w:rPr>
        <w:t xml:space="preserve"> </w:t>
      </w:r>
      <w:r w:rsidR="00DA3EF3" w:rsidRPr="00400BB0">
        <w:rPr>
          <w:spacing w:val="-1"/>
          <w:lang w:eastAsia="es-AR"/>
        </w:rPr>
        <w:t>su</w:t>
      </w:r>
      <w:r w:rsidR="00DA3EF3" w:rsidRPr="00400BB0">
        <w:rPr>
          <w:lang w:eastAsia="es-AR"/>
        </w:rPr>
        <w:t>s</w:t>
      </w:r>
      <w:r w:rsidR="00DA3EF3" w:rsidRPr="00400BB0">
        <w:rPr>
          <w:spacing w:val="11"/>
          <w:lang w:eastAsia="es-AR"/>
        </w:rPr>
        <w:t xml:space="preserve"> </w:t>
      </w:r>
      <w:r w:rsidR="00DA3EF3" w:rsidRPr="00400BB0">
        <w:rPr>
          <w:lang w:eastAsia="es-AR"/>
        </w:rPr>
        <w:t>“</w:t>
      </w:r>
      <w:r w:rsidR="00DA3EF3" w:rsidRPr="00400BB0">
        <w:rPr>
          <w:spacing w:val="-1"/>
          <w:lang w:eastAsia="es-AR"/>
        </w:rPr>
        <w:t>m</w:t>
      </w:r>
      <w:r w:rsidR="00DA3EF3" w:rsidRPr="00400BB0">
        <w:rPr>
          <w:lang w:eastAsia="es-AR"/>
        </w:rPr>
        <w:t>e</w:t>
      </w:r>
      <w:r w:rsidR="00DA3EF3" w:rsidRPr="00400BB0">
        <w:rPr>
          <w:spacing w:val="2"/>
          <w:lang w:eastAsia="es-AR"/>
        </w:rPr>
        <w:t>j</w:t>
      </w:r>
      <w:r w:rsidR="00DA3EF3" w:rsidRPr="00400BB0">
        <w:rPr>
          <w:spacing w:val="1"/>
          <w:lang w:eastAsia="es-AR"/>
        </w:rPr>
        <w:t>or</w:t>
      </w:r>
      <w:r w:rsidR="00DA3EF3" w:rsidRPr="00400BB0">
        <w:rPr>
          <w:lang w:eastAsia="es-AR"/>
        </w:rPr>
        <w:t>es esf</w:t>
      </w:r>
      <w:r w:rsidR="00DA3EF3" w:rsidRPr="00400BB0">
        <w:rPr>
          <w:spacing w:val="-1"/>
          <w:lang w:eastAsia="es-AR"/>
        </w:rPr>
        <w:t>u</w:t>
      </w:r>
      <w:r w:rsidR="00DA3EF3" w:rsidRPr="00400BB0">
        <w:rPr>
          <w:lang w:eastAsia="es-AR"/>
        </w:rPr>
        <w:t>e</w:t>
      </w:r>
      <w:r w:rsidR="00DA3EF3" w:rsidRPr="00400BB0">
        <w:rPr>
          <w:spacing w:val="1"/>
          <w:lang w:eastAsia="es-AR"/>
        </w:rPr>
        <w:t>r</w:t>
      </w:r>
      <w:r w:rsidR="00DA3EF3" w:rsidRPr="00400BB0">
        <w:rPr>
          <w:lang w:eastAsia="es-AR"/>
        </w:rPr>
        <w:t>z</w:t>
      </w:r>
      <w:r w:rsidR="00DA3EF3" w:rsidRPr="00400BB0">
        <w:rPr>
          <w:spacing w:val="1"/>
          <w:lang w:eastAsia="es-AR"/>
        </w:rPr>
        <w:t>o</w:t>
      </w:r>
      <w:r w:rsidR="00DA3EF3" w:rsidRPr="00400BB0">
        <w:rPr>
          <w:lang w:eastAsia="es-AR"/>
        </w:rPr>
        <w:t>s”</w:t>
      </w:r>
      <w:r w:rsidR="00DA3EF3" w:rsidRPr="00400BB0">
        <w:rPr>
          <w:spacing w:val="-2"/>
          <w:lang w:eastAsia="es-AR"/>
        </w:rPr>
        <w:t xml:space="preserve"> </w:t>
      </w:r>
      <w:r w:rsidR="00DA3EF3" w:rsidRPr="00400BB0">
        <w:rPr>
          <w:spacing w:val="1"/>
          <w:lang w:eastAsia="es-AR"/>
        </w:rPr>
        <w:t>p</w:t>
      </w:r>
      <w:r w:rsidR="00DA3EF3" w:rsidRPr="00400BB0">
        <w:rPr>
          <w:lang w:eastAsia="es-AR"/>
        </w:rPr>
        <w:t>a</w:t>
      </w:r>
      <w:r w:rsidR="00DA3EF3" w:rsidRPr="00400BB0">
        <w:rPr>
          <w:spacing w:val="1"/>
          <w:lang w:eastAsia="es-AR"/>
        </w:rPr>
        <w:t>r</w:t>
      </w:r>
      <w:r w:rsidR="00DA3EF3" w:rsidRPr="00400BB0">
        <w:rPr>
          <w:lang w:eastAsia="es-AR"/>
        </w:rPr>
        <w:t>a</w:t>
      </w:r>
      <w:r w:rsidR="00DA3EF3" w:rsidRPr="00400BB0">
        <w:rPr>
          <w:spacing w:val="2"/>
          <w:lang w:eastAsia="es-AR"/>
        </w:rPr>
        <w:t xml:space="preserve"> </w:t>
      </w:r>
      <w:r w:rsidR="00DA3EF3" w:rsidRPr="00400BB0">
        <w:rPr>
          <w:lang w:eastAsia="es-AR"/>
        </w:rPr>
        <w:t>c</w:t>
      </w:r>
      <w:r w:rsidR="00DA3EF3" w:rsidRPr="00400BB0">
        <w:rPr>
          <w:spacing w:val="1"/>
          <w:lang w:eastAsia="es-AR"/>
        </w:rPr>
        <w:t>o</w:t>
      </w:r>
      <w:r w:rsidR="00DA3EF3" w:rsidRPr="00400BB0">
        <w:rPr>
          <w:lang w:eastAsia="es-AR"/>
        </w:rPr>
        <w:t>l</w:t>
      </w:r>
      <w:r w:rsidR="00DA3EF3" w:rsidRPr="00400BB0">
        <w:rPr>
          <w:spacing w:val="1"/>
          <w:lang w:eastAsia="es-AR"/>
        </w:rPr>
        <w:t>o</w:t>
      </w:r>
      <w:r w:rsidR="00DA3EF3" w:rsidRPr="00400BB0">
        <w:rPr>
          <w:lang w:eastAsia="es-AR"/>
        </w:rPr>
        <w:t>c</w:t>
      </w:r>
      <w:r w:rsidR="00DA3EF3" w:rsidRPr="00400BB0">
        <w:rPr>
          <w:spacing w:val="1"/>
          <w:lang w:eastAsia="es-AR"/>
        </w:rPr>
        <w:t>a</w:t>
      </w:r>
      <w:r w:rsidR="00DA3EF3" w:rsidRPr="00400BB0">
        <w:rPr>
          <w:lang w:eastAsia="es-AR"/>
        </w:rPr>
        <w:t>r las</w:t>
      </w:r>
      <w:r w:rsidR="00DA3EF3" w:rsidRPr="00400BB0">
        <w:rPr>
          <w:spacing w:val="3"/>
          <w:lang w:eastAsia="es-AR"/>
        </w:rPr>
        <w:t xml:space="preserve"> </w:t>
      </w:r>
      <w:r w:rsidR="00DA3EF3" w:rsidRPr="00400BB0">
        <w:rPr>
          <w:lang w:eastAsia="es-AR"/>
        </w:rPr>
        <w:t>O</w:t>
      </w:r>
      <w:r w:rsidR="00DA3EF3" w:rsidRPr="00400BB0">
        <w:rPr>
          <w:spacing w:val="1"/>
          <w:lang w:eastAsia="es-AR"/>
        </w:rPr>
        <w:t>b</w:t>
      </w:r>
      <w:r w:rsidR="00DA3EF3" w:rsidRPr="00400BB0">
        <w:rPr>
          <w:lang w:eastAsia="es-AR"/>
        </w:rPr>
        <w:t>li</w:t>
      </w:r>
      <w:r w:rsidR="00DA3EF3" w:rsidRPr="00400BB0">
        <w:rPr>
          <w:spacing w:val="-2"/>
          <w:lang w:eastAsia="es-AR"/>
        </w:rPr>
        <w:t>g</w:t>
      </w:r>
      <w:r w:rsidR="00DA3EF3" w:rsidRPr="00400BB0">
        <w:rPr>
          <w:lang w:eastAsia="es-AR"/>
        </w:rPr>
        <w:t>a</w:t>
      </w:r>
      <w:r w:rsidR="00DA3EF3" w:rsidRPr="00400BB0">
        <w:rPr>
          <w:spacing w:val="1"/>
          <w:lang w:eastAsia="es-AR"/>
        </w:rPr>
        <w:t>c</w:t>
      </w:r>
      <w:r w:rsidR="00DA3EF3" w:rsidRPr="00400BB0">
        <w:rPr>
          <w:lang w:eastAsia="es-AR"/>
        </w:rPr>
        <w:t>i</w:t>
      </w:r>
      <w:r w:rsidR="00DA3EF3" w:rsidRPr="00400BB0">
        <w:rPr>
          <w:spacing w:val="1"/>
          <w:lang w:eastAsia="es-AR"/>
        </w:rPr>
        <w:t>o</w:t>
      </w:r>
      <w:r w:rsidR="00DA3EF3" w:rsidRPr="00400BB0">
        <w:rPr>
          <w:spacing w:val="-1"/>
          <w:lang w:eastAsia="es-AR"/>
        </w:rPr>
        <w:t>n</w:t>
      </w:r>
      <w:r w:rsidR="00DA3EF3" w:rsidRPr="00400BB0">
        <w:rPr>
          <w:spacing w:val="3"/>
          <w:lang w:eastAsia="es-AR"/>
        </w:rPr>
        <w:t>e</w:t>
      </w:r>
      <w:r w:rsidR="00DA3EF3" w:rsidRPr="00400BB0">
        <w:rPr>
          <w:lang w:eastAsia="es-AR"/>
        </w:rPr>
        <w:t>s</w:t>
      </w:r>
      <w:r w:rsidR="00DA3EF3" w:rsidRPr="00400BB0">
        <w:rPr>
          <w:spacing w:val="-7"/>
          <w:lang w:eastAsia="es-AR"/>
        </w:rPr>
        <w:t xml:space="preserve"> </w:t>
      </w:r>
      <w:r w:rsidR="00DA3EF3" w:rsidRPr="00400BB0">
        <w:rPr>
          <w:lang w:eastAsia="es-AR"/>
        </w:rPr>
        <w:t>Ne</w:t>
      </w:r>
      <w:r w:rsidR="00DA3EF3" w:rsidRPr="00400BB0">
        <w:rPr>
          <w:spacing w:val="-1"/>
          <w:lang w:eastAsia="es-AR"/>
        </w:rPr>
        <w:t>g</w:t>
      </w:r>
      <w:r w:rsidR="00DA3EF3" w:rsidRPr="00400BB0">
        <w:rPr>
          <w:spacing w:val="1"/>
          <w:lang w:eastAsia="es-AR"/>
        </w:rPr>
        <w:t>o</w:t>
      </w:r>
      <w:r w:rsidR="00DA3EF3" w:rsidRPr="00400BB0">
        <w:rPr>
          <w:lang w:eastAsia="es-AR"/>
        </w:rPr>
        <w:t>cia</w:t>
      </w:r>
      <w:r w:rsidR="00DA3EF3" w:rsidRPr="00400BB0">
        <w:rPr>
          <w:spacing w:val="2"/>
          <w:lang w:eastAsia="es-AR"/>
        </w:rPr>
        <w:t>b</w:t>
      </w:r>
      <w:r w:rsidR="00DA3EF3" w:rsidRPr="00400BB0">
        <w:rPr>
          <w:lang w:eastAsia="es-AR"/>
        </w:rPr>
        <w:t>l</w:t>
      </w:r>
      <w:r w:rsidR="00DA3EF3" w:rsidRPr="00400BB0">
        <w:rPr>
          <w:spacing w:val="2"/>
          <w:lang w:eastAsia="es-AR"/>
        </w:rPr>
        <w:t>e</w:t>
      </w:r>
      <w:r w:rsidR="00DA3EF3" w:rsidRPr="00400BB0">
        <w:rPr>
          <w:lang w:eastAsia="es-AR"/>
        </w:rPr>
        <w:t>s</w:t>
      </w:r>
      <w:r w:rsidR="00DA3EF3" w:rsidRPr="00400BB0">
        <w:rPr>
          <w:spacing w:val="-6"/>
          <w:lang w:eastAsia="es-AR"/>
        </w:rPr>
        <w:t xml:space="preserve"> </w:t>
      </w:r>
      <w:r w:rsidR="00DA3EF3" w:rsidRPr="00400BB0">
        <w:rPr>
          <w:lang w:eastAsia="es-AR"/>
        </w:rPr>
        <w:t>c</w:t>
      </w:r>
      <w:r w:rsidR="00DA3EF3" w:rsidRPr="00400BB0">
        <w:rPr>
          <w:spacing w:val="-1"/>
          <w:lang w:eastAsia="es-AR"/>
        </w:rPr>
        <w:t>u</w:t>
      </w:r>
      <w:r w:rsidR="00DA3EF3" w:rsidRPr="00400BB0">
        <w:rPr>
          <w:spacing w:val="3"/>
          <w:lang w:eastAsia="es-AR"/>
        </w:rPr>
        <w:t>a</w:t>
      </w:r>
      <w:r w:rsidR="00DA3EF3" w:rsidRPr="00400BB0">
        <w:rPr>
          <w:spacing w:val="1"/>
          <w:lang w:eastAsia="es-AR"/>
        </w:rPr>
        <w:t>nd</w:t>
      </w:r>
      <w:r w:rsidR="00DA3EF3" w:rsidRPr="00400BB0">
        <w:rPr>
          <w:lang w:eastAsia="es-AR"/>
        </w:rPr>
        <w:t>o</w:t>
      </w:r>
      <w:r w:rsidR="00DA3EF3" w:rsidRPr="00400BB0">
        <w:rPr>
          <w:spacing w:val="5"/>
          <w:lang w:eastAsia="es-AR"/>
        </w:rPr>
        <w:t xml:space="preserve"> </w:t>
      </w:r>
      <w:r w:rsidR="00DA3EF3" w:rsidRPr="00400BB0">
        <w:rPr>
          <w:spacing w:val="-1"/>
          <w:lang w:eastAsia="es-AR"/>
        </w:rPr>
        <w:t>hu</w:t>
      </w:r>
      <w:r w:rsidR="00DA3EF3" w:rsidRPr="00400BB0">
        <w:rPr>
          <w:spacing w:val="1"/>
          <w:lang w:eastAsia="es-AR"/>
        </w:rPr>
        <w:t>b</w:t>
      </w:r>
      <w:r w:rsidR="00DA3EF3" w:rsidRPr="00400BB0">
        <w:rPr>
          <w:lang w:eastAsia="es-AR"/>
        </w:rPr>
        <w:t>ie</w:t>
      </w:r>
      <w:r w:rsidR="00DA3EF3" w:rsidRPr="00400BB0">
        <w:rPr>
          <w:spacing w:val="1"/>
          <w:lang w:eastAsia="es-AR"/>
        </w:rPr>
        <w:t>r</w:t>
      </w:r>
      <w:r w:rsidR="00DA3EF3" w:rsidRPr="00400BB0">
        <w:rPr>
          <w:lang w:eastAsia="es-AR"/>
        </w:rPr>
        <w:t>an</w:t>
      </w:r>
      <w:r w:rsidR="00DA3EF3" w:rsidRPr="00400BB0">
        <w:rPr>
          <w:spacing w:val="-3"/>
          <w:lang w:eastAsia="es-AR"/>
        </w:rPr>
        <w:t xml:space="preserve"> </w:t>
      </w:r>
      <w:r w:rsidR="00DA3EF3" w:rsidRPr="00400BB0">
        <w:rPr>
          <w:spacing w:val="1"/>
          <w:lang w:eastAsia="es-AR"/>
        </w:rPr>
        <w:t>r</w:t>
      </w:r>
      <w:r w:rsidR="00DA3EF3" w:rsidRPr="00400BB0">
        <w:rPr>
          <w:lang w:eastAsia="es-AR"/>
        </w:rPr>
        <w:t>e</w:t>
      </w:r>
      <w:r w:rsidR="00DA3EF3" w:rsidRPr="00400BB0">
        <w:rPr>
          <w:spacing w:val="1"/>
          <w:lang w:eastAsia="es-AR"/>
        </w:rPr>
        <w:t>a</w:t>
      </w:r>
      <w:r w:rsidR="00DA3EF3" w:rsidRPr="00400BB0">
        <w:rPr>
          <w:lang w:eastAsia="es-AR"/>
        </w:rPr>
        <w:t>liza</w:t>
      </w:r>
      <w:r w:rsidR="00DA3EF3" w:rsidRPr="00400BB0">
        <w:rPr>
          <w:spacing w:val="1"/>
          <w:lang w:eastAsia="es-AR"/>
        </w:rPr>
        <w:t>d</w:t>
      </w:r>
      <w:r w:rsidR="00DA3EF3" w:rsidRPr="00400BB0">
        <w:rPr>
          <w:lang w:eastAsia="es-AR"/>
        </w:rPr>
        <w:t>o</w:t>
      </w:r>
      <w:r w:rsidR="00DA3EF3" w:rsidRPr="00400BB0">
        <w:rPr>
          <w:spacing w:val="-1"/>
          <w:lang w:eastAsia="es-AR"/>
        </w:rPr>
        <w:t xml:space="preserve"> </w:t>
      </w:r>
      <w:r w:rsidR="00DA3EF3" w:rsidRPr="00400BB0">
        <w:rPr>
          <w:lang w:eastAsia="es-AR"/>
        </w:rPr>
        <w:t>a</w:t>
      </w:r>
      <w:r w:rsidR="00DA3EF3" w:rsidRPr="00400BB0">
        <w:rPr>
          <w:spacing w:val="1"/>
          <w:lang w:eastAsia="es-AR"/>
        </w:rPr>
        <w:t>q</w:t>
      </w:r>
      <w:r w:rsidR="00DA3EF3" w:rsidRPr="00400BB0">
        <w:rPr>
          <w:spacing w:val="-1"/>
          <w:lang w:eastAsia="es-AR"/>
        </w:rPr>
        <w:t>u</w:t>
      </w:r>
      <w:r w:rsidR="00DA3EF3" w:rsidRPr="00400BB0">
        <w:rPr>
          <w:lang w:eastAsia="es-AR"/>
        </w:rPr>
        <w:t>ell</w:t>
      </w:r>
      <w:r w:rsidR="00DA3EF3" w:rsidRPr="00400BB0">
        <w:rPr>
          <w:spacing w:val="3"/>
          <w:lang w:eastAsia="es-AR"/>
        </w:rPr>
        <w:t>o</w:t>
      </w:r>
      <w:r w:rsidR="00DA3EF3" w:rsidRPr="00400BB0">
        <w:rPr>
          <w:lang w:eastAsia="es-AR"/>
        </w:rPr>
        <w:t>s</w:t>
      </w:r>
      <w:r w:rsidR="00DA3EF3" w:rsidRPr="00400BB0">
        <w:rPr>
          <w:spacing w:val="-3"/>
          <w:lang w:eastAsia="es-AR"/>
        </w:rPr>
        <w:t xml:space="preserve"> </w:t>
      </w:r>
      <w:r w:rsidR="00DA3EF3" w:rsidRPr="00400BB0">
        <w:rPr>
          <w:lang w:eastAsia="es-AR"/>
        </w:rPr>
        <w:t>a</w:t>
      </w:r>
      <w:r w:rsidR="00DA3EF3" w:rsidRPr="00400BB0">
        <w:rPr>
          <w:spacing w:val="1"/>
          <w:lang w:eastAsia="es-AR"/>
        </w:rPr>
        <w:t>c</w:t>
      </w:r>
      <w:r w:rsidR="00DA3EF3" w:rsidRPr="00400BB0">
        <w:rPr>
          <w:lang w:eastAsia="es-AR"/>
        </w:rPr>
        <w:t>t</w:t>
      </w:r>
      <w:r w:rsidR="00DA3EF3" w:rsidRPr="00400BB0">
        <w:rPr>
          <w:spacing w:val="1"/>
          <w:lang w:eastAsia="es-AR"/>
        </w:rPr>
        <w:t>o</w:t>
      </w:r>
      <w:r w:rsidR="00DA3EF3" w:rsidRPr="00400BB0">
        <w:rPr>
          <w:lang w:eastAsia="es-AR"/>
        </w:rPr>
        <w:t>s c</w:t>
      </w:r>
      <w:r w:rsidR="00DA3EF3" w:rsidRPr="00400BB0">
        <w:rPr>
          <w:spacing w:val="1"/>
          <w:lang w:eastAsia="es-AR"/>
        </w:rPr>
        <w:t>on</w:t>
      </w:r>
      <w:r w:rsidR="00DA3EF3" w:rsidRPr="00400BB0">
        <w:rPr>
          <w:spacing w:val="-2"/>
          <w:lang w:eastAsia="es-AR"/>
        </w:rPr>
        <w:t>f</w:t>
      </w:r>
      <w:r w:rsidR="00DA3EF3" w:rsidRPr="00400BB0">
        <w:rPr>
          <w:spacing w:val="1"/>
          <w:lang w:eastAsia="es-AR"/>
        </w:rPr>
        <w:t>o</w:t>
      </w:r>
      <w:r w:rsidR="00DA3EF3" w:rsidRPr="00400BB0">
        <w:rPr>
          <w:spacing w:val="3"/>
          <w:lang w:eastAsia="es-AR"/>
        </w:rPr>
        <w:t>r</w:t>
      </w:r>
      <w:r w:rsidR="00DA3EF3" w:rsidRPr="00400BB0">
        <w:rPr>
          <w:spacing w:val="-4"/>
          <w:lang w:eastAsia="es-AR"/>
        </w:rPr>
        <w:t>m</w:t>
      </w:r>
      <w:r w:rsidR="00DA3EF3" w:rsidRPr="00400BB0">
        <w:rPr>
          <w:lang w:eastAsia="es-AR"/>
        </w:rPr>
        <w:t>e</w:t>
      </w:r>
      <w:r w:rsidR="00DA3EF3" w:rsidRPr="00400BB0">
        <w:rPr>
          <w:spacing w:val="-8"/>
          <w:lang w:eastAsia="es-AR"/>
        </w:rPr>
        <w:t xml:space="preserve"> </w:t>
      </w:r>
      <w:r w:rsidR="00DA3EF3" w:rsidRPr="00400BB0">
        <w:rPr>
          <w:lang w:eastAsia="es-AR"/>
        </w:rPr>
        <w:t>a</w:t>
      </w:r>
      <w:r w:rsidR="00DA3EF3" w:rsidRPr="00400BB0">
        <w:rPr>
          <w:spacing w:val="17"/>
          <w:lang w:eastAsia="es-AR"/>
        </w:rPr>
        <w:t xml:space="preserve"> </w:t>
      </w:r>
      <w:r w:rsidR="00DA3EF3" w:rsidRPr="00400BB0">
        <w:rPr>
          <w:lang w:eastAsia="es-AR"/>
        </w:rPr>
        <w:t>las</w:t>
      </w:r>
      <w:r w:rsidR="00DA3EF3" w:rsidRPr="00400BB0">
        <w:rPr>
          <w:spacing w:val="17"/>
          <w:lang w:eastAsia="es-AR"/>
        </w:rPr>
        <w:t xml:space="preserve"> </w:t>
      </w:r>
      <w:r w:rsidR="00DA3EF3" w:rsidRPr="00400BB0">
        <w:rPr>
          <w:spacing w:val="-1"/>
          <w:lang w:eastAsia="es-AR"/>
        </w:rPr>
        <w:t>n</w:t>
      </w:r>
      <w:r w:rsidR="00DA3EF3" w:rsidRPr="00400BB0">
        <w:rPr>
          <w:spacing w:val="1"/>
          <w:lang w:eastAsia="es-AR"/>
        </w:rPr>
        <w:t>o</w:t>
      </w:r>
      <w:r w:rsidR="00DA3EF3" w:rsidRPr="00400BB0">
        <w:rPr>
          <w:spacing w:val="3"/>
          <w:lang w:eastAsia="es-AR"/>
        </w:rPr>
        <w:t>r</w:t>
      </w:r>
      <w:r w:rsidR="00DA3EF3" w:rsidRPr="00400BB0">
        <w:rPr>
          <w:spacing w:val="-4"/>
          <w:lang w:eastAsia="es-AR"/>
        </w:rPr>
        <w:t>m</w:t>
      </w:r>
      <w:r w:rsidR="00DA3EF3" w:rsidRPr="00400BB0">
        <w:rPr>
          <w:lang w:eastAsia="es-AR"/>
        </w:rPr>
        <w:t>as</w:t>
      </w:r>
      <w:r w:rsidR="00DA3EF3" w:rsidRPr="00400BB0">
        <w:rPr>
          <w:spacing w:val="13"/>
          <w:lang w:eastAsia="es-AR"/>
        </w:rPr>
        <w:t xml:space="preserve"> </w:t>
      </w:r>
      <w:r w:rsidR="00DA3EF3" w:rsidRPr="00400BB0">
        <w:rPr>
          <w:lang w:eastAsia="es-AR"/>
        </w:rPr>
        <w:t>a</w:t>
      </w:r>
      <w:r w:rsidR="00DA3EF3" w:rsidRPr="00400BB0">
        <w:rPr>
          <w:spacing w:val="1"/>
          <w:lang w:eastAsia="es-AR"/>
        </w:rPr>
        <w:t>p</w:t>
      </w:r>
      <w:r w:rsidR="00DA3EF3" w:rsidRPr="00400BB0">
        <w:rPr>
          <w:lang w:eastAsia="es-AR"/>
        </w:rPr>
        <w:t>lica</w:t>
      </w:r>
      <w:r w:rsidR="00DA3EF3" w:rsidRPr="00400BB0">
        <w:rPr>
          <w:spacing w:val="1"/>
          <w:lang w:eastAsia="es-AR"/>
        </w:rPr>
        <w:t>b</w:t>
      </w:r>
      <w:r w:rsidR="00DA3EF3" w:rsidRPr="00400BB0">
        <w:rPr>
          <w:lang w:eastAsia="es-AR"/>
        </w:rPr>
        <w:t>les</w:t>
      </w:r>
      <w:r w:rsidR="00DA3EF3" w:rsidRPr="00400BB0">
        <w:rPr>
          <w:spacing w:val="11"/>
          <w:lang w:eastAsia="es-AR"/>
        </w:rPr>
        <w:t xml:space="preserve"> </w:t>
      </w:r>
      <w:r w:rsidR="00DA3EF3" w:rsidRPr="00400BB0">
        <w:rPr>
          <w:spacing w:val="-1"/>
          <w:lang w:eastAsia="es-AR"/>
        </w:rPr>
        <w:t>v</w:t>
      </w:r>
      <w:r w:rsidR="00DA3EF3" w:rsidRPr="00400BB0">
        <w:rPr>
          <w:spacing w:val="2"/>
          <w:lang w:eastAsia="es-AR"/>
        </w:rPr>
        <w:t>i</w:t>
      </w:r>
      <w:r w:rsidR="00DA3EF3" w:rsidRPr="00400BB0">
        <w:rPr>
          <w:spacing w:val="-1"/>
          <w:lang w:eastAsia="es-AR"/>
        </w:rPr>
        <w:t>g</w:t>
      </w:r>
      <w:r w:rsidR="00DA3EF3" w:rsidRPr="00400BB0">
        <w:rPr>
          <w:lang w:eastAsia="es-AR"/>
        </w:rPr>
        <w:t>e</w:t>
      </w:r>
      <w:r w:rsidR="00DA3EF3" w:rsidRPr="00400BB0">
        <w:rPr>
          <w:spacing w:val="1"/>
          <w:lang w:eastAsia="es-AR"/>
        </w:rPr>
        <w:t>n</w:t>
      </w:r>
      <w:r w:rsidR="00DA3EF3" w:rsidRPr="00400BB0">
        <w:rPr>
          <w:lang w:eastAsia="es-AR"/>
        </w:rPr>
        <w:t>tes</w:t>
      </w:r>
      <w:r w:rsidR="00DA3EF3" w:rsidRPr="00400BB0">
        <w:rPr>
          <w:spacing w:val="12"/>
          <w:lang w:eastAsia="es-AR"/>
        </w:rPr>
        <w:t xml:space="preserve"> </w:t>
      </w:r>
      <w:r w:rsidR="00DA3EF3" w:rsidRPr="00400BB0">
        <w:rPr>
          <w:lang w:eastAsia="es-AR"/>
        </w:rPr>
        <w:t>y</w:t>
      </w:r>
      <w:r w:rsidR="00DA3EF3" w:rsidRPr="00400BB0">
        <w:rPr>
          <w:spacing w:val="15"/>
          <w:lang w:eastAsia="es-AR"/>
        </w:rPr>
        <w:t xml:space="preserve"> </w:t>
      </w:r>
      <w:r w:rsidR="00DA3EF3" w:rsidRPr="00400BB0">
        <w:rPr>
          <w:spacing w:val="1"/>
          <w:lang w:eastAsia="es-AR"/>
        </w:rPr>
        <w:t>q</w:t>
      </w:r>
      <w:r w:rsidR="00DA3EF3" w:rsidRPr="00400BB0">
        <w:rPr>
          <w:spacing w:val="-1"/>
          <w:lang w:eastAsia="es-AR"/>
        </w:rPr>
        <w:t>u</w:t>
      </w:r>
      <w:r w:rsidR="00DA3EF3" w:rsidRPr="00400BB0">
        <w:rPr>
          <w:lang w:eastAsia="es-AR"/>
        </w:rPr>
        <w:t>e</w:t>
      </w:r>
      <w:r w:rsidR="00DA3EF3" w:rsidRPr="00400BB0">
        <w:rPr>
          <w:spacing w:val="17"/>
          <w:lang w:eastAsia="es-AR"/>
        </w:rPr>
        <w:t xml:space="preserve"> </w:t>
      </w:r>
      <w:r w:rsidR="00DA3EF3" w:rsidRPr="00400BB0">
        <w:rPr>
          <w:spacing w:val="-1"/>
          <w:lang w:eastAsia="es-AR"/>
        </w:rPr>
        <w:t>s</w:t>
      </w:r>
      <w:r w:rsidR="00DA3EF3" w:rsidRPr="00400BB0">
        <w:rPr>
          <w:spacing w:val="1"/>
          <w:lang w:eastAsia="es-AR"/>
        </w:rPr>
        <w:t>o</w:t>
      </w:r>
      <w:r w:rsidR="00DA3EF3" w:rsidRPr="00400BB0">
        <w:rPr>
          <w:lang w:eastAsia="es-AR"/>
        </w:rPr>
        <w:t>n</w:t>
      </w:r>
      <w:r w:rsidR="00DA3EF3" w:rsidRPr="00400BB0">
        <w:rPr>
          <w:spacing w:val="15"/>
          <w:lang w:eastAsia="es-AR"/>
        </w:rPr>
        <w:t xml:space="preserve"> </w:t>
      </w:r>
      <w:r w:rsidR="00DA3EF3" w:rsidRPr="00400BB0">
        <w:rPr>
          <w:spacing w:val="-1"/>
          <w:lang w:eastAsia="es-AR"/>
        </w:rPr>
        <w:t>h</w:t>
      </w:r>
      <w:r w:rsidR="00DA3EF3" w:rsidRPr="00400BB0">
        <w:rPr>
          <w:lang w:eastAsia="es-AR"/>
        </w:rPr>
        <w:t>a</w:t>
      </w:r>
      <w:r w:rsidR="00DA3EF3" w:rsidRPr="00400BB0">
        <w:rPr>
          <w:spacing w:val="1"/>
          <w:lang w:eastAsia="es-AR"/>
        </w:rPr>
        <w:t>b</w:t>
      </w:r>
      <w:r w:rsidR="00DA3EF3" w:rsidRPr="00400BB0">
        <w:rPr>
          <w:lang w:eastAsia="es-AR"/>
        </w:rPr>
        <w:t>i</w:t>
      </w:r>
      <w:r w:rsidR="00DA3EF3" w:rsidRPr="00400BB0">
        <w:rPr>
          <w:spacing w:val="2"/>
          <w:lang w:eastAsia="es-AR"/>
        </w:rPr>
        <w:t>t</w:t>
      </w:r>
      <w:r w:rsidR="00DA3EF3" w:rsidRPr="00400BB0">
        <w:rPr>
          <w:spacing w:val="-1"/>
          <w:lang w:eastAsia="es-AR"/>
        </w:rPr>
        <w:t>u</w:t>
      </w:r>
      <w:r w:rsidR="00DA3EF3" w:rsidRPr="00400BB0">
        <w:rPr>
          <w:lang w:eastAsia="es-AR"/>
        </w:rPr>
        <w:t>ales</w:t>
      </w:r>
      <w:r w:rsidR="00DA3EF3" w:rsidRPr="00400BB0">
        <w:rPr>
          <w:spacing w:val="9"/>
          <w:lang w:eastAsia="es-AR"/>
        </w:rPr>
        <w:t xml:space="preserve"> </w:t>
      </w:r>
      <w:r w:rsidR="00DA3EF3" w:rsidRPr="00400BB0">
        <w:rPr>
          <w:spacing w:val="3"/>
          <w:lang w:eastAsia="es-AR"/>
        </w:rPr>
        <w:t>e</w:t>
      </w:r>
      <w:r w:rsidR="00DA3EF3" w:rsidRPr="00400BB0">
        <w:rPr>
          <w:lang w:eastAsia="es-AR"/>
        </w:rPr>
        <w:t>n</w:t>
      </w:r>
      <w:r w:rsidR="00DA3EF3" w:rsidRPr="00400BB0">
        <w:rPr>
          <w:spacing w:val="14"/>
          <w:lang w:eastAsia="es-AR"/>
        </w:rPr>
        <w:t xml:space="preserve"> </w:t>
      </w:r>
      <w:r w:rsidR="00DA3EF3" w:rsidRPr="00400BB0">
        <w:rPr>
          <w:spacing w:val="3"/>
          <w:lang w:eastAsia="es-AR"/>
        </w:rPr>
        <w:t>e</w:t>
      </w:r>
      <w:r w:rsidR="00DA3EF3" w:rsidRPr="00400BB0">
        <w:rPr>
          <w:lang w:eastAsia="es-AR"/>
        </w:rPr>
        <w:t>l</w:t>
      </w:r>
      <w:r w:rsidR="00DA3EF3" w:rsidRPr="00400BB0">
        <w:rPr>
          <w:spacing w:val="20"/>
          <w:lang w:eastAsia="es-AR"/>
        </w:rPr>
        <w:t xml:space="preserve"> </w:t>
      </w:r>
      <w:r w:rsidR="00DA3EF3" w:rsidRPr="00400BB0">
        <w:rPr>
          <w:spacing w:val="-4"/>
          <w:lang w:eastAsia="es-AR"/>
        </w:rPr>
        <w:t>m</w:t>
      </w:r>
      <w:r w:rsidR="00DA3EF3" w:rsidRPr="00400BB0">
        <w:rPr>
          <w:lang w:eastAsia="es-AR"/>
        </w:rPr>
        <w:t>e</w:t>
      </w:r>
      <w:r w:rsidR="00DA3EF3" w:rsidRPr="00400BB0">
        <w:rPr>
          <w:spacing w:val="1"/>
          <w:lang w:eastAsia="es-AR"/>
        </w:rPr>
        <w:t>r</w:t>
      </w:r>
      <w:r w:rsidR="00DA3EF3" w:rsidRPr="00400BB0">
        <w:rPr>
          <w:lang w:eastAsia="es-AR"/>
        </w:rPr>
        <w:t>c</w:t>
      </w:r>
      <w:r w:rsidR="00DA3EF3" w:rsidRPr="00400BB0">
        <w:rPr>
          <w:spacing w:val="1"/>
          <w:lang w:eastAsia="es-AR"/>
        </w:rPr>
        <w:t>ad</w:t>
      </w:r>
      <w:r w:rsidR="00DA3EF3" w:rsidRPr="00400BB0">
        <w:rPr>
          <w:lang w:eastAsia="es-AR"/>
        </w:rPr>
        <w:t>o</w:t>
      </w:r>
      <w:r w:rsidR="00DA3EF3" w:rsidRPr="00400BB0">
        <w:rPr>
          <w:spacing w:val="11"/>
          <w:lang w:eastAsia="es-AR"/>
        </w:rPr>
        <w:t xml:space="preserve"> </w:t>
      </w:r>
      <w:r w:rsidR="00DA3EF3" w:rsidRPr="00400BB0">
        <w:rPr>
          <w:lang w:eastAsia="es-AR"/>
        </w:rPr>
        <w:t>a</w:t>
      </w:r>
      <w:r w:rsidR="00DA3EF3" w:rsidRPr="00400BB0">
        <w:rPr>
          <w:spacing w:val="1"/>
          <w:lang w:eastAsia="es-AR"/>
        </w:rPr>
        <w:t>r</w:t>
      </w:r>
      <w:r w:rsidR="00DA3EF3" w:rsidRPr="00400BB0">
        <w:rPr>
          <w:spacing w:val="-1"/>
          <w:lang w:eastAsia="es-AR"/>
        </w:rPr>
        <w:t>g</w:t>
      </w:r>
      <w:r w:rsidR="00DA3EF3" w:rsidRPr="00400BB0">
        <w:rPr>
          <w:lang w:eastAsia="es-AR"/>
        </w:rPr>
        <w:t>e</w:t>
      </w:r>
      <w:r w:rsidR="00DA3EF3" w:rsidRPr="00400BB0">
        <w:rPr>
          <w:spacing w:val="1"/>
          <w:lang w:eastAsia="es-AR"/>
        </w:rPr>
        <w:t>n</w:t>
      </w:r>
      <w:r w:rsidR="00DA3EF3" w:rsidRPr="00400BB0">
        <w:rPr>
          <w:lang w:eastAsia="es-AR"/>
        </w:rPr>
        <w:t>ti</w:t>
      </w:r>
      <w:r w:rsidR="00DA3EF3" w:rsidRPr="00400BB0">
        <w:rPr>
          <w:spacing w:val="-2"/>
          <w:lang w:eastAsia="es-AR"/>
        </w:rPr>
        <w:t>n</w:t>
      </w:r>
      <w:r w:rsidR="00DA3EF3" w:rsidRPr="00400BB0">
        <w:rPr>
          <w:lang w:eastAsia="es-AR"/>
        </w:rPr>
        <w:t>o</w:t>
      </w:r>
      <w:r w:rsidR="00DA3EF3" w:rsidRPr="00400BB0">
        <w:rPr>
          <w:spacing w:val="10"/>
          <w:lang w:eastAsia="es-AR"/>
        </w:rPr>
        <w:t xml:space="preserve"> </w:t>
      </w:r>
      <w:r w:rsidR="00DA3EF3" w:rsidRPr="00400BB0">
        <w:rPr>
          <w:spacing w:val="1"/>
          <w:lang w:eastAsia="es-AR"/>
        </w:rPr>
        <w:t>p</w:t>
      </w:r>
      <w:r w:rsidR="00DA3EF3" w:rsidRPr="00400BB0">
        <w:rPr>
          <w:lang w:eastAsia="es-AR"/>
        </w:rPr>
        <w:t>a</w:t>
      </w:r>
      <w:r w:rsidR="00DA3EF3" w:rsidRPr="00400BB0">
        <w:rPr>
          <w:spacing w:val="1"/>
          <w:lang w:eastAsia="es-AR"/>
        </w:rPr>
        <w:t>r</w:t>
      </w:r>
      <w:r w:rsidR="00DA3EF3" w:rsidRPr="00400BB0">
        <w:rPr>
          <w:lang w:eastAsia="es-AR"/>
        </w:rPr>
        <w:t>a</w:t>
      </w:r>
      <w:r w:rsidR="00DA3EF3" w:rsidRPr="00400BB0">
        <w:rPr>
          <w:spacing w:val="14"/>
          <w:lang w:eastAsia="es-AR"/>
        </w:rPr>
        <w:t xml:space="preserve"> </w:t>
      </w:r>
      <w:r w:rsidR="00DA3EF3" w:rsidRPr="00400BB0">
        <w:rPr>
          <w:lang w:eastAsia="es-AR"/>
        </w:rPr>
        <w:t>la</w:t>
      </w:r>
      <w:r w:rsidR="00DA3EF3" w:rsidRPr="00400BB0">
        <w:rPr>
          <w:spacing w:val="16"/>
          <w:lang w:eastAsia="es-AR"/>
        </w:rPr>
        <w:t xml:space="preserve"> </w:t>
      </w:r>
      <w:r w:rsidR="00DA3EF3" w:rsidRPr="00400BB0">
        <w:rPr>
          <w:spacing w:val="3"/>
          <w:lang w:eastAsia="es-AR"/>
        </w:rPr>
        <w:t>o</w:t>
      </w:r>
      <w:r w:rsidR="00DA3EF3" w:rsidRPr="00400BB0">
        <w:rPr>
          <w:spacing w:val="1"/>
          <w:lang w:eastAsia="es-AR"/>
        </w:rPr>
        <w:t>f</w:t>
      </w:r>
      <w:r w:rsidR="00DA3EF3" w:rsidRPr="00400BB0">
        <w:rPr>
          <w:lang w:eastAsia="es-AR"/>
        </w:rPr>
        <w:t>e</w:t>
      </w:r>
      <w:r w:rsidR="00DA3EF3" w:rsidRPr="00400BB0">
        <w:rPr>
          <w:spacing w:val="1"/>
          <w:lang w:eastAsia="es-AR"/>
        </w:rPr>
        <w:t>r</w:t>
      </w:r>
      <w:r w:rsidR="00DA3EF3" w:rsidRPr="00400BB0">
        <w:rPr>
          <w:lang w:eastAsia="es-AR"/>
        </w:rPr>
        <w:t>ta</w:t>
      </w:r>
      <w:r w:rsidR="00DA3EF3" w:rsidRPr="00400BB0">
        <w:rPr>
          <w:spacing w:val="12"/>
          <w:lang w:eastAsia="es-AR"/>
        </w:rPr>
        <w:t xml:space="preserve"> </w:t>
      </w:r>
      <w:r w:rsidR="00DA3EF3" w:rsidRPr="00400BB0">
        <w:rPr>
          <w:spacing w:val="1"/>
          <w:lang w:eastAsia="es-AR"/>
        </w:rPr>
        <w:t>p</w:t>
      </w:r>
      <w:r w:rsidR="00DA3EF3" w:rsidRPr="00400BB0">
        <w:rPr>
          <w:spacing w:val="-1"/>
          <w:lang w:eastAsia="es-AR"/>
        </w:rPr>
        <w:t>ú</w:t>
      </w:r>
      <w:r w:rsidR="00DA3EF3" w:rsidRPr="00400BB0">
        <w:rPr>
          <w:spacing w:val="1"/>
          <w:lang w:eastAsia="es-AR"/>
        </w:rPr>
        <w:t>b</w:t>
      </w:r>
      <w:r w:rsidR="00DA3EF3" w:rsidRPr="00400BB0">
        <w:rPr>
          <w:lang w:eastAsia="es-AR"/>
        </w:rPr>
        <w:t>lica</w:t>
      </w:r>
      <w:r w:rsidR="00DA3EF3" w:rsidRPr="00400BB0">
        <w:rPr>
          <w:spacing w:val="11"/>
          <w:lang w:eastAsia="es-AR"/>
        </w:rPr>
        <w:t xml:space="preserve"> </w:t>
      </w:r>
      <w:r w:rsidR="00DA3EF3" w:rsidRPr="00400BB0">
        <w:rPr>
          <w:spacing w:val="1"/>
          <w:lang w:eastAsia="es-AR"/>
        </w:rPr>
        <w:t>d</w:t>
      </w:r>
      <w:r w:rsidR="00DA3EF3" w:rsidRPr="00400BB0">
        <w:rPr>
          <w:lang w:eastAsia="es-AR"/>
        </w:rPr>
        <w:t xml:space="preserve">e </w:t>
      </w:r>
      <w:r w:rsidR="00DA3EF3" w:rsidRPr="00400BB0">
        <w:rPr>
          <w:spacing w:val="-1"/>
          <w:lang w:eastAsia="es-AR"/>
        </w:rPr>
        <w:t>v</w:t>
      </w:r>
      <w:r w:rsidR="00DA3EF3" w:rsidRPr="00400BB0">
        <w:rPr>
          <w:lang w:eastAsia="es-AR"/>
        </w:rPr>
        <w:t>al</w:t>
      </w:r>
      <w:r w:rsidR="00DA3EF3" w:rsidRPr="00400BB0">
        <w:rPr>
          <w:spacing w:val="1"/>
          <w:lang w:eastAsia="es-AR"/>
        </w:rPr>
        <w:t>or</w:t>
      </w:r>
      <w:r w:rsidR="00DA3EF3" w:rsidRPr="00400BB0">
        <w:rPr>
          <w:lang w:eastAsia="es-AR"/>
        </w:rPr>
        <w:t>es</w:t>
      </w:r>
      <w:r w:rsidR="00DA3EF3" w:rsidRPr="00400BB0">
        <w:rPr>
          <w:spacing w:val="33"/>
          <w:lang w:eastAsia="es-AR"/>
        </w:rPr>
        <w:t xml:space="preserve"> </w:t>
      </w:r>
      <w:r w:rsidR="00DA3EF3" w:rsidRPr="00400BB0">
        <w:rPr>
          <w:spacing w:val="-1"/>
          <w:lang w:eastAsia="es-AR"/>
        </w:rPr>
        <w:t>n</w:t>
      </w:r>
      <w:r w:rsidR="00DA3EF3" w:rsidRPr="00400BB0">
        <w:rPr>
          <w:spacing w:val="3"/>
          <w:lang w:eastAsia="es-AR"/>
        </w:rPr>
        <w:t>e</w:t>
      </w:r>
      <w:r w:rsidR="00DA3EF3" w:rsidRPr="00400BB0">
        <w:rPr>
          <w:spacing w:val="-1"/>
          <w:lang w:eastAsia="es-AR"/>
        </w:rPr>
        <w:t>g</w:t>
      </w:r>
      <w:r w:rsidR="00DA3EF3" w:rsidRPr="00400BB0">
        <w:rPr>
          <w:spacing w:val="1"/>
          <w:lang w:eastAsia="es-AR"/>
        </w:rPr>
        <w:t>o</w:t>
      </w:r>
      <w:r w:rsidR="00DA3EF3" w:rsidRPr="00400BB0">
        <w:rPr>
          <w:lang w:eastAsia="es-AR"/>
        </w:rPr>
        <w:t>cia</w:t>
      </w:r>
      <w:r w:rsidR="00DA3EF3" w:rsidRPr="00400BB0">
        <w:rPr>
          <w:spacing w:val="2"/>
          <w:lang w:eastAsia="es-AR"/>
        </w:rPr>
        <w:t>b</w:t>
      </w:r>
      <w:r w:rsidR="00DA3EF3" w:rsidRPr="00400BB0">
        <w:rPr>
          <w:lang w:eastAsia="es-AR"/>
        </w:rPr>
        <w:t xml:space="preserve">les. </w:t>
      </w:r>
      <w:r w:rsidR="00DA3EF3" w:rsidRPr="00400BB0">
        <w:rPr>
          <w:spacing w:val="-2"/>
          <w:lang w:eastAsia="es-AR"/>
        </w:rPr>
        <w:t>L</w:t>
      </w:r>
      <w:r w:rsidR="00DA3EF3" w:rsidRPr="00400BB0">
        <w:rPr>
          <w:spacing w:val="1"/>
          <w:lang w:eastAsia="es-AR"/>
        </w:rPr>
        <w:t>o</w:t>
      </w:r>
      <w:r w:rsidR="00DA3EF3" w:rsidRPr="00400BB0">
        <w:rPr>
          <w:lang w:eastAsia="es-AR"/>
        </w:rPr>
        <w:t xml:space="preserve">s </w:t>
      </w:r>
      <w:r w:rsidR="00DA3EF3" w:rsidRPr="00400BB0">
        <w:rPr>
          <w:spacing w:val="1"/>
          <w:lang w:eastAsia="es-AR"/>
        </w:rPr>
        <w:t>Co</w:t>
      </w:r>
      <w:r w:rsidR="00DA3EF3" w:rsidRPr="00400BB0">
        <w:rPr>
          <w:lang w:eastAsia="es-AR"/>
        </w:rPr>
        <w:t>l</w:t>
      </w:r>
      <w:r w:rsidR="00DA3EF3" w:rsidRPr="00400BB0">
        <w:rPr>
          <w:spacing w:val="1"/>
          <w:lang w:eastAsia="es-AR"/>
        </w:rPr>
        <w:t>o</w:t>
      </w:r>
      <w:r w:rsidR="00DA3EF3" w:rsidRPr="00400BB0">
        <w:rPr>
          <w:lang w:eastAsia="es-AR"/>
        </w:rPr>
        <w:t>c</w:t>
      </w:r>
      <w:r w:rsidR="00DA3EF3" w:rsidRPr="00400BB0">
        <w:rPr>
          <w:spacing w:val="1"/>
          <w:lang w:eastAsia="es-AR"/>
        </w:rPr>
        <w:t>ador</w:t>
      </w:r>
      <w:r w:rsidR="00DA3EF3" w:rsidRPr="00400BB0">
        <w:rPr>
          <w:lang w:eastAsia="es-AR"/>
        </w:rPr>
        <w:t xml:space="preserve">es </w:t>
      </w:r>
      <w:r w:rsidR="00DA3EF3" w:rsidRPr="00400BB0">
        <w:rPr>
          <w:spacing w:val="-1"/>
          <w:lang w:eastAsia="es-AR"/>
        </w:rPr>
        <w:t>n</w:t>
      </w:r>
      <w:r w:rsidR="00DA3EF3" w:rsidRPr="00400BB0">
        <w:rPr>
          <w:lang w:eastAsia="es-AR"/>
        </w:rPr>
        <w:t>o</w:t>
      </w:r>
      <w:r w:rsidR="00DA3EF3" w:rsidRPr="00400BB0">
        <w:rPr>
          <w:spacing w:val="36"/>
          <w:lang w:eastAsia="es-AR"/>
        </w:rPr>
        <w:t xml:space="preserve"> </w:t>
      </w:r>
      <w:r w:rsidR="00DA3EF3" w:rsidRPr="00400BB0">
        <w:rPr>
          <w:lang w:eastAsia="es-AR"/>
        </w:rPr>
        <w:t>as</w:t>
      </w:r>
      <w:r w:rsidR="00DA3EF3" w:rsidRPr="00400BB0">
        <w:rPr>
          <w:spacing w:val="1"/>
          <w:lang w:eastAsia="es-AR"/>
        </w:rPr>
        <w:t>u</w:t>
      </w:r>
      <w:r w:rsidR="00DA3EF3" w:rsidRPr="00400BB0">
        <w:rPr>
          <w:spacing w:val="-4"/>
          <w:lang w:eastAsia="es-AR"/>
        </w:rPr>
        <w:t>m</w:t>
      </w:r>
      <w:r w:rsidR="00DA3EF3" w:rsidRPr="00400BB0">
        <w:rPr>
          <w:spacing w:val="3"/>
          <w:lang w:eastAsia="es-AR"/>
        </w:rPr>
        <w:t>e</w:t>
      </w:r>
      <w:r w:rsidR="00DA3EF3" w:rsidRPr="00400BB0">
        <w:rPr>
          <w:lang w:eastAsia="es-AR"/>
        </w:rPr>
        <w:t>n</w:t>
      </w:r>
      <w:r w:rsidR="00DA3EF3" w:rsidRPr="00400BB0">
        <w:rPr>
          <w:spacing w:val="32"/>
          <w:lang w:eastAsia="es-AR"/>
        </w:rPr>
        <w:t xml:space="preserve"> </w:t>
      </w:r>
      <w:r w:rsidR="00DA3EF3" w:rsidRPr="00400BB0">
        <w:rPr>
          <w:lang w:eastAsia="es-AR"/>
        </w:rPr>
        <w:t>c</w:t>
      </w:r>
      <w:r w:rsidR="00DA3EF3" w:rsidRPr="00400BB0">
        <w:rPr>
          <w:spacing w:val="4"/>
          <w:lang w:eastAsia="es-AR"/>
        </w:rPr>
        <w:t>o</w:t>
      </w:r>
      <w:r w:rsidR="00DA3EF3" w:rsidRPr="00400BB0">
        <w:rPr>
          <w:spacing w:val="-1"/>
          <w:lang w:eastAsia="es-AR"/>
        </w:rPr>
        <w:t>m</w:t>
      </w:r>
      <w:r w:rsidR="00DA3EF3" w:rsidRPr="00400BB0">
        <w:rPr>
          <w:spacing w:val="1"/>
          <w:lang w:eastAsia="es-AR"/>
        </w:rPr>
        <w:t>pro</w:t>
      </w:r>
      <w:r w:rsidR="00DA3EF3" w:rsidRPr="00400BB0">
        <w:rPr>
          <w:spacing w:val="-4"/>
          <w:lang w:eastAsia="es-AR"/>
        </w:rPr>
        <w:t>m</w:t>
      </w:r>
      <w:r w:rsidR="00DA3EF3" w:rsidRPr="00400BB0">
        <w:rPr>
          <w:spacing w:val="2"/>
          <w:lang w:eastAsia="es-AR"/>
        </w:rPr>
        <w:t>i</w:t>
      </w:r>
      <w:r w:rsidR="00DA3EF3" w:rsidRPr="00400BB0">
        <w:rPr>
          <w:spacing w:val="-1"/>
          <w:lang w:eastAsia="es-AR"/>
        </w:rPr>
        <w:t>s</w:t>
      </w:r>
      <w:r w:rsidR="00DA3EF3" w:rsidRPr="00400BB0">
        <w:rPr>
          <w:spacing w:val="1"/>
          <w:lang w:eastAsia="es-AR"/>
        </w:rPr>
        <w:t>o</w:t>
      </w:r>
      <w:r w:rsidR="00DA3EF3" w:rsidRPr="00400BB0">
        <w:rPr>
          <w:lang w:eastAsia="es-AR"/>
        </w:rPr>
        <w:t>s</w:t>
      </w:r>
      <w:r w:rsidR="00DA3EF3" w:rsidRPr="00400BB0">
        <w:rPr>
          <w:spacing w:val="27"/>
          <w:lang w:eastAsia="es-AR"/>
        </w:rPr>
        <w:t xml:space="preserve"> </w:t>
      </w:r>
      <w:r w:rsidR="00DA3EF3" w:rsidRPr="00400BB0">
        <w:rPr>
          <w:spacing w:val="1"/>
          <w:lang w:eastAsia="es-AR"/>
        </w:rPr>
        <w:t>d</w:t>
      </w:r>
      <w:r w:rsidR="00DA3EF3" w:rsidRPr="00400BB0">
        <w:rPr>
          <w:lang w:eastAsia="es-AR"/>
        </w:rPr>
        <w:t>e c</w:t>
      </w:r>
      <w:r w:rsidR="00DA3EF3" w:rsidRPr="00400BB0">
        <w:rPr>
          <w:spacing w:val="1"/>
          <w:lang w:eastAsia="es-AR"/>
        </w:rPr>
        <w:t>o</w:t>
      </w:r>
      <w:r w:rsidR="00DA3EF3" w:rsidRPr="00400BB0">
        <w:rPr>
          <w:lang w:eastAsia="es-AR"/>
        </w:rPr>
        <w:t>l</w:t>
      </w:r>
      <w:r w:rsidR="00DA3EF3" w:rsidRPr="00400BB0">
        <w:rPr>
          <w:spacing w:val="1"/>
          <w:lang w:eastAsia="es-AR"/>
        </w:rPr>
        <w:t>o</w:t>
      </w:r>
      <w:r w:rsidR="00DA3EF3" w:rsidRPr="00400BB0">
        <w:rPr>
          <w:lang w:eastAsia="es-AR"/>
        </w:rPr>
        <w:t>c</w:t>
      </w:r>
      <w:r w:rsidR="00DA3EF3" w:rsidRPr="00400BB0">
        <w:rPr>
          <w:spacing w:val="1"/>
          <w:lang w:eastAsia="es-AR"/>
        </w:rPr>
        <w:t>a</w:t>
      </w:r>
      <w:r w:rsidR="00DA3EF3" w:rsidRPr="00400BB0">
        <w:rPr>
          <w:lang w:eastAsia="es-AR"/>
        </w:rPr>
        <w:t>ci</w:t>
      </w:r>
      <w:r w:rsidR="00DA3EF3" w:rsidRPr="00400BB0">
        <w:rPr>
          <w:spacing w:val="1"/>
          <w:lang w:eastAsia="es-AR"/>
        </w:rPr>
        <w:t>ó</w:t>
      </w:r>
      <w:r w:rsidR="00DA3EF3" w:rsidRPr="00400BB0">
        <w:rPr>
          <w:lang w:eastAsia="es-AR"/>
        </w:rPr>
        <w:t>n</w:t>
      </w:r>
      <w:r w:rsidR="00DA3EF3" w:rsidRPr="00400BB0">
        <w:rPr>
          <w:spacing w:val="29"/>
          <w:lang w:eastAsia="es-AR"/>
        </w:rPr>
        <w:t xml:space="preserve"> </w:t>
      </w:r>
      <w:r w:rsidR="00DA3EF3" w:rsidRPr="00400BB0">
        <w:rPr>
          <w:lang w:eastAsia="es-AR"/>
        </w:rPr>
        <w:t>en</w:t>
      </w:r>
      <w:r w:rsidR="00DA3EF3" w:rsidRPr="00400BB0">
        <w:rPr>
          <w:spacing w:val="36"/>
          <w:lang w:eastAsia="es-AR"/>
        </w:rPr>
        <w:t xml:space="preserve"> </w:t>
      </w:r>
      <w:r w:rsidR="00DA3EF3" w:rsidRPr="00400BB0">
        <w:rPr>
          <w:spacing w:val="-2"/>
          <w:lang w:eastAsia="es-AR"/>
        </w:rPr>
        <w:t>f</w:t>
      </w:r>
      <w:r w:rsidR="00DA3EF3" w:rsidRPr="00400BB0">
        <w:rPr>
          <w:lang w:eastAsia="es-AR"/>
        </w:rPr>
        <w:t>i</w:t>
      </w:r>
      <w:r w:rsidR="00DA3EF3" w:rsidRPr="00400BB0">
        <w:rPr>
          <w:spacing w:val="3"/>
          <w:lang w:eastAsia="es-AR"/>
        </w:rPr>
        <w:t>r</w:t>
      </w:r>
      <w:r w:rsidR="00DA3EF3" w:rsidRPr="00400BB0">
        <w:rPr>
          <w:spacing w:val="-4"/>
          <w:lang w:eastAsia="es-AR"/>
        </w:rPr>
        <w:t>m</w:t>
      </w:r>
      <w:r w:rsidR="00DA3EF3" w:rsidRPr="00400BB0">
        <w:rPr>
          <w:lang w:eastAsia="es-AR"/>
        </w:rPr>
        <w:t>e</w:t>
      </w:r>
      <w:r w:rsidR="00DA3EF3" w:rsidRPr="00400BB0">
        <w:rPr>
          <w:spacing w:val="35"/>
          <w:lang w:eastAsia="es-AR"/>
        </w:rPr>
        <w:t xml:space="preserve"> </w:t>
      </w:r>
      <w:r w:rsidR="00DA3EF3" w:rsidRPr="00400BB0">
        <w:rPr>
          <w:spacing w:val="1"/>
          <w:lang w:eastAsia="es-AR"/>
        </w:rPr>
        <w:t>d</w:t>
      </w:r>
      <w:r w:rsidR="00DA3EF3" w:rsidRPr="00400BB0">
        <w:rPr>
          <w:lang w:eastAsia="es-AR"/>
        </w:rPr>
        <w:t>e</w:t>
      </w:r>
      <w:r w:rsidR="00DA3EF3" w:rsidRPr="00400BB0">
        <w:rPr>
          <w:spacing w:val="37"/>
          <w:lang w:eastAsia="es-AR"/>
        </w:rPr>
        <w:t xml:space="preserve"> </w:t>
      </w:r>
      <w:r w:rsidR="00DA3EF3" w:rsidRPr="00400BB0">
        <w:rPr>
          <w:lang w:eastAsia="es-AR"/>
        </w:rPr>
        <w:t>las O</w:t>
      </w:r>
      <w:r w:rsidR="00DA3EF3" w:rsidRPr="00400BB0">
        <w:rPr>
          <w:spacing w:val="1"/>
          <w:lang w:eastAsia="es-AR"/>
        </w:rPr>
        <w:t>b</w:t>
      </w:r>
      <w:r w:rsidR="00DA3EF3" w:rsidRPr="00400BB0">
        <w:rPr>
          <w:lang w:eastAsia="es-AR"/>
        </w:rPr>
        <w:t>li</w:t>
      </w:r>
      <w:r w:rsidR="00DA3EF3" w:rsidRPr="00400BB0">
        <w:rPr>
          <w:spacing w:val="-2"/>
          <w:lang w:eastAsia="es-AR"/>
        </w:rPr>
        <w:t>g</w:t>
      </w:r>
      <w:r w:rsidR="00DA3EF3" w:rsidRPr="00400BB0">
        <w:rPr>
          <w:lang w:eastAsia="es-AR"/>
        </w:rPr>
        <w:t>a</w:t>
      </w:r>
      <w:r w:rsidR="00DA3EF3" w:rsidRPr="00400BB0">
        <w:rPr>
          <w:spacing w:val="1"/>
          <w:lang w:eastAsia="es-AR"/>
        </w:rPr>
        <w:t>c</w:t>
      </w:r>
      <w:r w:rsidR="00DA3EF3" w:rsidRPr="00400BB0">
        <w:rPr>
          <w:lang w:eastAsia="es-AR"/>
        </w:rPr>
        <w:t>i</w:t>
      </w:r>
      <w:r w:rsidR="00DA3EF3" w:rsidRPr="00400BB0">
        <w:rPr>
          <w:spacing w:val="1"/>
          <w:lang w:eastAsia="es-AR"/>
        </w:rPr>
        <w:t>o</w:t>
      </w:r>
      <w:r w:rsidR="00DA3EF3" w:rsidRPr="00400BB0">
        <w:rPr>
          <w:spacing w:val="-1"/>
          <w:lang w:eastAsia="es-AR"/>
        </w:rPr>
        <w:t>n</w:t>
      </w:r>
      <w:r w:rsidR="00DA3EF3" w:rsidRPr="00400BB0">
        <w:rPr>
          <w:spacing w:val="3"/>
          <w:lang w:eastAsia="es-AR"/>
        </w:rPr>
        <w:t>e</w:t>
      </w:r>
      <w:r w:rsidR="00DA3EF3" w:rsidRPr="00400BB0">
        <w:rPr>
          <w:lang w:eastAsia="es-AR"/>
        </w:rPr>
        <w:t>s</w:t>
      </w:r>
      <w:r w:rsidR="00DA3EF3" w:rsidRPr="00400BB0">
        <w:rPr>
          <w:spacing w:val="8"/>
          <w:lang w:eastAsia="es-AR"/>
        </w:rPr>
        <w:t xml:space="preserve"> </w:t>
      </w:r>
      <w:r w:rsidR="00DA3EF3" w:rsidRPr="00400BB0">
        <w:rPr>
          <w:lang w:eastAsia="es-AR"/>
        </w:rPr>
        <w:t>Ne</w:t>
      </w:r>
      <w:r w:rsidR="00DA3EF3" w:rsidRPr="00400BB0">
        <w:rPr>
          <w:spacing w:val="-1"/>
          <w:lang w:eastAsia="es-AR"/>
        </w:rPr>
        <w:t>g</w:t>
      </w:r>
      <w:r w:rsidR="00DA3EF3" w:rsidRPr="00400BB0">
        <w:rPr>
          <w:spacing w:val="1"/>
          <w:lang w:eastAsia="es-AR"/>
        </w:rPr>
        <w:t>o</w:t>
      </w:r>
      <w:r w:rsidR="00DA3EF3" w:rsidRPr="00400BB0">
        <w:rPr>
          <w:lang w:eastAsia="es-AR"/>
        </w:rPr>
        <w:t>c</w:t>
      </w:r>
      <w:r w:rsidR="00DA3EF3" w:rsidRPr="00400BB0">
        <w:rPr>
          <w:spacing w:val="1"/>
          <w:lang w:eastAsia="es-AR"/>
        </w:rPr>
        <w:t>i</w:t>
      </w:r>
      <w:r w:rsidR="00DA3EF3" w:rsidRPr="00400BB0">
        <w:rPr>
          <w:lang w:eastAsia="es-AR"/>
        </w:rPr>
        <w:t>a</w:t>
      </w:r>
      <w:r w:rsidR="00DA3EF3" w:rsidRPr="00400BB0">
        <w:rPr>
          <w:spacing w:val="1"/>
          <w:lang w:eastAsia="es-AR"/>
        </w:rPr>
        <w:t>b</w:t>
      </w:r>
      <w:r w:rsidR="00DA3EF3" w:rsidRPr="00400BB0">
        <w:rPr>
          <w:lang w:eastAsia="es-AR"/>
        </w:rPr>
        <w:t>les,</w:t>
      </w:r>
      <w:r w:rsidR="00DA3EF3" w:rsidRPr="00400BB0">
        <w:rPr>
          <w:spacing w:val="12"/>
          <w:lang w:eastAsia="es-AR"/>
        </w:rPr>
        <w:t xml:space="preserve"> </w:t>
      </w:r>
      <w:r w:rsidR="00DA3EF3" w:rsidRPr="00400BB0">
        <w:rPr>
          <w:spacing w:val="-1"/>
          <w:lang w:eastAsia="es-AR"/>
        </w:rPr>
        <w:t>h</w:t>
      </w:r>
      <w:r w:rsidR="00DA3EF3" w:rsidRPr="00400BB0">
        <w:rPr>
          <w:spacing w:val="3"/>
          <w:lang w:eastAsia="es-AR"/>
        </w:rPr>
        <w:t>a</w:t>
      </w:r>
      <w:r w:rsidR="00DA3EF3" w:rsidRPr="00400BB0">
        <w:rPr>
          <w:spacing w:val="1"/>
          <w:lang w:eastAsia="es-AR"/>
        </w:rPr>
        <w:t>b</w:t>
      </w:r>
      <w:r w:rsidR="00DA3EF3" w:rsidRPr="00400BB0">
        <w:rPr>
          <w:lang w:eastAsia="es-AR"/>
        </w:rPr>
        <w:t>ié</w:t>
      </w:r>
      <w:r w:rsidR="00DA3EF3" w:rsidRPr="00400BB0">
        <w:rPr>
          <w:spacing w:val="-1"/>
          <w:lang w:eastAsia="es-AR"/>
        </w:rPr>
        <w:t>n</w:t>
      </w:r>
      <w:r w:rsidR="00DA3EF3" w:rsidRPr="00400BB0">
        <w:rPr>
          <w:spacing w:val="1"/>
          <w:lang w:eastAsia="es-AR"/>
        </w:rPr>
        <w:t>do</w:t>
      </w:r>
      <w:r w:rsidR="00DA3EF3" w:rsidRPr="00400BB0">
        <w:rPr>
          <w:spacing w:val="-1"/>
          <w:lang w:eastAsia="es-AR"/>
        </w:rPr>
        <w:t>s</w:t>
      </w:r>
      <w:r w:rsidR="00DA3EF3" w:rsidRPr="00400BB0">
        <w:rPr>
          <w:lang w:eastAsia="es-AR"/>
        </w:rPr>
        <w:t>e</w:t>
      </w:r>
      <w:r w:rsidR="00DA3EF3" w:rsidRPr="00400BB0">
        <w:rPr>
          <w:spacing w:val="11"/>
          <w:lang w:eastAsia="es-AR"/>
        </w:rPr>
        <w:t xml:space="preserve"> </w:t>
      </w:r>
      <w:r w:rsidR="00DA3EF3" w:rsidRPr="00400BB0">
        <w:rPr>
          <w:lang w:eastAsia="es-AR"/>
        </w:rPr>
        <w:t>c</w:t>
      </w:r>
      <w:r w:rsidR="00DA3EF3" w:rsidRPr="00400BB0">
        <w:rPr>
          <w:spacing w:val="1"/>
          <w:lang w:eastAsia="es-AR"/>
        </w:rPr>
        <w:t>o</w:t>
      </w:r>
      <w:r w:rsidR="00DA3EF3" w:rsidRPr="00400BB0">
        <w:rPr>
          <w:spacing w:val="-4"/>
          <w:lang w:eastAsia="es-AR"/>
        </w:rPr>
        <w:t>m</w:t>
      </w:r>
      <w:r w:rsidR="00DA3EF3" w:rsidRPr="00400BB0">
        <w:rPr>
          <w:spacing w:val="1"/>
          <w:lang w:eastAsia="es-AR"/>
        </w:rPr>
        <w:t>pr</w:t>
      </w:r>
      <w:r w:rsidR="00DA3EF3" w:rsidRPr="00400BB0">
        <w:rPr>
          <w:spacing w:val="3"/>
          <w:lang w:eastAsia="es-AR"/>
        </w:rPr>
        <w:t>o</w:t>
      </w:r>
      <w:r w:rsidR="00DA3EF3" w:rsidRPr="00400BB0">
        <w:rPr>
          <w:spacing w:val="-4"/>
          <w:lang w:eastAsia="es-AR"/>
        </w:rPr>
        <w:t>m</w:t>
      </w:r>
      <w:r w:rsidR="00DA3EF3" w:rsidRPr="00400BB0">
        <w:rPr>
          <w:spacing w:val="3"/>
          <w:lang w:eastAsia="es-AR"/>
        </w:rPr>
        <w:t>e</w:t>
      </w:r>
      <w:r w:rsidR="00DA3EF3" w:rsidRPr="00400BB0">
        <w:rPr>
          <w:lang w:eastAsia="es-AR"/>
        </w:rPr>
        <w:t>ti</w:t>
      </w:r>
      <w:r w:rsidR="00DA3EF3" w:rsidRPr="00400BB0">
        <w:rPr>
          <w:spacing w:val="1"/>
          <w:lang w:eastAsia="es-AR"/>
        </w:rPr>
        <w:t>d</w:t>
      </w:r>
      <w:r w:rsidR="00DA3EF3" w:rsidRPr="00400BB0">
        <w:rPr>
          <w:lang w:eastAsia="es-AR"/>
        </w:rPr>
        <w:t>o</w:t>
      </w:r>
      <w:r w:rsidR="00DA3EF3" w:rsidRPr="00400BB0">
        <w:rPr>
          <w:spacing w:val="8"/>
          <w:lang w:eastAsia="es-AR"/>
        </w:rPr>
        <w:t xml:space="preserve"> </w:t>
      </w:r>
      <w:r w:rsidR="00DA3EF3" w:rsidRPr="00400BB0">
        <w:rPr>
          <w:lang w:eastAsia="es-AR"/>
        </w:rPr>
        <w:t>a</w:t>
      </w:r>
      <w:r w:rsidR="00DA3EF3" w:rsidRPr="00400BB0">
        <w:rPr>
          <w:spacing w:val="19"/>
          <w:lang w:eastAsia="es-AR"/>
        </w:rPr>
        <w:t xml:space="preserve"> </w:t>
      </w:r>
      <w:r w:rsidR="00DA3EF3" w:rsidRPr="00400BB0">
        <w:rPr>
          <w:spacing w:val="1"/>
          <w:lang w:eastAsia="es-AR"/>
        </w:rPr>
        <w:t>r</w:t>
      </w:r>
      <w:r w:rsidR="00DA3EF3" w:rsidRPr="00400BB0">
        <w:rPr>
          <w:lang w:eastAsia="es-AR"/>
        </w:rPr>
        <w:t>e</w:t>
      </w:r>
      <w:r w:rsidR="00DA3EF3" w:rsidRPr="00400BB0">
        <w:rPr>
          <w:spacing w:val="-2"/>
          <w:lang w:eastAsia="es-AR"/>
        </w:rPr>
        <w:t>a</w:t>
      </w:r>
      <w:r w:rsidR="00DA3EF3" w:rsidRPr="00400BB0">
        <w:rPr>
          <w:lang w:eastAsia="es-AR"/>
        </w:rPr>
        <w:t>lizar</w:t>
      </w:r>
      <w:r w:rsidR="00DA3EF3" w:rsidRPr="00400BB0">
        <w:rPr>
          <w:spacing w:val="14"/>
          <w:lang w:eastAsia="es-AR"/>
        </w:rPr>
        <w:t xml:space="preserve"> </w:t>
      </w:r>
      <w:r w:rsidR="00DA3EF3" w:rsidRPr="00400BB0">
        <w:rPr>
          <w:lang w:eastAsia="es-AR"/>
        </w:rPr>
        <w:t>esf</w:t>
      </w:r>
      <w:r w:rsidR="00DA3EF3" w:rsidRPr="00400BB0">
        <w:rPr>
          <w:spacing w:val="-1"/>
          <w:lang w:eastAsia="es-AR"/>
        </w:rPr>
        <w:t>u</w:t>
      </w:r>
      <w:r w:rsidR="00DA3EF3" w:rsidRPr="00400BB0">
        <w:rPr>
          <w:lang w:eastAsia="es-AR"/>
        </w:rPr>
        <w:t>e</w:t>
      </w:r>
      <w:r w:rsidR="00DA3EF3" w:rsidRPr="00400BB0">
        <w:rPr>
          <w:spacing w:val="1"/>
          <w:lang w:eastAsia="es-AR"/>
        </w:rPr>
        <w:t>r</w:t>
      </w:r>
      <w:r w:rsidR="00DA3EF3" w:rsidRPr="00400BB0">
        <w:rPr>
          <w:lang w:eastAsia="es-AR"/>
        </w:rPr>
        <w:t>z</w:t>
      </w:r>
      <w:r w:rsidR="00DA3EF3" w:rsidRPr="00400BB0">
        <w:rPr>
          <w:spacing w:val="1"/>
          <w:lang w:eastAsia="es-AR"/>
        </w:rPr>
        <w:t>o</w:t>
      </w:r>
      <w:r w:rsidR="00DA3EF3" w:rsidRPr="00400BB0">
        <w:rPr>
          <w:lang w:eastAsia="es-AR"/>
        </w:rPr>
        <w:t>s</w:t>
      </w:r>
      <w:r w:rsidR="00DA3EF3" w:rsidRPr="00400BB0">
        <w:rPr>
          <w:spacing w:val="11"/>
          <w:lang w:eastAsia="es-AR"/>
        </w:rPr>
        <w:t xml:space="preserve"> </w:t>
      </w:r>
      <w:r w:rsidR="00DA3EF3" w:rsidRPr="00400BB0">
        <w:rPr>
          <w:spacing w:val="1"/>
          <w:lang w:eastAsia="es-AR"/>
        </w:rPr>
        <w:t>d</w:t>
      </w:r>
      <w:r w:rsidR="00DA3EF3" w:rsidRPr="00400BB0">
        <w:rPr>
          <w:lang w:eastAsia="es-AR"/>
        </w:rPr>
        <w:t>e</w:t>
      </w:r>
      <w:r w:rsidR="00DA3EF3" w:rsidRPr="00400BB0">
        <w:rPr>
          <w:spacing w:val="18"/>
          <w:lang w:eastAsia="es-AR"/>
        </w:rPr>
        <w:t xml:space="preserve"> </w:t>
      </w:r>
      <w:r w:rsidR="00DA3EF3" w:rsidRPr="00400BB0">
        <w:rPr>
          <w:lang w:eastAsia="es-AR"/>
        </w:rPr>
        <w:t>c</w:t>
      </w:r>
      <w:r w:rsidR="00DA3EF3" w:rsidRPr="00400BB0">
        <w:rPr>
          <w:spacing w:val="1"/>
          <w:lang w:eastAsia="es-AR"/>
        </w:rPr>
        <w:t>o</w:t>
      </w:r>
      <w:r w:rsidR="00DA3EF3" w:rsidRPr="00400BB0">
        <w:rPr>
          <w:lang w:eastAsia="es-AR"/>
        </w:rPr>
        <w:t>l</w:t>
      </w:r>
      <w:r w:rsidR="00DA3EF3" w:rsidRPr="00400BB0">
        <w:rPr>
          <w:spacing w:val="1"/>
          <w:lang w:eastAsia="es-AR"/>
        </w:rPr>
        <w:t>o</w:t>
      </w:r>
      <w:r w:rsidR="00DA3EF3" w:rsidRPr="00400BB0">
        <w:rPr>
          <w:lang w:eastAsia="es-AR"/>
        </w:rPr>
        <w:t>c</w:t>
      </w:r>
      <w:r w:rsidR="00DA3EF3" w:rsidRPr="00400BB0">
        <w:rPr>
          <w:spacing w:val="1"/>
          <w:lang w:eastAsia="es-AR"/>
        </w:rPr>
        <w:t>a</w:t>
      </w:r>
      <w:r w:rsidR="00DA3EF3" w:rsidRPr="00400BB0">
        <w:rPr>
          <w:lang w:eastAsia="es-AR"/>
        </w:rPr>
        <w:t>ci</w:t>
      </w:r>
      <w:r w:rsidR="00DA3EF3" w:rsidRPr="00400BB0">
        <w:rPr>
          <w:spacing w:val="1"/>
          <w:lang w:eastAsia="es-AR"/>
        </w:rPr>
        <w:t>ó</w:t>
      </w:r>
      <w:r w:rsidR="00DA3EF3" w:rsidRPr="00400BB0">
        <w:rPr>
          <w:lang w:eastAsia="es-AR"/>
        </w:rPr>
        <w:t>n</w:t>
      </w:r>
      <w:r w:rsidR="00DA3EF3" w:rsidRPr="00400BB0">
        <w:rPr>
          <w:spacing w:val="7"/>
          <w:lang w:eastAsia="es-AR"/>
        </w:rPr>
        <w:t xml:space="preserve"> </w:t>
      </w:r>
      <w:r w:rsidR="00DA3EF3" w:rsidRPr="00400BB0">
        <w:rPr>
          <w:lang w:eastAsia="es-AR"/>
        </w:rPr>
        <w:t>c</w:t>
      </w:r>
      <w:r w:rsidR="00DA3EF3" w:rsidRPr="00400BB0">
        <w:rPr>
          <w:spacing w:val="1"/>
          <w:lang w:eastAsia="es-AR"/>
        </w:rPr>
        <w:t>o</w:t>
      </w:r>
      <w:r w:rsidR="00DA3EF3" w:rsidRPr="00400BB0">
        <w:rPr>
          <w:spacing w:val="-1"/>
          <w:lang w:eastAsia="es-AR"/>
        </w:rPr>
        <w:t>n</w:t>
      </w:r>
      <w:r w:rsidR="00DA3EF3" w:rsidRPr="00400BB0">
        <w:rPr>
          <w:spacing w:val="-2"/>
          <w:lang w:eastAsia="es-AR"/>
        </w:rPr>
        <w:t>f</w:t>
      </w:r>
      <w:r w:rsidR="00DA3EF3" w:rsidRPr="00400BB0">
        <w:rPr>
          <w:spacing w:val="1"/>
          <w:lang w:eastAsia="es-AR"/>
        </w:rPr>
        <w:t>o</w:t>
      </w:r>
      <w:r w:rsidR="00DA3EF3" w:rsidRPr="00400BB0">
        <w:rPr>
          <w:spacing w:val="3"/>
          <w:lang w:eastAsia="es-AR"/>
        </w:rPr>
        <w:t>r</w:t>
      </w:r>
      <w:r w:rsidR="00DA3EF3" w:rsidRPr="00400BB0">
        <w:rPr>
          <w:spacing w:val="-4"/>
          <w:lang w:eastAsia="es-AR"/>
        </w:rPr>
        <w:t>m</w:t>
      </w:r>
      <w:r w:rsidR="00DA3EF3" w:rsidRPr="00400BB0">
        <w:rPr>
          <w:lang w:eastAsia="es-AR"/>
        </w:rPr>
        <w:t>e</w:t>
      </w:r>
      <w:r w:rsidR="00DA3EF3" w:rsidRPr="00400BB0">
        <w:rPr>
          <w:spacing w:val="12"/>
          <w:lang w:eastAsia="es-AR"/>
        </w:rPr>
        <w:t xml:space="preserve"> </w:t>
      </w:r>
      <w:r w:rsidR="00DA3EF3" w:rsidRPr="00400BB0">
        <w:rPr>
          <w:lang w:eastAsia="es-AR"/>
        </w:rPr>
        <w:t>a</w:t>
      </w:r>
      <w:r w:rsidR="00DA3EF3" w:rsidRPr="00400BB0">
        <w:rPr>
          <w:spacing w:val="19"/>
          <w:lang w:eastAsia="es-AR"/>
        </w:rPr>
        <w:t xml:space="preserve"> </w:t>
      </w:r>
      <w:r w:rsidR="00DA3EF3" w:rsidRPr="00400BB0">
        <w:rPr>
          <w:lang w:eastAsia="es-AR"/>
        </w:rPr>
        <w:t>l</w:t>
      </w:r>
      <w:r w:rsidR="00DA3EF3" w:rsidRPr="00400BB0">
        <w:rPr>
          <w:spacing w:val="1"/>
          <w:lang w:eastAsia="es-AR"/>
        </w:rPr>
        <w:t>o</w:t>
      </w:r>
      <w:r w:rsidR="00DA3EF3" w:rsidRPr="00400BB0">
        <w:rPr>
          <w:lang w:eastAsia="es-AR"/>
        </w:rPr>
        <w:t xml:space="preserve">s </w:t>
      </w:r>
      <w:r w:rsidR="00DA3EF3" w:rsidRPr="00400BB0">
        <w:rPr>
          <w:spacing w:val="1"/>
          <w:lang w:eastAsia="es-AR"/>
        </w:rPr>
        <w:t>pro</w:t>
      </w:r>
      <w:r w:rsidR="00DA3EF3" w:rsidRPr="00400BB0">
        <w:rPr>
          <w:lang w:eastAsia="es-AR"/>
        </w:rPr>
        <w:t>c</w:t>
      </w:r>
      <w:r w:rsidR="00DA3EF3" w:rsidRPr="00400BB0">
        <w:rPr>
          <w:spacing w:val="1"/>
          <w:lang w:eastAsia="es-AR"/>
        </w:rPr>
        <w:t>ed</w:t>
      </w:r>
      <w:r w:rsidR="00DA3EF3" w:rsidRPr="00400BB0">
        <w:rPr>
          <w:lang w:eastAsia="es-AR"/>
        </w:rPr>
        <w:t>i</w:t>
      </w:r>
      <w:r w:rsidR="00DA3EF3" w:rsidRPr="00400BB0">
        <w:rPr>
          <w:spacing w:val="-4"/>
          <w:lang w:eastAsia="es-AR"/>
        </w:rPr>
        <w:t>m</w:t>
      </w:r>
      <w:r w:rsidR="00DA3EF3" w:rsidRPr="00400BB0">
        <w:rPr>
          <w:lang w:eastAsia="es-AR"/>
        </w:rPr>
        <w:t>i</w:t>
      </w:r>
      <w:r w:rsidR="00DA3EF3" w:rsidRPr="00400BB0">
        <w:rPr>
          <w:spacing w:val="2"/>
          <w:lang w:eastAsia="es-AR"/>
        </w:rPr>
        <w:t>e</w:t>
      </w:r>
      <w:r w:rsidR="00DA3EF3" w:rsidRPr="00400BB0">
        <w:rPr>
          <w:spacing w:val="-1"/>
          <w:lang w:eastAsia="es-AR"/>
        </w:rPr>
        <w:t>n</w:t>
      </w:r>
      <w:r w:rsidR="00DA3EF3" w:rsidRPr="00400BB0">
        <w:rPr>
          <w:lang w:eastAsia="es-AR"/>
        </w:rPr>
        <w:t>t</w:t>
      </w:r>
      <w:r w:rsidR="00DA3EF3" w:rsidRPr="00400BB0">
        <w:rPr>
          <w:spacing w:val="1"/>
          <w:lang w:eastAsia="es-AR"/>
        </w:rPr>
        <w:t>o</w:t>
      </w:r>
      <w:r w:rsidR="00DA3EF3" w:rsidRPr="00400BB0">
        <w:rPr>
          <w:lang w:eastAsia="es-AR"/>
        </w:rPr>
        <w:t>s</w:t>
      </w:r>
      <w:r w:rsidR="00DA3EF3" w:rsidRPr="00400BB0">
        <w:rPr>
          <w:spacing w:val="48"/>
          <w:lang w:eastAsia="es-AR"/>
        </w:rPr>
        <w:t xml:space="preserve"> </w:t>
      </w:r>
      <w:r w:rsidR="00DA3EF3" w:rsidRPr="00400BB0">
        <w:rPr>
          <w:spacing w:val="-1"/>
          <w:lang w:eastAsia="es-AR"/>
        </w:rPr>
        <w:t>u</w:t>
      </w:r>
      <w:r w:rsidR="00DA3EF3" w:rsidRPr="00400BB0">
        <w:rPr>
          <w:spacing w:val="2"/>
          <w:lang w:eastAsia="es-AR"/>
        </w:rPr>
        <w:t>s</w:t>
      </w:r>
      <w:r w:rsidR="00DA3EF3" w:rsidRPr="00400BB0">
        <w:rPr>
          <w:spacing w:val="-1"/>
          <w:lang w:eastAsia="es-AR"/>
        </w:rPr>
        <w:t>u</w:t>
      </w:r>
      <w:r w:rsidR="00DA3EF3" w:rsidRPr="00400BB0">
        <w:rPr>
          <w:lang w:eastAsia="es-AR"/>
        </w:rPr>
        <w:t>ales</w:t>
      </w:r>
      <w:r w:rsidR="00DA3EF3" w:rsidRPr="00400BB0">
        <w:rPr>
          <w:spacing w:val="2"/>
          <w:lang w:eastAsia="es-AR"/>
        </w:rPr>
        <w:t xml:space="preserve"> </w:t>
      </w:r>
      <w:r w:rsidR="00DA3EF3" w:rsidRPr="00400BB0">
        <w:rPr>
          <w:spacing w:val="3"/>
          <w:lang w:eastAsia="es-AR"/>
        </w:rPr>
        <w:t>e</w:t>
      </w:r>
      <w:r w:rsidR="00DA3EF3" w:rsidRPr="00400BB0">
        <w:rPr>
          <w:lang w:eastAsia="es-AR"/>
        </w:rPr>
        <w:t>n</w:t>
      </w:r>
      <w:r w:rsidR="00DA3EF3" w:rsidRPr="00400BB0">
        <w:rPr>
          <w:spacing w:val="5"/>
          <w:lang w:eastAsia="es-AR"/>
        </w:rPr>
        <w:t xml:space="preserve"> </w:t>
      </w:r>
      <w:r w:rsidR="00DA3EF3" w:rsidRPr="00400BB0">
        <w:rPr>
          <w:spacing w:val="3"/>
          <w:lang w:eastAsia="es-AR"/>
        </w:rPr>
        <w:t>e</w:t>
      </w:r>
      <w:r w:rsidR="00DA3EF3" w:rsidRPr="00400BB0">
        <w:rPr>
          <w:lang w:eastAsia="es-AR"/>
        </w:rPr>
        <w:t>l</w:t>
      </w:r>
      <w:r w:rsidR="00DA3EF3" w:rsidRPr="00400BB0">
        <w:rPr>
          <w:spacing w:val="9"/>
          <w:lang w:eastAsia="es-AR"/>
        </w:rPr>
        <w:t xml:space="preserve"> </w:t>
      </w:r>
      <w:r w:rsidR="00DA3EF3" w:rsidRPr="00400BB0">
        <w:rPr>
          <w:spacing w:val="-4"/>
          <w:lang w:eastAsia="es-AR"/>
        </w:rPr>
        <w:t>m</w:t>
      </w:r>
      <w:r w:rsidR="00DA3EF3" w:rsidRPr="00400BB0">
        <w:rPr>
          <w:lang w:eastAsia="es-AR"/>
        </w:rPr>
        <w:t>e</w:t>
      </w:r>
      <w:r w:rsidR="00DA3EF3" w:rsidRPr="00400BB0">
        <w:rPr>
          <w:spacing w:val="1"/>
          <w:lang w:eastAsia="es-AR"/>
        </w:rPr>
        <w:t>r</w:t>
      </w:r>
      <w:r w:rsidR="00DA3EF3" w:rsidRPr="00400BB0">
        <w:rPr>
          <w:lang w:eastAsia="es-AR"/>
        </w:rPr>
        <w:t>c</w:t>
      </w:r>
      <w:r w:rsidR="00DA3EF3" w:rsidRPr="00400BB0">
        <w:rPr>
          <w:spacing w:val="1"/>
          <w:lang w:eastAsia="es-AR"/>
        </w:rPr>
        <w:t>ad</w:t>
      </w:r>
      <w:r w:rsidR="00DA3EF3" w:rsidRPr="00400BB0">
        <w:rPr>
          <w:lang w:eastAsia="es-AR"/>
        </w:rPr>
        <w:t>o</w:t>
      </w:r>
      <w:r w:rsidR="00DA3EF3" w:rsidRPr="00400BB0">
        <w:rPr>
          <w:spacing w:val="2"/>
          <w:lang w:eastAsia="es-AR"/>
        </w:rPr>
        <w:t xml:space="preserve"> </w:t>
      </w:r>
      <w:r w:rsidR="00DA3EF3" w:rsidRPr="00400BB0">
        <w:rPr>
          <w:spacing w:val="1"/>
          <w:lang w:eastAsia="es-AR"/>
        </w:rPr>
        <w:t>d</w:t>
      </w:r>
      <w:r w:rsidR="00DA3EF3" w:rsidRPr="00400BB0">
        <w:rPr>
          <w:lang w:eastAsia="es-AR"/>
        </w:rPr>
        <w:t>e</w:t>
      </w:r>
      <w:r w:rsidR="00DA3EF3" w:rsidRPr="00400BB0">
        <w:rPr>
          <w:spacing w:val="6"/>
          <w:lang w:eastAsia="es-AR"/>
        </w:rPr>
        <w:t xml:space="preserve"> </w:t>
      </w:r>
      <w:r w:rsidR="00DA3EF3" w:rsidRPr="00400BB0">
        <w:rPr>
          <w:lang w:eastAsia="es-AR"/>
        </w:rPr>
        <w:t>c</w:t>
      </w:r>
      <w:r w:rsidR="00DA3EF3" w:rsidRPr="00400BB0">
        <w:rPr>
          <w:spacing w:val="1"/>
          <w:lang w:eastAsia="es-AR"/>
        </w:rPr>
        <w:t>ap</w:t>
      </w:r>
      <w:r w:rsidR="00DA3EF3" w:rsidRPr="00400BB0">
        <w:rPr>
          <w:lang w:eastAsia="es-AR"/>
        </w:rPr>
        <w:t>itales</w:t>
      </w:r>
      <w:r w:rsidR="00DA3EF3" w:rsidRPr="00400BB0">
        <w:rPr>
          <w:spacing w:val="50"/>
          <w:lang w:eastAsia="es-AR"/>
        </w:rPr>
        <w:t xml:space="preserve"> </w:t>
      </w:r>
      <w:r w:rsidR="00DA3EF3" w:rsidRPr="00400BB0">
        <w:rPr>
          <w:spacing w:val="1"/>
          <w:lang w:eastAsia="es-AR"/>
        </w:rPr>
        <w:t>d</w:t>
      </w:r>
      <w:r w:rsidR="00DA3EF3" w:rsidRPr="00400BB0">
        <w:rPr>
          <w:lang w:eastAsia="es-AR"/>
        </w:rPr>
        <w:t>e</w:t>
      </w:r>
      <w:r w:rsidR="00DA3EF3" w:rsidRPr="00400BB0">
        <w:rPr>
          <w:spacing w:val="6"/>
          <w:lang w:eastAsia="es-AR"/>
        </w:rPr>
        <w:t xml:space="preserve"> </w:t>
      </w:r>
      <w:r w:rsidR="00DA3EF3" w:rsidRPr="00400BB0">
        <w:rPr>
          <w:spacing w:val="2"/>
          <w:lang w:eastAsia="es-AR"/>
        </w:rPr>
        <w:t>l</w:t>
      </w:r>
      <w:r w:rsidR="00DA3EF3" w:rsidRPr="00400BB0">
        <w:rPr>
          <w:lang w:eastAsia="es-AR"/>
        </w:rPr>
        <w:t>a</w:t>
      </w:r>
      <w:r w:rsidR="00DA3EF3" w:rsidRPr="00400BB0">
        <w:rPr>
          <w:spacing w:val="14"/>
          <w:lang w:eastAsia="es-AR"/>
        </w:rPr>
        <w:t xml:space="preserve"> </w:t>
      </w:r>
      <w:r w:rsidR="00DA3EF3" w:rsidRPr="00400BB0">
        <w:rPr>
          <w:spacing w:val="-1"/>
          <w:lang w:eastAsia="es-AR"/>
        </w:rPr>
        <w:t>R</w:t>
      </w:r>
      <w:r w:rsidR="00DA3EF3" w:rsidRPr="00400BB0">
        <w:rPr>
          <w:lang w:eastAsia="es-AR"/>
        </w:rPr>
        <w:t>e</w:t>
      </w:r>
      <w:r w:rsidR="00DA3EF3" w:rsidRPr="00400BB0">
        <w:rPr>
          <w:spacing w:val="1"/>
          <w:lang w:eastAsia="es-AR"/>
        </w:rPr>
        <w:t>p</w:t>
      </w:r>
      <w:r w:rsidR="00DA3EF3" w:rsidRPr="00400BB0">
        <w:rPr>
          <w:spacing w:val="-1"/>
          <w:lang w:eastAsia="es-AR"/>
        </w:rPr>
        <w:t>ú</w:t>
      </w:r>
      <w:r w:rsidR="00DA3EF3" w:rsidRPr="00400BB0">
        <w:rPr>
          <w:spacing w:val="1"/>
          <w:lang w:eastAsia="es-AR"/>
        </w:rPr>
        <w:t>b</w:t>
      </w:r>
      <w:r w:rsidR="00DA3EF3" w:rsidRPr="00400BB0">
        <w:rPr>
          <w:lang w:eastAsia="es-AR"/>
        </w:rPr>
        <w:t>lica</w:t>
      </w:r>
      <w:r w:rsidR="00DA3EF3" w:rsidRPr="00400BB0">
        <w:rPr>
          <w:spacing w:val="3"/>
          <w:lang w:eastAsia="es-AR"/>
        </w:rPr>
        <w:t xml:space="preserve"> </w:t>
      </w:r>
      <w:r w:rsidR="00DA3EF3" w:rsidRPr="00400BB0">
        <w:rPr>
          <w:spacing w:val="-2"/>
          <w:lang w:eastAsia="es-AR"/>
        </w:rPr>
        <w:t>A</w:t>
      </w:r>
      <w:r w:rsidR="00DA3EF3" w:rsidRPr="00400BB0">
        <w:rPr>
          <w:spacing w:val="3"/>
          <w:lang w:eastAsia="es-AR"/>
        </w:rPr>
        <w:t>r</w:t>
      </w:r>
      <w:r w:rsidR="00DA3EF3" w:rsidRPr="00400BB0">
        <w:rPr>
          <w:spacing w:val="-1"/>
          <w:lang w:eastAsia="es-AR"/>
        </w:rPr>
        <w:t>g</w:t>
      </w:r>
      <w:r w:rsidR="00DA3EF3" w:rsidRPr="00400BB0">
        <w:rPr>
          <w:lang w:eastAsia="es-AR"/>
        </w:rPr>
        <w:t>e</w:t>
      </w:r>
      <w:r w:rsidR="00DA3EF3" w:rsidRPr="00400BB0">
        <w:rPr>
          <w:spacing w:val="1"/>
          <w:lang w:eastAsia="es-AR"/>
        </w:rPr>
        <w:t>n</w:t>
      </w:r>
      <w:r w:rsidR="00DA3EF3" w:rsidRPr="00400BB0">
        <w:rPr>
          <w:lang w:eastAsia="es-AR"/>
        </w:rPr>
        <w:t>ti</w:t>
      </w:r>
      <w:r w:rsidR="00DA3EF3" w:rsidRPr="00400BB0">
        <w:rPr>
          <w:spacing w:val="-2"/>
          <w:lang w:eastAsia="es-AR"/>
        </w:rPr>
        <w:t>n</w:t>
      </w:r>
      <w:r w:rsidR="00DA3EF3" w:rsidRPr="00400BB0">
        <w:rPr>
          <w:lang w:eastAsia="es-AR"/>
        </w:rPr>
        <w:t xml:space="preserve">a </w:t>
      </w:r>
      <w:r w:rsidR="00DA3EF3" w:rsidRPr="00400BB0">
        <w:rPr>
          <w:spacing w:val="1"/>
          <w:lang w:eastAsia="es-AR"/>
        </w:rPr>
        <w:t>(</w:t>
      </w:r>
      <w:r w:rsidR="00DA3EF3" w:rsidRPr="00400BB0">
        <w:rPr>
          <w:lang w:eastAsia="es-AR"/>
        </w:rPr>
        <w:t>l</w:t>
      </w:r>
      <w:r w:rsidR="00DA3EF3" w:rsidRPr="00400BB0">
        <w:rPr>
          <w:spacing w:val="1"/>
          <w:lang w:eastAsia="es-AR"/>
        </w:rPr>
        <w:t>o</w:t>
      </w:r>
      <w:r w:rsidR="00DA3EF3" w:rsidRPr="00400BB0">
        <w:rPr>
          <w:lang w:eastAsia="es-AR"/>
        </w:rPr>
        <w:t>s</w:t>
      </w:r>
      <w:r w:rsidR="00DA3EF3" w:rsidRPr="00400BB0">
        <w:rPr>
          <w:spacing w:val="9"/>
          <w:lang w:eastAsia="es-AR"/>
        </w:rPr>
        <w:t xml:space="preserve"> </w:t>
      </w:r>
      <w:r w:rsidR="00DA3EF3" w:rsidRPr="00400BB0">
        <w:rPr>
          <w:spacing w:val="1"/>
          <w:lang w:eastAsia="es-AR"/>
        </w:rPr>
        <w:t>“</w:t>
      </w:r>
      <w:r w:rsidR="00DA3EF3" w:rsidRPr="00400BB0">
        <w:rPr>
          <w:bCs/>
          <w:spacing w:val="-1"/>
          <w:u w:val="single"/>
          <w:lang w:eastAsia="es-AR"/>
        </w:rPr>
        <w:t>Es</w:t>
      </w:r>
      <w:r w:rsidR="00DA3EF3" w:rsidRPr="00400BB0">
        <w:rPr>
          <w:bCs/>
          <w:spacing w:val="1"/>
          <w:u w:val="single"/>
          <w:lang w:eastAsia="es-AR"/>
        </w:rPr>
        <w:t>f</w:t>
      </w:r>
      <w:r w:rsidR="00DA3EF3" w:rsidRPr="00400BB0">
        <w:rPr>
          <w:bCs/>
          <w:u w:val="single"/>
          <w:lang w:eastAsia="es-AR"/>
        </w:rPr>
        <w:t>uer</w:t>
      </w:r>
      <w:r w:rsidR="00DA3EF3" w:rsidRPr="00400BB0">
        <w:rPr>
          <w:bCs/>
          <w:spacing w:val="1"/>
          <w:u w:val="single"/>
          <w:lang w:eastAsia="es-AR"/>
        </w:rPr>
        <w:t>zo</w:t>
      </w:r>
      <w:r w:rsidR="00DA3EF3" w:rsidRPr="00400BB0">
        <w:rPr>
          <w:bCs/>
          <w:u w:val="single"/>
          <w:lang w:eastAsia="es-AR"/>
        </w:rPr>
        <w:t>s</w:t>
      </w:r>
      <w:r w:rsidR="00DA3EF3" w:rsidRPr="00400BB0">
        <w:rPr>
          <w:bCs/>
          <w:spacing w:val="1"/>
          <w:u w:val="single"/>
          <w:lang w:eastAsia="es-AR"/>
        </w:rPr>
        <w:t xml:space="preserve"> </w:t>
      </w:r>
      <w:r w:rsidR="00DA3EF3" w:rsidRPr="00400BB0">
        <w:rPr>
          <w:bCs/>
          <w:u w:val="single"/>
          <w:lang w:eastAsia="es-AR"/>
        </w:rPr>
        <w:t>de C</w:t>
      </w:r>
      <w:r w:rsidR="00DA3EF3" w:rsidRPr="00400BB0">
        <w:rPr>
          <w:bCs/>
          <w:spacing w:val="1"/>
          <w:u w:val="single"/>
          <w:lang w:eastAsia="es-AR"/>
        </w:rPr>
        <w:t>o</w:t>
      </w:r>
      <w:r w:rsidR="00DA3EF3" w:rsidRPr="00400BB0">
        <w:rPr>
          <w:bCs/>
          <w:u w:val="single"/>
          <w:lang w:eastAsia="es-AR"/>
        </w:rPr>
        <w:t>l</w:t>
      </w:r>
      <w:r w:rsidR="00DA3EF3" w:rsidRPr="00400BB0">
        <w:rPr>
          <w:bCs/>
          <w:spacing w:val="1"/>
          <w:u w:val="single"/>
          <w:lang w:eastAsia="es-AR"/>
        </w:rPr>
        <w:t>o</w:t>
      </w:r>
      <w:r w:rsidR="00DA3EF3" w:rsidRPr="00400BB0">
        <w:rPr>
          <w:bCs/>
          <w:u w:val="single"/>
          <w:lang w:eastAsia="es-AR"/>
        </w:rPr>
        <w:t>c</w:t>
      </w:r>
      <w:r w:rsidR="00DA3EF3" w:rsidRPr="00400BB0">
        <w:rPr>
          <w:bCs/>
          <w:spacing w:val="1"/>
          <w:u w:val="single"/>
          <w:lang w:eastAsia="es-AR"/>
        </w:rPr>
        <w:t>a</w:t>
      </w:r>
      <w:r w:rsidR="00DA3EF3" w:rsidRPr="00400BB0">
        <w:rPr>
          <w:bCs/>
          <w:u w:val="single"/>
          <w:lang w:eastAsia="es-AR"/>
        </w:rPr>
        <w:t>ci</w:t>
      </w:r>
      <w:r w:rsidR="00DA3EF3" w:rsidRPr="00400BB0">
        <w:rPr>
          <w:bCs/>
          <w:spacing w:val="1"/>
          <w:u w:val="single"/>
          <w:lang w:eastAsia="es-AR"/>
        </w:rPr>
        <w:t>ó</w:t>
      </w:r>
      <w:r w:rsidR="00DA3EF3" w:rsidRPr="00400BB0">
        <w:rPr>
          <w:bCs/>
          <w:u w:val="single"/>
          <w:lang w:eastAsia="es-AR"/>
        </w:rPr>
        <w:t>n</w:t>
      </w:r>
      <w:r w:rsidR="00DA3EF3" w:rsidRPr="00400BB0">
        <w:rPr>
          <w:lang w:eastAsia="es-AR"/>
        </w:rPr>
        <w:t>”</w:t>
      </w:r>
      <w:r w:rsidR="00DA3EF3" w:rsidRPr="00400BB0">
        <w:rPr>
          <w:spacing w:val="1"/>
          <w:lang w:eastAsia="es-AR"/>
        </w:rPr>
        <w:t>)</w:t>
      </w:r>
      <w:r w:rsidR="00DA3EF3" w:rsidRPr="00400BB0">
        <w:rPr>
          <w:lang w:eastAsia="es-AR"/>
        </w:rPr>
        <w:t>.</w:t>
      </w:r>
    </w:p>
    <w:p w14:paraId="5920CAA6" w14:textId="77777777" w:rsidR="00DA3EF3" w:rsidRPr="00400BB0" w:rsidRDefault="00DA3EF3" w:rsidP="00DA3EF3">
      <w:pPr>
        <w:autoSpaceDE w:val="0"/>
        <w:autoSpaceDN w:val="0"/>
        <w:adjustRightInd w:val="0"/>
        <w:ind w:left="40" w:right="68"/>
        <w:rPr>
          <w:lang w:eastAsia="es-AR"/>
        </w:rPr>
      </w:pPr>
      <w:r w:rsidRPr="00400BB0">
        <w:rPr>
          <w:spacing w:val="-2"/>
          <w:lang w:eastAsia="es-AR"/>
        </w:rPr>
        <w:t>L</w:t>
      </w:r>
      <w:r w:rsidRPr="00400BB0">
        <w:rPr>
          <w:lang w:eastAsia="es-AR"/>
        </w:rPr>
        <w:t>as</w:t>
      </w:r>
      <w:r w:rsidRPr="00400BB0">
        <w:rPr>
          <w:spacing w:val="4"/>
          <w:lang w:eastAsia="es-AR"/>
        </w:rPr>
        <w:t xml:space="preserve"> </w:t>
      </w:r>
      <w:r w:rsidRPr="00400BB0">
        <w:rPr>
          <w:lang w:eastAsia="es-AR"/>
        </w:rPr>
        <w:t>O</w:t>
      </w:r>
      <w:r w:rsidRPr="00400BB0">
        <w:rPr>
          <w:spacing w:val="1"/>
          <w:lang w:eastAsia="es-AR"/>
        </w:rPr>
        <w:t>b</w:t>
      </w:r>
      <w:r w:rsidRPr="00400BB0">
        <w:rPr>
          <w:lang w:eastAsia="es-AR"/>
        </w:rPr>
        <w:t>li</w:t>
      </w:r>
      <w:r w:rsidRPr="00400BB0">
        <w:rPr>
          <w:spacing w:val="-2"/>
          <w:lang w:eastAsia="es-AR"/>
        </w:rPr>
        <w:t>g</w:t>
      </w:r>
      <w:r w:rsidRPr="00400BB0">
        <w:rPr>
          <w:lang w:eastAsia="es-AR"/>
        </w:rPr>
        <w:t>a</w:t>
      </w:r>
      <w:r w:rsidRPr="00400BB0">
        <w:rPr>
          <w:spacing w:val="3"/>
          <w:lang w:eastAsia="es-AR"/>
        </w:rPr>
        <w:t>c</w:t>
      </w:r>
      <w:r w:rsidRPr="00400BB0">
        <w:rPr>
          <w:lang w:eastAsia="es-AR"/>
        </w:rPr>
        <w:t>i</w:t>
      </w:r>
      <w:r w:rsidRPr="00400BB0">
        <w:rPr>
          <w:spacing w:val="1"/>
          <w:lang w:eastAsia="es-AR"/>
        </w:rPr>
        <w:t>o</w:t>
      </w:r>
      <w:r w:rsidRPr="00400BB0">
        <w:rPr>
          <w:spacing w:val="-1"/>
          <w:lang w:eastAsia="es-AR"/>
        </w:rPr>
        <w:t>n</w:t>
      </w:r>
      <w:r w:rsidRPr="00400BB0">
        <w:rPr>
          <w:lang w:eastAsia="es-AR"/>
        </w:rPr>
        <w:t>es</w:t>
      </w:r>
      <w:r w:rsidRPr="00400BB0">
        <w:rPr>
          <w:spacing w:val="-4"/>
          <w:lang w:eastAsia="es-AR"/>
        </w:rPr>
        <w:t xml:space="preserve"> </w:t>
      </w:r>
      <w:r w:rsidRPr="00400BB0">
        <w:rPr>
          <w:lang w:eastAsia="es-AR"/>
        </w:rPr>
        <w:t>Ne</w:t>
      </w:r>
      <w:r w:rsidRPr="00400BB0">
        <w:rPr>
          <w:spacing w:val="-1"/>
          <w:lang w:eastAsia="es-AR"/>
        </w:rPr>
        <w:t>g</w:t>
      </w:r>
      <w:r w:rsidRPr="00400BB0">
        <w:rPr>
          <w:spacing w:val="1"/>
          <w:lang w:eastAsia="es-AR"/>
        </w:rPr>
        <w:t>o</w:t>
      </w:r>
      <w:r w:rsidRPr="00400BB0">
        <w:rPr>
          <w:lang w:eastAsia="es-AR"/>
        </w:rPr>
        <w:t>cia</w:t>
      </w:r>
      <w:r w:rsidRPr="00400BB0">
        <w:rPr>
          <w:spacing w:val="2"/>
          <w:lang w:eastAsia="es-AR"/>
        </w:rPr>
        <w:t>b</w:t>
      </w:r>
      <w:r w:rsidRPr="00400BB0">
        <w:rPr>
          <w:lang w:eastAsia="es-AR"/>
        </w:rPr>
        <w:t>les</w:t>
      </w:r>
      <w:r w:rsidRPr="00400BB0">
        <w:rPr>
          <w:spacing w:val="-3"/>
          <w:lang w:eastAsia="es-AR"/>
        </w:rPr>
        <w:t xml:space="preserve"> </w:t>
      </w:r>
      <w:r w:rsidRPr="00400BB0">
        <w:rPr>
          <w:spacing w:val="-1"/>
          <w:lang w:eastAsia="es-AR"/>
        </w:rPr>
        <w:t>s</w:t>
      </w:r>
      <w:r w:rsidRPr="00400BB0">
        <w:rPr>
          <w:lang w:eastAsia="es-AR"/>
        </w:rPr>
        <w:t>e</w:t>
      </w:r>
      <w:r w:rsidRPr="00400BB0">
        <w:rPr>
          <w:spacing w:val="1"/>
          <w:lang w:eastAsia="es-AR"/>
        </w:rPr>
        <w:t>r</w:t>
      </w:r>
      <w:r w:rsidRPr="00400BB0">
        <w:rPr>
          <w:lang w:eastAsia="es-AR"/>
        </w:rPr>
        <w:t xml:space="preserve">án </w:t>
      </w:r>
      <w:r w:rsidRPr="00400BB0">
        <w:rPr>
          <w:spacing w:val="3"/>
          <w:lang w:eastAsia="es-AR"/>
        </w:rPr>
        <w:t>o</w:t>
      </w:r>
      <w:r w:rsidRPr="00400BB0">
        <w:rPr>
          <w:spacing w:val="-2"/>
          <w:lang w:eastAsia="es-AR"/>
        </w:rPr>
        <w:t>f</w:t>
      </w:r>
      <w:r w:rsidRPr="00400BB0">
        <w:rPr>
          <w:spacing w:val="1"/>
          <w:lang w:eastAsia="es-AR"/>
        </w:rPr>
        <w:t>r</w:t>
      </w:r>
      <w:r w:rsidRPr="00400BB0">
        <w:rPr>
          <w:lang w:eastAsia="es-AR"/>
        </w:rPr>
        <w:t>e</w:t>
      </w:r>
      <w:r w:rsidRPr="00400BB0">
        <w:rPr>
          <w:spacing w:val="1"/>
          <w:lang w:eastAsia="es-AR"/>
        </w:rPr>
        <w:t>c</w:t>
      </w:r>
      <w:r w:rsidRPr="00400BB0">
        <w:rPr>
          <w:lang w:eastAsia="es-AR"/>
        </w:rPr>
        <w:t>i</w:t>
      </w:r>
      <w:r w:rsidRPr="00400BB0">
        <w:rPr>
          <w:spacing w:val="1"/>
          <w:lang w:eastAsia="es-AR"/>
        </w:rPr>
        <w:t>d</w:t>
      </w:r>
      <w:r w:rsidRPr="00400BB0">
        <w:rPr>
          <w:lang w:eastAsia="es-AR"/>
        </w:rPr>
        <w:t>as</w:t>
      </w:r>
      <w:r w:rsidRPr="00400BB0">
        <w:rPr>
          <w:spacing w:val="-2"/>
          <w:lang w:eastAsia="es-AR"/>
        </w:rPr>
        <w:t xml:space="preserve"> </w:t>
      </w:r>
      <w:r w:rsidRPr="00400BB0">
        <w:rPr>
          <w:spacing w:val="5"/>
          <w:lang w:eastAsia="es-AR"/>
        </w:rPr>
        <w:t>a</w:t>
      </w:r>
      <w:r w:rsidRPr="00400BB0">
        <w:rPr>
          <w:lang w:eastAsia="es-AR"/>
        </w:rPr>
        <w:t>l</w:t>
      </w:r>
      <w:r w:rsidRPr="00400BB0">
        <w:rPr>
          <w:spacing w:val="4"/>
          <w:lang w:eastAsia="es-AR"/>
        </w:rPr>
        <w:t xml:space="preserve"> </w:t>
      </w:r>
      <w:r w:rsidRPr="00400BB0">
        <w:rPr>
          <w:spacing w:val="3"/>
          <w:lang w:eastAsia="es-AR"/>
        </w:rPr>
        <w:t>p</w:t>
      </w:r>
      <w:r w:rsidRPr="00400BB0">
        <w:rPr>
          <w:spacing w:val="-1"/>
          <w:lang w:eastAsia="es-AR"/>
        </w:rPr>
        <w:t>ú</w:t>
      </w:r>
      <w:r w:rsidRPr="00400BB0">
        <w:rPr>
          <w:spacing w:val="1"/>
          <w:lang w:eastAsia="es-AR"/>
        </w:rPr>
        <w:t>b</w:t>
      </w:r>
      <w:r w:rsidRPr="00400BB0">
        <w:rPr>
          <w:lang w:eastAsia="es-AR"/>
        </w:rPr>
        <w:t>lic</w:t>
      </w:r>
      <w:r w:rsidRPr="00400BB0">
        <w:rPr>
          <w:spacing w:val="2"/>
          <w:lang w:eastAsia="es-AR"/>
        </w:rPr>
        <w:t>o</w:t>
      </w:r>
      <w:r w:rsidR="00313B00">
        <w:rPr>
          <w:spacing w:val="2"/>
          <w:lang w:eastAsia="es-AR"/>
        </w:rPr>
        <w:t xml:space="preserve"> inversor en general</w:t>
      </w:r>
      <w:r w:rsidRPr="00400BB0">
        <w:rPr>
          <w:lang w:eastAsia="es-AR"/>
        </w:rPr>
        <w:t>,</w:t>
      </w:r>
      <w:r w:rsidRPr="00400BB0">
        <w:rPr>
          <w:spacing w:val="-1"/>
          <w:lang w:eastAsia="es-AR"/>
        </w:rPr>
        <w:t xml:space="preserve"> s</w:t>
      </w:r>
      <w:r w:rsidRPr="00400BB0">
        <w:rPr>
          <w:spacing w:val="3"/>
          <w:lang w:eastAsia="es-AR"/>
        </w:rPr>
        <w:t>e</w:t>
      </w:r>
      <w:r w:rsidRPr="00400BB0">
        <w:rPr>
          <w:spacing w:val="-1"/>
          <w:lang w:eastAsia="es-AR"/>
        </w:rPr>
        <w:t>g</w:t>
      </w:r>
      <w:r w:rsidRPr="00400BB0">
        <w:rPr>
          <w:spacing w:val="1"/>
          <w:lang w:eastAsia="es-AR"/>
        </w:rPr>
        <w:t>ú</w:t>
      </w:r>
      <w:r w:rsidRPr="00400BB0">
        <w:rPr>
          <w:lang w:eastAsia="es-AR"/>
        </w:rPr>
        <w:t>n</w:t>
      </w:r>
      <w:r w:rsidRPr="00400BB0">
        <w:rPr>
          <w:spacing w:val="1"/>
          <w:lang w:eastAsia="es-AR"/>
        </w:rPr>
        <w:t xml:space="preserve"> </w:t>
      </w:r>
      <w:r w:rsidRPr="00400BB0">
        <w:rPr>
          <w:spacing w:val="-1"/>
          <w:lang w:eastAsia="es-AR"/>
        </w:rPr>
        <w:t>s</w:t>
      </w:r>
      <w:r w:rsidRPr="00400BB0">
        <w:rPr>
          <w:lang w:eastAsia="es-AR"/>
        </w:rPr>
        <w:t>e</w:t>
      </w:r>
      <w:r w:rsidRPr="00400BB0">
        <w:rPr>
          <w:spacing w:val="5"/>
          <w:lang w:eastAsia="es-AR"/>
        </w:rPr>
        <w:t xml:space="preserve"> </w:t>
      </w:r>
      <w:r w:rsidRPr="00400BB0">
        <w:rPr>
          <w:spacing w:val="1"/>
          <w:lang w:eastAsia="es-AR"/>
        </w:rPr>
        <w:t>d</w:t>
      </w:r>
      <w:r w:rsidRPr="00400BB0">
        <w:rPr>
          <w:lang w:eastAsia="es-AR"/>
        </w:rPr>
        <w:t>esc</w:t>
      </w:r>
      <w:r w:rsidRPr="00400BB0">
        <w:rPr>
          <w:spacing w:val="1"/>
          <w:lang w:eastAsia="es-AR"/>
        </w:rPr>
        <w:t>r</w:t>
      </w:r>
      <w:r w:rsidRPr="00400BB0">
        <w:rPr>
          <w:lang w:eastAsia="es-AR"/>
        </w:rPr>
        <w:t>i</w:t>
      </w:r>
      <w:r w:rsidRPr="00400BB0">
        <w:rPr>
          <w:spacing w:val="1"/>
          <w:lang w:eastAsia="es-AR"/>
        </w:rPr>
        <w:t>b</w:t>
      </w:r>
      <w:r w:rsidRPr="00400BB0">
        <w:rPr>
          <w:lang w:eastAsia="es-AR"/>
        </w:rPr>
        <w:t>e</w:t>
      </w:r>
      <w:r w:rsidRPr="00400BB0">
        <w:rPr>
          <w:spacing w:val="-2"/>
          <w:lang w:eastAsia="es-AR"/>
        </w:rPr>
        <w:t xml:space="preserve"> </w:t>
      </w:r>
      <w:r w:rsidRPr="00400BB0">
        <w:rPr>
          <w:lang w:eastAsia="es-AR"/>
        </w:rPr>
        <w:t>en</w:t>
      </w:r>
      <w:r w:rsidRPr="00400BB0">
        <w:rPr>
          <w:spacing w:val="4"/>
          <w:lang w:eastAsia="es-AR"/>
        </w:rPr>
        <w:t xml:space="preserve"> </w:t>
      </w:r>
      <w:r w:rsidRPr="00400BB0">
        <w:rPr>
          <w:lang w:eastAsia="es-AR"/>
        </w:rPr>
        <w:t>el</w:t>
      </w:r>
      <w:r w:rsidRPr="00400BB0">
        <w:rPr>
          <w:spacing w:val="4"/>
          <w:lang w:eastAsia="es-AR"/>
        </w:rPr>
        <w:t xml:space="preserve"> </w:t>
      </w:r>
      <w:r w:rsidRPr="00400BB0">
        <w:rPr>
          <w:spacing w:val="1"/>
          <w:lang w:eastAsia="es-AR"/>
        </w:rPr>
        <w:t>pr</w:t>
      </w:r>
      <w:r w:rsidRPr="00400BB0">
        <w:rPr>
          <w:lang w:eastAsia="es-AR"/>
        </w:rPr>
        <w:t>es</w:t>
      </w:r>
      <w:r w:rsidRPr="00400BB0">
        <w:rPr>
          <w:spacing w:val="2"/>
          <w:lang w:eastAsia="es-AR"/>
        </w:rPr>
        <w:t>e</w:t>
      </w:r>
      <w:r w:rsidRPr="00400BB0">
        <w:rPr>
          <w:spacing w:val="-1"/>
          <w:lang w:eastAsia="es-AR"/>
        </w:rPr>
        <w:t>n</w:t>
      </w:r>
      <w:r w:rsidRPr="00400BB0">
        <w:rPr>
          <w:lang w:eastAsia="es-AR"/>
        </w:rPr>
        <w:t>te S</w:t>
      </w:r>
      <w:r w:rsidRPr="00400BB0">
        <w:rPr>
          <w:spacing w:val="-2"/>
          <w:lang w:eastAsia="es-AR"/>
        </w:rPr>
        <w:t>u</w:t>
      </w:r>
      <w:r w:rsidRPr="00400BB0">
        <w:rPr>
          <w:spacing w:val="1"/>
          <w:lang w:eastAsia="es-AR"/>
        </w:rPr>
        <w:t>p</w:t>
      </w:r>
      <w:r w:rsidRPr="00400BB0">
        <w:rPr>
          <w:lang w:eastAsia="es-AR"/>
        </w:rPr>
        <w:t>l</w:t>
      </w:r>
      <w:r w:rsidRPr="00400BB0">
        <w:rPr>
          <w:spacing w:val="2"/>
          <w:lang w:eastAsia="es-AR"/>
        </w:rPr>
        <w:t>e</w:t>
      </w:r>
      <w:r w:rsidRPr="00400BB0">
        <w:rPr>
          <w:spacing w:val="-1"/>
          <w:lang w:eastAsia="es-AR"/>
        </w:rPr>
        <w:t>m</w:t>
      </w:r>
      <w:r w:rsidRPr="00400BB0">
        <w:rPr>
          <w:spacing w:val="3"/>
          <w:lang w:eastAsia="es-AR"/>
        </w:rPr>
        <w:t>e</w:t>
      </w:r>
      <w:r w:rsidRPr="00400BB0">
        <w:rPr>
          <w:spacing w:val="-1"/>
          <w:lang w:eastAsia="es-AR"/>
        </w:rPr>
        <w:t>n</w:t>
      </w:r>
      <w:r w:rsidRPr="00400BB0">
        <w:rPr>
          <w:lang w:eastAsia="es-AR"/>
        </w:rPr>
        <w:t>to</w:t>
      </w:r>
      <w:r w:rsidRPr="00400BB0">
        <w:rPr>
          <w:spacing w:val="-4"/>
          <w:lang w:eastAsia="es-AR"/>
        </w:rPr>
        <w:t xml:space="preserve"> </w:t>
      </w:r>
      <w:r w:rsidRPr="00400BB0">
        <w:rPr>
          <w:spacing w:val="1"/>
          <w:lang w:eastAsia="es-AR"/>
        </w:rPr>
        <w:t>d</w:t>
      </w:r>
      <w:r w:rsidRPr="00400BB0">
        <w:rPr>
          <w:lang w:eastAsia="es-AR"/>
        </w:rPr>
        <w:t xml:space="preserve">e </w:t>
      </w:r>
      <w:r w:rsidRPr="00400BB0">
        <w:rPr>
          <w:spacing w:val="2"/>
          <w:lang w:eastAsia="es-AR"/>
        </w:rPr>
        <w:t>P</w:t>
      </w:r>
      <w:r w:rsidRPr="00400BB0">
        <w:rPr>
          <w:spacing w:val="1"/>
          <w:lang w:eastAsia="es-AR"/>
        </w:rPr>
        <w:t>recio</w:t>
      </w:r>
      <w:r w:rsidRPr="00400BB0">
        <w:rPr>
          <w:lang w:eastAsia="es-AR"/>
        </w:rPr>
        <w:t>.</w:t>
      </w:r>
    </w:p>
    <w:p w14:paraId="5A0B25F5" w14:textId="77777777" w:rsidR="00DA3EF3" w:rsidRPr="00400BB0" w:rsidRDefault="00DA3EF3" w:rsidP="00DA3EF3">
      <w:pPr>
        <w:autoSpaceDE w:val="0"/>
        <w:autoSpaceDN w:val="0"/>
        <w:adjustRightInd w:val="0"/>
        <w:ind w:left="40" w:right="74"/>
        <w:rPr>
          <w:lang w:eastAsia="es-AR"/>
        </w:rPr>
      </w:pPr>
      <w:r w:rsidRPr="00400BB0">
        <w:rPr>
          <w:lang w:eastAsia="es-AR"/>
        </w:rPr>
        <w:t>No se reservarán Obligaciones Negociables para su colocación entre un grupo determinado de inversores. La Compañía no ha recibido notificación alguna de sus accionistas, ni de los miembros de su directorio, comisión fiscalizadora y comités especiales, sobre su intención de suscribir las Obligaciones Negociables (sin perjuicio de lo cual, cualquiera de ellos podrá hacerlo en igualdad de condiciones con los demás suscriptores).</w:t>
      </w:r>
    </w:p>
    <w:p w14:paraId="78BC182B" w14:textId="77777777" w:rsidR="00DA3EF3" w:rsidRPr="00400BB0" w:rsidRDefault="00DA3EF3" w:rsidP="00027A56">
      <w:pPr>
        <w:autoSpaceDE w:val="0"/>
        <w:autoSpaceDN w:val="0"/>
        <w:adjustRightInd w:val="0"/>
        <w:ind w:left="40" w:right="66"/>
        <w:rPr>
          <w:lang w:eastAsia="es-AR"/>
        </w:rPr>
      </w:pPr>
      <w:r w:rsidRPr="00400BB0">
        <w:rPr>
          <w:lang w:eastAsia="es-AR"/>
        </w:rPr>
        <w:t xml:space="preserve">Las Obligaciones Negociables constituyen una nueva emisión de obligaciones negociables, por lo que actualmente no existe un mercado </w:t>
      </w:r>
      <w:r w:rsidR="00313B00">
        <w:rPr>
          <w:lang w:eastAsia="es-AR"/>
        </w:rPr>
        <w:t xml:space="preserve">secundario </w:t>
      </w:r>
      <w:r w:rsidRPr="00400BB0">
        <w:rPr>
          <w:lang w:eastAsia="es-AR"/>
        </w:rPr>
        <w:t xml:space="preserve">para ellas, por lo tanto la Compañía no puede asegurar la liquidez, desenvolvimiento o continuidad de los mercados de negociación para las Obligaciones Negociables. La Compañía ha solicitado la negociación de las Obligaciones Negociables en el MAE. Sin embargo, la Compañía no puede garantizar que dicha solicitud será aprobada. Por lo tanto, la Compañía </w:t>
      </w:r>
      <w:r w:rsidR="00313B00">
        <w:rPr>
          <w:lang w:eastAsia="es-AR"/>
        </w:rPr>
        <w:t xml:space="preserve">y los Colocadores </w:t>
      </w:r>
      <w:r w:rsidRPr="00400BB0">
        <w:rPr>
          <w:lang w:eastAsia="es-AR"/>
        </w:rPr>
        <w:t>no puede</w:t>
      </w:r>
      <w:r w:rsidR="00313B00">
        <w:rPr>
          <w:lang w:eastAsia="es-AR"/>
        </w:rPr>
        <w:t>n en ningún caso</w:t>
      </w:r>
      <w:r w:rsidRPr="00400BB0">
        <w:rPr>
          <w:lang w:eastAsia="es-AR"/>
        </w:rPr>
        <w:t xml:space="preserve"> dar seguridad alguna acerca de la liquidez del mercado de negociación de las Obligaciones Negociables, o que se desarrollará un activo mercado público de las Obligaciones Negociables. Si no se desarrollara un activo mercado de negociación pública de las Obligaciones Negociables, el precio de mercado y la liquidez de las Obligaciones Negociables podrían resultar adversamente afectados.</w:t>
      </w:r>
      <w:r w:rsidR="00027A56">
        <w:rPr>
          <w:lang w:eastAsia="es-AR"/>
        </w:rPr>
        <w:t xml:space="preserve"> </w:t>
      </w:r>
    </w:p>
    <w:p w14:paraId="62F8269A" w14:textId="77777777" w:rsidR="00DA3EF3" w:rsidRPr="00400BB0" w:rsidRDefault="00DA3EF3" w:rsidP="00DA3EF3">
      <w:pPr>
        <w:autoSpaceDE w:val="0"/>
        <w:autoSpaceDN w:val="0"/>
        <w:adjustRightInd w:val="0"/>
        <w:ind w:left="40" w:right="5148"/>
        <w:rPr>
          <w:lang w:eastAsia="es-AR"/>
        </w:rPr>
      </w:pPr>
      <w:r w:rsidRPr="00400BB0">
        <w:rPr>
          <w:b/>
          <w:bCs/>
          <w:spacing w:val="1"/>
          <w:lang w:eastAsia="es-AR"/>
        </w:rPr>
        <w:t>Of</w:t>
      </w:r>
      <w:r w:rsidRPr="00400BB0">
        <w:rPr>
          <w:b/>
          <w:bCs/>
          <w:lang w:eastAsia="es-AR"/>
        </w:rPr>
        <w:t>e</w:t>
      </w:r>
      <w:r w:rsidRPr="00400BB0">
        <w:rPr>
          <w:b/>
          <w:bCs/>
          <w:spacing w:val="1"/>
          <w:lang w:eastAsia="es-AR"/>
        </w:rPr>
        <w:t>rt</w:t>
      </w:r>
      <w:r w:rsidRPr="00400BB0">
        <w:rPr>
          <w:b/>
          <w:bCs/>
          <w:lang w:eastAsia="es-AR"/>
        </w:rPr>
        <w:t>a</w:t>
      </w:r>
      <w:r w:rsidRPr="00400BB0">
        <w:rPr>
          <w:b/>
          <w:bCs/>
          <w:spacing w:val="-5"/>
          <w:lang w:eastAsia="es-AR"/>
        </w:rPr>
        <w:t xml:space="preserve"> </w:t>
      </w:r>
      <w:r w:rsidRPr="00400BB0">
        <w:rPr>
          <w:b/>
          <w:bCs/>
          <w:lang w:eastAsia="es-AR"/>
        </w:rPr>
        <w:t>p</w:t>
      </w:r>
      <w:r w:rsidRPr="00400BB0">
        <w:rPr>
          <w:b/>
          <w:bCs/>
          <w:spacing w:val="-1"/>
          <w:lang w:eastAsia="es-AR"/>
        </w:rPr>
        <w:t>ú</w:t>
      </w:r>
      <w:r w:rsidRPr="00400BB0">
        <w:rPr>
          <w:b/>
          <w:bCs/>
          <w:lang w:eastAsia="es-AR"/>
        </w:rPr>
        <w:t>bl</w:t>
      </w:r>
      <w:r w:rsidRPr="00400BB0">
        <w:rPr>
          <w:b/>
          <w:bCs/>
          <w:spacing w:val="-1"/>
          <w:lang w:eastAsia="es-AR"/>
        </w:rPr>
        <w:t>i</w:t>
      </w:r>
      <w:r w:rsidRPr="00400BB0">
        <w:rPr>
          <w:b/>
          <w:bCs/>
          <w:lang w:eastAsia="es-AR"/>
        </w:rPr>
        <w:t>ca</w:t>
      </w:r>
      <w:r w:rsidRPr="00400BB0">
        <w:rPr>
          <w:b/>
          <w:bCs/>
          <w:spacing w:val="-4"/>
          <w:lang w:eastAsia="es-AR"/>
        </w:rPr>
        <w:t xml:space="preserve"> </w:t>
      </w:r>
      <w:r w:rsidRPr="00400BB0">
        <w:rPr>
          <w:b/>
          <w:bCs/>
          <w:lang w:eastAsia="es-AR"/>
        </w:rPr>
        <w:t>y esfue</w:t>
      </w:r>
      <w:r w:rsidRPr="00400BB0">
        <w:rPr>
          <w:b/>
          <w:bCs/>
          <w:spacing w:val="1"/>
          <w:lang w:eastAsia="es-AR"/>
        </w:rPr>
        <w:t>r</w:t>
      </w:r>
      <w:r w:rsidRPr="00400BB0">
        <w:rPr>
          <w:b/>
          <w:bCs/>
          <w:lang w:eastAsia="es-AR"/>
        </w:rPr>
        <w:t>z</w:t>
      </w:r>
      <w:r w:rsidRPr="00400BB0">
        <w:rPr>
          <w:b/>
          <w:bCs/>
          <w:spacing w:val="1"/>
          <w:lang w:eastAsia="es-AR"/>
        </w:rPr>
        <w:t>o</w:t>
      </w:r>
      <w:r w:rsidRPr="00400BB0">
        <w:rPr>
          <w:b/>
          <w:bCs/>
          <w:lang w:eastAsia="es-AR"/>
        </w:rPr>
        <w:t>s</w:t>
      </w:r>
      <w:r w:rsidRPr="00400BB0">
        <w:rPr>
          <w:b/>
          <w:bCs/>
          <w:spacing w:val="-8"/>
          <w:lang w:eastAsia="es-AR"/>
        </w:rPr>
        <w:t xml:space="preserve"> </w:t>
      </w:r>
      <w:r w:rsidRPr="00400BB0">
        <w:rPr>
          <w:b/>
          <w:bCs/>
          <w:lang w:eastAsia="es-AR"/>
        </w:rPr>
        <w:t>de</w:t>
      </w:r>
      <w:r w:rsidRPr="00400BB0">
        <w:rPr>
          <w:b/>
          <w:bCs/>
          <w:spacing w:val="-2"/>
          <w:lang w:eastAsia="es-AR"/>
        </w:rPr>
        <w:t xml:space="preserve"> </w:t>
      </w:r>
      <w:r w:rsidRPr="00400BB0">
        <w:rPr>
          <w:b/>
          <w:bCs/>
          <w:lang w:eastAsia="es-AR"/>
        </w:rPr>
        <w:t>c</w:t>
      </w:r>
      <w:r w:rsidRPr="00400BB0">
        <w:rPr>
          <w:b/>
          <w:bCs/>
          <w:spacing w:val="1"/>
          <w:lang w:eastAsia="es-AR"/>
        </w:rPr>
        <w:t>o</w:t>
      </w:r>
      <w:r w:rsidRPr="00400BB0">
        <w:rPr>
          <w:b/>
          <w:bCs/>
          <w:lang w:eastAsia="es-AR"/>
        </w:rPr>
        <w:t>l</w:t>
      </w:r>
      <w:r w:rsidRPr="00400BB0">
        <w:rPr>
          <w:b/>
          <w:bCs/>
          <w:spacing w:val="1"/>
          <w:lang w:eastAsia="es-AR"/>
        </w:rPr>
        <w:t>o</w:t>
      </w:r>
      <w:r w:rsidRPr="00400BB0">
        <w:rPr>
          <w:b/>
          <w:bCs/>
          <w:lang w:eastAsia="es-AR"/>
        </w:rPr>
        <w:t>c</w:t>
      </w:r>
      <w:r w:rsidRPr="00400BB0">
        <w:rPr>
          <w:b/>
          <w:bCs/>
          <w:spacing w:val="1"/>
          <w:lang w:eastAsia="es-AR"/>
        </w:rPr>
        <w:t>a</w:t>
      </w:r>
      <w:r w:rsidRPr="00400BB0">
        <w:rPr>
          <w:b/>
          <w:bCs/>
          <w:lang w:eastAsia="es-AR"/>
        </w:rPr>
        <w:t>ci</w:t>
      </w:r>
      <w:r w:rsidRPr="00400BB0">
        <w:rPr>
          <w:b/>
          <w:bCs/>
          <w:spacing w:val="1"/>
          <w:lang w:eastAsia="es-AR"/>
        </w:rPr>
        <w:t>ó</w:t>
      </w:r>
      <w:r w:rsidRPr="00400BB0">
        <w:rPr>
          <w:b/>
          <w:bCs/>
          <w:lang w:eastAsia="es-AR"/>
        </w:rPr>
        <w:t>n</w:t>
      </w:r>
    </w:p>
    <w:p w14:paraId="64EDBAE2" w14:textId="77777777" w:rsidR="00DA3EF3" w:rsidRPr="00671721" w:rsidRDefault="00DA3EF3" w:rsidP="00DA3EF3">
      <w:pPr>
        <w:autoSpaceDE w:val="0"/>
        <w:autoSpaceDN w:val="0"/>
        <w:adjustRightInd w:val="0"/>
        <w:ind w:left="40" w:right="68"/>
        <w:rPr>
          <w:lang w:eastAsia="es-AR"/>
        </w:rPr>
      </w:pPr>
      <w:r w:rsidRPr="00400BB0">
        <w:rPr>
          <w:spacing w:val="-2"/>
          <w:lang w:eastAsia="es-AR"/>
        </w:rPr>
        <w:t>L</w:t>
      </w:r>
      <w:r w:rsidRPr="00400BB0">
        <w:rPr>
          <w:lang w:eastAsia="es-AR"/>
        </w:rPr>
        <w:t>as</w:t>
      </w:r>
      <w:r w:rsidRPr="00400BB0">
        <w:rPr>
          <w:spacing w:val="4"/>
          <w:lang w:eastAsia="es-AR"/>
        </w:rPr>
        <w:t xml:space="preserve"> </w:t>
      </w:r>
      <w:r w:rsidRPr="00400BB0">
        <w:rPr>
          <w:lang w:eastAsia="es-AR"/>
        </w:rPr>
        <w:t>O</w:t>
      </w:r>
      <w:r w:rsidRPr="00400BB0">
        <w:rPr>
          <w:spacing w:val="1"/>
          <w:lang w:eastAsia="es-AR"/>
        </w:rPr>
        <w:t>b</w:t>
      </w:r>
      <w:r w:rsidRPr="00400BB0">
        <w:rPr>
          <w:lang w:eastAsia="es-AR"/>
        </w:rPr>
        <w:t>li</w:t>
      </w:r>
      <w:r w:rsidRPr="00400BB0">
        <w:rPr>
          <w:spacing w:val="-2"/>
          <w:lang w:eastAsia="es-AR"/>
        </w:rPr>
        <w:t>g</w:t>
      </w:r>
      <w:r w:rsidRPr="00400BB0">
        <w:rPr>
          <w:lang w:eastAsia="es-AR"/>
        </w:rPr>
        <w:t>a</w:t>
      </w:r>
      <w:r w:rsidRPr="00400BB0">
        <w:rPr>
          <w:spacing w:val="3"/>
          <w:lang w:eastAsia="es-AR"/>
        </w:rPr>
        <w:t>c</w:t>
      </w:r>
      <w:r w:rsidRPr="00400BB0">
        <w:rPr>
          <w:lang w:eastAsia="es-AR"/>
        </w:rPr>
        <w:t>i</w:t>
      </w:r>
      <w:r w:rsidRPr="00400BB0">
        <w:rPr>
          <w:spacing w:val="1"/>
          <w:lang w:eastAsia="es-AR"/>
        </w:rPr>
        <w:t>o</w:t>
      </w:r>
      <w:r w:rsidRPr="00400BB0">
        <w:rPr>
          <w:spacing w:val="-1"/>
          <w:lang w:eastAsia="es-AR"/>
        </w:rPr>
        <w:t>n</w:t>
      </w:r>
      <w:r w:rsidRPr="00400BB0">
        <w:rPr>
          <w:lang w:eastAsia="es-AR"/>
        </w:rPr>
        <w:t>es</w:t>
      </w:r>
      <w:r w:rsidRPr="00400BB0">
        <w:rPr>
          <w:spacing w:val="-4"/>
          <w:lang w:eastAsia="es-AR"/>
        </w:rPr>
        <w:t xml:space="preserve"> </w:t>
      </w:r>
      <w:r w:rsidRPr="00400BB0">
        <w:rPr>
          <w:lang w:eastAsia="es-AR"/>
        </w:rPr>
        <w:t>Ne</w:t>
      </w:r>
      <w:r w:rsidRPr="00400BB0">
        <w:rPr>
          <w:spacing w:val="-1"/>
          <w:lang w:eastAsia="es-AR"/>
        </w:rPr>
        <w:t>g</w:t>
      </w:r>
      <w:r w:rsidRPr="00400BB0">
        <w:rPr>
          <w:spacing w:val="1"/>
          <w:lang w:eastAsia="es-AR"/>
        </w:rPr>
        <w:t>o</w:t>
      </w:r>
      <w:r w:rsidRPr="00400BB0">
        <w:rPr>
          <w:lang w:eastAsia="es-AR"/>
        </w:rPr>
        <w:t>cia</w:t>
      </w:r>
      <w:r w:rsidRPr="00400BB0">
        <w:rPr>
          <w:spacing w:val="2"/>
          <w:lang w:eastAsia="es-AR"/>
        </w:rPr>
        <w:t>b</w:t>
      </w:r>
      <w:r w:rsidRPr="00400BB0">
        <w:rPr>
          <w:lang w:eastAsia="es-AR"/>
        </w:rPr>
        <w:t>les</w:t>
      </w:r>
      <w:r w:rsidRPr="00400BB0">
        <w:rPr>
          <w:spacing w:val="-3"/>
          <w:lang w:eastAsia="es-AR"/>
        </w:rPr>
        <w:t xml:space="preserve"> </w:t>
      </w:r>
      <w:r w:rsidRPr="00400BB0">
        <w:rPr>
          <w:spacing w:val="-1"/>
          <w:lang w:eastAsia="es-AR"/>
        </w:rPr>
        <w:t>s</w:t>
      </w:r>
      <w:r w:rsidRPr="00400BB0">
        <w:rPr>
          <w:lang w:eastAsia="es-AR"/>
        </w:rPr>
        <w:t>e</w:t>
      </w:r>
      <w:r w:rsidRPr="00400BB0">
        <w:rPr>
          <w:spacing w:val="1"/>
          <w:lang w:eastAsia="es-AR"/>
        </w:rPr>
        <w:t>r</w:t>
      </w:r>
      <w:r w:rsidRPr="00400BB0">
        <w:rPr>
          <w:lang w:eastAsia="es-AR"/>
        </w:rPr>
        <w:t xml:space="preserve">án </w:t>
      </w:r>
      <w:r w:rsidRPr="00400BB0">
        <w:rPr>
          <w:spacing w:val="3"/>
          <w:lang w:eastAsia="es-AR"/>
        </w:rPr>
        <w:t>o</w:t>
      </w:r>
      <w:r w:rsidRPr="00400BB0">
        <w:rPr>
          <w:spacing w:val="-2"/>
          <w:lang w:eastAsia="es-AR"/>
        </w:rPr>
        <w:t>f</w:t>
      </w:r>
      <w:r w:rsidRPr="00400BB0">
        <w:rPr>
          <w:spacing w:val="1"/>
          <w:lang w:eastAsia="es-AR"/>
        </w:rPr>
        <w:t>r</w:t>
      </w:r>
      <w:r w:rsidRPr="00400BB0">
        <w:rPr>
          <w:lang w:eastAsia="es-AR"/>
        </w:rPr>
        <w:t>e</w:t>
      </w:r>
      <w:r w:rsidRPr="00400BB0">
        <w:rPr>
          <w:spacing w:val="1"/>
          <w:lang w:eastAsia="es-AR"/>
        </w:rPr>
        <w:t>c</w:t>
      </w:r>
      <w:r w:rsidRPr="00400BB0">
        <w:rPr>
          <w:lang w:eastAsia="es-AR"/>
        </w:rPr>
        <w:t>i</w:t>
      </w:r>
      <w:r w:rsidRPr="00400BB0">
        <w:rPr>
          <w:spacing w:val="1"/>
          <w:lang w:eastAsia="es-AR"/>
        </w:rPr>
        <w:t>d</w:t>
      </w:r>
      <w:r w:rsidRPr="00400BB0">
        <w:rPr>
          <w:lang w:eastAsia="es-AR"/>
        </w:rPr>
        <w:t>as</w:t>
      </w:r>
      <w:r w:rsidRPr="00400BB0">
        <w:rPr>
          <w:spacing w:val="-2"/>
          <w:lang w:eastAsia="es-AR"/>
        </w:rPr>
        <w:t xml:space="preserve"> </w:t>
      </w:r>
      <w:r w:rsidRPr="00400BB0">
        <w:rPr>
          <w:spacing w:val="1"/>
          <w:lang w:eastAsia="es-AR"/>
        </w:rPr>
        <w:t>d</w:t>
      </w:r>
      <w:r w:rsidRPr="00400BB0">
        <w:rPr>
          <w:lang w:eastAsia="es-AR"/>
        </w:rPr>
        <w:t>ire</w:t>
      </w:r>
      <w:r w:rsidRPr="00400BB0">
        <w:rPr>
          <w:spacing w:val="1"/>
          <w:lang w:eastAsia="es-AR"/>
        </w:rPr>
        <w:t>c</w:t>
      </w:r>
      <w:r w:rsidRPr="00400BB0">
        <w:rPr>
          <w:lang w:eastAsia="es-AR"/>
        </w:rPr>
        <w:t>t</w:t>
      </w:r>
      <w:r w:rsidRPr="00400BB0">
        <w:rPr>
          <w:spacing w:val="2"/>
          <w:lang w:eastAsia="es-AR"/>
        </w:rPr>
        <w:t>a</w:t>
      </w:r>
      <w:r w:rsidRPr="00400BB0">
        <w:rPr>
          <w:spacing w:val="-4"/>
          <w:lang w:eastAsia="es-AR"/>
        </w:rPr>
        <w:t>m</w:t>
      </w:r>
      <w:r w:rsidRPr="00400BB0">
        <w:rPr>
          <w:spacing w:val="3"/>
          <w:lang w:eastAsia="es-AR"/>
        </w:rPr>
        <w:t>e</w:t>
      </w:r>
      <w:r w:rsidRPr="00400BB0">
        <w:rPr>
          <w:spacing w:val="-1"/>
          <w:lang w:eastAsia="es-AR"/>
        </w:rPr>
        <w:t>n</w:t>
      </w:r>
      <w:r w:rsidRPr="00400BB0">
        <w:rPr>
          <w:lang w:eastAsia="es-AR"/>
        </w:rPr>
        <w:t>te al</w:t>
      </w:r>
      <w:r w:rsidRPr="00400BB0">
        <w:rPr>
          <w:spacing w:val="4"/>
          <w:lang w:eastAsia="es-AR"/>
        </w:rPr>
        <w:t xml:space="preserve"> </w:t>
      </w:r>
      <w:r w:rsidRPr="00400BB0">
        <w:rPr>
          <w:spacing w:val="1"/>
          <w:lang w:eastAsia="es-AR"/>
        </w:rPr>
        <w:t>p</w:t>
      </w:r>
      <w:r w:rsidRPr="00400BB0">
        <w:rPr>
          <w:spacing w:val="-1"/>
          <w:lang w:eastAsia="es-AR"/>
        </w:rPr>
        <w:t>ú</w:t>
      </w:r>
      <w:r w:rsidRPr="00400BB0">
        <w:rPr>
          <w:spacing w:val="1"/>
          <w:lang w:eastAsia="es-AR"/>
        </w:rPr>
        <w:t>b</w:t>
      </w:r>
      <w:r w:rsidRPr="00400BB0">
        <w:rPr>
          <w:lang w:eastAsia="es-AR"/>
        </w:rPr>
        <w:t>lico</w:t>
      </w:r>
      <w:r w:rsidRPr="00400BB0">
        <w:rPr>
          <w:spacing w:val="2"/>
          <w:lang w:eastAsia="es-AR"/>
        </w:rPr>
        <w:t xml:space="preserve"> </w:t>
      </w:r>
      <w:r w:rsidR="00313B00">
        <w:rPr>
          <w:spacing w:val="2"/>
          <w:lang w:eastAsia="es-AR"/>
        </w:rPr>
        <w:t xml:space="preserve">inversor en general </w:t>
      </w:r>
      <w:r w:rsidRPr="00400BB0">
        <w:rPr>
          <w:spacing w:val="-4"/>
          <w:lang w:eastAsia="es-AR"/>
        </w:rPr>
        <w:t>m</w:t>
      </w:r>
      <w:r w:rsidRPr="00400BB0">
        <w:rPr>
          <w:lang w:eastAsia="es-AR"/>
        </w:rPr>
        <w:t>e</w:t>
      </w:r>
      <w:r w:rsidRPr="00400BB0">
        <w:rPr>
          <w:spacing w:val="1"/>
          <w:lang w:eastAsia="es-AR"/>
        </w:rPr>
        <w:t>d</w:t>
      </w:r>
      <w:r w:rsidRPr="00400BB0">
        <w:rPr>
          <w:lang w:eastAsia="es-AR"/>
        </w:rPr>
        <w:t>i</w:t>
      </w:r>
      <w:r w:rsidRPr="00400BB0">
        <w:rPr>
          <w:spacing w:val="2"/>
          <w:lang w:eastAsia="es-AR"/>
        </w:rPr>
        <w:t>a</w:t>
      </w:r>
      <w:r w:rsidRPr="00400BB0">
        <w:rPr>
          <w:spacing w:val="-1"/>
          <w:lang w:eastAsia="es-AR"/>
        </w:rPr>
        <w:t>n</w:t>
      </w:r>
      <w:r w:rsidRPr="00400BB0">
        <w:rPr>
          <w:lang w:eastAsia="es-AR"/>
        </w:rPr>
        <w:t>te</w:t>
      </w:r>
      <w:r w:rsidRPr="00400BB0">
        <w:rPr>
          <w:spacing w:val="-2"/>
          <w:lang w:eastAsia="es-AR"/>
        </w:rPr>
        <w:t xml:space="preserve"> </w:t>
      </w:r>
      <w:r w:rsidRPr="00400BB0">
        <w:rPr>
          <w:lang w:eastAsia="es-AR"/>
        </w:rPr>
        <w:t>l</w:t>
      </w:r>
      <w:r w:rsidRPr="00400BB0">
        <w:rPr>
          <w:spacing w:val="3"/>
          <w:lang w:eastAsia="es-AR"/>
        </w:rPr>
        <w:t>o</w:t>
      </w:r>
      <w:r w:rsidRPr="00400BB0">
        <w:rPr>
          <w:lang w:eastAsia="es-AR"/>
        </w:rPr>
        <w:t>s</w:t>
      </w:r>
      <w:r w:rsidRPr="00400BB0">
        <w:rPr>
          <w:spacing w:val="2"/>
          <w:lang w:eastAsia="es-AR"/>
        </w:rPr>
        <w:t xml:space="preserve"> </w:t>
      </w:r>
      <w:r w:rsidRPr="00400BB0">
        <w:rPr>
          <w:lang w:eastAsia="es-AR"/>
        </w:rPr>
        <w:t xml:space="preserve">Colocadores, quienes se encuentran autorizados bajo las leyes y regulaciones argentinas a ofrecer y vender valores negociables al público </w:t>
      </w:r>
      <w:r w:rsidR="00313B00">
        <w:rPr>
          <w:lang w:eastAsia="es-AR"/>
        </w:rPr>
        <w:t xml:space="preserve">en general </w:t>
      </w:r>
      <w:r w:rsidRPr="00400BB0">
        <w:rPr>
          <w:lang w:eastAsia="es-AR"/>
        </w:rPr>
        <w:t xml:space="preserve">en la República Argentina. La oferta de las Obligaciones Negociables será realizada al público en general. No se reservarán Obligaciones Negociables para su colocación entre un grupo determinado de inversores. El Suplemento de Precio ha sido confeccionado de acuerdo con la Ley de Mercado de Capitales, las Normas de la CNV (incluyendo, sin limitación, el Capítulo IX, Título II de las Normas de la </w:t>
      </w:r>
      <w:r w:rsidRPr="00400BB0">
        <w:rPr>
          <w:spacing w:val="-1"/>
          <w:lang w:eastAsia="es-AR"/>
        </w:rPr>
        <w:t>C</w:t>
      </w:r>
      <w:r w:rsidRPr="00400BB0">
        <w:rPr>
          <w:lang w:eastAsia="es-AR"/>
        </w:rPr>
        <w:t>NV)</w:t>
      </w:r>
      <w:r w:rsidRPr="00400BB0">
        <w:rPr>
          <w:spacing w:val="21"/>
          <w:lang w:eastAsia="es-AR"/>
        </w:rPr>
        <w:t xml:space="preserve"> </w:t>
      </w:r>
      <w:r w:rsidRPr="00400BB0">
        <w:rPr>
          <w:lang w:eastAsia="es-AR"/>
        </w:rPr>
        <w:t xml:space="preserve">y </w:t>
      </w:r>
      <w:r w:rsidRPr="00400BB0">
        <w:rPr>
          <w:spacing w:val="1"/>
          <w:lang w:eastAsia="es-AR"/>
        </w:rPr>
        <w:t>d</w:t>
      </w:r>
      <w:r w:rsidRPr="00400BB0">
        <w:rPr>
          <w:spacing w:val="3"/>
          <w:lang w:eastAsia="es-AR"/>
        </w:rPr>
        <w:t>e</w:t>
      </w:r>
      <w:r w:rsidRPr="00400BB0">
        <w:rPr>
          <w:spacing w:val="-1"/>
          <w:lang w:eastAsia="es-AR"/>
        </w:rPr>
        <w:t>m</w:t>
      </w:r>
      <w:r w:rsidRPr="00400BB0">
        <w:rPr>
          <w:lang w:eastAsia="es-AR"/>
        </w:rPr>
        <w:t>ás</w:t>
      </w:r>
      <w:r w:rsidRPr="00400BB0">
        <w:rPr>
          <w:spacing w:val="19"/>
          <w:lang w:eastAsia="es-AR"/>
        </w:rPr>
        <w:t xml:space="preserve"> </w:t>
      </w:r>
      <w:r w:rsidRPr="00400BB0">
        <w:rPr>
          <w:spacing w:val="-1"/>
          <w:lang w:eastAsia="es-AR"/>
        </w:rPr>
        <w:t>n</w:t>
      </w:r>
      <w:r w:rsidRPr="00400BB0">
        <w:rPr>
          <w:spacing w:val="1"/>
          <w:lang w:eastAsia="es-AR"/>
        </w:rPr>
        <w:t>o</w:t>
      </w:r>
      <w:r w:rsidRPr="00400BB0">
        <w:rPr>
          <w:spacing w:val="3"/>
          <w:lang w:eastAsia="es-AR"/>
        </w:rPr>
        <w:t>r</w:t>
      </w:r>
      <w:r w:rsidRPr="00400BB0">
        <w:rPr>
          <w:spacing w:val="-4"/>
          <w:lang w:eastAsia="es-AR"/>
        </w:rPr>
        <w:t>m</w:t>
      </w:r>
      <w:r w:rsidRPr="00400BB0">
        <w:rPr>
          <w:lang w:eastAsia="es-AR"/>
        </w:rPr>
        <w:t>at</w:t>
      </w:r>
      <w:r w:rsidRPr="00400BB0">
        <w:rPr>
          <w:spacing w:val="2"/>
          <w:lang w:eastAsia="es-AR"/>
        </w:rPr>
        <w:t>i</w:t>
      </w:r>
      <w:r w:rsidRPr="00400BB0">
        <w:rPr>
          <w:spacing w:val="-1"/>
          <w:lang w:eastAsia="es-AR"/>
        </w:rPr>
        <w:t>v</w:t>
      </w:r>
      <w:r w:rsidRPr="00400BB0">
        <w:rPr>
          <w:lang w:eastAsia="es-AR"/>
        </w:rPr>
        <w:t>a</w:t>
      </w:r>
      <w:r w:rsidRPr="00400BB0">
        <w:rPr>
          <w:spacing w:val="17"/>
          <w:lang w:eastAsia="es-AR"/>
        </w:rPr>
        <w:t xml:space="preserve"> </w:t>
      </w:r>
      <w:r w:rsidRPr="00400BB0">
        <w:rPr>
          <w:lang w:eastAsia="es-AR"/>
        </w:rPr>
        <w:t>a</w:t>
      </w:r>
      <w:r w:rsidRPr="00400BB0">
        <w:rPr>
          <w:spacing w:val="1"/>
          <w:lang w:eastAsia="es-AR"/>
        </w:rPr>
        <w:t>p</w:t>
      </w:r>
      <w:r w:rsidRPr="00400BB0">
        <w:rPr>
          <w:lang w:eastAsia="es-AR"/>
        </w:rPr>
        <w:t>lica</w:t>
      </w:r>
      <w:r w:rsidRPr="00400BB0">
        <w:rPr>
          <w:spacing w:val="1"/>
          <w:lang w:eastAsia="es-AR"/>
        </w:rPr>
        <w:t>b</w:t>
      </w:r>
      <w:r w:rsidRPr="00400BB0">
        <w:rPr>
          <w:lang w:eastAsia="es-AR"/>
        </w:rPr>
        <w:t xml:space="preserve">le. </w:t>
      </w:r>
      <w:r w:rsidRPr="00400BB0">
        <w:rPr>
          <w:spacing w:val="-2"/>
          <w:lang w:eastAsia="es-AR"/>
        </w:rPr>
        <w:t>L</w:t>
      </w:r>
      <w:r w:rsidRPr="00400BB0">
        <w:rPr>
          <w:lang w:eastAsia="es-AR"/>
        </w:rPr>
        <w:t>a</w:t>
      </w:r>
      <w:r w:rsidRPr="00400BB0">
        <w:rPr>
          <w:spacing w:val="21"/>
          <w:lang w:eastAsia="es-AR"/>
        </w:rPr>
        <w:t xml:space="preserve"> </w:t>
      </w:r>
      <w:r w:rsidRPr="00400BB0">
        <w:rPr>
          <w:spacing w:val="-1"/>
          <w:lang w:eastAsia="es-AR"/>
        </w:rPr>
        <w:t>C</w:t>
      </w:r>
      <w:r w:rsidRPr="00400BB0">
        <w:rPr>
          <w:spacing w:val="3"/>
          <w:lang w:eastAsia="es-AR"/>
        </w:rPr>
        <w:t>o</w:t>
      </w:r>
      <w:r w:rsidRPr="00400BB0">
        <w:rPr>
          <w:spacing w:val="-4"/>
          <w:lang w:eastAsia="es-AR"/>
        </w:rPr>
        <w:t>m</w:t>
      </w:r>
      <w:r w:rsidRPr="00400BB0">
        <w:rPr>
          <w:spacing w:val="1"/>
          <w:lang w:eastAsia="es-AR"/>
        </w:rPr>
        <w:t>p</w:t>
      </w:r>
      <w:r w:rsidRPr="00400BB0">
        <w:rPr>
          <w:spacing w:val="3"/>
          <w:lang w:eastAsia="es-AR"/>
        </w:rPr>
        <w:t>a</w:t>
      </w:r>
      <w:r w:rsidRPr="00400BB0">
        <w:rPr>
          <w:spacing w:val="-1"/>
          <w:lang w:eastAsia="es-AR"/>
        </w:rPr>
        <w:t>ñ</w:t>
      </w:r>
      <w:r w:rsidRPr="00400BB0">
        <w:rPr>
          <w:lang w:eastAsia="es-AR"/>
        </w:rPr>
        <w:t>ía</w:t>
      </w:r>
      <w:r w:rsidRPr="00400BB0">
        <w:rPr>
          <w:spacing w:val="17"/>
          <w:lang w:eastAsia="es-AR"/>
        </w:rPr>
        <w:t xml:space="preserve"> </w:t>
      </w:r>
      <w:r w:rsidRPr="00400BB0">
        <w:rPr>
          <w:lang w:eastAsia="es-AR"/>
        </w:rPr>
        <w:t xml:space="preserve">y </w:t>
      </w:r>
      <w:r w:rsidRPr="00400BB0">
        <w:rPr>
          <w:spacing w:val="2"/>
          <w:lang w:eastAsia="es-AR"/>
        </w:rPr>
        <w:t>l</w:t>
      </w:r>
      <w:r w:rsidRPr="00400BB0">
        <w:rPr>
          <w:spacing w:val="1"/>
          <w:lang w:eastAsia="es-AR"/>
        </w:rPr>
        <w:t>o</w:t>
      </w:r>
      <w:r w:rsidRPr="00400BB0">
        <w:rPr>
          <w:lang w:eastAsia="es-AR"/>
        </w:rPr>
        <w:t xml:space="preserve">s </w:t>
      </w:r>
      <w:r w:rsidRPr="00400BB0">
        <w:rPr>
          <w:spacing w:val="-1"/>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ador</w:t>
      </w:r>
      <w:r w:rsidRPr="00400BB0">
        <w:rPr>
          <w:lang w:eastAsia="es-AR"/>
        </w:rPr>
        <w:t>es</w:t>
      </w:r>
      <w:r w:rsidRPr="00400BB0">
        <w:rPr>
          <w:spacing w:val="12"/>
          <w:lang w:eastAsia="es-AR"/>
        </w:rPr>
        <w:t xml:space="preserve"> </w:t>
      </w:r>
      <w:r w:rsidRPr="00400BB0">
        <w:rPr>
          <w:lang w:eastAsia="es-AR"/>
        </w:rPr>
        <w:t>c</w:t>
      </w:r>
      <w:r w:rsidRPr="00400BB0">
        <w:rPr>
          <w:spacing w:val="1"/>
          <w:lang w:eastAsia="es-AR"/>
        </w:rPr>
        <w:t>e</w:t>
      </w:r>
      <w:r w:rsidRPr="00400BB0">
        <w:rPr>
          <w:lang w:eastAsia="es-AR"/>
        </w:rPr>
        <w:t>le</w:t>
      </w:r>
      <w:r w:rsidRPr="00400BB0">
        <w:rPr>
          <w:spacing w:val="1"/>
          <w:lang w:eastAsia="es-AR"/>
        </w:rPr>
        <w:t>br</w:t>
      </w:r>
      <w:r w:rsidRPr="00400BB0">
        <w:rPr>
          <w:lang w:eastAsia="es-AR"/>
        </w:rPr>
        <w:t>a</w:t>
      </w:r>
      <w:r w:rsidRPr="00400BB0">
        <w:rPr>
          <w:spacing w:val="1"/>
          <w:lang w:eastAsia="es-AR"/>
        </w:rPr>
        <w:t>r</w:t>
      </w:r>
      <w:r w:rsidRPr="00400BB0">
        <w:rPr>
          <w:lang w:eastAsia="es-AR"/>
        </w:rPr>
        <w:t xml:space="preserve">án el </w:t>
      </w:r>
      <w:r w:rsidRPr="00671721">
        <w:rPr>
          <w:spacing w:val="-1"/>
          <w:lang w:eastAsia="es-AR"/>
        </w:rPr>
        <w:t>C</w:t>
      </w:r>
      <w:r w:rsidRPr="00671721">
        <w:rPr>
          <w:spacing w:val="1"/>
          <w:lang w:eastAsia="es-AR"/>
        </w:rPr>
        <w:t>o</w:t>
      </w:r>
      <w:r w:rsidRPr="00671721">
        <w:rPr>
          <w:spacing w:val="-1"/>
          <w:lang w:eastAsia="es-AR"/>
        </w:rPr>
        <w:t>n</w:t>
      </w:r>
      <w:r w:rsidRPr="00671721">
        <w:rPr>
          <w:lang w:eastAsia="es-AR"/>
        </w:rPr>
        <w:t>trato</w:t>
      </w:r>
      <w:r w:rsidRPr="00671721">
        <w:rPr>
          <w:spacing w:val="16"/>
          <w:lang w:eastAsia="es-AR"/>
        </w:rPr>
        <w:t xml:space="preserve"> </w:t>
      </w:r>
      <w:r w:rsidRPr="00671721">
        <w:rPr>
          <w:spacing w:val="1"/>
          <w:lang w:eastAsia="es-AR"/>
        </w:rPr>
        <w:t>d</w:t>
      </w:r>
      <w:r w:rsidRPr="00671721">
        <w:rPr>
          <w:lang w:eastAsia="es-AR"/>
        </w:rPr>
        <w:t xml:space="preserve">e </w:t>
      </w:r>
      <w:r w:rsidRPr="00671721">
        <w:rPr>
          <w:spacing w:val="-1"/>
          <w:lang w:eastAsia="es-AR"/>
        </w:rPr>
        <w:t>C</w:t>
      </w:r>
      <w:r w:rsidRPr="00671721">
        <w:rPr>
          <w:spacing w:val="1"/>
          <w:lang w:eastAsia="es-AR"/>
        </w:rPr>
        <w:t>o</w:t>
      </w:r>
      <w:r w:rsidRPr="00671721">
        <w:rPr>
          <w:lang w:eastAsia="es-AR"/>
        </w:rPr>
        <w:t>l</w:t>
      </w:r>
      <w:r w:rsidRPr="00671721">
        <w:rPr>
          <w:spacing w:val="1"/>
          <w:lang w:eastAsia="es-AR"/>
        </w:rPr>
        <w:t>o</w:t>
      </w:r>
      <w:r w:rsidRPr="00671721">
        <w:rPr>
          <w:lang w:eastAsia="es-AR"/>
        </w:rPr>
        <w:t>c</w:t>
      </w:r>
      <w:r w:rsidRPr="00671721">
        <w:rPr>
          <w:spacing w:val="1"/>
          <w:lang w:eastAsia="es-AR"/>
        </w:rPr>
        <w:t>a</w:t>
      </w:r>
      <w:r w:rsidRPr="00671721">
        <w:rPr>
          <w:lang w:eastAsia="es-AR"/>
        </w:rPr>
        <w:t>ci</w:t>
      </w:r>
      <w:r w:rsidRPr="00671721">
        <w:rPr>
          <w:spacing w:val="1"/>
          <w:lang w:eastAsia="es-AR"/>
        </w:rPr>
        <w:t>ó</w:t>
      </w:r>
      <w:r w:rsidRPr="00671721">
        <w:rPr>
          <w:spacing w:val="-1"/>
          <w:lang w:eastAsia="es-AR"/>
        </w:rPr>
        <w:t>n</w:t>
      </w:r>
      <w:r w:rsidRPr="00671721">
        <w:rPr>
          <w:lang w:eastAsia="es-AR"/>
        </w:rPr>
        <w:t>,</w:t>
      </w:r>
      <w:r w:rsidRPr="00671721">
        <w:rPr>
          <w:spacing w:val="-9"/>
          <w:lang w:eastAsia="es-AR"/>
        </w:rPr>
        <w:t xml:space="preserve"> </w:t>
      </w:r>
      <w:r w:rsidRPr="00671721">
        <w:rPr>
          <w:spacing w:val="1"/>
          <w:lang w:eastAsia="es-AR"/>
        </w:rPr>
        <w:t>q</w:t>
      </w:r>
      <w:r w:rsidRPr="00671721">
        <w:rPr>
          <w:spacing w:val="-1"/>
          <w:lang w:eastAsia="es-AR"/>
        </w:rPr>
        <w:t>u</w:t>
      </w:r>
      <w:r w:rsidRPr="00671721">
        <w:rPr>
          <w:lang w:eastAsia="es-AR"/>
        </w:rPr>
        <w:t>e</w:t>
      </w:r>
      <w:r w:rsidRPr="00671721">
        <w:rPr>
          <w:spacing w:val="-2"/>
          <w:lang w:eastAsia="es-AR"/>
        </w:rPr>
        <w:t xml:space="preserve"> </w:t>
      </w:r>
      <w:r w:rsidRPr="00671721">
        <w:rPr>
          <w:spacing w:val="-1"/>
          <w:lang w:eastAsia="es-AR"/>
        </w:rPr>
        <w:t>s</w:t>
      </w:r>
      <w:r w:rsidRPr="00671721">
        <w:rPr>
          <w:lang w:eastAsia="es-AR"/>
        </w:rPr>
        <w:t>e</w:t>
      </w:r>
      <w:r w:rsidRPr="00671721">
        <w:rPr>
          <w:spacing w:val="-1"/>
          <w:lang w:eastAsia="es-AR"/>
        </w:rPr>
        <w:t xml:space="preserve"> </w:t>
      </w:r>
      <w:r w:rsidRPr="00671721">
        <w:rPr>
          <w:spacing w:val="1"/>
          <w:lang w:eastAsia="es-AR"/>
        </w:rPr>
        <w:t>r</w:t>
      </w:r>
      <w:r w:rsidRPr="00671721">
        <w:rPr>
          <w:lang w:eastAsia="es-AR"/>
        </w:rPr>
        <w:t>e</w:t>
      </w:r>
      <w:r w:rsidRPr="00671721">
        <w:rPr>
          <w:spacing w:val="-1"/>
          <w:lang w:eastAsia="es-AR"/>
        </w:rPr>
        <w:t>g</w:t>
      </w:r>
      <w:r w:rsidRPr="00671721">
        <w:rPr>
          <w:lang w:eastAsia="es-AR"/>
        </w:rPr>
        <w:t>irá</w:t>
      </w:r>
      <w:r w:rsidRPr="00671721">
        <w:rPr>
          <w:spacing w:val="-4"/>
          <w:lang w:eastAsia="es-AR"/>
        </w:rPr>
        <w:t xml:space="preserve"> </w:t>
      </w:r>
      <w:r w:rsidRPr="00671721">
        <w:rPr>
          <w:spacing w:val="1"/>
          <w:lang w:eastAsia="es-AR"/>
        </w:rPr>
        <w:t>po</w:t>
      </w:r>
      <w:r w:rsidRPr="00671721">
        <w:rPr>
          <w:lang w:eastAsia="es-AR"/>
        </w:rPr>
        <w:t>r</w:t>
      </w:r>
      <w:r w:rsidRPr="00671721">
        <w:rPr>
          <w:spacing w:val="-2"/>
          <w:lang w:eastAsia="es-AR"/>
        </w:rPr>
        <w:t xml:space="preserve"> </w:t>
      </w:r>
      <w:r w:rsidRPr="00671721">
        <w:rPr>
          <w:lang w:eastAsia="es-AR"/>
        </w:rPr>
        <w:t>l</w:t>
      </w:r>
      <w:r w:rsidRPr="00671721">
        <w:rPr>
          <w:spacing w:val="2"/>
          <w:lang w:eastAsia="es-AR"/>
        </w:rPr>
        <w:t>e</w:t>
      </w:r>
      <w:r w:rsidRPr="00671721">
        <w:rPr>
          <w:lang w:eastAsia="es-AR"/>
        </w:rPr>
        <w:t>y</w:t>
      </w:r>
      <w:r w:rsidRPr="00671721">
        <w:rPr>
          <w:spacing w:val="-5"/>
          <w:lang w:eastAsia="es-AR"/>
        </w:rPr>
        <w:t xml:space="preserve"> </w:t>
      </w:r>
      <w:r w:rsidRPr="00671721">
        <w:rPr>
          <w:lang w:eastAsia="es-AR"/>
        </w:rPr>
        <w:t>a</w:t>
      </w:r>
      <w:r w:rsidRPr="00671721">
        <w:rPr>
          <w:spacing w:val="1"/>
          <w:lang w:eastAsia="es-AR"/>
        </w:rPr>
        <w:t>r</w:t>
      </w:r>
      <w:r w:rsidRPr="00671721">
        <w:rPr>
          <w:spacing w:val="-1"/>
          <w:lang w:eastAsia="es-AR"/>
        </w:rPr>
        <w:t>g</w:t>
      </w:r>
      <w:r w:rsidRPr="00671721">
        <w:rPr>
          <w:spacing w:val="3"/>
          <w:lang w:eastAsia="es-AR"/>
        </w:rPr>
        <w:t>e</w:t>
      </w:r>
      <w:r w:rsidRPr="00671721">
        <w:rPr>
          <w:spacing w:val="-1"/>
          <w:lang w:eastAsia="es-AR"/>
        </w:rPr>
        <w:t>n</w:t>
      </w:r>
      <w:r w:rsidRPr="00671721">
        <w:rPr>
          <w:lang w:eastAsia="es-AR"/>
        </w:rPr>
        <w:t>t</w:t>
      </w:r>
      <w:r w:rsidRPr="00671721">
        <w:rPr>
          <w:spacing w:val="2"/>
          <w:lang w:eastAsia="es-AR"/>
        </w:rPr>
        <w:t>i</w:t>
      </w:r>
      <w:r w:rsidRPr="00671721">
        <w:rPr>
          <w:spacing w:val="-1"/>
          <w:lang w:eastAsia="es-AR"/>
        </w:rPr>
        <w:t>n</w:t>
      </w:r>
      <w:r w:rsidRPr="00671721">
        <w:rPr>
          <w:lang w:eastAsia="es-AR"/>
        </w:rPr>
        <w:t>a.</w:t>
      </w:r>
    </w:p>
    <w:p w14:paraId="0F27613F" w14:textId="77777777" w:rsidR="00DA3EF3" w:rsidRDefault="00DA3EF3" w:rsidP="00DA3EF3">
      <w:pPr>
        <w:autoSpaceDE w:val="0"/>
        <w:autoSpaceDN w:val="0"/>
        <w:adjustRightInd w:val="0"/>
        <w:ind w:left="40" w:right="68"/>
        <w:rPr>
          <w:bCs/>
          <w:lang w:eastAsia="es-AR"/>
        </w:rPr>
      </w:pPr>
      <w:r w:rsidRPr="00671721">
        <w:rPr>
          <w:lang w:eastAsia="es-AR"/>
        </w:rPr>
        <w:t xml:space="preserve">La oferta </w:t>
      </w:r>
      <w:r w:rsidRPr="003D1C58">
        <w:rPr>
          <w:bCs/>
          <w:lang w:eastAsia="es-AR"/>
        </w:rPr>
        <w:t>p</w:t>
      </w:r>
      <w:r w:rsidRPr="003D1C58">
        <w:rPr>
          <w:bCs/>
          <w:spacing w:val="-1"/>
          <w:lang w:eastAsia="es-AR"/>
        </w:rPr>
        <w:t>ú</w:t>
      </w:r>
      <w:r w:rsidRPr="003D1C58">
        <w:rPr>
          <w:bCs/>
          <w:lang w:eastAsia="es-AR"/>
        </w:rPr>
        <w:t>bl</w:t>
      </w:r>
      <w:r w:rsidRPr="003D1C58">
        <w:rPr>
          <w:bCs/>
          <w:spacing w:val="-1"/>
          <w:lang w:eastAsia="es-AR"/>
        </w:rPr>
        <w:t>i</w:t>
      </w:r>
      <w:r w:rsidRPr="003D1C58">
        <w:rPr>
          <w:bCs/>
          <w:lang w:eastAsia="es-AR"/>
        </w:rPr>
        <w:t>ca</w:t>
      </w:r>
      <w:r>
        <w:rPr>
          <w:bCs/>
          <w:lang w:eastAsia="es-AR"/>
        </w:rPr>
        <w:t xml:space="preserve"> de las Obligaciones Negociables constar</w:t>
      </w:r>
      <w:r w:rsidR="00313B00">
        <w:rPr>
          <w:bCs/>
          <w:lang w:eastAsia="es-AR"/>
        </w:rPr>
        <w:t>á</w:t>
      </w:r>
      <w:r>
        <w:rPr>
          <w:bCs/>
          <w:lang w:eastAsia="es-AR"/>
        </w:rPr>
        <w:t xml:space="preserve"> de un tramo competitivo (el “</w:t>
      </w:r>
      <w:r w:rsidRPr="009D0232">
        <w:rPr>
          <w:bCs/>
          <w:u w:val="single"/>
          <w:lang w:eastAsia="es-AR"/>
        </w:rPr>
        <w:t>Tramo Competitivo</w:t>
      </w:r>
      <w:r>
        <w:rPr>
          <w:bCs/>
          <w:lang w:eastAsia="es-AR"/>
        </w:rPr>
        <w:t>”) y un tramo no competitivo (el “</w:t>
      </w:r>
      <w:r w:rsidRPr="009D0232">
        <w:rPr>
          <w:bCs/>
          <w:u w:val="single"/>
          <w:lang w:eastAsia="es-AR"/>
        </w:rPr>
        <w:t>Tramo No Competitivo</w:t>
      </w:r>
      <w:r>
        <w:rPr>
          <w:bCs/>
          <w:lang w:eastAsia="es-AR"/>
        </w:rPr>
        <w:t xml:space="preserve">”). </w:t>
      </w:r>
    </w:p>
    <w:p w14:paraId="74CA6C00" w14:textId="77777777" w:rsidR="00DA3EF3" w:rsidRDefault="00DA3EF3" w:rsidP="00DA3EF3">
      <w:pPr>
        <w:autoSpaceDE w:val="0"/>
        <w:autoSpaceDN w:val="0"/>
        <w:adjustRightInd w:val="0"/>
        <w:ind w:left="40" w:right="68"/>
        <w:rPr>
          <w:bCs/>
          <w:lang w:eastAsia="es-AR"/>
        </w:rPr>
      </w:pPr>
      <w:r>
        <w:rPr>
          <w:bCs/>
          <w:lang w:eastAsia="es-AR"/>
        </w:rPr>
        <w:t xml:space="preserve">Las Órdenes de Compra </w:t>
      </w:r>
      <w:r w:rsidR="00313B00">
        <w:rPr>
          <w:bCs/>
          <w:lang w:eastAsia="es-AR"/>
        </w:rPr>
        <w:t xml:space="preserve">(según este término se define más adelante) </w:t>
      </w:r>
      <w:r>
        <w:rPr>
          <w:bCs/>
          <w:lang w:eastAsia="es-AR"/>
        </w:rPr>
        <w:t>remitidas bajo el Tramo Competitivo deberán indefectiblemente incluir el Margen Solicitado y</w:t>
      </w:r>
      <w:r w:rsidR="009D0232">
        <w:rPr>
          <w:bCs/>
          <w:lang w:eastAsia="es-AR"/>
        </w:rPr>
        <w:t>/o</w:t>
      </w:r>
      <w:r>
        <w:rPr>
          <w:bCs/>
          <w:lang w:eastAsia="es-AR"/>
        </w:rPr>
        <w:t xml:space="preserve"> la Tasa Solicitad</w:t>
      </w:r>
      <w:r w:rsidR="009D0232">
        <w:rPr>
          <w:bCs/>
          <w:lang w:eastAsia="es-AR"/>
        </w:rPr>
        <w:t>a</w:t>
      </w:r>
      <w:r>
        <w:rPr>
          <w:bCs/>
          <w:lang w:eastAsia="es-AR"/>
        </w:rPr>
        <w:t xml:space="preserve">, según se trate de Obligaciones Negociables Clase </w:t>
      </w:r>
      <w:r w:rsidR="00AE4374">
        <w:rPr>
          <w:bCs/>
          <w:lang w:eastAsia="es-AR"/>
        </w:rPr>
        <w:t>V</w:t>
      </w:r>
      <w:r>
        <w:rPr>
          <w:bCs/>
          <w:lang w:eastAsia="es-AR"/>
        </w:rPr>
        <w:t xml:space="preserve"> y Obligaciones Negociables Clase </w:t>
      </w:r>
      <w:r w:rsidR="00AE4374">
        <w:rPr>
          <w:bCs/>
          <w:lang w:eastAsia="es-AR"/>
        </w:rPr>
        <w:t>V</w:t>
      </w:r>
      <w:r>
        <w:rPr>
          <w:bCs/>
          <w:lang w:eastAsia="es-AR"/>
        </w:rPr>
        <w:t xml:space="preserve">I </w:t>
      </w:r>
      <w:r w:rsidR="00313B00">
        <w:rPr>
          <w:bCs/>
          <w:lang w:eastAsia="es-AR"/>
        </w:rPr>
        <w:t>u</w:t>
      </w:r>
      <w:r>
        <w:rPr>
          <w:bCs/>
          <w:lang w:eastAsia="es-AR"/>
        </w:rPr>
        <w:t xml:space="preserve"> Obligaciones Negociables Clase V</w:t>
      </w:r>
      <w:r w:rsidR="00AE4374">
        <w:rPr>
          <w:bCs/>
          <w:lang w:eastAsia="es-AR"/>
        </w:rPr>
        <w:t>II</w:t>
      </w:r>
      <w:r>
        <w:rPr>
          <w:bCs/>
          <w:lang w:eastAsia="es-AR"/>
        </w:rPr>
        <w:t>, respectivamente</w:t>
      </w:r>
      <w:r w:rsidR="00313B00">
        <w:rPr>
          <w:bCs/>
          <w:lang w:eastAsia="es-AR"/>
        </w:rPr>
        <w:t>, sin límite de valor nominal a licitar</w:t>
      </w:r>
      <w:r>
        <w:rPr>
          <w:bCs/>
          <w:lang w:eastAsia="es-AR"/>
        </w:rPr>
        <w:t xml:space="preserve">. En caso que los inversores que envíen </w:t>
      </w:r>
      <w:r w:rsidR="009D0232">
        <w:rPr>
          <w:bCs/>
          <w:lang w:eastAsia="es-AR"/>
        </w:rPr>
        <w:t>Órdenes</w:t>
      </w:r>
      <w:r>
        <w:rPr>
          <w:bCs/>
          <w:lang w:eastAsia="es-AR"/>
        </w:rPr>
        <w:t xml:space="preserve"> de Compra bajo el Tramo No Competitivo no incluirán dichas variables. </w:t>
      </w:r>
    </w:p>
    <w:p w14:paraId="149E2C18" w14:textId="77777777" w:rsidR="00DA3EF3" w:rsidRDefault="00DA3EF3" w:rsidP="00DA3EF3">
      <w:pPr>
        <w:autoSpaceDE w:val="0"/>
        <w:autoSpaceDN w:val="0"/>
        <w:adjustRightInd w:val="0"/>
        <w:ind w:left="40" w:right="68"/>
        <w:rPr>
          <w:bCs/>
          <w:lang w:eastAsia="es-AR"/>
        </w:rPr>
      </w:pPr>
      <w:r>
        <w:rPr>
          <w:bCs/>
          <w:lang w:eastAsia="es-AR"/>
        </w:rPr>
        <w:t xml:space="preserve">La totalidad de Obligaciones Negociables adjudicadas al Tramo No Competitivo no podrá superar el 50% de las Obligaciones Negociables a emitirse. </w:t>
      </w:r>
    </w:p>
    <w:p w14:paraId="130E645F" w14:textId="77777777" w:rsidR="00DA3EF3" w:rsidRPr="00671721" w:rsidRDefault="00DA3EF3" w:rsidP="00DA3EF3">
      <w:pPr>
        <w:autoSpaceDE w:val="0"/>
        <w:autoSpaceDN w:val="0"/>
        <w:adjustRightInd w:val="0"/>
        <w:ind w:left="40" w:right="68"/>
        <w:rPr>
          <w:lang w:eastAsia="es-AR"/>
        </w:rPr>
      </w:pPr>
      <w:r>
        <w:rPr>
          <w:bCs/>
          <w:lang w:eastAsia="es-AR"/>
        </w:rPr>
        <w:t xml:space="preserve">Bajo el Tramo Competitivo, los oferentes podrán presentar, sin limitación alguna, </w:t>
      </w:r>
      <w:r w:rsidR="0043476D">
        <w:rPr>
          <w:bCs/>
          <w:lang w:eastAsia="es-AR"/>
        </w:rPr>
        <w:t>más</w:t>
      </w:r>
      <w:r>
        <w:rPr>
          <w:bCs/>
          <w:lang w:eastAsia="es-AR"/>
        </w:rPr>
        <w:t xml:space="preserve"> de una Orden de Compra que contenga </w:t>
      </w:r>
      <w:r w:rsidR="00E34A4E">
        <w:rPr>
          <w:bCs/>
          <w:lang w:eastAsia="es-AR"/>
        </w:rPr>
        <w:t>M</w:t>
      </w:r>
      <w:r>
        <w:rPr>
          <w:bCs/>
          <w:lang w:eastAsia="es-AR"/>
        </w:rPr>
        <w:t>onto</w:t>
      </w:r>
      <w:r w:rsidR="00E34A4E">
        <w:rPr>
          <w:bCs/>
          <w:lang w:eastAsia="es-AR"/>
        </w:rPr>
        <w:t xml:space="preserve"> Solicitado</w:t>
      </w:r>
      <w:r>
        <w:rPr>
          <w:bCs/>
          <w:lang w:eastAsia="es-AR"/>
        </w:rPr>
        <w:t xml:space="preserve"> y Margen Solicitado </w:t>
      </w:r>
      <w:r w:rsidR="009D0232">
        <w:rPr>
          <w:bCs/>
          <w:lang w:eastAsia="es-AR"/>
        </w:rPr>
        <w:t>o</w:t>
      </w:r>
      <w:r>
        <w:rPr>
          <w:bCs/>
          <w:lang w:eastAsia="es-AR"/>
        </w:rPr>
        <w:t xml:space="preserve"> Tasa Solicitado, según sea el caso, que pueden ser distintos entre </w:t>
      </w:r>
      <w:r w:rsidR="009D0232">
        <w:rPr>
          <w:bCs/>
          <w:lang w:eastAsia="es-AR"/>
        </w:rPr>
        <w:t>sí</w:t>
      </w:r>
      <w:r>
        <w:rPr>
          <w:bCs/>
          <w:lang w:eastAsia="es-AR"/>
        </w:rPr>
        <w:t xml:space="preserve">, de las distintas </w:t>
      </w:r>
      <w:r w:rsidR="009D0232">
        <w:rPr>
          <w:bCs/>
          <w:lang w:eastAsia="es-AR"/>
        </w:rPr>
        <w:t>Órdenes</w:t>
      </w:r>
      <w:r>
        <w:rPr>
          <w:bCs/>
          <w:lang w:eastAsia="es-AR"/>
        </w:rPr>
        <w:t xml:space="preserve"> de Compra del mismo oferente, pudiendo quedar adjudicadas una, todas o ninguna de las Ordenes de Compra remitidas, de conformidad con el procedimiento que se describe en esta sección. </w:t>
      </w:r>
    </w:p>
    <w:p w14:paraId="2A2D4736" w14:textId="77777777" w:rsidR="00DA3EF3" w:rsidRPr="00400BB0" w:rsidRDefault="00DA3EF3" w:rsidP="00DA3EF3">
      <w:pPr>
        <w:autoSpaceDE w:val="0"/>
        <w:autoSpaceDN w:val="0"/>
        <w:adjustRightInd w:val="0"/>
        <w:ind w:left="40" w:right="-20"/>
        <w:rPr>
          <w:b/>
          <w:bCs/>
          <w:iCs/>
          <w:lang w:eastAsia="es-AR"/>
        </w:rPr>
      </w:pPr>
      <w:r w:rsidRPr="00400BB0">
        <w:rPr>
          <w:b/>
          <w:bCs/>
          <w:iCs/>
          <w:spacing w:val="-1"/>
          <w:lang w:eastAsia="es-AR"/>
        </w:rPr>
        <w:t>Es</w:t>
      </w:r>
      <w:r w:rsidRPr="00400BB0">
        <w:rPr>
          <w:b/>
          <w:bCs/>
          <w:iCs/>
          <w:spacing w:val="1"/>
          <w:lang w:eastAsia="es-AR"/>
        </w:rPr>
        <w:t>f</w:t>
      </w:r>
      <w:r w:rsidRPr="00400BB0">
        <w:rPr>
          <w:b/>
          <w:bCs/>
          <w:iCs/>
          <w:lang w:eastAsia="es-AR"/>
        </w:rPr>
        <w:t>u</w:t>
      </w:r>
      <w:r w:rsidRPr="00400BB0">
        <w:rPr>
          <w:b/>
          <w:bCs/>
          <w:iCs/>
          <w:spacing w:val="2"/>
          <w:lang w:eastAsia="es-AR"/>
        </w:rPr>
        <w:t>e</w:t>
      </w:r>
      <w:r w:rsidRPr="00400BB0">
        <w:rPr>
          <w:b/>
          <w:bCs/>
          <w:iCs/>
          <w:spacing w:val="-1"/>
          <w:lang w:eastAsia="es-AR"/>
        </w:rPr>
        <w:t>rz</w:t>
      </w:r>
      <w:r w:rsidRPr="00400BB0">
        <w:rPr>
          <w:b/>
          <w:bCs/>
          <w:iCs/>
          <w:spacing w:val="1"/>
          <w:lang w:eastAsia="es-AR"/>
        </w:rPr>
        <w:t>o</w:t>
      </w:r>
      <w:r w:rsidRPr="00400BB0">
        <w:rPr>
          <w:b/>
          <w:bCs/>
          <w:iCs/>
          <w:lang w:eastAsia="es-AR"/>
        </w:rPr>
        <w:t>s</w:t>
      </w:r>
      <w:r w:rsidRPr="00400BB0">
        <w:rPr>
          <w:b/>
          <w:bCs/>
          <w:iCs/>
          <w:spacing w:val="-8"/>
          <w:lang w:eastAsia="es-AR"/>
        </w:rPr>
        <w:t xml:space="preserve"> </w:t>
      </w:r>
      <w:r w:rsidRPr="00400BB0">
        <w:rPr>
          <w:b/>
          <w:bCs/>
          <w:iCs/>
          <w:spacing w:val="1"/>
          <w:lang w:eastAsia="es-AR"/>
        </w:rPr>
        <w:t>d</w:t>
      </w:r>
      <w:r w:rsidRPr="00400BB0">
        <w:rPr>
          <w:b/>
          <w:bCs/>
          <w:iCs/>
          <w:lang w:eastAsia="es-AR"/>
        </w:rPr>
        <w:t>e</w:t>
      </w:r>
      <w:r w:rsidRPr="00400BB0">
        <w:rPr>
          <w:b/>
          <w:bCs/>
          <w:iCs/>
          <w:spacing w:val="-1"/>
          <w:lang w:eastAsia="es-AR"/>
        </w:rPr>
        <w:t xml:space="preserve"> C</w:t>
      </w:r>
      <w:r w:rsidRPr="00400BB0">
        <w:rPr>
          <w:b/>
          <w:bCs/>
          <w:iCs/>
          <w:spacing w:val="1"/>
          <w:lang w:eastAsia="es-AR"/>
        </w:rPr>
        <w:t>o</w:t>
      </w:r>
      <w:r w:rsidRPr="00400BB0">
        <w:rPr>
          <w:b/>
          <w:bCs/>
          <w:iCs/>
          <w:lang w:eastAsia="es-AR"/>
        </w:rPr>
        <w:t>l</w:t>
      </w:r>
      <w:r w:rsidRPr="00400BB0">
        <w:rPr>
          <w:b/>
          <w:bCs/>
          <w:iCs/>
          <w:spacing w:val="1"/>
          <w:lang w:eastAsia="es-AR"/>
        </w:rPr>
        <w:t>o</w:t>
      </w:r>
      <w:r w:rsidRPr="00400BB0">
        <w:rPr>
          <w:b/>
          <w:bCs/>
          <w:iCs/>
          <w:lang w:eastAsia="es-AR"/>
        </w:rPr>
        <w:t>c</w:t>
      </w:r>
      <w:r w:rsidRPr="00400BB0">
        <w:rPr>
          <w:b/>
          <w:bCs/>
          <w:iCs/>
          <w:spacing w:val="1"/>
          <w:lang w:eastAsia="es-AR"/>
        </w:rPr>
        <w:t>a</w:t>
      </w:r>
      <w:r w:rsidRPr="00400BB0">
        <w:rPr>
          <w:b/>
          <w:bCs/>
          <w:iCs/>
          <w:lang w:eastAsia="es-AR"/>
        </w:rPr>
        <w:t>ci</w:t>
      </w:r>
      <w:r w:rsidRPr="00400BB0">
        <w:rPr>
          <w:b/>
          <w:bCs/>
          <w:iCs/>
          <w:spacing w:val="1"/>
          <w:lang w:eastAsia="es-AR"/>
        </w:rPr>
        <w:t>ó</w:t>
      </w:r>
      <w:r w:rsidRPr="00400BB0">
        <w:rPr>
          <w:b/>
          <w:bCs/>
          <w:iCs/>
          <w:lang w:eastAsia="es-AR"/>
        </w:rPr>
        <w:t>n</w:t>
      </w:r>
    </w:p>
    <w:p w14:paraId="2611AD06" w14:textId="77777777" w:rsidR="00DA3EF3" w:rsidRPr="00400BB0" w:rsidRDefault="00DA3EF3" w:rsidP="008C286C">
      <w:pPr>
        <w:autoSpaceDE w:val="0"/>
        <w:autoSpaceDN w:val="0"/>
        <w:adjustRightInd w:val="0"/>
        <w:ind w:right="68"/>
        <w:rPr>
          <w:lang w:eastAsia="es-AR"/>
        </w:rPr>
      </w:pPr>
      <w:r w:rsidRPr="00400BB0">
        <w:rPr>
          <w:spacing w:val="-2"/>
          <w:lang w:eastAsia="es-AR"/>
        </w:rPr>
        <w:t>L</w:t>
      </w:r>
      <w:r w:rsidRPr="00400BB0">
        <w:rPr>
          <w:spacing w:val="1"/>
          <w:lang w:eastAsia="es-AR"/>
        </w:rPr>
        <w:t>o</w:t>
      </w:r>
      <w:r w:rsidRPr="00400BB0">
        <w:rPr>
          <w:lang w:eastAsia="es-AR"/>
        </w:rPr>
        <w:t>s</w:t>
      </w:r>
      <w:r w:rsidRPr="00400BB0">
        <w:rPr>
          <w:spacing w:val="41"/>
          <w:lang w:eastAsia="es-AR"/>
        </w:rPr>
        <w:t xml:space="preserve"> </w:t>
      </w:r>
      <w:r w:rsidRPr="00400BB0">
        <w:rPr>
          <w:spacing w:val="-1"/>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ador</w:t>
      </w:r>
      <w:r w:rsidRPr="00400BB0">
        <w:rPr>
          <w:lang w:eastAsia="es-AR"/>
        </w:rPr>
        <w:t>es</w:t>
      </w:r>
      <w:r w:rsidRPr="00400BB0">
        <w:rPr>
          <w:spacing w:val="33"/>
          <w:lang w:eastAsia="es-AR"/>
        </w:rPr>
        <w:t xml:space="preserve"> </w:t>
      </w:r>
      <w:r w:rsidRPr="00400BB0">
        <w:rPr>
          <w:spacing w:val="1"/>
          <w:lang w:eastAsia="es-AR"/>
        </w:rPr>
        <w:t>r</w:t>
      </w:r>
      <w:r w:rsidRPr="00400BB0">
        <w:rPr>
          <w:lang w:eastAsia="es-AR"/>
        </w:rPr>
        <w:t>e</w:t>
      </w:r>
      <w:r w:rsidRPr="00400BB0">
        <w:rPr>
          <w:spacing w:val="1"/>
          <w:lang w:eastAsia="es-AR"/>
        </w:rPr>
        <w:t>a</w:t>
      </w:r>
      <w:r w:rsidRPr="00400BB0">
        <w:rPr>
          <w:lang w:eastAsia="es-AR"/>
        </w:rPr>
        <w:t>liza</w:t>
      </w:r>
      <w:r w:rsidRPr="00400BB0">
        <w:rPr>
          <w:spacing w:val="1"/>
          <w:lang w:eastAsia="es-AR"/>
        </w:rPr>
        <w:t>r</w:t>
      </w:r>
      <w:r w:rsidRPr="00400BB0">
        <w:rPr>
          <w:lang w:eastAsia="es-AR"/>
        </w:rPr>
        <w:t>án</w:t>
      </w:r>
      <w:r w:rsidRPr="00400BB0">
        <w:rPr>
          <w:spacing w:val="35"/>
          <w:lang w:eastAsia="es-AR"/>
        </w:rPr>
        <w:t xml:space="preserve"> </w:t>
      </w:r>
      <w:r w:rsidRPr="00400BB0">
        <w:rPr>
          <w:lang w:eastAsia="es-AR"/>
        </w:rPr>
        <w:t>esf</w:t>
      </w:r>
      <w:r w:rsidRPr="00400BB0">
        <w:rPr>
          <w:spacing w:val="-1"/>
          <w:lang w:eastAsia="es-AR"/>
        </w:rPr>
        <w:t>u</w:t>
      </w:r>
      <w:r w:rsidRPr="00400BB0">
        <w:rPr>
          <w:lang w:eastAsia="es-AR"/>
        </w:rPr>
        <w:t>e</w:t>
      </w:r>
      <w:r w:rsidRPr="00400BB0">
        <w:rPr>
          <w:spacing w:val="1"/>
          <w:lang w:eastAsia="es-AR"/>
        </w:rPr>
        <w:t>r</w:t>
      </w:r>
      <w:r w:rsidRPr="00400BB0">
        <w:rPr>
          <w:lang w:eastAsia="es-AR"/>
        </w:rPr>
        <w:t>z</w:t>
      </w:r>
      <w:r w:rsidRPr="00400BB0">
        <w:rPr>
          <w:spacing w:val="1"/>
          <w:lang w:eastAsia="es-AR"/>
        </w:rPr>
        <w:t>o</w:t>
      </w:r>
      <w:r w:rsidRPr="00400BB0">
        <w:rPr>
          <w:lang w:eastAsia="es-AR"/>
        </w:rPr>
        <w:t>s</w:t>
      </w:r>
      <w:r w:rsidRPr="00400BB0">
        <w:rPr>
          <w:spacing w:val="35"/>
          <w:lang w:eastAsia="es-AR"/>
        </w:rPr>
        <w:t xml:space="preserve"> </w:t>
      </w:r>
      <w:r w:rsidRPr="00400BB0">
        <w:rPr>
          <w:spacing w:val="1"/>
          <w:lang w:eastAsia="es-AR"/>
        </w:rPr>
        <w:t>d</w:t>
      </w:r>
      <w:r w:rsidRPr="00400BB0">
        <w:rPr>
          <w:lang w:eastAsia="es-AR"/>
        </w:rPr>
        <w:t>e</w:t>
      </w:r>
      <w:r w:rsidRPr="00400BB0">
        <w:rPr>
          <w:spacing w:val="42"/>
          <w:lang w:eastAsia="es-AR"/>
        </w:rPr>
        <w:t xml:space="preserve"> </w:t>
      </w:r>
      <w:r w:rsidRPr="00400BB0">
        <w:rPr>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w:t>
      </w:r>
      <w:r w:rsidRPr="00400BB0">
        <w:rPr>
          <w:lang w:eastAsia="es-AR"/>
        </w:rPr>
        <w:t>ci</w:t>
      </w:r>
      <w:r w:rsidRPr="00400BB0">
        <w:rPr>
          <w:spacing w:val="1"/>
          <w:lang w:eastAsia="es-AR"/>
        </w:rPr>
        <w:t>ó</w:t>
      </w:r>
      <w:r w:rsidRPr="00400BB0">
        <w:rPr>
          <w:lang w:eastAsia="es-AR"/>
        </w:rPr>
        <w:t>n</w:t>
      </w:r>
      <w:r w:rsidRPr="00400BB0">
        <w:rPr>
          <w:spacing w:val="33"/>
          <w:lang w:eastAsia="es-AR"/>
        </w:rPr>
        <w:t xml:space="preserve"> </w:t>
      </w:r>
      <w:r w:rsidRPr="00400BB0">
        <w:rPr>
          <w:lang w:eastAsia="es-AR"/>
        </w:rPr>
        <w:t>en</w:t>
      </w:r>
      <w:r w:rsidRPr="00400BB0">
        <w:rPr>
          <w:spacing w:val="41"/>
          <w:lang w:eastAsia="es-AR"/>
        </w:rPr>
        <w:t xml:space="preserve"> </w:t>
      </w:r>
      <w:r w:rsidRPr="00400BB0">
        <w:rPr>
          <w:spacing w:val="1"/>
          <w:lang w:eastAsia="es-AR"/>
        </w:rPr>
        <w:t>r</w:t>
      </w:r>
      <w:r w:rsidRPr="00400BB0">
        <w:rPr>
          <w:lang w:eastAsia="es-AR"/>
        </w:rPr>
        <w:t>ela</w:t>
      </w:r>
      <w:r w:rsidRPr="00400BB0">
        <w:rPr>
          <w:spacing w:val="1"/>
          <w:lang w:eastAsia="es-AR"/>
        </w:rPr>
        <w:t>c</w:t>
      </w:r>
      <w:r w:rsidRPr="00400BB0">
        <w:rPr>
          <w:lang w:eastAsia="es-AR"/>
        </w:rPr>
        <w:t>i</w:t>
      </w:r>
      <w:r w:rsidRPr="00400BB0">
        <w:rPr>
          <w:spacing w:val="1"/>
          <w:lang w:eastAsia="es-AR"/>
        </w:rPr>
        <w:t>ó</w:t>
      </w:r>
      <w:r w:rsidRPr="00400BB0">
        <w:rPr>
          <w:lang w:eastAsia="es-AR"/>
        </w:rPr>
        <w:t>n</w:t>
      </w:r>
      <w:r w:rsidRPr="00400BB0">
        <w:rPr>
          <w:spacing w:val="36"/>
          <w:lang w:eastAsia="es-AR"/>
        </w:rPr>
        <w:t xml:space="preserve"> </w:t>
      </w:r>
      <w:r w:rsidRPr="00400BB0">
        <w:rPr>
          <w:lang w:eastAsia="es-AR"/>
        </w:rPr>
        <w:t>c</w:t>
      </w:r>
      <w:r w:rsidRPr="00400BB0">
        <w:rPr>
          <w:spacing w:val="1"/>
          <w:lang w:eastAsia="es-AR"/>
        </w:rPr>
        <w:t>o</w:t>
      </w:r>
      <w:r w:rsidRPr="00400BB0">
        <w:rPr>
          <w:lang w:eastAsia="es-AR"/>
        </w:rPr>
        <w:t>n</w:t>
      </w:r>
      <w:r w:rsidRPr="00400BB0">
        <w:rPr>
          <w:spacing w:val="39"/>
          <w:lang w:eastAsia="es-AR"/>
        </w:rPr>
        <w:t xml:space="preserve"> </w:t>
      </w:r>
      <w:r w:rsidRPr="00400BB0">
        <w:rPr>
          <w:spacing w:val="2"/>
          <w:lang w:eastAsia="es-AR"/>
        </w:rPr>
        <w:t>l</w:t>
      </w:r>
      <w:r w:rsidRPr="00400BB0">
        <w:rPr>
          <w:lang w:eastAsia="es-AR"/>
        </w:rPr>
        <w:t>a</w:t>
      </w:r>
      <w:r w:rsidRPr="00400BB0">
        <w:rPr>
          <w:spacing w:val="43"/>
          <w:lang w:eastAsia="es-AR"/>
        </w:rPr>
        <w:t xml:space="preserve"> </w:t>
      </w:r>
      <w:r w:rsidRPr="00400BB0">
        <w:rPr>
          <w:spacing w:val="1"/>
          <w:lang w:eastAsia="es-AR"/>
        </w:rPr>
        <w:t>o</w:t>
      </w:r>
      <w:r w:rsidRPr="00400BB0">
        <w:rPr>
          <w:spacing w:val="-2"/>
          <w:lang w:eastAsia="es-AR"/>
        </w:rPr>
        <w:t>f</w:t>
      </w:r>
      <w:r w:rsidRPr="00400BB0">
        <w:rPr>
          <w:lang w:eastAsia="es-AR"/>
        </w:rPr>
        <w:t>e</w:t>
      </w:r>
      <w:r w:rsidRPr="00400BB0">
        <w:rPr>
          <w:spacing w:val="1"/>
          <w:lang w:eastAsia="es-AR"/>
        </w:rPr>
        <w:t>r</w:t>
      </w:r>
      <w:r w:rsidRPr="00400BB0">
        <w:rPr>
          <w:lang w:eastAsia="es-AR"/>
        </w:rPr>
        <w:t>ta</w:t>
      </w:r>
      <w:r w:rsidRPr="00400BB0">
        <w:rPr>
          <w:spacing w:val="39"/>
          <w:lang w:eastAsia="es-AR"/>
        </w:rPr>
        <w:t xml:space="preserve"> </w:t>
      </w:r>
      <w:r w:rsidRPr="00400BB0">
        <w:rPr>
          <w:spacing w:val="1"/>
          <w:lang w:eastAsia="es-AR"/>
        </w:rPr>
        <w:t>d</w:t>
      </w:r>
      <w:r w:rsidRPr="00400BB0">
        <w:rPr>
          <w:lang w:eastAsia="es-AR"/>
        </w:rPr>
        <w:t>e</w:t>
      </w:r>
      <w:r w:rsidRPr="00400BB0">
        <w:rPr>
          <w:spacing w:val="42"/>
          <w:lang w:eastAsia="es-AR"/>
        </w:rPr>
        <w:t xml:space="preserve"> </w:t>
      </w:r>
      <w:r w:rsidRPr="00400BB0">
        <w:rPr>
          <w:lang w:eastAsia="es-AR"/>
        </w:rPr>
        <w:t>las O</w:t>
      </w:r>
      <w:r w:rsidRPr="00400BB0">
        <w:rPr>
          <w:spacing w:val="1"/>
          <w:lang w:eastAsia="es-AR"/>
        </w:rPr>
        <w:t>b</w:t>
      </w:r>
      <w:r w:rsidRPr="00400BB0">
        <w:rPr>
          <w:lang w:eastAsia="es-AR"/>
        </w:rPr>
        <w:t>li</w:t>
      </w:r>
      <w:r w:rsidRPr="00400BB0">
        <w:rPr>
          <w:spacing w:val="-2"/>
          <w:lang w:eastAsia="es-AR"/>
        </w:rPr>
        <w:t>g</w:t>
      </w:r>
      <w:r w:rsidRPr="00400BB0">
        <w:rPr>
          <w:lang w:eastAsia="es-AR"/>
        </w:rPr>
        <w:t>a</w:t>
      </w:r>
      <w:r w:rsidRPr="00400BB0">
        <w:rPr>
          <w:spacing w:val="1"/>
          <w:lang w:eastAsia="es-AR"/>
        </w:rPr>
        <w:t>c</w:t>
      </w:r>
      <w:r w:rsidRPr="00400BB0">
        <w:rPr>
          <w:lang w:eastAsia="es-AR"/>
        </w:rPr>
        <w:t>i</w:t>
      </w:r>
      <w:r w:rsidRPr="00400BB0">
        <w:rPr>
          <w:spacing w:val="1"/>
          <w:lang w:eastAsia="es-AR"/>
        </w:rPr>
        <w:t>o</w:t>
      </w:r>
      <w:r w:rsidRPr="00400BB0">
        <w:rPr>
          <w:spacing w:val="-1"/>
          <w:lang w:eastAsia="es-AR"/>
        </w:rPr>
        <w:t>n</w:t>
      </w:r>
      <w:r w:rsidRPr="00400BB0">
        <w:rPr>
          <w:spacing w:val="3"/>
          <w:lang w:eastAsia="es-AR"/>
        </w:rPr>
        <w:t>e</w:t>
      </w:r>
      <w:r w:rsidRPr="00400BB0">
        <w:rPr>
          <w:lang w:eastAsia="es-AR"/>
        </w:rPr>
        <w:t>s</w:t>
      </w:r>
      <w:r w:rsidRPr="00400BB0">
        <w:rPr>
          <w:spacing w:val="8"/>
          <w:lang w:eastAsia="es-AR"/>
        </w:rPr>
        <w:t xml:space="preserve"> </w:t>
      </w:r>
      <w:r w:rsidRPr="00400BB0">
        <w:rPr>
          <w:lang w:eastAsia="es-AR"/>
        </w:rPr>
        <w:t>N</w:t>
      </w:r>
      <w:r w:rsidRPr="00400BB0">
        <w:rPr>
          <w:spacing w:val="3"/>
          <w:lang w:eastAsia="es-AR"/>
        </w:rPr>
        <w:t>e</w:t>
      </w:r>
      <w:r w:rsidRPr="00400BB0">
        <w:rPr>
          <w:spacing w:val="-1"/>
          <w:lang w:eastAsia="es-AR"/>
        </w:rPr>
        <w:t>g</w:t>
      </w:r>
      <w:r w:rsidRPr="00400BB0">
        <w:rPr>
          <w:spacing w:val="1"/>
          <w:lang w:eastAsia="es-AR"/>
        </w:rPr>
        <w:t>o</w:t>
      </w:r>
      <w:r w:rsidRPr="00400BB0">
        <w:rPr>
          <w:lang w:eastAsia="es-AR"/>
        </w:rPr>
        <w:t>cia</w:t>
      </w:r>
      <w:r w:rsidRPr="00400BB0">
        <w:rPr>
          <w:spacing w:val="2"/>
          <w:lang w:eastAsia="es-AR"/>
        </w:rPr>
        <w:t>b</w:t>
      </w:r>
      <w:r w:rsidRPr="00400BB0">
        <w:rPr>
          <w:lang w:eastAsia="es-AR"/>
        </w:rPr>
        <w:t>les,</w:t>
      </w:r>
      <w:r w:rsidRPr="00400BB0">
        <w:rPr>
          <w:spacing w:val="10"/>
          <w:lang w:eastAsia="es-AR"/>
        </w:rPr>
        <w:t xml:space="preserve"> </w:t>
      </w:r>
      <w:r w:rsidRPr="00400BB0">
        <w:rPr>
          <w:spacing w:val="1"/>
          <w:lang w:eastAsia="es-AR"/>
        </w:rPr>
        <w:t>d</w:t>
      </w:r>
      <w:r w:rsidRPr="00400BB0">
        <w:rPr>
          <w:lang w:eastAsia="es-AR"/>
        </w:rPr>
        <w:t>e</w:t>
      </w:r>
      <w:r w:rsidRPr="00400BB0">
        <w:rPr>
          <w:spacing w:val="20"/>
          <w:lang w:eastAsia="es-AR"/>
        </w:rPr>
        <w:t xml:space="preserve"> </w:t>
      </w:r>
      <w:r w:rsidRPr="00400BB0">
        <w:rPr>
          <w:lang w:eastAsia="es-AR"/>
        </w:rPr>
        <w:t>a</w:t>
      </w:r>
      <w:r w:rsidRPr="00400BB0">
        <w:rPr>
          <w:spacing w:val="1"/>
          <w:lang w:eastAsia="es-AR"/>
        </w:rPr>
        <w:t>c</w:t>
      </w:r>
      <w:r w:rsidRPr="00400BB0">
        <w:rPr>
          <w:spacing w:val="-1"/>
          <w:lang w:eastAsia="es-AR"/>
        </w:rPr>
        <w:t>u</w:t>
      </w:r>
      <w:r w:rsidRPr="00400BB0">
        <w:rPr>
          <w:lang w:eastAsia="es-AR"/>
        </w:rPr>
        <w:t>e</w:t>
      </w:r>
      <w:r w:rsidRPr="00400BB0">
        <w:rPr>
          <w:spacing w:val="1"/>
          <w:lang w:eastAsia="es-AR"/>
        </w:rPr>
        <w:t>rd</w:t>
      </w:r>
      <w:r w:rsidRPr="00400BB0">
        <w:rPr>
          <w:lang w:eastAsia="es-AR"/>
        </w:rPr>
        <w:t>o</w:t>
      </w:r>
      <w:r w:rsidRPr="00400BB0">
        <w:rPr>
          <w:spacing w:val="14"/>
          <w:lang w:eastAsia="es-AR"/>
        </w:rPr>
        <w:t xml:space="preserve"> </w:t>
      </w:r>
      <w:r w:rsidRPr="00400BB0">
        <w:rPr>
          <w:lang w:eastAsia="es-AR"/>
        </w:rPr>
        <w:t>a</w:t>
      </w:r>
      <w:r w:rsidRPr="00400BB0">
        <w:rPr>
          <w:spacing w:val="19"/>
          <w:lang w:eastAsia="es-AR"/>
        </w:rPr>
        <w:t xml:space="preserve"> </w:t>
      </w:r>
      <w:r w:rsidRPr="00400BB0">
        <w:rPr>
          <w:lang w:eastAsia="es-AR"/>
        </w:rPr>
        <w:t>lo</w:t>
      </w:r>
      <w:r w:rsidRPr="00400BB0">
        <w:rPr>
          <w:spacing w:val="18"/>
          <w:lang w:eastAsia="es-AR"/>
        </w:rPr>
        <w:t xml:space="preserve"> </w:t>
      </w:r>
      <w:r w:rsidRPr="00400BB0">
        <w:rPr>
          <w:spacing w:val="1"/>
          <w:lang w:eastAsia="es-AR"/>
        </w:rPr>
        <w:t>pr</w:t>
      </w:r>
      <w:r w:rsidRPr="00400BB0">
        <w:rPr>
          <w:lang w:eastAsia="es-AR"/>
        </w:rPr>
        <w:t>e</w:t>
      </w:r>
      <w:r w:rsidRPr="00400BB0">
        <w:rPr>
          <w:spacing w:val="-1"/>
          <w:lang w:eastAsia="es-AR"/>
        </w:rPr>
        <w:t>v</w:t>
      </w:r>
      <w:r w:rsidRPr="00400BB0">
        <w:rPr>
          <w:lang w:eastAsia="es-AR"/>
        </w:rPr>
        <w:t>i</w:t>
      </w:r>
      <w:r w:rsidRPr="00400BB0">
        <w:rPr>
          <w:spacing w:val="-1"/>
          <w:lang w:eastAsia="es-AR"/>
        </w:rPr>
        <w:t>s</w:t>
      </w:r>
      <w:r w:rsidRPr="00400BB0">
        <w:rPr>
          <w:lang w:eastAsia="es-AR"/>
        </w:rPr>
        <w:t>to</w:t>
      </w:r>
      <w:r w:rsidRPr="00400BB0">
        <w:rPr>
          <w:spacing w:val="14"/>
          <w:lang w:eastAsia="es-AR"/>
        </w:rPr>
        <w:t xml:space="preserve"> </w:t>
      </w:r>
      <w:r w:rsidRPr="00400BB0">
        <w:rPr>
          <w:spacing w:val="1"/>
          <w:lang w:eastAsia="es-AR"/>
        </w:rPr>
        <w:t>po</w:t>
      </w:r>
      <w:r w:rsidRPr="00400BB0">
        <w:rPr>
          <w:lang w:eastAsia="es-AR"/>
        </w:rPr>
        <w:t>r</w:t>
      </w:r>
      <w:r w:rsidRPr="00400BB0">
        <w:rPr>
          <w:spacing w:val="17"/>
          <w:lang w:eastAsia="es-AR"/>
        </w:rPr>
        <w:t xml:space="preserve"> </w:t>
      </w:r>
      <w:r w:rsidRPr="00400BB0">
        <w:rPr>
          <w:lang w:eastAsia="es-AR"/>
        </w:rPr>
        <w:t>la</w:t>
      </w:r>
      <w:r w:rsidRPr="00400BB0">
        <w:rPr>
          <w:spacing w:val="21"/>
          <w:lang w:eastAsia="es-AR"/>
        </w:rPr>
        <w:t xml:space="preserve"> </w:t>
      </w:r>
      <w:r w:rsidRPr="00400BB0">
        <w:rPr>
          <w:spacing w:val="-2"/>
          <w:lang w:eastAsia="es-AR"/>
        </w:rPr>
        <w:t>L</w:t>
      </w:r>
      <w:r w:rsidRPr="00400BB0">
        <w:rPr>
          <w:spacing w:val="3"/>
          <w:lang w:eastAsia="es-AR"/>
        </w:rPr>
        <w:t>e</w:t>
      </w:r>
      <w:r w:rsidRPr="00400BB0">
        <w:rPr>
          <w:lang w:eastAsia="es-AR"/>
        </w:rPr>
        <w:t>y</w:t>
      </w:r>
      <w:r w:rsidRPr="00400BB0">
        <w:rPr>
          <w:spacing w:val="15"/>
          <w:lang w:eastAsia="es-AR"/>
        </w:rPr>
        <w:t xml:space="preserve"> </w:t>
      </w:r>
      <w:r w:rsidRPr="00400BB0">
        <w:rPr>
          <w:spacing w:val="1"/>
          <w:lang w:eastAsia="es-AR"/>
        </w:rPr>
        <w:t>d</w:t>
      </w:r>
      <w:r w:rsidRPr="00400BB0">
        <w:rPr>
          <w:lang w:eastAsia="es-AR"/>
        </w:rPr>
        <w:t>e</w:t>
      </w:r>
      <w:r w:rsidRPr="00400BB0">
        <w:rPr>
          <w:spacing w:val="18"/>
          <w:lang w:eastAsia="es-AR"/>
        </w:rPr>
        <w:t xml:space="preserve"> </w:t>
      </w:r>
      <w:r w:rsidRPr="00400BB0">
        <w:rPr>
          <w:lang w:eastAsia="es-AR"/>
        </w:rPr>
        <w:t>O</w:t>
      </w:r>
      <w:r w:rsidRPr="00400BB0">
        <w:rPr>
          <w:spacing w:val="1"/>
          <w:lang w:eastAsia="es-AR"/>
        </w:rPr>
        <w:t>b</w:t>
      </w:r>
      <w:r w:rsidRPr="00400BB0">
        <w:rPr>
          <w:lang w:eastAsia="es-AR"/>
        </w:rPr>
        <w:t>l</w:t>
      </w:r>
      <w:r w:rsidRPr="00400BB0">
        <w:rPr>
          <w:spacing w:val="2"/>
          <w:lang w:eastAsia="es-AR"/>
        </w:rPr>
        <w:t>i</w:t>
      </w:r>
      <w:r w:rsidRPr="00400BB0">
        <w:rPr>
          <w:spacing w:val="-1"/>
          <w:lang w:eastAsia="es-AR"/>
        </w:rPr>
        <w:t>g</w:t>
      </w:r>
      <w:r w:rsidRPr="00400BB0">
        <w:rPr>
          <w:lang w:eastAsia="es-AR"/>
        </w:rPr>
        <w:t>a</w:t>
      </w:r>
      <w:r w:rsidRPr="00400BB0">
        <w:rPr>
          <w:spacing w:val="1"/>
          <w:lang w:eastAsia="es-AR"/>
        </w:rPr>
        <w:t>c</w:t>
      </w:r>
      <w:r w:rsidRPr="00400BB0">
        <w:rPr>
          <w:lang w:eastAsia="es-AR"/>
        </w:rPr>
        <w:t>i</w:t>
      </w:r>
      <w:r w:rsidRPr="00400BB0">
        <w:rPr>
          <w:spacing w:val="1"/>
          <w:lang w:eastAsia="es-AR"/>
        </w:rPr>
        <w:t>o</w:t>
      </w:r>
      <w:r w:rsidRPr="00400BB0">
        <w:rPr>
          <w:spacing w:val="-1"/>
          <w:lang w:eastAsia="es-AR"/>
        </w:rPr>
        <w:t>n</w:t>
      </w:r>
      <w:r w:rsidRPr="00400BB0">
        <w:rPr>
          <w:lang w:eastAsia="es-AR"/>
        </w:rPr>
        <w:t>es</w:t>
      </w:r>
      <w:r w:rsidRPr="00400BB0">
        <w:rPr>
          <w:spacing w:val="10"/>
          <w:lang w:eastAsia="es-AR"/>
        </w:rPr>
        <w:t xml:space="preserve"> </w:t>
      </w:r>
      <w:r w:rsidRPr="00400BB0">
        <w:rPr>
          <w:lang w:eastAsia="es-AR"/>
        </w:rPr>
        <w:t>N</w:t>
      </w:r>
      <w:r w:rsidRPr="00400BB0">
        <w:rPr>
          <w:spacing w:val="3"/>
          <w:lang w:eastAsia="es-AR"/>
        </w:rPr>
        <w:t>e</w:t>
      </w:r>
      <w:r w:rsidRPr="00400BB0">
        <w:rPr>
          <w:spacing w:val="-1"/>
          <w:lang w:eastAsia="es-AR"/>
        </w:rPr>
        <w:t>g</w:t>
      </w:r>
      <w:r w:rsidRPr="00400BB0">
        <w:rPr>
          <w:spacing w:val="1"/>
          <w:lang w:eastAsia="es-AR"/>
        </w:rPr>
        <w:t>o</w:t>
      </w:r>
      <w:r w:rsidRPr="00400BB0">
        <w:rPr>
          <w:lang w:eastAsia="es-AR"/>
        </w:rPr>
        <w:t>cia</w:t>
      </w:r>
      <w:r w:rsidRPr="00400BB0">
        <w:rPr>
          <w:spacing w:val="2"/>
          <w:lang w:eastAsia="es-AR"/>
        </w:rPr>
        <w:t>b</w:t>
      </w:r>
      <w:r w:rsidRPr="00400BB0">
        <w:rPr>
          <w:lang w:eastAsia="es-AR"/>
        </w:rPr>
        <w:t>les,</w:t>
      </w:r>
      <w:r w:rsidRPr="00400BB0">
        <w:rPr>
          <w:spacing w:val="10"/>
          <w:lang w:eastAsia="es-AR"/>
        </w:rPr>
        <w:t xml:space="preserve"> </w:t>
      </w:r>
      <w:r w:rsidRPr="00400BB0">
        <w:rPr>
          <w:lang w:eastAsia="es-AR"/>
        </w:rPr>
        <w:t>la</w:t>
      </w:r>
      <w:r w:rsidRPr="00400BB0">
        <w:rPr>
          <w:spacing w:val="21"/>
          <w:lang w:eastAsia="es-AR"/>
        </w:rPr>
        <w:t xml:space="preserve"> </w:t>
      </w:r>
      <w:r w:rsidRPr="00400BB0">
        <w:rPr>
          <w:spacing w:val="-2"/>
          <w:lang w:eastAsia="es-AR"/>
        </w:rPr>
        <w:t>L</w:t>
      </w:r>
      <w:r w:rsidRPr="00400BB0">
        <w:rPr>
          <w:spacing w:val="3"/>
          <w:lang w:eastAsia="es-AR"/>
        </w:rPr>
        <w:t>e</w:t>
      </w:r>
      <w:r w:rsidRPr="00400BB0">
        <w:rPr>
          <w:lang w:eastAsia="es-AR"/>
        </w:rPr>
        <w:t>y</w:t>
      </w:r>
      <w:r w:rsidRPr="00400BB0">
        <w:rPr>
          <w:spacing w:val="15"/>
          <w:lang w:eastAsia="es-AR"/>
        </w:rPr>
        <w:t xml:space="preserve"> </w:t>
      </w:r>
      <w:r w:rsidRPr="00400BB0">
        <w:rPr>
          <w:spacing w:val="1"/>
          <w:lang w:eastAsia="es-AR"/>
        </w:rPr>
        <w:t>d</w:t>
      </w:r>
      <w:r w:rsidRPr="00400BB0">
        <w:rPr>
          <w:lang w:eastAsia="es-AR"/>
        </w:rPr>
        <w:t>e M</w:t>
      </w:r>
      <w:r w:rsidRPr="00400BB0">
        <w:rPr>
          <w:spacing w:val="1"/>
          <w:lang w:eastAsia="es-AR"/>
        </w:rPr>
        <w:t>er</w:t>
      </w:r>
      <w:r w:rsidRPr="00400BB0">
        <w:rPr>
          <w:lang w:eastAsia="es-AR"/>
        </w:rPr>
        <w:t>c</w:t>
      </w:r>
      <w:r w:rsidRPr="00400BB0">
        <w:rPr>
          <w:spacing w:val="1"/>
          <w:lang w:eastAsia="es-AR"/>
        </w:rPr>
        <w:t>ad</w:t>
      </w:r>
      <w:r w:rsidRPr="00400BB0">
        <w:rPr>
          <w:lang w:eastAsia="es-AR"/>
        </w:rPr>
        <w:t xml:space="preserve">o </w:t>
      </w:r>
      <w:r w:rsidRPr="00400BB0">
        <w:rPr>
          <w:spacing w:val="1"/>
          <w:lang w:eastAsia="es-AR"/>
        </w:rPr>
        <w:t>d</w:t>
      </w:r>
      <w:r w:rsidRPr="00400BB0">
        <w:rPr>
          <w:lang w:eastAsia="es-AR"/>
        </w:rPr>
        <w:t>e</w:t>
      </w:r>
      <w:r w:rsidRPr="00400BB0">
        <w:rPr>
          <w:spacing w:val="21"/>
          <w:lang w:eastAsia="es-AR"/>
        </w:rPr>
        <w:t xml:space="preserve"> </w:t>
      </w:r>
      <w:r w:rsidRPr="00400BB0">
        <w:rPr>
          <w:spacing w:val="-1"/>
          <w:lang w:eastAsia="es-AR"/>
        </w:rPr>
        <w:t>C</w:t>
      </w:r>
      <w:r w:rsidRPr="00400BB0">
        <w:rPr>
          <w:lang w:eastAsia="es-AR"/>
        </w:rPr>
        <w:t>a</w:t>
      </w:r>
      <w:r w:rsidRPr="00400BB0">
        <w:rPr>
          <w:spacing w:val="1"/>
          <w:lang w:eastAsia="es-AR"/>
        </w:rPr>
        <w:t>p</w:t>
      </w:r>
      <w:r w:rsidRPr="00400BB0">
        <w:rPr>
          <w:lang w:eastAsia="es-AR"/>
        </w:rPr>
        <w:t>itales,</w:t>
      </w:r>
      <w:r w:rsidRPr="00400BB0">
        <w:rPr>
          <w:spacing w:val="17"/>
          <w:lang w:eastAsia="es-AR"/>
        </w:rPr>
        <w:t xml:space="preserve"> </w:t>
      </w:r>
      <w:r w:rsidRPr="00400BB0">
        <w:rPr>
          <w:lang w:eastAsia="es-AR"/>
        </w:rPr>
        <w:t>las</w:t>
      </w:r>
      <w:r w:rsidRPr="00400BB0">
        <w:rPr>
          <w:spacing w:val="22"/>
          <w:lang w:eastAsia="es-AR"/>
        </w:rPr>
        <w:t xml:space="preserve"> </w:t>
      </w:r>
      <w:r w:rsidRPr="00400BB0">
        <w:rPr>
          <w:lang w:eastAsia="es-AR"/>
        </w:rPr>
        <w:t>N</w:t>
      </w:r>
      <w:r w:rsidRPr="00400BB0">
        <w:rPr>
          <w:spacing w:val="1"/>
          <w:lang w:eastAsia="es-AR"/>
        </w:rPr>
        <w:t>or</w:t>
      </w:r>
      <w:r w:rsidRPr="00400BB0">
        <w:rPr>
          <w:spacing w:val="-4"/>
          <w:lang w:eastAsia="es-AR"/>
        </w:rPr>
        <w:t>m</w:t>
      </w:r>
      <w:r w:rsidRPr="00400BB0">
        <w:rPr>
          <w:spacing w:val="3"/>
          <w:lang w:eastAsia="es-AR"/>
        </w:rPr>
        <w:t>a</w:t>
      </w:r>
      <w:r w:rsidRPr="00400BB0">
        <w:rPr>
          <w:lang w:eastAsia="es-AR"/>
        </w:rPr>
        <w:t>s</w:t>
      </w:r>
      <w:r w:rsidRPr="00400BB0">
        <w:rPr>
          <w:spacing w:val="18"/>
          <w:lang w:eastAsia="es-AR"/>
        </w:rPr>
        <w:t xml:space="preserve"> </w:t>
      </w:r>
      <w:r w:rsidRPr="00400BB0">
        <w:rPr>
          <w:spacing w:val="1"/>
          <w:lang w:eastAsia="es-AR"/>
        </w:rPr>
        <w:t>d</w:t>
      </w:r>
      <w:r w:rsidRPr="00400BB0">
        <w:rPr>
          <w:lang w:eastAsia="es-AR"/>
        </w:rPr>
        <w:t>e</w:t>
      </w:r>
      <w:r w:rsidRPr="00400BB0">
        <w:rPr>
          <w:spacing w:val="23"/>
          <w:lang w:eastAsia="es-AR"/>
        </w:rPr>
        <w:t xml:space="preserve"> </w:t>
      </w:r>
      <w:r w:rsidRPr="00400BB0">
        <w:rPr>
          <w:lang w:eastAsia="es-AR"/>
        </w:rPr>
        <w:t>la</w:t>
      </w:r>
      <w:r w:rsidRPr="00400BB0">
        <w:rPr>
          <w:spacing w:val="24"/>
          <w:lang w:eastAsia="es-AR"/>
        </w:rPr>
        <w:t xml:space="preserve"> </w:t>
      </w:r>
      <w:r w:rsidRPr="00400BB0">
        <w:rPr>
          <w:spacing w:val="-1"/>
          <w:lang w:eastAsia="es-AR"/>
        </w:rPr>
        <w:t>C</w:t>
      </w:r>
      <w:r w:rsidRPr="00400BB0">
        <w:rPr>
          <w:lang w:eastAsia="es-AR"/>
        </w:rPr>
        <w:t xml:space="preserve">NV, y </w:t>
      </w:r>
      <w:r w:rsidRPr="00400BB0">
        <w:rPr>
          <w:spacing w:val="1"/>
          <w:lang w:eastAsia="es-AR"/>
        </w:rPr>
        <w:t>d</w:t>
      </w:r>
      <w:r w:rsidRPr="00400BB0">
        <w:rPr>
          <w:lang w:eastAsia="es-AR"/>
        </w:rPr>
        <w:t>e</w:t>
      </w:r>
      <w:r w:rsidRPr="00400BB0">
        <w:rPr>
          <w:spacing w:val="-1"/>
          <w:lang w:eastAsia="es-AR"/>
        </w:rPr>
        <w:t>m</w:t>
      </w:r>
      <w:r w:rsidRPr="00400BB0">
        <w:rPr>
          <w:lang w:eastAsia="es-AR"/>
        </w:rPr>
        <w:t>ás</w:t>
      </w:r>
      <w:r w:rsidRPr="00400BB0">
        <w:rPr>
          <w:spacing w:val="22"/>
          <w:lang w:eastAsia="es-AR"/>
        </w:rPr>
        <w:t xml:space="preserve"> </w:t>
      </w:r>
      <w:r w:rsidRPr="00400BB0">
        <w:rPr>
          <w:spacing w:val="-1"/>
          <w:lang w:eastAsia="es-AR"/>
        </w:rPr>
        <w:t>n</w:t>
      </w:r>
      <w:r w:rsidRPr="00400BB0">
        <w:rPr>
          <w:spacing w:val="1"/>
          <w:lang w:eastAsia="es-AR"/>
        </w:rPr>
        <w:t>o</w:t>
      </w:r>
      <w:r w:rsidRPr="00400BB0">
        <w:rPr>
          <w:spacing w:val="3"/>
          <w:lang w:eastAsia="es-AR"/>
        </w:rPr>
        <w:t>r</w:t>
      </w:r>
      <w:r w:rsidRPr="00400BB0">
        <w:rPr>
          <w:spacing w:val="-4"/>
          <w:lang w:eastAsia="es-AR"/>
        </w:rPr>
        <w:t>m</w:t>
      </w:r>
      <w:r w:rsidRPr="00400BB0">
        <w:rPr>
          <w:lang w:eastAsia="es-AR"/>
        </w:rPr>
        <w:t>at</w:t>
      </w:r>
      <w:r w:rsidRPr="00400BB0">
        <w:rPr>
          <w:spacing w:val="2"/>
          <w:lang w:eastAsia="es-AR"/>
        </w:rPr>
        <w:t>i</w:t>
      </w:r>
      <w:r w:rsidRPr="00400BB0">
        <w:rPr>
          <w:spacing w:val="-1"/>
          <w:lang w:eastAsia="es-AR"/>
        </w:rPr>
        <w:t>v</w:t>
      </w:r>
      <w:r w:rsidRPr="00400BB0">
        <w:rPr>
          <w:lang w:eastAsia="es-AR"/>
        </w:rPr>
        <w:t>a</w:t>
      </w:r>
      <w:r w:rsidRPr="00400BB0">
        <w:rPr>
          <w:spacing w:val="17"/>
          <w:lang w:eastAsia="es-AR"/>
        </w:rPr>
        <w:t xml:space="preserve"> </w:t>
      </w:r>
      <w:r w:rsidRPr="00400BB0">
        <w:rPr>
          <w:lang w:eastAsia="es-AR"/>
        </w:rPr>
        <w:t>a</w:t>
      </w:r>
      <w:r w:rsidRPr="00400BB0">
        <w:rPr>
          <w:spacing w:val="1"/>
          <w:lang w:eastAsia="es-AR"/>
        </w:rPr>
        <w:t>p</w:t>
      </w:r>
      <w:r w:rsidRPr="00400BB0">
        <w:rPr>
          <w:lang w:eastAsia="es-AR"/>
        </w:rPr>
        <w:t>lica</w:t>
      </w:r>
      <w:r w:rsidRPr="00400BB0">
        <w:rPr>
          <w:spacing w:val="1"/>
          <w:lang w:eastAsia="es-AR"/>
        </w:rPr>
        <w:t>b</w:t>
      </w:r>
      <w:r w:rsidRPr="00400BB0">
        <w:rPr>
          <w:lang w:eastAsia="es-AR"/>
        </w:rPr>
        <w:t>le. Las O</w:t>
      </w:r>
      <w:r w:rsidRPr="00400BB0">
        <w:rPr>
          <w:spacing w:val="1"/>
          <w:lang w:eastAsia="es-AR"/>
        </w:rPr>
        <w:t>b</w:t>
      </w:r>
      <w:r w:rsidRPr="00400BB0">
        <w:rPr>
          <w:lang w:eastAsia="es-AR"/>
        </w:rPr>
        <w:t>li</w:t>
      </w:r>
      <w:r w:rsidRPr="00400BB0">
        <w:rPr>
          <w:spacing w:val="-2"/>
          <w:lang w:eastAsia="es-AR"/>
        </w:rPr>
        <w:t>g</w:t>
      </w:r>
      <w:r w:rsidRPr="00400BB0">
        <w:rPr>
          <w:lang w:eastAsia="es-AR"/>
        </w:rPr>
        <w:t>a</w:t>
      </w:r>
      <w:r w:rsidRPr="00400BB0">
        <w:rPr>
          <w:spacing w:val="1"/>
          <w:lang w:eastAsia="es-AR"/>
        </w:rPr>
        <w:t>c</w:t>
      </w:r>
      <w:r w:rsidRPr="00400BB0">
        <w:rPr>
          <w:lang w:eastAsia="es-AR"/>
        </w:rPr>
        <w:t>i</w:t>
      </w:r>
      <w:r w:rsidRPr="00400BB0">
        <w:rPr>
          <w:spacing w:val="1"/>
          <w:lang w:eastAsia="es-AR"/>
        </w:rPr>
        <w:t>o</w:t>
      </w:r>
      <w:r w:rsidRPr="00400BB0">
        <w:rPr>
          <w:spacing w:val="-1"/>
          <w:lang w:eastAsia="es-AR"/>
        </w:rPr>
        <w:t>n</w:t>
      </w:r>
      <w:r w:rsidRPr="00400BB0">
        <w:rPr>
          <w:spacing w:val="3"/>
          <w:lang w:eastAsia="es-AR"/>
        </w:rPr>
        <w:t>e</w:t>
      </w:r>
      <w:r w:rsidRPr="00400BB0">
        <w:rPr>
          <w:lang w:eastAsia="es-AR"/>
        </w:rPr>
        <w:t>s Ne</w:t>
      </w:r>
      <w:r w:rsidRPr="00400BB0">
        <w:rPr>
          <w:spacing w:val="-1"/>
          <w:lang w:eastAsia="es-AR"/>
        </w:rPr>
        <w:t>g</w:t>
      </w:r>
      <w:r w:rsidRPr="00400BB0">
        <w:rPr>
          <w:spacing w:val="1"/>
          <w:lang w:eastAsia="es-AR"/>
        </w:rPr>
        <w:t>o</w:t>
      </w:r>
      <w:r w:rsidRPr="00400BB0">
        <w:rPr>
          <w:lang w:eastAsia="es-AR"/>
        </w:rPr>
        <w:t>cia</w:t>
      </w:r>
      <w:r w:rsidRPr="00400BB0">
        <w:rPr>
          <w:spacing w:val="2"/>
          <w:lang w:eastAsia="es-AR"/>
        </w:rPr>
        <w:t>b</w:t>
      </w:r>
      <w:r w:rsidRPr="00400BB0">
        <w:rPr>
          <w:lang w:eastAsia="es-AR"/>
        </w:rPr>
        <w:t>les</w:t>
      </w:r>
      <w:r w:rsidRPr="00400BB0">
        <w:rPr>
          <w:spacing w:val="-10"/>
          <w:lang w:eastAsia="es-AR"/>
        </w:rPr>
        <w:t xml:space="preserve"> </w:t>
      </w:r>
      <w:r w:rsidRPr="00400BB0">
        <w:rPr>
          <w:spacing w:val="-1"/>
          <w:lang w:eastAsia="es-AR"/>
        </w:rPr>
        <w:t>s</w:t>
      </w:r>
      <w:r w:rsidRPr="00400BB0">
        <w:rPr>
          <w:lang w:eastAsia="es-AR"/>
        </w:rPr>
        <w:t>e</w:t>
      </w:r>
      <w:r w:rsidRPr="00400BB0">
        <w:rPr>
          <w:spacing w:val="1"/>
          <w:lang w:eastAsia="es-AR"/>
        </w:rPr>
        <w:t>r</w:t>
      </w:r>
      <w:r w:rsidRPr="00400BB0">
        <w:rPr>
          <w:spacing w:val="3"/>
          <w:lang w:eastAsia="es-AR"/>
        </w:rPr>
        <w:t>á</w:t>
      </w:r>
      <w:r w:rsidRPr="00400BB0">
        <w:rPr>
          <w:lang w:eastAsia="es-AR"/>
        </w:rPr>
        <w:t>n</w:t>
      </w:r>
      <w:r w:rsidRPr="00400BB0">
        <w:rPr>
          <w:spacing w:val="-5"/>
          <w:lang w:eastAsia="es-AR"/>
        </w:rPr>
        <w:t xml:space="preserve"> </w:t>
      </w:r>
      <w:r w:rsidRPr="00400BB0">
        <w:rPr>
          <w:spacing w:val="1"/>
          <w:lang w:eastAsia="es-AR"/>
        </w:rPr>
        <w:t>o</w:t>
      </w:r>
      <w:r w:rsidRPr="00400BB0">
        <w:rPr>
          <w:spacing w:val="-2"/>
          <w:lang w:eastAsia="es-AR"/>
        </w:rPr>
        <w:t>f</w:t>
      </w:r>
      <w:r w:rsidRPr="00400BB0">
        <w:rPr>
          <w:spacing w:val="1"/>
          <w:lang w:eastAsia="es-AR"/>
        </w:rPr>
        <w:t>r</w:t>
      </w:r>
      <w:r w:rsidRPr="00400BB0">
        <w:rPr>
          <w:lang w:eastAsia="es-AR"/>
        </w:rPr>
        <w:t>e</w:t>
      </w:r>
      <w:r w:rsidRPr="00400BB0">
        <w:rPr>
          <w:spacing w:val="1"/>
          <w:lang w:eastAsia="es-AR"/>
        </w:rPr>
        <w:t>c</w:t>
      </w:r>
      <w:r w:rsidRPr="00400BB0">
        <w:rPr>
          <w:lang w:eastAsia="es-AR"/>
        </w:rPr>
        <w:t>i</w:t>
      </w:r>
      <w:r w:rsidRPr="00400BB0">
        <w:rPr>
          <w:spacing w:val="1"/>
          <w:lang w:eastAsia="es-AR"/>
        </w:rPr>
        <w:t>d</w:t>
      </w:r>
      <w:r w:rsidRPr="00400BB0">
        <w:rPr>
          <w:lang w:eastAsia="es-AR"/>
        </w:rPr>
        <w:t>as</w:t>
      </w:r>
      <w:r w:rsidRPr="00400BB0">
        <w:rPr>
          <w:spacing w:val="-7"/>
          <w:lang w:eastAsia="es-AR"/>
        </w:rPr>
        <w:t xml:space="preserve"> </w:t>
      </w:r>
      <w:r w:rsidRPr="00400BB0">
        <w:rPr>
          <w:spacing w:val="1"/>
          <w:lang w:eastAsia="es-AR"/>
        </w:rPr>
        <w:t>ú</w:t>
      </w:r>
      <w:r w:rsidRPr="00400BB0">
        <w:rPr>
          <w:spacing w:val="-1"/>
          <w:lang w:eastAsia="es-AR"/>
        </w:rPr>
        <w:t>n</w:t>
      </w:r>
      <w:r w:rsidRPr="00400BB0">
        <w:rPr>
          <w:lang w:eastAsia="es-AR"/>
        </w:rPr>
        <w:t>ic</w:t>
      </w:r>
      <w:r w:rsidRPr="00400BB0">
        <w:rPr>
          <w:spacing w:val="3"/>
          <w:lang w:eastAsia="es-AR"/>
        </w:rPr>
        <w:t>a</w:t>
      </w:r>
      <w:r w:rsidRPr="00400BB0">
        <w:rPr>
          <w:spacing w:val="-1"/>
          <w:lang w:eastAsia="es-AR"/>
        </w:rPr>
        <w:t>m</w:t>
      </w:r>
      <w:r w:rsidRPr="00400BB0">
        <w:rPr>
          <w:lang w:eastAsia="es-AR"/>
        </w:rPr>
        <w:t>e</w:t>
      </w:r>
      <w:r w:rsidRPr="00400BB0">
        <w:rPr>
          <w:spacing w:val="-1"/>
          <w:lang w:eastAsia="es-AR"/>
        </w:rPr>
        <w:t>n</w:t>
      </w:r>
      <w:r w:rsidRPr="00400BB0">
        <w:rPr>
          <w:lang w:eastAsia="es-AR"/>
        </w:rPr>
        <w:t>te</w:t>
      </w:r>
      <w:r w:rsidRPr="00400BB0">
        <w:rPr>
          <w:spacing w:val="-9"/>
          <w:lang w:eastAsia="es-AR"/>
        </w:rPr>
        <w:t xml:space="preserve"> </w:t>
      </w:r>
      <w:r w:rsidRPr="00400BB0">
        <w:rPr>
          <w:spacing w:val="3"/>
          <w:lang w:eastAsia="es-AR"/>
        </w:rPr>
        <w:t>e</w:t>
      </w:r>
      <w:r w:rsidRPr="00400BB0">
        <w:rPr>
          <w:lang w:eastAsia="es-AR"/>
        </w:rPr>
        <w:t>n la</w:t>
      </w:r>
      <w:r w:rsidRPr="00400BB0">
        <w:rPr>
          <w:spacing w:val="-1"/>
          <w:lang w:eastAsia="es-AR"/>
        </w:rPr>
        <w:t xml:space="preserve"> R</w:t>
      </w:r>
      <w:r w:rsidRPr="00400BB0">
        <w:rPr>
          <w:lang w:eastAsia="es-AR"/>
        </w:rPr>
        <w:t>e</w:t>
      </w:r>
      <w:r w:rsidRPr="00400BB0">
        <w:rPr>
          <w:spacing w:val="4"/>
          <w:lang w:eastAsia="es-AR"/>
        </w:rPr>
        <w:t>p</w:t>
      </w:r>
      <w:r w:rsidRPr="00400BB0">
        <w:rPr>
          <w:spacing w:val="-1"/>
          <w:lang w:eastAsia="es-AR"/>
        </w:rPr>
        <w:t>ú</w:t>
      </w:r>
      <w:r w:rsidRPr="00400BB0">
        <w:rPr>
          <w:spacing w:val="1"/>
          <w:lang w:eastAsia="es-AR"/>
        </w:rPr>
        <w:t>b</w:t>
      </w:r>
      <w:r w:rsidRPr="00400BB0">
        <w:rPr>
          <w:lang w:eastAsia="es-AR"/>
        </w:rPr>
        <w:t>lica</w:t>
      </w:r>
      <w:r w:rsidRPr="00400BB0">
        <w:rPr>
          <w:spacing w:val="-5"/>
          <w:lang w:eastAsia="es-AR"/>
        </w:rPr>
        <w:t xml:space="preserve"> </w:t>
      </w:r>
      <w:r w:rsidRPr="00400BB0">
        <w:rPr>
          <w:spacing w:val="-2"/>
          <w:lang w:eastAsia="es-AR"/>
        </w:rPr>
        <w:t>A</w:t>
      </w:r>
      <w:r w:rsidRPr="00400BB0">
        <w:rPr>
          <w:spacing w:val="1"/>
          <w:lang w:eastAsia="es-AR"/>
        </w:rPr>
        <w:t>r</w:t>
      </w:r>
      <w:r w:rsidRPr="00400BB0">
        <w:rPr>
          <w:spacing w:val="-1"/>
          <w:lang w:eastAsia="es-AR"/>
        </w:rPr>
        <w:t>g</w:t>
      </w:r>
      <w:r w:rsidRPr="00400BB0">
        <w:rPr>
          <w:lang w:eastAsia="es-AR"/>
        </w:rPr>
        <w:t>e</w:t>
      </w:r>
      <w:r w:rsidRPr="00400BB0">
        <w:rPr>
          <w:spacing w:val="-1"/>
          <w:lang w:eastAsia="es-AR"/>
        </w:rPr>
        <w:t>n</w:t>
      </w:r>
      <w:r w:rsidRPr="00400BB0">
        <w:rPr>
          <w:spacing w:val="2"/>
          <w:lang w:eastAsia="es-AR"/>
        </w:rPr>
        <w:t>t</w:t>
      </w:r>
      <w:r w:rsidRPr="00400BB0">
        <w:rPr>
          <w:lang w:eastAsia="es-AR"/>
        </w:rPr>
        <w:t>i</w:t>
      </w:r>
      <w:r w:rsidRPr="00400BB0">
        <w:rPr>
          <w:spacing w:val="-1"/>
          <w:lang w:eastAsia="es-AR"/>
        </w:rPr>
        <w:t>n</w:t>
      </w:r>
      <w:r w:rsidRPr="00400BB0">
        <w:rPr>
          <w:spacing w:val="2"/>
          <w:lang w:eastAsia="es-AR"/>
        </w:rPr>
        <w:t>a</w:t>
      </w:r>
      <w:r w:rsidRPr="00400BB0">
        <w:rPr>
          <w:lang w:eastAsia="es-AR"/>
        </w:rPr>
        <w:t>.</w:t>
      </w:r>
    </w:p>
    <w:p w14:paraId="0F2780D2" w14:textId="77777777" w:rsidR="00DA3EF3" w:rsidRPr="00400BB0" w:rsidRDefault="00313B00" w:rsidP="008C286C">
      <w:pPr>
        <w:autoSpaceDE w:val="0"/>
        <w:autoSpaceDN w:val="0"/>
        <w:adjustRightInd w:val="0"/>
        <w:ind w:right="63"/>
        <w:rPr>
          <w:lang w:eastAsia="es-AR"/>
        </w:rPr>
      </w:pPr>
      <w:r>
        <w:rPr>
          <w:lang w:eastAsia="es-AR"/>
        </w:rPr>
        <w:t xml:space="preserve">La </w:t>
      </w:r>
      <w:r w:rsidR="0043476D">
        <w:rPr>
          <w:lang w:eastAsia="es-AR"/>
        </w:rPr>
        <w:t>Compañía</w:t>
      </w:r>
      <w:r w:rsidR="00DA3EF3" w:rsidRPr="00400BB0">
        <w:rPr>
          <w:spacing w:val="5"/>
          <w:lang w:eastAsia="es-AR"/>
        </w:rPr>
        <w:t xml:space="preserve"> </w:t>
      </w:r>
      <w:r w:rsidR="00DA3EF3" w:rsidRPr="00400BB0">
        <w:rPr>
          <w:lang w:eastAsia="es-AR"/>
        </w:rPr>
        <w:t>es</w:t>
      </w:r>
      <w:r w:rsidR="00DA3EF3" w:rsidRPr="00400BB0">
        <w:rPr>
          <w:spacing w:val="1"/>
          <w:lang w:eastAsia="es-AR"/>
        </w:rPr>
        <w:t>p</w:t>
      </w:r>
      <w:r w:rsidR="00DA3EF3" w:rsidRPr="00400BB0">
        <w:rPr>
          <w:lang w:eastAsia="es-AR"/>
        </w:rPr>
        <w:t>e</w:t>
      </w:r>
      <w:r w:rsidR="00DA3EF3" w:rsidRPr="00400BB0">
        <w:rPr>
          <w:spacing w:val="1"/>
          <w:lang w:eastAsia="es-AR"/>
        </w:rPr>
        <w:t>r</w:t>
      </w:r>
      <w:r w:rsidR="00DA3EF3" w:rsidRPr="00400BB0">
        <w:rPr>
          <w:lang w:eastAsia="es-AR"/>
        </w:rPr>
        <w:t>a</w:t>
      </w:r>
      <w:r w:rsidR="00DA3EF3" w:rsidRPr="00400BB0">
        <w:rPr>
          <w:spacing w:val="3"/>
          <w:lang w:eastAsia="es-AR"/>
        </w:rPr>
        <w:t xml:space="preserve"> </w:t>
      </w:r>
      <w:r w:rsidR="00DA3EF3" w:rsidRPr="00400BB0">
        <w:rPr>
          <w:spacing w:val="1"/>
          <w:lang w:eastAsia="es-AR"/>
        </w:rPr>
        <w:t>q</w:t>
      </w:r>
      <w:r w:rsidR="00DA3EF3" w:rsidRPr="00400BB0">
        <w:rPr>
          <w:spacing w:val="-1"/>
          <w:lang w:eastAsia="es-AR"/>
        </w:rPr>
        <w:t>u</w:t>
      </w:r>
      <w:r w:rsidR="00DA3EF3" w:rsidRPr="00400BB0">
        <w:rPr>
          <w:lang w:eastAsia="es-AR"/>
        </w:rPr>
        <w:t>e</w:t>
      </w:r>
      <w:r w:rsidR="00DA3EF3" w:rsidRPr="00400BB0">
        <w:rPr>
          <w:spacing w:val="5"/>
          <w:lang w:eastAsia="es-AR"/>
        </w:rPr>
        <w:t xml:space="preserve"> </w:t>
      </w:r>
      <w:r>
        <w:rPr>
          <w:lang w:eastAsia="es-AR"/>
        </w:rPr>
        <w:t>su</w:t>
      </w:r>
      <w:r w:rsidR="00DA3EF3" w:rsidRPr="00400BB0">
        <w:rPr>
          <w:spacing w:val="7"/>
          <w:lang w:eastAsia="es-AR"/>
        </w:rPr>
        <w:t xml:space="preserve"> </w:t>
      </w:r>
      <w:r w:rsidR="00DA3EF3" w:rsidRPr="00400BB0">
        <w:rPr>
          <w:spacing w:val="1"/>
          <w:lang w:eastAsia="es-AR"/>
        </w:rPr>
        <w:t>p</w:t>
      </w:r>
      <w:r w:rsidR="00DA3EF3" w:rsidRPr="00400BB0">
        <w:rPr>
          <w:lang w:eastAsia="es-AR"/>
        </w:rPr>
        <w:t>e</w:t>
      </w:r>
      <w:r w:rsidR="00DA3EF3" w:rsidRPr="00400BB0">
        <w:rPr>
          <w:spacing w:val="1"/>
          <w:lang w:eastAsia="es-AR"/>
        </w:rPr>
        <w:t>rf</w:t>
      </w:r>
      <w:r w:rsidR="00DA3EF3" w:rsidRPr="00400BB0">
        <w:rPr>
          <w:lang w:eastAsia="es-AR"/>
        </w:rPr>
        <w:t>il</w:t>
      </w:r>
      <w:r w:rsidR="00DA3EF3" w:rsidRPr="00400BB0">
        <w:rPr>
          <w:spacing w:val="3"/>
          <w:lang w:eastAsia="es-AR"/>
        </w:rPr>
        <w:t xml:space="preserve"> </w:t>
      </w:r>
      <w:r w:rsidR="00DA3EF3" w:rsidRPr="00400BB0">
        <w:rPr>
          <w:spacing w:val="1"/>
          <w:lang w:eastAsia="es-AR"/>
        </w:rPr>
        <w:t>d</w:t>
      </w:r>
      <w:r w:rsidR="00DA3EF3" w:rsidRPr="00400BB0">
        <w:rPr>
          <w:lang w:eastAsia="es-AR"/>
        </w:rPr>
        <w:t>e</w:t>
      </w:r>
      <w:r w:rsidR="00DA3EF3" w:rsidRPr="00400BB0">
        <w:rPr>
          <w:spacing w:val="6"/>
          <w:lang w:eastAsia="es-AR"/>
        </w:rPr>
        <w:t xml:space="preserve"> </w:t>
      </w:r>
      <w:r w:rsidR="00DA3EF3" w:rsidRPr="00400BB0">
        <w:rPr>
          <w:lang w:eastAsia="es-AR"/>
        </w:rPr>
        <w:t>c</w:t>
      </w:r>
      <w:r w:rsidR="00DA3EF3" w:rsidRPr="00400BB0">
        <w:rPr>
          <w:spacing w:val="1"/>
          <w:lang w:eastAsia="es-AR"/>
        </w:rPr>
        <w:t>r</w:t>
      </w:r>
      <w:r w:rsidR="00DA3EF3" w:rsidRPr="00400BB0">
        <w:rPr>
          <w:lang w:eastAsia="es-AR"/>
        </w:rPr>
        <w:t>é</w:t>
      </w:r>
      <w:r w:rsidR="00DA3EF3" w:rsidRPr="00400BB0">
        <w:rPr>
          <w:spacing w:val="1"/>
          <w:lang w:eastAsia="es-AR"/>
        </w:rPr>
        <w:t>d</w:t>
      </w:r>
      <w:r w:rsidR="00DA3EF3" w:rsidRPr="00400BB0">
        <w:rPr>
          <w:lang w:eastAsia="es-AR"/>
        </w:rPr>
        <w:t>ito</w:t>
      </w:r>
      <w:r w:rsidR="00DA3EF3" w:rsidRPr="00400BB0">
        <w:rPr>
          <w:spacing w:val="4"/>
          <w:lang w:eastAsia="es-AR"/>
        </w:rPr>
        <w:t xml:space="preserve"> </w:t>
      </w:r>
      <w:r w:rsidR="00DA3EF3" w:rsidRPr="00400BB0">
        <w:rPr>
          <w:lang w:eastAsia="es-AR"/>
        </w:rPr>
        <w:t>y</w:t>
      </w:r>
      <w:r w:rsidR="00DA3EF3" w:rsidRPr="00400BB0">
        <w:rPr>
          <w:spacing w:val="5"/>
          <w:lang w:eastAsia="es-AR"/>
        </w:rPr>
        <w:t xml:space="preserve"> </w:t>
      </w:r>
      <w:r w:rsidR="00DA3EF3" w:rsidRPr="00400BB0">
        <w:rPr>
          <w:spacing w:val="2"/>
          <w:lang w:eastAsia="es-AR"/>
        </w:rPr>
        <w:t>s</w:t>
      </w:r>
      <w:r w:rsidR="00DA3EF3" w:rsidRPr="00400BB0">
        <w:rPr>
          <w:lang w:eastAsia="es-AR"/>
        </w:rPr>
        <w:t>u</w:t>
      </w:r>
      <w:r w:rsidR="00DA3EF3" w:rsidRPr="00400BB0">
        <w:rPr>
          <w:spacing w:val="4"/>
          <w:lang w:eastAsia="es-AR"/>
        </w:rPr>
        <w:t xml:space="preserve"> </w:t>
      </w:r>
      <w:r w:rsidR="00DA3EF3" w:rsidRPr="00400BB0">
        <w:rPr>
          <w:spacing w:val="1"/>
          <w:lang w:eastAsia="es-AR"/>
        </w:rPr>
        <w:t>h</w:t>
      </w:r>
      <w:r w:rsidR="00DA3EF3" w:rsidRPr="00400BB0">
        <w:rPr>
          <w:lang w:eastAsia="es-AR"/>
        </w:rPr>
        <w:t>i</w:t>
      </w:r>
      <w:r w:rsidR="00DA3EF3" w:rsidRPr="00400BB0">
        <w:rPr>
          <w:spacing w:val="-1"/>
          <w:lang w:eastAsia="es-AR"/>
        </w:rPr>
        <w:t>s</w:t>
      </w:r>
      <w:r w:rsidR="00DA3EF3" w:rsidRPr="00400BB0">
        <w:rPr>
          <w:spacing w:val="2"/>
          <w:lang w:eastAsia="es-AR"/>
        </w:rPr>
        <w:t>t</w:t>
      </w:r>
      <w:r w:rsidR="00DA3EF3" w:rsidRPr="00400BB0">
        <w:rPr>
          <w:spacing w:val="1"/>
          <w:lang w:eastAsia="es-AR"/>
        </w:rPr>
        <w:t>or</w:t>
      </w:r>
      <w:r w:rsidR="00DA3EF3" w:rsidRPr="00400BB0">
        <w:rPr>
          <w:lang w:eastAsia="es-AR"/>
        </w:rPr>
        <w:t>ia</w:t>
      </w:r>
      <w:r w:rsidR="00DA3EF3" w:rsidRPr="00400BB0">
        <w:rPr>
          <w:spacing w:val="2"/>
          <w:lang w:eastAsia="es-AR"/>
        </w:rPr>
        <w:t xml:space="preserve"> </w:t>
      </w:r>
      <w:r w:rsidR="00DA3EF3" w:rsidRPr="00400BB0">
        <w:rPr>
          <w:lang w:eastAsia="es-AR"/>
        </w:rPr>
        <w:t>c</w:t>
      </w:r>
      <w:r w:rsidR="00DA3EF3" w:rsidRPr="00400BB0">
        <w:rPr>
          <w:spacing w:val="1"/>
          <w:lang w:eastAsia="es-AR"/>
        </w:rPr>
        <w:t>o</w:t>
      </w:r>
      <w:r w:rsidR="00DA3EF3" w:rsidRPr="00400BB0">
        <w:rPr>
          <w:spacing w:val="-1"/>
          <w:lang w:eastAsia="es-AR"/>
        </w:rPr>
        <w:t>ns</w:t>
      </w:r>
      <w:r w:rsidR="00DA3EF3" w:rsidRPr="00400BB0">
        <w:rPr>
          <w:lang w:eastAsia="es-AR"/>
        </w:rPr>
        <w:t>ti</w:t>
      </w:r>
      <w:r w:rsidR="00DA3EF3" w:rsidRPr="00400BB0">
        <w:rPr>
          <w:spacing w:val="2"/>
          <w:lang w:eastAsia="es-AR"/>
        </w:rPr>
        <w:t>t</w:t>
      </w:r>
      <w:r w:rsidR="00DA3EF3" w:rsidRPr="00400BB0">
        <w:rPr>
          <w:spacing w:val="1"/>
          <w:lang w:eastAsia="es-AR"/>
        </w:rPr>
        <w:t>u</w:t>
      </w:r>
      <w:r w:rsidR="00DA3EF3" w:rsidRPr="00400BB0">
        <w:rPr>
          <w:spacing w:val="-4"/>
          <w:lang w:eastAsia="es-AR"/>
        </w:rPr>
        <w:t>y</w:t>
      </w:r>
      <w:r w:rsidR="00DA3EF3" w:rsidRPr="00400BB0">
        <w:rPr>
          <w:spacing w:val="3"/>
          <w:lang w:eastAsia="es-AR"/>
        </w:rPr>
        <w:t>a</w:t>
      </w:r>
      <w:r w:rsidR="00DA3EF3" w:rsidRPr="00400BB0">
        <w:rPr>
          <w:lang w:eastAsia="es-AR"/>
        </w:rPr>
        <w:t xml:space="preserve">n </w:t>
      </w:r>
      <w:r w:rsidR="00DA3EF3" w:rsidRPr="00400BB0">
        <w:rPr>
          <w:spacing w:val="-1"/>
          <w:lang w:eastAsia="es-AR"/>
        </w:rPr>
        <w:t>un</w:t>
      </w:r>
      <w:r w:rsidR="00DA3EF3" w:rsidRPr="00400BB0">
        <w:rPr>
          <w:lang w:eastAsia="es-AR"/>
        </w:rPr>
        <w:t>a</w:t>
      </w:r>
      <w:r w:rsidR="00DA3EF3" w:rsidRPr="00400BB0">
        <w:rPr>
          <w:spacing w:val="7"/>
          <w:lang w:eastAsia="es-AR"/>
        </w:rPr>
        <w:t xml:space="preserve"> </w:t>
      </w:r>
      <w:r w:rsidR="00DA3EF3" w:rsidRPr="00400BB0">
        <w:rPr>
          <w:spacing w:val="-1"/>
          <w:lang w:eastAsia="es-AR"/>
        </w:rPr>
        <w:t>h</w:t>
      </w:r>
      <w:r w:rsidR="00DA3EF3" w:rsidRPr="00400BB0">
        <w:rPr>
          <w:lang w:eastAsia="es-AR"/>
        </w:rPr>
        <w:t>e</w:t>
      </w:r>
      <w:r w:rsidR="00DA3EF3" w:rsidRPr="00400BB0">
        <w:rPr>
          <w:spacing w:val="1"/>
          <w:lang w:eastAsia="es-AR"/>
        </w:rPr>
        <w:t>rr</w:t>
      </w:r>
      <w:r w:rsidR="00DA3EF3" w:rsidRPr="00400BB0">
        <w:rPr>
          <w:spacing w:val="3"/>
          <w:lang w:eastAsia="es-AR"/>
        </w:rPr>
        <w:t>a</w:t>
      </w:r>
      <w:r w:rsidR="00DA3EF3" w:rsidRPr="00400BB0">
        <w:rPr>
          <w:spacing w:val="-1"/>
          <w:lang w:eastAsia="es-AR"/>
        </w:rPr>
        <w:t>m</w:t>
      </w:r>
      <w:r w:rsidR="00DA3EF3" w:rsidRPr="00400BB0">
        <w:rPr>
          <w:lang w:eastAsia="es-AR"/>
        </w:rPr>
        <w:t>i</w:t>
      </w:r>
      <w:r w:rsidR="00DA3EF3" w:rsidRPr="00400BB0">
        <w:rPr>
          <w:spacing w:val="2"/>
          <w:lang w:eastAsia="es-AR"/>
        </w:rPr>
        <w:t>e</w:t>
      </w:r>
      <w:r w:rsidR="00DA3EF3" w:rsidRPr="00400BB0">
        <w:rPr>
          <w:spacing w:val="-1"/>
          <w:lang w:eastAsia="es-AR"/>
        </w:rPr>
        <w:t>n</w:t>
      </w:r>
      <w:r w:rsidR="00DA3EF3" w:rsidRPr="00400BB0">
        <w:rPr>
          <w:lang w:eastAsia="es-AR"/>
        </w:rPr>
        <w:t>ta</w:t>
      </w:r>
      <w:r w:rsidR="00DA3EF3" w:rsidRPr="00400BB0">
        <w:rPr>
          <w:spacing w:val="-2"/>
          <w:lang w:eastAsia="es-AR"/>
        </w:rPr>
        <w:t xml:space="preserve"> </w:t>
      </w:r>
      <w:r w:rsidR="00DA3EF3" w:rsidRPr="00400BB0">
        <w:rPr>
          <w:spacing w:val="1"/>
          <w:lang w:eastAsia="es-AR"/>
        </w:rPr>
        <w:t>d</w:t>
      </w:r>
      <w:r w:rsidR="00DA3EF3" w:rsidRPr="00400BB0">
        <w:rPr>
          <w:lang w:eastAsia="es-AR"/>
        </w:rPr>
        <w:t>e</w:t>
      </w:r>
      <w:r w:rsidR="00DA3EF3" w:rsidRPr="00400BB0">
        <w:rPr>
          <w:spacing w:val="8"/>
          <w:lang w:eastAsia="es-AR"/>
        </w:rPr>
        <w:t xml:space="preserve"> </w:t>
      </w:r>
      <w:r w:rsidR="00DA3EF3" w:rsidRPr="00400BB0">
        <w:rPr>
          <w:spacing w:val="-1"/>
          <w:lang w:eastAsia="es-AR"/>
        </w:rPr>
        <w:t>m</w:t>
      </w:r>
      <w:r w:rsidR="00DA3EF3" w:rsidRPr="00400BB0">
        <w:rPr>
          <w:lang w:eastAsia="es-AR"/>
        </w:rPr>
        <w:t>a</w:t>
      </w:r>
      <w:r w:rsidR="00DA3EF3" w:rsidRPr="00400BB0">
        <w:rPr>
          <w:spacing w:val="1"/>
          <w:lang w:eastAsia="es-AR"/>
        </w:rPr>
        <w:t>r</w:t>
      </w:r>
      <w:r w:rsidR="00DA3EF3" w:rsidRPr="00400BB0">
        <w:rPr>
          <w:spacing w:val="-1"/>
          <w:lang w:eastAsia="es-AR"/>
        </w:rPr>
        <w:t>k</w:t>
      </w:r>
      <w:r w:rsidR="00DA3EF3" w:rsidRPr="00400BB0">
        <w:rPr>
          <w:lang w:eastAsia="es-AR"/>
        </w:rPr>
        <w:t>et</w:t>
      </w:r>
      <w:r w:rsidR="00DA3EF3" w:rsidRPr="00400BB0">
        <w:rPr>
          <w:spacing w:val="2"/>
          <w:lang w:eastAsia="es-AR"/>
        </w:rPr>
        <w:t>i</w:t>
      </w:r>
      <w:r w:rsidR="00DA3EF3" w:rsidRPr="00400BB0">
        <w:rPr>
          <w:spacing w:val="1"/>
          <w:lang w:eastAsia="es-AR"/>
        </w:rPr>
        <w:t>n</w:t>
      </w:r>
      <w:r w:rsidR="00DA3EF3" w:rsidRPr="00400BB0">
        <w:rPr>
          <w:lang w:eastAsia="es-AR"/>
        </w:rPr>
        <w:t>g e</w:t>
      </w:r>
      <w:r w:rsidR="00DA3EF3" w:rsidRPr="00400BB0">
        <w:rPr>
          <w:spacing w:val="-1"/>
          <w:lang w:eastAsia="es-AR"/>
        </w:rPr>
        <w:t>f</w:t>
      </w:r>
      <w:r w:rsidR="00DA3EF3" w:rsidRPr="00400BB0">
        <w:rPr>
          <w:lang w:eastAsia="es-AR"/>
        </w:rPr>
        <w:t>e</w:t>
      </w:r>
      <w:r w:rsidR="00DA3EF3" w:rsidRPr="00400BB0">
        <w:rPr>
          <w:spacing w:val="1"/>
          <w:lang w:eastAsia="es-AR"/>
        </w:rPr>
        <w:t>c</w:t>
      </w:r>
      <w:r w:rsidR="00DA3EF3" w:rsidRPr="00400BB0">
        <w:rPr>
          <w:lang w:eastAsia="es-AR"/>
        </w:rPr>
        <w:t>t</w:t>
      </w:r>
      <w:r w:rsidR="00DA3EF3" w:rsidRPr="00400BB0">
        <w:rPr>
          <w:spacing w:val="2"/>
          <w:lang w:eastAsia="es-AR"/>
        </w:rPr>
        <w:t>i</w:t>
      </w:r>
      <w:r w:rsidR="00DA3EF3" w:rsidRPr="00400BB0">
        <w:rPr>
          <w:spacing w:val="-1"/>
          <w:lang w:eastAsia="es-AR"/>
        </w:rPr>
        <w:t>v</w:t>
      </w:r>
      <w:r w:rsidR="00DA3EF3" w:rsidRPr="00400BB0">
        <w:rPr>
          <w:lang w:eastAsia="es-AR"/>
        </w:rPr>
        <w:t>a</w:t>
      </w:r>
      <w:r w:rsidR="00DA3EF3" w:rsidRPr="00400BB0">
        <w:rPr>
          <w:spacing w:val="50"/>
          <w:lang w:eastAsia="es-AR"/>
        </w:rPr>
        <w:t xml:space="preserve"> </w:t>
      </w:r>
      <w:r w:rsidR="00DA3EF3" w:rsidRPr="00400BB0">
        <w:rPr>
          <w:spacing w:val="1"/>
          <w:lang w:eastAsia="es-AR"/>
        </w:rPr>
        <w:t>p</w:t>
      </w:r>
      <w:r w:rsidR="00DA3EF3" w:rsidRPr="00400BB0">
        <w:rPr>
          <w:lang w:eastAsia="es-AR"/>
        </w:rPr>
        <w:t>a</w:t>
      </w:r>
      <w:r w:rsidR="00DA3EF3" w:rsidRPr="00400BB0">
        <w:rPr>
          <w:spacing w:val="1"/>
          <w:lang w:eastAsia="es-AR"/>
        </w:rPr>
        <w:t>r</w:t>
      </w:r>
      <w:r w:rsidR="00DA3EF3" w:rsidRPr="00400BB0">
        <w:rPr>
          <w:lang w:eastAsia="es-AR"/>
        </w:rPr>
        <w:t>a l</w:t>
      </w:r>
      <w:r w:rsidR="00DA3EF3" w:rsidRPr="00400BB0">
        <w:rPr>
          <w:spacing w:val="1"/>
          <w:lang w:eastAsia="es-AR"/>
        </w:rPr>
        <w:t>o</w:t>
      </w:r>
      <w:r w:rsidR="00DA3EF3" w:rsidRPr="00400BB0">
        <w:rPr>
          <w:lang w:eastAsia="es-AR"/>
        </w:rPr>
        <w:t>s i</w:t>
      </w:r>
      <w:r w:rsidR="00DA3EF3" w:rsidRPr="00400BB0">
        <w:rPr>
          <w:spacing w:val="1"/>
          <w:lang w:eastAsia="es-AR"/>
        </w:rPr>
        <w:t>n</w:t>
      </w:r>
      <w:r w:rsidR="00DA3EF3" w:rsidRPr="00400BB0">
        <w:rPr>
          <w:spacing w:val="-1"/>
          <w:lang w:eastAsia="es-AR"/>
        </w:rPr>
        <w:t>v</w:t>
      </w:r>
      <w:r w:rsidR="00DA3EF3" w:rsidRPr="00400BB0">
        <w:rPr>
          <w:lang w:eastAsia="es-AR"/>
        </w:rPr>
        <w:t>e</w:t>
      </w:r>
      <w:r w:rsidR="00DA3EF3" w:rsidRPr="00400BB0">
        <w:rPr>
          <w:spacing w:val="1"/>
          <w:lang w:eastAsia="es-AR"/>
        </w:rPr>
        <w:t>r</w:t>
      </w:r>
      <w:r w:rsidR="00DA3EF3" w:rsidRPr="00400BB0">
        <w:rPr>
          <w:spacing w:val="-1"/>
          <w:lang w:eastAsia="es-AR"/>
        </w:rPr>
        <w:t>s</w:t>
      </w:r>
      <w:r w:rsidR="00DA3EF3" w:rsidRPr="00400BB0">
        <w:rPr>
          <w:spacing w:val="1"/>
          <w:lang w:eastAsia="es-AR"/>
        </w:rPr>
        <w:t>or</w:t>
      </w:r>
      <w:r w:rsidR="00DA3EF3" w:rsidRPr="00400BB0">
        <w:rPr>
          <w:lang w:eastAsia="es-AR"/>
        </w:rPr>
        <w:t>es,</w:t>
      </w:r>
      <w:r w:rsidR="00DA3EF3" w:rsidRPr="00400BB0">
        <w:rPr>
          <w:spacing w:val="49"/>
          <w:lang w:eastAsia="es-AR"/>
        </w:rPr>
        <w:t xml:space="preserve"> </w:t>
      </w:r>
      <w:r w:rsidR="00DA3EF3" w:rsidRPr="00400BB0">
        <w:rPr>
          <w:lang w:eastAsia="es-AR"/>
        </w:rPr>
        <w:t>a</w:t>
      </w:r>
      <w:r w:rsidR="00DA3EF3" w:rsidRPr="00400BB0">
        <w:rPr>
          <w:spacing w:val="5"/>
          <w:lang w:eastAsia="es-AR"/>
        </w:rPr>
        <w:t xml:space="preserve"> </w:t>
      </w:r>
      <w:r w:rsidR="00DA3EF3" w:rsidRPr="00400BB0">
        <w:rPr>
          <w:spacing w:val="-2"/>
          <w:lang w:eastAsia="es-AR"/>
        </w:rPr>
        <w:t>f</w:t>
      </w:r>
      <w:r w:rsidR="00DA3EF3" w:rsidRPr="00400BB0">
        <w:rPr>
          <w:spacing w:val="2"/>
          <w:lang w:eastAsia="es-AR"/>
        </w:rPr>
        <w:t>i</w:t>
      </w:r>
      <w:r w:rsidR="00DA3EF3" w:rsidRPr="00400BB0">
        <w:rPr>
          <w:lang w:eastAsia="es-AR"/>
        </w:rPr>
        <w:t xml:space="preserve">n </w:t>
      </w:r>
      <w:r w:rsidR="00DA3EF3" w:rsidRPr="00400BB0">
        <w:rPr>
          <w:spacing w:val="1"/>
          <w:lang w:eastAsia="es-AR"/>
        </w:rPr>
        <w:t>d</w:t>
      </w:r>
      <w:r w:rsidR="00DA3EF3" w:rsidRPr="00400BB0">
        <w:rPr>
          <w:lang w:eastAsia="es-AR"/>
        </w:rPr>
        <w:t xml:space="preserve">e </w:t>
      </w:r>
      <w:r w:rsidR="00DA3EF3" w:rsidRPr="00400BB0">
        <w:rPr>
          <w:spacing w:val="-2"/>
          <w:lang w:eastAsia="es-AR"/>
        </w:rPr>
        <w:t>f</w:t>
      </w:r>
      <w:r w:rsidR="00DA3EF3" w:rsidRPr="00400BB0">
        <w:rPr>
          <w:spacing w:val="7"/>
          <w:lang w:eastAsia="es-AR"/>
        </w:rPr>
        <w:t>a</w:t>
      </w:r>
      <w:r w:rsidR="00DA3EF3" w:rsidRPr="00400BB0">
        <w:rPr>
          <w:spacing w:val="-1"/>
          <w:lang w:eastAsia="es-AR"/>
        </w:rPr>
        <w:t>m</w:t>
      </w:r>
      <w:r w:rsidR="00DA3EF3" w:rsidRPr="00400BB0">
        <w:rPr>
          <w:lang w:eastAsia="es-AR"/>
        </w:rPr>
        <w:t>iliariza</w:t>
      </w:r>
      <w:r w:rsidR="00DA3EF3" w:rsidRPr="00400BB0">
        <w:rPr>
          <w:spacing w:val="4"/>
          <w:lang w:eastAsia="es-AR"/>
        </w:rPr>
        <w:t>r</w:t>
      </w:r>
      <w:r w:rsidR="00DA3EF3" w:rsidRPr="00400BB0">
        <w:rPr>
          <w:spacing w:val="-1"/>
          <w:lang w:eastAsia="es-AR"/>
        </w:rPr>
        <w:t>s</w:t>
      </w:r>
      <w:r w:rsidR="00DA3EF3" w:rsidRPr="00400BB0">
        <w:rPr>
          <w:lang w:eastAsia="es-AR"/>
        </w:rPr>
        <w:t>e</w:t>
      </w:r>
      <w:r w:rsidR="00DA3EF3" w:rsidRPr="00400BB0">
        <w:rPr>
          <w:spacing w:val="45"/>
          <w:lang w:eastAsia="es-AR"/>
        </w:rPr>
        <w:t xml:space="preserve"> </w:t>
      </w:r>
      <w:r w:rsidR="00DA3EF3" w:rsidRPr="00400BB0">
        <w:rPr>
          <w:lang w:eastAsia="es-AR"/>
        </w:rPr>
        <w:t>c</w:t>
      </w:r>
      <w:r w:rsidR="00DA3EF3" w:rsidRPr="00400BB0">
        <w:rPr>
          <w:spacing w:val="1"/>
          <w:lang w:eastAsia="es-AR"/>
        </w:rPr>
        <w:t>o</w:t>
      </w:r>
      <w:r w:rsidR="00DA3EF3" w:rsidRPr="00400BB0">
        <w:rPr>
          <w:lang w:eastAsia="es-AR"/>
        </w:rPr>
        <w:t>n</w:t>
      </w:r>
      <w:r w:rsidR="00DA3EF3" w:rsidRPr="00400BB0">
        <w:rPr>
          <w:spacing w:val="3"/>
          <w:lang w:eastAsia="es-AR"/>
        </w:rPr>
        <w:t xml:space="preserve"> </w:t>
      </w:r>
      <w:r w:rsidR="00DA3EF3" w:rsidRPr="00400BB0">
        <w:rPr>
          <w:lang w:eastAsia="es-AR"/>
        </w:rPr>
        <w:t>el</w:t>
      </w:r>
      <w:r w:rsidR="00DA3EF3" w:rsidRPr="00400BB0">
        <w:rPr>
          <w:spacing w:val="5"/>
          <w:lang w:eastAsia="es-AR"/>
        </w:rPr>
        <w:t xml:space="preserve"> </w:t>
      </w:r>
      <w:r w:rsidR="00DA3EF3" w:rsidRPr="00400BB0">
        <w:rPr>
          <w:spacing w:val="-1"/>
          <w:lang w:eastAsia="es-AR"/>
        </w:rPr>
        <w:t>n</w:t>
      </w:r>
      <w:r w:rsidR="00DA3EF3" w:rsidRPr="00400BB0">
        <w:rPr>
          <w:spacing w:val="3"/>
          <w:lang w:eastAsia="es-AR"/>
        </w:rPr>
        <w:t>e</w:t>
      </w:r>
      <w:r w:rsidR="00DA3EF3" w:rsidRPr="00400BB0">
        <w:rPr>
          <w:spacing w:val="-1"/>
          <w:lang w:eastAsia="es-AR"/>
        </w:rPr>
        <w:t>g</w:t>
      </w:r>
      <w:r w:rsidR="00DA3EF3" w:rsidRPr="00400BB0">
        <w:rPr>
          <w:spacing w:val="1"/>
          <w:lang w:eastAsia="es-AR"/>
        </w:rPr>
        <w:t>o</w:t>
      </w:r>
      <w:r w:rsidR="00DA3EF3" w:rsidRPr="00400BB0">
        <w:rPr>
          <w:lang w:eastAsia="es-AR"/>
        </w:rPr>
        <w:t>cio</w:t>
      </w:r>
      <w:r w:rsidR="00DA3EF3" w:rsidRPr="00400BB0">
        <w:rPr>
          <w:spacing w:val="1"/>
          <w:lang w:eastAsia="es-AR"/>
        </w:rPr>
        <w:t xml:space="preserve"> d</w:t>
      </w:r>
      <w:r w:rsidR="00DA3EF3" w:rsidRPr="00400BB0">
        <w:rPr>
          <w:lang w:eastAsia="es-AR"/>
        </w:rPr>
        <w:t>e la</w:t>
      </w:r>
      <w:r w:rsidR="00DA3EF3" w:rsidRPr="00400BB0">
        <w:rPr>
          <w:spacing w:val="5"/>
          <w:lang w:eastAsia="es-AR"/>
        </w:rPr>
        <w:t xml:space="preserve"> </w:t>
      </w:r>
      <w:r w:rsidR="00DA3EF3" w:rsidRPr="00400BB0">
        <w:rPr>
          <w:spacing w:val="-1"/>
          <w:lang w:eastAsia="es-AR"/>
        </w:rPr>
        <w:t>C</w:t>
      </w:r>
      <w:r w:rsidR="00DA3EF3" w:rsidRPr="00400BB0">
        <w:rPr>
          <w:spacing w:val="3"/>
          <w:lang w:eastAsia="es-AR"/>
        </w:rPr>
        <w:t>o</w:t>
      </w:r>
      <w:r w:rsidR="00DA3EF3" w:rsidRPr="00400BB0">
        <w:rPr>
          <w:spacing w:val="-4"/>
          <w:lang w:eastAsia="es-AR"/>
        </w:rPr>
        <w:t>m</w:t>
      </w:r>
      <w:r w:rsidR="00DA3EF3" w:rsidRPr="00400BB0">
        <w:rPr>
          <w:spacing w:val="1"/>
          <w:lang w:eastAsia="es-AR"/>
        </w:rPr>
        <w:t>p</w:t>
      </w:r>
      <w:r w:rsidR="00DA3EF3" w:rsidRPr="00400BB0">
        <w:rPr>
          <w:lang w:eastAsia="es-AR"/>
        </w:rPr>
        <w:t>a</w:t>
      </w:r>
      <w:r w:rsidR="00DA3EF3" w:rsidRPr="00400BB0">
        <w:rPr>
          <w:spacing w:val="1"/>
          <w:lang w:eastAsia="es-AR"/>
        </w:rPr>
        <w:t>ñ</w:t>
      </w:r>
      <w:r w:rsidR="00DA3EF3" w:rsidRPr="00400BB0">
        <w:rPr>
          <w:spacing w:val="2"/>
          <w:lang w:eastAsia="es-AR"/>
        </w:rPr>
        <w:t>í</w:t>
      </w:r>
      <w:r w:rsidR="00DA3EF3" w:rsidRPr="00400BB0">
        <w:rPr>
          <w:lang w:eastAsia="es-AR"/>
        </w:rPr>
        <w:t>a,</w:t>
      </w:r>
      <w:r w:rsidR="00DA3EF3" w:rsidRPr="00400BB0">
        <w:rPr>
          <w:spacing w:val="47"/>
          <w:lang w:eastAsia="es-AR"/>
        </w:rPr>
        <w:t xml:space="preserve"> </w:t>
      </w:r>
      <w:r w:rsidR="00DA3EF3" w:rsidRPr="00400BB0">
        <w:rPr>
          <w:spacing w:val="-1"/>
          <w:lang w:eastAsia="es-AR"/>
        </w:rPr>
        <w:t>s</w:t>
      </w:r>
      <w:r w:rsidR="00DA3EF3" w:rsidRPr="00400BB0">
        <w:rPr>
          <w:lang w:eastAsia="es-AR"/>
        </w:rPr>
        <w:t>u c</w:t>
      </w:r>
      <w:r w:rsidR="00DA3EF3" w:rsidRPr="00400BB0">
        <w:rPr>
          <w:spacing w:val="1"/>
          <w:lang w:eastAsia="es-AR"/>
        </w:rPr>
        <w:t>o</w:t>
      </w:r>
      <w:r w:rsidR="00DA3EF3" w:rsidRPr="00400BB0">
        <w:rPr>
          <w:spacing w:val="-1"/>
          <w:lang w:eastAsia="es-AR"/>
        </w:rPr>
        <w:t>n</w:t>
      </w:r>
      <w:r w:rsidR="00DA3EF3" w:rsidRPr="00400BB0">
        <w:rPr>
          <w:spacing w:val="1"/>
          <w:lang w:eastAsia="es-AR"/>
        </w:rPr>
        <w:t>d</w:t>
      </w:r>
      <w:r w:rsidR="00DA3EF3" w:rsidRPr="00400BB0">
        <w:rPr>
          <w:lang w:eastAsia="es-AR"/>
        </w:rPr>
        <w:t>ici</w:t>
      </w:r>
      <w:r w:rsidR="00DA3EF3" w:rsidRPr="00400BB0">
        <w:rPr>
          <w:spacing w:val="3"/>
          <w:lang w:eastAsia="es-AR"/>
        </w:rPr>
        <w:t>ó</w:t>
      </w:r>
      <w:r w:rsidR="00DA3EF3" w:rsidRPr="00400BB0">
        <w:rPr>
          <w:lang w:eastAsia="es-AR"/>
        </w:rPr>
        <w:t xml:space="preserve">n </w:t>
      </w:r>
      <w:r w:rsidR="00DA3EF3" w:rsidRPr="00400BB0">
        <w:rPr>
          <w:spacing w:val="-2"/>
          <w:lang w:eastAsia="es-AR"/>
        </w:rPr>
        <w:t>f</w:t>
      </w:r>
      <w:r w:rsidR="00DA3EF3" w:rsidRPr="00400BB0">
        <w:rPr>
          <w:spacing w:val="2"/>
          <w:lang w:eastAsia="es-AR"/>
        </w:rPr>
        <w:t>i</w:t>
      </w:r>
      <w:r w:rsidR="00DA3EF3" w:rsidRPr="00400BB0">
        <w:rPr>
          <w:spacing w:val="-1"/>
          <w:lang w:eastAsia="es-AR"/>
        </w:rPr>
        <w:t>n</w:t>
      </w:r>
      <w:r w:rsidR="00DA3EF3" w:rsidRPr="00400BB0">
        <w:rPr>
          <w:lang w:eastAsia="es-AR"/>
        </w:rPr>
        <w:t>a</w:t>
      </w:r>
      <w:r w:rsidR="00DA3EF3" w:rsidRPr="00400BB0">
        <w:rPr>
          <w:spacing w:val="-1"/>
          <w:lang w:eastAsia="es-AR"/>
        </w:rPr>
        <w:t>n</w:t>
      </w:r>
      <w:r w:rsidR="00DA3EF3" w:rsidRPr="00400BB0">
        <w:rPr>
          <w:lang w:eastAsia="es-AR"/>
        </w:rPr>
        <w:t>cie</w:t>
      </w:r>
      <w:r w:rsidR="00DA3EF3" w:rsidRPr="00400BB0">
        <w:rPr>
          <w:spacing w:val="1"/>
          <w:lang w:eastAsia="es-AR"/>
        </w:rPr>
        <w:t>r</w:t>
      </w:r>
      <w:r w:rsidR="00DA3EF3" w:rsidRPr="00400BB0">
        <w:rPr>
          <w:lang w:eastAsia="es-AR"/>
        </w:rPr>
        <w:t>a</w:t>
      </w:r>
      <w:r w:rsidR="00DA3EF3" w:rsidRPr="00400BB0">
        <w:rPr>
          <w:spacing w:val="41"/>
          <w:lang w:eastAsia="es-AR"/>
        </w:rPr>
        <w:t xml:space="preserve"> </w:t>
      </w:r>
      <w:r w:rsidR="00DA3EF3" w:rsidRPr="00400BB0">
        <w:rPr>
          <w:lang w:eastAsia="es-AR"/>
        </w:rPr>
        <w:t>y</w:t>
      </w:r>
      <w:r w:rsidR="00DA3EF3" w:rsidRPr="00400BB0">
        <w:rPr>
          <w:spacing w:val="44"/>
          <w:lang w:eastAsia="es-AR"/>
        </w:rPr>
        <w:t xml:space="preserve"> </w:t>
      </w:r>
      <w:r w:rsidR="00DA3EF3" w:rsidRPr="00400BB0">
        <w:rPr>
          <w:spacing w:val="2"/>
          <w:lang w:eastAsia="es-AR"/>
        </w:rPr>
        <w:t>s</w:t>
      </w:r>
      <w:r w:rsidR="00DA3EF3" w:rsidRPr="00400BB0">
        <w:rPr>
          <w:spacing w:val="-1"/>
          <w:lang w:eastAsia="es-AR"/>
        </w:rPr>
        <w:t>u</w:t>
      </w:r>
      <w:r w:rsidR="00DA3EF3" w:rsidRPr="00400BB0">
        <w:rPr>
          <w:lang w:eastAsia="es-AR"/>
        </w:rPr>
        <w:t>s</w:t>
      </w:r>
      <w:r w:rsidR="00DA3EF3" w:rsidRPr="00400BB0">
        <w:rPr>
          <w:spacing w:val="44"/>
          <w:lang w:eastAsia="es-AR"/>
        </w:rPr>
        <w:t xml:space="preserve"> </w:t>
      </w:r>
      <w:r w:rsidR="00DA3EF3" w:rsidRPr="00400BB0">
        <w:rPr>
          <w:lang w:eastAsia="es-AR"/>
        </w:rPr>
        <w:t>estr</w:t>
      </w:r>
      <w:r w:rsidR="00DA3EF3" w:rsidRPr="00400BB0">
        <w:rPr>
          <w:spacing w:val="1"/>
          <w:lang w:eastAsia="es-AR"/>
        </w:rPr>
        <w:t>a</w:t>
      </w:r>
      <w:r w:rsidR="00DA3EF3" w:rsidRPr="00400BB0">
        <w:rPr>
          <w:lang w:eastAsia="es-AR"/>
        </w:rPr>
        <w:t>t</w:t>
      </w:r>
      <w:r w:rsidR="00DA3EF3" w:rsidRPr="00400BB0">
        <w:rPr>
          <w:spacing w:val="2"/>
          <w:lang w:eastAsia="es-AR"/>
        </w:rPr>
        <w:t>e</w:t>
      </w:r>
      <w:r w:rsidR="00DA3EF3" w:rsidRPr="00400BB0">
        <w:rPr>
          <w:spacing w:val="-1"/>
          <w:lang w:eastAsia="es-AR"/>
        </w:rPr>
        <w:t>g</w:t>
      </w:r>
      <w:r w:rsidR="00DA3EF3" w:rsidRPr="00400BB0">
        <w:rPr>
          <w:lang w:eastAsia="es-AR"/>
        </w:rPr>
        <w:t>ias.</w:t>
      </w:r>
      <w:r w:rsidR="00DA3EF3" w:rsidRPr="00400BB0">
        <w:rPr>
          <w:spacing w:val="39"/>
          <w:lang w:eastAsia="es-AR"/>
        </w:rPr>
        <w:t xml:space="preserve"> </w:t>
      </w:r>
      <w:r w:rsidR="00DA3EF3" w:rsidRPr="00400BB0">
        <w:rPr>
          <w:spacing w:val="-2"/>
          <w:lang w:eastAsia="es-AR"/>
        </w:rPr>
        <w:t>L</w:t>
      </w:r>
      <w:r w:rsidR="00DA3EF3" w:rsidRPr="00400BB0">
        <w:rPr>
          <w:spacing w:val="1"/>
          <w:lang w:eastAsia="es-AR"/>
        </w:rPr>
        <w:t>o</w:t>
      </w:r>
      <w:r w:rsidR="00DA3EF3" w:rsidRPr="00400BB0">
        <w:rPr>
          <w:lang w:eastAsia="es-AR"/>
        </w:rPr>
        <w:t>s</w:t>
      </w:r>
      <w:r w:rsidR="00DA3EF3" w:rsidRPr="00400BB0">
        <w:rPr>
          <w:spacing w:val="42"/>
          <w:lang w:eastAsia="es-AR"/>
        </w:rPr>
        <w:t xml:space="preserve"> </w:t>
      </w:r>
      <w:r w:rsidR="00DA3EF3" w:rsidRPr="00400BB0">
        <w:rPr>
          <w:spacing w:val="3"/>
          <w:lang w:eastAsia="es-AR"/>
        </w:rPr>
        <w:t>e</w:t>
      </w:r>
      <w:r w:rsidR="00DA3EF3" w:rsidRPr="00400BB0">
        <w:rPr>
          <w:spacing w:val="-1"/>
          <w:lang w:eastAsia="es-AR"/>
        </w:rPr>
        <w:t>s</w:t>
      </w:r>
      <w:r w:rsidR="00DA3EF3" w:rsidRPr="00400BB0">
        <w:rPr>
          <w:spacing w:val="1"/>
          <w:lang w:eastAsia="es-AR"/>
        </w:rPr>
        <w:t>f</w:t>
      </w:r>
      <w:r w:rsidR="00DA3EF3" w:rsidRPr="00400BB0">
        <w:rPr>
          <w:spacing w:val="-1"/>
          <w:lang w:eastAsia="es-AR"/>
        </w:rPr>
        <w:t>u</w:t>
      </w:r>
      <w:r w:rsidR="00DA3EF3" w:rsidRPr="00400BB0">
        <w:rPr>
          <w:lang w:eastAsia="es-AR"/>
        </w:rPr>
        <w:t>e</w:t>
      </w:r>
      <w:r w:rsidR="00DA3EF3" w:rsidRPr="00400BB0">
        <w:rPr>
          <w:spacing w:val="1"/>
          <w:lang w:eastAsia="es-AR"/>
        </w:rPr>
        <w:t>r</w:t>
      </w:r>
      <w:r w:rsidR="00DA3EF3" w:rsidRPr="00400BB0">
        <w:rPr>
          <w:lang w:eastAsia="es-AR"/>
        </w:rPr>
        <w:t>z</w:t>
      </w:r>
      <w:r w:rsidR="00DA3EF3" w:rsidRPr="00400BB0">
        <w:rPr>
          <w:spacing w:val="1"/>
          <w:lang w:eastAsia="es-AR"/>
        </w:rPr>
        <w:t>o</w:t>
      </w:r>
      <w:r w:rsidR="00DA3EF3" w:rsidRPr="00400BB0">
        <w:rPr>
          <w:lang w:eastAsia="es-AR"/>
        </w:rPr>
        <w:t>s</w:t>
      </w:r>
      <w:r w:rsidR="00DA3EF3" w:rsidRPr="00400BB0">
        <w:rPr>
          <w:spacing w:val="37"/>
          <w:lang w:eastAsia="es-AR"/>
        </w:rPr>
        <w:t xml:space="preserve"> </w:t>
      </w:r>
      <w:r w:rsidR="00DA3EF3" w:rsidRPr="00400BB0">
        <w:rPr>
          <w:spacing w:val="1"/>
          <w:lang w:eastAsia="es-AR"/>
        </w:rPr>
        <w:t>d</w:t>
      </w:r>
      <w:r w:rsidR="00DA3EF3" w:rsidRPr="00400BB0">
        <w:rPr>
          <w:lang w:eastAsia="es-AR"/>
        </w:rPr>
        <w:t>e</w:t>
      </w:r>
      <w:r w:rsidR="00DA3EF3" w:rsidRPr="00400BB0">
        <w:rPr>
          <w:spacing w:val="44"/>
          <w:lang w:eastAsia="es-AR"/>
        </w:rPr>
        <w:t xml:space="preserve"> </w:t>
      </w:r>
      <w:r w:rsidR="00DA3EF3" w:rsidRPr="00400BB0">
        <w:rPr>
          <w:lang w:eastAsia="es-AR"/>
        </w:rPr>
        <w:t>c</w:t>
      </w:r>
      <w:r w:rsidR="00DA3EF3" w:rsidRPr="00400BB0">
        <w:rPr>
          <w:spacing w:val="1"/>
          <w:lang w:eastAsia="es-AR"/>
        </w:rPr>
        <w:t>o</w:t>
      </w:r>
      <w:r w:rsidR="00DA3EF3" w:rsidRPr="00400BB0">
        <w:rPr>
          <w:lang w:eastAsia="es-AR"/>
        </w:rPr>
        <w:t>l</w:t>
      </w:r>
      <w:r w:rsidR="00DA3EF3" w:rsidRPr="00400BB0">
        <w:rPr>
          <w:spacing w:val="1"/>
          <w:lang w:eastAsia="es-AR"/>
        </w:rPr>
        <w:t>o</w:t>
      </w:r>
      <w:r w:rsidR="00DA3EF3" w:rsidRPr="00400BB0">
        <w:rPr>
          <w:lang w:eastAsia="es-AR"/>
        </w:rPr>
        <w:t>c</w:t>
      </w:r>
      <w:r w:rsidR="00DA3EF3" w:rsidRPr="00400BB0">
        <w:rPr>
          <w:spacing w:val="1"/>
          <w:lang w:eastAsia="es-AR"/>
        </w:rPr>
        <w:t>a</w:t>
      </w:r>
      <w:r w:rsidR="00DA3EF3" w:rsidRPr="00400BB0">
        <w:rPr>
          <w:lang w:eastAsia="es-AR"/>
        </w:rPr>
        <w:t>ci</w:t>
      </w:r>
      <w:r w:rsidR="00DA3EF3" w:rsidRPr="00400BB0">
        <w:rPr>
          <w:spacing w:val="1"/>
          <w:lang w:eastAsia="es-AR"/>
        </w:rPr>
        <w:t>ó</w:t>
      </w:r>
      <w:r w:rsidR="00DA3EF3" w:rsidRPr="00400BB0">
        <w:rPr>
          <w:lang w:eastAsia="es-AR"/>
        </w:rPr>
        <w:t>n</w:t>
      </w:r>
      <w:r w:rsidR="00DA3EF3" w:rsidRPr="00400BB0">
        <w:rPr>
          <w:spacing w:val="38"/>
          <w:lang w:eastAsia="es-AR"/>
        </w:rPr>
        <w:t xml:space="preserve"> </w:t>
      </w:r>
      <w:r w:rsidR="00DA3EF3" w:rsidRPr="00400BB0">
        <w:rPr>
          <w:lang w:eastAsia="es-AR"/>
        </w:rPr>
        <w:t>c</w:t>
      </w:r>
      <w:r w:rsidR="00DA3EF3" w:rsidRPr="00400BB0">
        <w:rPr>
          <w:spacing w:val="1"/>
          <w:lang w:eastAsia="es-AR"/>
        </w:rPr>
        <w:t>o</w:t>
      </w:r>
      <w:r w:rsidR="00DA3EF3" w:rsidRPr="00400BB0">
        <w:rPr>
          <w:spacing w:val="-1"/>
          <w:lang w:eastAsia="es-AR"/>
        </w:rPr>
        <w:t>ns</w:t>
      </w:r>
      <w:r w:rsidR="00DA3EF3" w:rsidRPr="00400BB0">
        <w:rPr>
          <w:lang w:eastAsia="es-AR"/>
        </w:rPr>
        <w:t>i</w:t>
      </w:r>
      <w:r w:rsidR="00DA3EF3" w:rsidRPr="00400BB0">
        <w:rPr>
          <w:spacing w:val="1"/>
          <w:lang w:eastAsia="es-AR"/>
        </w:rPr>
        <w:t>s</w:t>
      </w:r>
      <w:r w:rsidR="00DA3EF3" w:rsidRPr="00400BB0">
        <w:rPr>
          <w:lang w:eastAsia="es-AR"/>
        </w:rPr>
        <w:t>tir</w:t>
      </w:r>
      <w:r w:rsidR="00DA3EF3" w:rsidRPr="00400BB0">
        <w:rPr>
          <w:spacing w:val="1"/>
          <w:lang w:eastAsia="es-AR"/>
        </w:rPr>
        <w:t>á</w:t>
      </w:r>
      <w:r w:rsidR="00DA3EF3" w:rsidRPr="00400BB0">
        <w:rPr>
          <w:lang w:eastAsia="es-AR"/>
        </w:rPr>
        <w:t>n</w:t>
      </w:r>
      <w:r w:rsidR="00DA3EF3" w:rsidRPr="00400BB0">
        <w:rPr>
          <w:spacing w:val="36"/>
          <w:lang w:eastAsia="es-AR"/>
        </w:rPr>
        <w:t xml:space="preserve"> </w:t>
      </w:r>
      <w:r w:rsidR="00DA3EF3" w:rsidRPr="00400BB0">
        <w:rPr>
          <w:spacing w:val="3"/>
          <w:lang w:eastAsia="es-AR"/>
        </w:rPr>
        <w:t>e</w:t>
      </w:r>
      <w:r w:rsidR="00DA3EF3" w:rsidRPr="00400BB0">
        <w:rPr>
          <w:lang w:eastAsia="es-AR"/>
        </w:rPr>
        <w:t>n</w:t>
      </w:r>
      <w:r w:rsidR="00DA3EF3" w:rsidRPr="00400BB0">
        <w:rPr>
          <w:spacing w:val="45"/>
          <w:lang w:eastAsia="es-AR"/>
        </w:rPr>
        <w:t xml:space="preserve"> </w:t>
      </w:r>
      <w:r w:rsidR="00DA3EF3" w:rsidRPr="00400BB0">
        <w:rPr>
          <w:spacing w:val="-1"/>
          <w:lang w:eastAsia="es-AR"/>
        </w:rPr>
        <w:t>un</w:t>
      </w:r>
      <w:r w:rsidR="00DA3EF3" w:rsidRPr="00400BB0">
        <w:rPr>
          <w:lang w:eastAsia="es-AR"/>
        </w:rPr>
        <w:t>a</w:t>
      </w:r>
      <w:r w:rsidR="00DA3EF3" w:rsidRPr="00400BB0">
        <w:rPr>
          <w:spacing w:val="46"/>
          <w:lang w:eastAsia="es-AR"/>
        </w:rPr>
        <w:t xml:space="preserve"> </w:t>
      </w:r>
      <w:r w:rsidR="00DA3EF3" w:rsidRPr="00400BB0">
        <w:rPr>
          <w:spacing w:val="-1"/>
          <w:lang w:eastAsia="es-AR"/>
        </w:rPr>
        <w:t>v</w:t>
      </w:r>
      <w:r w:rsidR="00DA3EF3" w:rsidRPr="00400BB0">
        <w:rPr>
          <w:lang w:eastAsia="es-AR"/>
        </w:rPr>
        <w:t>a</w:t>
      </w:r>
      <w:r w:rsidR="00DA3EF3" w:rsidRPr="00400BB0">
        <w:rPr>
          <w:spacing w:val="1"/>
          <w:lang w:eastAsia="es-AR"/>
        </w:rPr>
        <w:t>r</w:t>
      </w:r>
      <w:r w:rsidR="00DA3EF3" w:rsidRPr="00400BB0">
        <w:rPr>
          <w:lang w:eastAsia="es-AR"/>
        </w:rPr>
        <w:t>ie</w:t>
      </w:r>
      <w:r w:rsidR="00DA3EF3" w:rsidRPr="00400BB0">
        <w:rPr>
          <w:spacing w:val="1"/>
          <w:lang w:eastAsia="es-AR"/>
        </w:rPr>
        <w:t>d</w:t>
      </w:r>
      <w:r w:rsidR="00DA3EF3" w:rsidRPr="00400BB0">
        <w:rPr>
          <w:lang w:eastAsia="es-AR"/>
        </w:rPr>
        <w:t>ad</w:t>
      </w:r>
      <w:r w:rsidR="00DA3EF3" w:rsidRPr="00400BB0">
        <w:rPr>
          <w:spacing w:val="40"/>
          <w:lang w:eastAsia="es-AR"/>
        </w:rPr>
        <w:t xml:space="preserve"> </w:t>
      </w:r>
      <w:r w:rsidR="00DA3EF3" w:rsidRPr="00400BB0">
        <w:rPr>
          <w:spacing w:val="1"/>
          <w:lang w:eastAsia="es-AR"/>
        </w:rPr>
        <w:t>d</w:t>
      </w:r>
      <w:r w:rsidR="00DA3EF3" w:rsidRPr="00400BB0">
        <w:rPr>
          <w:lang w:eastAsia="es-AR"/>
        </w:rPr>
        <w:t>e</w:t>
      </w:r>
      <w:r w:rsidR="00DA3EF3" w:rsidRPr="00400BB0">
        <w:rPr>
          <w:spacing w:val="47"/>
          <w:lang w:eastAsia="es-AR"/>
        </w:rPr>
        <w:t xml:space="preserve"> </w:t>
      </w:r>
      <w:r w:rsidR="00DA3EF3" w:rsidRPr="00400BB0">
        <w:rPr>
          <w:spacing w:val="-4"/>
          <w:lang w:eastAsia="es-AR"/>
        </w:rPr>
        <w:t>m</w:t>
      </w:r>
      <w:r w:rsidR="00DA3EF3" w:rsidRPr="00400BB0">
        <w:rPr>
          <w:lang w:eastAsia="es-AR"/>
        </w:rPr>
        <w:t>ét</w:t>
      </w:r>
      <w:r w:rsidR="00DA3EF3" w:rsidRPr="00400BB0">
        <w:rPr>
          <w:spacing w:val="1"/>
          <w:lang w:eastAsia="es-AR"/>
        </w:rPr>
        <w:t>odo</w:t>
      </w:r>
      <w:r w:rsidR="00DA3EF3" w:rsidRPr="00400BB0">
        <w:rPr>
          <w:lang w:eastAsia="es-AR"/>
        </w:rPr>
        <w:t>s</w:t>
      </w:r>
      <w:r w:rsidR="00DA3EF3" w:rsidRPr="00400BB0">
        <w:rPr>
          <w:spacing w:val="41"/>
          <w:lang w:eastAsia="es-AR"/>
        </w:rPr>
        <w:t xml:space="preserve"> </w:t>
      </w:r>
      <w:r w:rsidR="00DA3EF3" w:rsidRPr="00400BB0">
        <w:rPr>
          <w:lang w:eastAsia="es-AR"/>
        </w:rPr>
        <w:t>y a</w:t>
      </w:r>
      <w:r w:rsidR="00DA3EF3" w:rsidRPr="00400BB0">
        <w:rPr>
          <w:spacing w:val="1"/>
          <w:lang w:eastAsia="es-AR"/>
        </w:rPr>
        <w:t>c</w:t>
      </w:r>
      <w:r w:rsidR="00DA3EF3" w:rsidRPr="00400BB0">
        <w:rPr>
          <w:lang w:eastAsia="es-AR"/>
        </w:rPr>
        <w:t>ci</w:t>
      </w:r>
      <w:r w:rsidR="00DA3EF3" w:rsidRPr="00400BB0">
        <w:rPr>
          <w:spacing w:val="1"/>
          <w:lang w:eastAsia="es-AR"/>
        </w:rPr>
        <w:t>o</w:t>
      </w:r>
      <w:r w:rsidR="00DA3EF3" w:rsidRPr="00400BB0">
        <w:rPr>
          <w:spacing w:val="-1"/>
          <w:lang w:eastAsia="es-AR"/>
        </w:rPr>
        <w:t>n</w:t>
      </w:r>
      <w:r w:rsidR="00DA3EF3" w:rsidRPr="00400BB0">
        <w:rPr>
          <w:lang w:eastAsia="es-AR"/>
        </w:rPr>
        <w:t>es</w:t>
      </w:r>
      <w:r w:rsidR="00DA3EF3" w:rsidRPr="00400BB0">
        <w:rPr>
          <w:spacing w:val="36"/>
          <w:lang w:eastAsia="es-AR"/>
        </w:rPr>
        <w:t xml:space="preserve"> </w:t>
      </w:r>
      <w:r w:rsidR="00DA3EF3" w:rsidRPr="00400BB0">
        <w:rPr>
          <w:spacing w:val="1"/>
          <w:lang w:eastAsia="es-AR"/>
        </w:rPr>
        <w:t>d</w:t>
      </w:r>
      <w:r w:rsidR="00DA3EF3" w:rsidRPr="00400BB0">
        <w:rPr>
          <w:lang w:eastAsia="es-AR"/>
        </w:rPr>
        <w:t>e</w:t>
      </w:r>
      <w:r w:rsidR="00DA3EF3" w:rsidRPr="00400BB0">
        <w:rPr>
          <w:spacing w:val="42"/>
          <w:lang w:eastAsia="es-AR"/>
        </w:rPr>
        <w:t xml:space="preserve"> </w:t>
      </w:r>
      <w:r w:rsidR="00DA3EF3" w:rsidRPr="00400BB0">
        <w:rPr>
          <w:lang w:eastAsia="es-AR"/>
        </w:rPr>
        <w:t>c</w:t>
      </w:r>
      <w:r w:rsidR="00DA3EF3" w:rsidRPr="00400BB0">
        <w:rPr>
          <w:spacing w:val="1"/>
          <w:lang w:eastAsia="es-AR"/>
        </w:rPr>
        <w:t>o</w:t>
      </w:r>
      <w:r w:rsidR="00DA3EF3" w:rsidRPr="00400BB0">
        <w:rPr>
          <w:spacing w:val="-4"/>
          <w:lang w:eastAsia="es-AR"/>
        </w:rPr>
        <w:t>m</w:t>
      </w:r>
      <w:r w:rsidR="00DA3EF3" w:rsidRPr="00400BB0">
        <w:rPr>
          <w:lang w:eastAsia="es-AR"/>
        </w:rPr>
        <w:t>e</w:t>
      </w:r>
      <w:r w:rsidR="00DA3EF3" w:rsidRPr="00400BB0">
        <w:rPr>
          <w:spacing w:val="1"/>
          <w:lang w:eastAsia="es-AR"/>
        </w:rPr>
        <w:t>r</w:t>
      </w:r>
      <w:r w:rsidR="00DA3EF3" w:rsidRPr="00400BB0">
        <w:rPr>
          <w:lang w:eastAsia="es-AR"/>
        </w:rPr>
        <w:t>cia</w:t>
      </w:r>
      <w:r w:rsidR="00DA3EF3" w:rsidRPr="00400BB0">
        <w:rPr>
          <w:spacing w:val="3"/>
          <w:lang w:eastAsia="es-AR"/>
        </w:rPr>
        <w:t>l</w:t>
      </w:r>
      <w:r w:rsidR="00DA3EF3" w:rsidRPr="00400BB0">
        <w:rPr>
          <w:lang w:eastAsia="es-AR"/>
        </w:rPr>
        <w:t>iza</w:t>
      </w:r>
      <w:r w:rsidR="00DA3EF3" w:rsidRPr="00400BB0">
        <w:rPr>
          <w:spacing w:val="1"/>
          <w:lang w:eastAsia="es-AR"/>
        </w:rPr>
        <w:t>c</w:t>
      </w:r>
      <w:r w:rsidR="00DA3EF3" w:rsidRPr="00400BB0">
        <w:rPr>
          <w:lang w:eastAsia="es-AR"/>
        </w:rPr>
        <w:t>i</w:t>
      </w:r>
      <w:r w:rsidR="00DA3EF3" w:rsidRPr="00400BB0">
        <w:rPr>
          <w:spacing w:val="1"/>
          <w:lang w:eastAsia="es-AR"/>
        </w:rPr>
        <w:t>ó</w:t>
      </w:r>
      <w:r w:rsidR="00DA3EF3" w:rsidRPr="00400BB0">
        <w:rPr>
          <w:lang w:eastAsia="es-AR"/>
        </w:rPr>
        <w:t>n</w:t>
      </w:r>
      <w:r w:rsidR="00DA3EF3" w:rsidRPr="00400BB0">
        <w:rPr>
          <w:spacing w:val="30"/>
          <w:lang w:eastAsia="es-AR"/>
        </w:rPr>
        <w:t xml:space="preserve"> </w:t>
      </w:r>
      <w:r w:rsidR="00DA3EF3" w:rsidRPr="00400BB0">
        <w:rPr>
          <w:spacing w:val="-1"/>
          <w:lang w:eastAsia="es-AR"/>
        </w:rPr>
        <w:t>u</w:t>
      </w:r>
      <w:r w:rsidR="00DA3EF3" w:rsidRPr="00400BB0">
        <w:rPr>
          <w:lang w:eastAsia="es-AR"/>
        </w:rPr>
        <w:t>til</w:t>
      </w:r>
      <w:r w:rsidR="00DA3EF3" w:rsidRPr="00400BB0">
        <w:rPr>
          <w:spacing w:val="-1"/>
          <w:lang w:eastAsia="es-AR"/>
        </w:rPr>
        <w:t>i</w:t>
      </w:r>
      <w:r w:rsidR="00DA3EF3" w:rsidRPr="00400BB0">
        <w:rPr>
          <w:lang w:eastAsia="es-AR"/>
        </w:rPr>
        <w:t>z</w:t>
      </w:r>
      <w:r w:rsidR="00DA3EF3" w:rsidRPr="00400BB0">
        <w:rPr>
          <w:spacing w:val="1"/>
          <w:lang w:eastAsia="es-AR"/>
        </w:rPr>
        <w:t>ado</w:t>
      </w:r>
      <w:r w:rsidR="00DA3EF3" w:rsidRPr="00400BB0">
        <w:rPr>
          <w:lang w:eastAsia="es-AR"/>
        </w:rPr>
        <w:t>s</w:t>
      </w:r>
      <w:r w:rsidR="00DA3EF3" w:rsidRPr="00400BB0">
        <w:rPr>
          <w:spacing w:val="35"/>
          <w:lang w:eastAsia="es-AR"/>
        </w:rPr>
        <w:t xml:space="preserve"> </w:t>
      </w:r>
      <w:r w:rsidR="00DA3EF3" w:rsidRPr="00400BB0">
        <w:rPr>
          <w:lang w:eastAsia="es-AR"/>
        </w:rPr>
        <w:t>en</w:t>
      </w:r>
      <w:r w:rsidR="00DA3EF3" w:rsidRPr="00400BB0">
        <w:rPr>
          <w:spacing w:val="41"/>
          <w:lang w:eastAsia="es-AR"/>
        </w:rPr>
        <w:t xml:space="preserve"> </w:t>
      </w:r>
      <w:r w:rsidR="00DA3EF3" w:rsidRPr="00400BB0">
        <w:rPr>
          <w:spacing w:val="1"/>
          <w:lang w:eastAsia="es-AR"/>
        </w:rPr>
        <w:t>op</w:t>
      </w:r>
      <w:r w:rsidR="00DA3EF3" w:rsidRPr="00400BB0">
        <w:rPr>
          <w:lang w:eastAsia="es-AR"/>
        </w:rPr>
        <w:t>e</w:t>
      </w:r>
      <w:r w:rsidR="00DA3EF3" w:rsidRPr="00400BB0">
        <w:rPr>
          <w:spacing w:val="1"/>
          <w:lang w:eastAsia="es-AR"/>
        </w:rPr>
        <w:t>r</w:t>
      </w:r>
      <w:r w:rsidR="00DA3EF3" w:rsidRPr="00400BB0">
        <w:rPr>
          <w:lang w:eastAsia="es-AR"/>
        </w:rPr>
        <w:t>a</w:t>
      </w:r>
      <w:r w:rsidR="00DA3EF3" w:rsidRPr="00400BB0">
        <w:rPr>
          <w:spacing w:val="1"/>
          <w:lang w:eastAsia="es-AR"/>
        </w:rPr>
        <w:t>c</w:t>
      </w:r>
      <w:r w:rsidR="00DA3EF3" w:rsidRPr="00400BB0">
        <w:rPr>
          <w:lang w:eastAsia="es-AR"/>
        </w:rPr>
        <w:t>i</w:t>
      </w:r>
      <w:r w:rsidR="00DA3EF3" w:rsidRPr="00400BB0">
        <w:rPr>
          <w:spacing w:val="1"/>
          <w:lang w:eastAsia="es-AR"/>
        </w:rPr>
        <w:t>o</w:t>
      </w:r>
      <w:r w:rsidR="00DA3EF3" w:rsidRPr="00400BB0">
        <w:rPr>
          <w:spacing w:val="-1"/>
          <w:lang w:eastAsia="es-AR"/>
        </w:rPr>
        <w:t>n</w:t>
      </w:r>
      <w:r w:rsidR="00DA3EF3" w:rsidRPr="00400BB0">
        <w:rPr>
          <w:lang w:eastAsia="es-AR"/>
        </w:rPr>
        <w:t>es</w:t>
      </w:r>
      <w:r w:rsidR="00DA3EF3" w:rsidRPr="00400BB0">
        <w:rPr>
          <w:spacing w:val="33"/>
          <w:lang w:eastAsia="es-AR"/>
        </w:rPr>
        <w:t xml:space="preserve"> </w:t>
      </w:r>
      <w:r w:rsidR="00DA3EF3" w:rsidRPr="00400BB0">
        <w:rPr>
          <w:spacing w:val="-1"/>
          <w:lang w:eastAsia="es-AR"/>
        </w:rPr>
        <w:t>s</w:t>
      </w:r>
      <w:r w:rsidR="00DA3EF3" w:rsidRPr="00400BB0">
        <w:rPr>
          <w:spacing w:val="2"/>
          <w:lang w:eastAsia="es-AR"/>
        </w:rPr>
        <w:t>i</w:t>
      </w:r>
      <w:r w:rsidR="00DA3EF3" w:rsidRPr="00400BB0">
        <w:rPr>
          <w:spacing w:val="-1"/>
          <w:lang w:eastAsia="es-AR"/>
        </w:rPr>
        <w:t>m</w:t>
      </w:r>
      <w:r w:rsidR="00DA3EF3" w:rsidRPr="00400BB0">
        <w:rPr>
          <w:lang w:eastAsia="es-AR"/>
        </w:rPr>
        <w:t>ila</w:t>
      </w:r>
      <w:r w:rsidR="00DA3EF3" w:rsidRPr="00400BB0">
        <w:rPr>
          <w:spacing w:val="1"/>
          <w:lang w:eastAsia="es-AR"/>
        </w:rPr>
        <w:t>r</w:t>
      </w:r>
      <w:r w:rsidR="00DA3EF3" w:rsidRPr="00400BB0">
        <w:rPr>
          <w:lang w:eastAsia="es-AR"/>
        </w:rPr>
        <w:t>es,</w:t>
      </w:r>
      <w:r w:rsidR="00DA3EF3" w:rsidRPr="00400BB0">
        <w:rPr>
          <w:spacing w:val="36"/>
          <w:lang w:eastAsia="es-AR"/>
        </w:rPr>
        <w:t xml:space="preserve"> </w:t>
      </w:r>
      <w:r w:rsidR="00DA3EF3" w:rsidRPr="00400BB0">
        <w:rPr>
          <w:spacing w:val="1"/>
          <w:lang w:eastAsia="es-AR"/>
        </w:rPr>
        <w:t>q</w:t>
      </w:r>
      <w:r w:rsidR="00DA3EF3" w:rsidRPr="00400BB0">
        <w:rPr>
          <w:spacing w:val="-1"/>
          <w:lang w:eastAsia="es-AR"/>
        </w:rPr>
        <w:t>u</w:t>
      </w:r>
      <w:r w:rsidR="00DA3EF3" w:rsidRPr="00400BB0">
        <w:rPr>
          <w:lang w:eastAsia="es-AR"/>
        </w:rPr>
        <w:t>e</w:t>
      </w:r>
      <w:r w:rsidR="00DA3EF3" w:rsidRPr="00400BB0">
        <w:rPr>
          <w:spacing w:val="41"/>
          <w:lang w:eastAsia="es-AR"/>
        </w:rPr>
        <w:t xml:space="preserve"> </w:t>
      </w:r>
      <w:r w:rsidR="00DA3EF3" w:rsidRPr="00400BB0">
        <w:rPr>
          <w:lang w:eastAsia="es-AR"/>
        </w:rPr>
        <w:t>e</w:t>
      </w:r>
      <w:r w:rsidR="00DA3EF3" w:rsidRPr="00400BB0">
        <w:rPr>
          <w:spacing w:val="1"/>
          <w:lang w:eastAsia="es-AR"/>
        </w:rPr>
        <w:t>n</w:t>
      </w:r>
      <w:r w:rsidR="00DA3EF3" w:rsidRPr="00400BB0">
        <w:rPr>
          <w:lang w:eastAsia="es-AR"/>
        </w:rPr>
        <w:t>tre</w:t>
      </w:r>
      <w:r w:rsidR="00DA3EF3" w:rsidRPr="00400BB0">
        <w:rPr>
          <w:spacing w:val="40"/>
          <w:lang w:eastAsia="es-AR"/>
        </w:rPr>
        <w:t xml:space="preserve"> </w:t>
      </w:r>
      <w:r w:rsidR="00DA3EF3" w:rsidRPr="00400BB0">
        <w:rPr>
          <w:spacing w:val="1"/>
          <w:lang w:eastAsia="es-AR"/>
        </w:rPr>
        <w:t>o</w:t>
      </w:r>
      <w:r w:rsidR="00DA3EF3" w:rsidRPr="00400BB0">
        <w:rPr>
          <w:lang w:eastAsia="es-AR"/>
        </w:rPr>
        <w:t>tr</w:t>
      </w:r>
      <w:r w:rsidR="00DA3EF3" w:rsidRPr="00400BB0">
        <w:rPr>
          <w:spacing w:val="1"/>
          <w:lang w:eastAsia="es-AR"/>
        </w:rPr>
        <w:t>o</w:t>
      </w:r>
      <w:r w:rsidR="00DA3EF3" w:rsidRPr="00400BB0">
        <w:rPr>
          <w:lang w:eastAsia="es-AR"/>
        </w:rPr>
        <w:t>s</w:t>
      </w:r>
      <w:r w:rsidR="00DA3EF3" w:rsidRPr="00400BB0">
        <w:rPr>
          <w:spacing w:val="39"/>
          <w:lang w:eastAsia="es-AR"/>
        </w:rPr>
        <w:t xml:space="preserve"> </w:t>
      </w:r>
      <w:r w:rsidR="00DA3EF3" w:rsidRPr="00400BB0">
        <w:rPr>
          <w:spacing w:val="1"/>
          <w:lang w:eastAsia="es-AR"/>
        </w:rPr>
        <w:t>p</w:t>
      </w:r>
      <w:r w:rsidR="00DA3EF3" w:rsidRPr="00400BB0">
        <w:rPr>
          <w:spacing w:val="-1"/>
          <w:lang w:eastAsia="es-AR"/>
        </w:rPr>
        <w:t>od</w:t>
      </w:r>
      <w:r w:rsidR="00DA3EF3" w:rsidRPr="00400BB0">
        <w:rPr>
          <w:spacing w:val="1"/>
          <w:lang w:eastAsia="es-AR"/>
        </w:rPr>
        <w:t>r</w:t>
      </w:r>
      <w:r w:rsidR="00DA3EF3" w:rsidRPr="00400BB0">
        <w:rPr>
          <w:lang w:eastAsia="es-AR"/>
        </w:rPr>
        <w:t>ían</w:t>
      </w:r>
      <w:r w:rsidR="00DA3EF3" w:rsidRPr="00400BB0">
        <w:rPr>
          <w:spacing w:val="36"/>
          <w:lang w:eastAsia="es-AR"/>
        </w:rPr>
        <w:t xml:space="preserve"> </w:t>
      </w:r>
      <w:r w:rsidR="00DA3EF3" w:rsidRPr="00400BB0">
        <w:rPr>
          <w:lang w:eastAsia="es-AR"/>
        </w:rPr>
        <w:t>i</w:t>
      </w:r>
      <w:r w:rsidR="00DA3EF3" w:rsidRPr="00400BB0">
        <w:rPr>
          <w:spacing w:val="-1"/>
          <w:lang w:eastAsia="es-AR"/>
        </w:rPr>
        <w:t>n</w:t>
      </w:r>
      <w:r w:rsidR="00DA3EF3" w:rsidRPr="00400BB0">
        <w:rPr>
          <w:lang w:eastAsia="es-AR"/>
        </w:rPr>
        <w:t>c</w:t>
      </w:r>
      <w:r w:rsidR="00DA3EF3" w:rsidRPr="00400BB0">
        <w:rPr>
          <w:spacing w:val="2"/>
          <w:lang w:eastAsia="es-AR"/>
        </w:rPr>
        <w:t>l</w:t>
      </w:r>
      <w:r w:rsidR="00DA3EF3" w:rsidRPr="00400BB0">
        <w:rPr>
          <w:spacing w:val="-1"/>
          <w:lang w:eastAsia="es-AR"/>
        </w:rPr>
        <w:t>u</w:t>
      </w:r>
      <w:r w:rsidR="00DA3EF3" w:rsidRPr="00400BB0">
        <w:rPr>
          <w:lang w:eastAsia="es-AR"/>
        </w:rPr>
        <w:t>ir</w:t>
      </w:r>
      <w:r w:rsidR="00DA3EF3" w:rsidRPr="00400BB0">
        <w:rPr>
          <w:spacing w:val="39"/>
          <w:lang w:eastAsia="es-AR"/>
        </w:rPr>
        <w:t xml:space="preserve"> </w:t>
      </w:r>
      <w:r w:rsidR="00DA3EF3" w:rsidRPr="00400BB0">
        <w:rPr>
          <w:lang w:eastAsia="es-AR"/>
        </w:rPr>
        <w:t>l</w:t>
      </w:r>
      <w:r w:rsidR="00DA3EF3" w:rsidRPr="00400BB0">
        <w:rPr>
          <w:spacing w:val="11"/>
          <w:lang w:eastAsia="es-AR"/>
        </w:rPr>
        <w:t>o</w:t>
      </w:r>
      <w:r w:rsidR="00DA3EF3" w:rsidRPr="00400BB0">
        <w:rPr>
          <w:lang w:eastAsia="es-AR"/>
        </w:rPr>
        <w:t xml:space="preserve">s </w:t>
      </w:r>
      <w:r w:rsidR="00DA3EF3" w:rsidRPr="00400BB0">
        <w:rPr>
          <w:spacing w:val="-1"/>
          <w:lang w:eastAsia="es-AR"/>
        </w:rPr>
        <w:t>s</w:t>
      </w:r>
      <w:r w:rsidR="00DA3EF3" w:rsidRPr="00400BB0">
        <w:rPr>
          <w:lang w:eastAsia="es-AR"/>
        </w:rPr>
        <w:t>i</w:t>
      </w:r>
      <w:r w:rsidR="00DA3EF3" w:rsidRPr="00400BB0">
        <w:rPr>
          <w:spacing w:val="1"/>
          <w:lang w:eastAsia="es-AR"/>
        </w:rPr>
        <w:t>g</w:t>
      </w:r>
      <w:r w:rsidR="00DA3EF3" w:rsidRPr="00400BB0">
        <w:rPr>
          <w:spacing w:val="-1"/>
          <w:lang w:eastAsia="es-AR"/>
        </w:rPr>
        <w:t>u</w:t>
      </w:r>
      <w:r w:rsidR="00DA3EF3" w:rsidRPr="00400BB0">
        <w:rPr>
          <w:lang w:eastAsia="es-AR"/>
        </w:rPr>
        <w:t>i</w:t>
      </w:r>
      <w:r w:rsidR="00DA3EF3" w:rsidRPr="00400BB0">
        <w:rPr>
          <w:spacing w:val="2"/>
          <w:lang w:eastAsia="es-AR"/>
        </w:rPr>
        <w:t>e</w:t>
      </w:r>
      <w:r w:rsidR="00DA3EF3" w:rsidRPr="00400BB0">
        <w:rPr>
          <w:spacing w:val="-1"/>
          <w:lang w:eastAsia="es-AR"/>
        </w:rPr>
        <w:t>n</w:t>
      </w:r>
      <w:r w:rsidR="00DA3EF3" w:rsidRPr="00400BB0">
        <w:rPr>
          <w:lang w:eastAsia="es-AR"/>
        </w:rPr>
        <w:t>tes:</w:t>
      </w:r>
      <w:r w:rsidR="00DA3EF3" w:rsidRPr="00400BB0">
        <w:rPr>
          <w:spacing w:val="-7"/>
          <w:lang w:eastAsia="es-AR"/>
        </w:rPr>
        <w:t xml:space="preserve"> </w:t>
      </w:r>
      <w:r w:rsidR="00DA3EF3" w:rsidRPr="00400BB0">
        <w:rPr>
          <w:spacing w:val="1"/>
          <w:lang w:eastAsia="es-AR"/>
        </w:rPr>
        <w:t>(</w:t>
      </w:r>
      <w:r w:rsidR="00DA3EF3" w:rsidRPr="00400BB0">
        <w:rPr>
          <w:lang w:eastAsia="es-AR"/>
        </w:rPr>
        <w:t>i)</w:t>
      </w:r>
      <w:r w:rsidR="00DA3EF3" w:rsidRPr="00400BB0">
        <w:rPr>
          <w:spacing w:val="1"/>
          <w:lang w:eastAsia="es-AR"/>
        </w:rPr>
        <w:t xml:space="preserve"> </w:t>
      </w:r>
      <w:r w:rsidR="00DA3EF3" w:rsidRPr="00400BB0">
        <w:rPr>
          <w:lang w:eastAsia="es-AR"/>
        </w:rPr>
        <w:t>la</w:t>
      </w:r>
      <w:r w:rsidR="00DA3EF3" w:rsidRPr="00400BB0">
        <w:rPr>
          <w:spacing w:val="2"/>
          <w:lang w:eastAsia="es-AR"/>
        </w:rPr>
        <w:t xml:space="preserve"> </w:t>
      </w:r>
      <w:r w:rsidR="00DA3EF3" w:rsidRPr="00400BB0">
        <w:rPr>
          <w:spacing w:val="1"/>
          <w:lang w:eastAsia="es-AR"/>
        </w:rPr>
        <w:t>r</w:t>
      </w:r>
      <w:r w:rsidR="00DA3EF3" w:rsidRPr="00400BB0">
        <w:rPr>
          <w:lang w:eastAsia="es-AR"/>
        </w:rPr>
        <w:t>e</w:t>
      </w:r>
      <w:r w:rsidR="00DA3EF3" w:rsidRPr="00400BB0">
        <w:rPr>
          <w:spacing w:val="1"/>
          <w:lang w:eastAsia="es-AR"/>
        </w:rPr>
        <w:t>a</w:t>
      </w:r>
      <w:r w:rsidR="00DA3EF3" w:rsidRPr="00400BB0">
        <w:rPr>
          <w:lang w:eastAsia="es-AR"/>
        </w:rPr>
        <w:t>liza</w:t>
      </w:r>
      <w:r w:rsidR="00DA3EF3" w:rsidRPr="00400BB0">
        <w:rPr>
          <w:spacing w:val="1"/>
          <w:lang w:eastAsia="es-AR"/>
        </w:rPr>
        <w:t>c</w:t>
      </w:r>
      <w:r w:rsidR="00DA3EF3" w:rsidRPr="00400BB0">
        <w:rPr>
          <w:lang w:eastAsia="es-AR"/>
        </w:rPr>
        <w:t>i</w:t>
      </w:r>
      <w:r w:rsidR="00DA3EF3" w:rsidRPr="00400BB0">
        <w:rPr>
          <w:spacing w:val="1"/>
          <w:lang w:eastAsia="es-AR"/>
        </w:rPr>
        <w:t>ó</w:t>
      </w:r>
      <w:r w:rsidR="00DA3EF3" w:rsidRPr="00400BB0">
        <w:rPr>
          <w:lang w:eastAsia="es-AR"/>
        </w:rPr>
        <w:t>n</w:t>
      </w:r>
      <w:r w:rsidR="00DA3EF3" w:rsidRPr="00400BB0">
        <w:rPr>
          <w:spacing w:val="-8"/>
          <w:lang w:eastAsia="es-AR"/>
        </w:rPr>
        <w:t xml:space="preserve"> </w:t>
      </w:r>
      <w:r w:rsidR="00DA3EF3" w:rsidRPr="00400BB0">
        <w:rPr>
          <w:spacing w:val="3"/>
          <w:lang w:eastAsia="es-AR"/>
        </w:rPr>
        <w:t>d</w:t>
      </w:r>
      <w:r w:rsidR="00DA3EF3" w:rsidRPr="00400BB0">
        <w:rPr>
          <w:lang w:eastAsia="es-AR"/>
        </w:rPr>
        <w:t>e</w:t>
      </w:r>
      <w:r w:rsidR="00DA3EF3" w:rsidRPr="00400BB0">
        <w:rPr>
          <w:spacing w:val="1"/>
          <w:lang w:eastAsia="es-AR"/>
        </w:rPr>
        <w:t xml:space="preserve"> pr</w:t>
      </w:r>
      <w:r w:rsidR="00DA3EF3" w:rsidRPr="00400BB0">
        <w:rPr>
          <w:lang w:eastAsia="es-AR"/>
        </w:rPr>
        <w:t>ese</w:t>
      </w:r>
      <w:r w:rsidR="00DA3EF3" w:rsidRPr="00400BB0">
        <w:rPr>
          <w:spacing w:val="-1"/>
          <w:lang w:eastAsia="es-AR"/>
        </w:rPr>
        <w:t>n</w:t>
      </w:r>
      <w:r w:rsidR="00DA3EF3" w:rsidRPr="00400BB0">
        <w:rPr>
          <w:lang w:eastAsia="es-AR"/>
        </w:rPr>
        <w:t>taci</w:t>
      </w:r>
      <w:r w:rsidR="00DA3EF3" w:rsidRPr="00400BB0">
        <w:rPr>
          <w:spacing w:val="1"/>
          <w:lang w:eastAsia="es-AR"/>
        </w:rPr>
        <w:t>o</w:t>
      </w:r>
      <w:r w:rsidR="00DA3EF3" w:rsidRPr="00400BB0">
        <w:rPr>
          <w:spacing w:val="-1"/>
          <w:lang w:eastAsia="es-AR"/>
        </w:rPr>
        <w:t>n</w:t>
      </w:r>
      <w:r w:rsidR="00DA3EF3" w:rsidRPr="00400BB0">
        <w:rPr>
          <w:lang w:eastAsia="es-AR"/>
        </w:rPr>
        <w:t>es</w:t>
      </w:r>
      <w:r w:rsidR="00DA3EF3" w:rsidRPr="00400BB0">
        <w:rPr>
          <w:spacing w:val="-10"/>
          <w:lang w:eastAsia="es-AR"/>
        </w:rPr>
        <w:t xml:space="preserve"> </w:t>
      </w:r>
      <w:r w:rsidR="00DA3EF3" w:rsidRPr="00400BB0">
        <w:rPr>
          <w:spacing w:val="3"/>
          <w:lang w:eastAsia="es-AR"/>
        </w:rPr>
        <w:t>(</w:t>
      </w:r>
      <w:r w:rsidR="00DA3EF3" w:rsidRPr="00400BB0">
        <w:rPr>
          <w:spacing w:val="2"/>
          <w:lang w:eastAsia="es-AR"/>
        </w:rPr>
        <w:t>“</w:t>
      </w:r>
      <w:r w:rsidR="00DA3EF3" w:rsidRPr="00400BB0">
        <w:rPr>
          <w:i/>
          <w:iCs/>
          <w:spacing w:val="-1"/>
          <w:lang w:eastAsia="es-AR"/>
        </w:rPr>
        <w:t>r</w:t>
      </w:r>
      <w:r w:rsidR="00DA3EF3" w:rsidRPr="00400BB0">
        <w:rPr>
          <w:i/>
          <w:iCs/>
          <w:spacing w:val="1"/>
          <w:lang w:eastAsia="es-AR"/>
        </w:rPr>
        <w:t>oa</w:t>
      </w:r>
      <w:r w:rsidR="00DA3EF3" w:rsidRPr="00400BB0">
        <w:rPr>
          <w:i/>
          <w:iCs/>
          <w:lang w:eastAsia="es-AR"/>
        </w:rPr>
        <w:t>d</w:t>
      </w:r>
      <w:r w:rsidR="00DA3EF3" w:rsidRPr="00400BB0">
        <w:rPr>
          <w:i/>
          <w:iCs/>
          <w:spacing w:val="-1"/>
          <w:lang w:eastAsia="es-AR"/>
        </w:rPr>
        <w:t xml:space="preserve"> s</w:t>
      </w:r>
      <w:r w:rsidR="00DA3EF3" w:rsidRPr="00400BB0">
        <w:rPr>
          <w:i/>
          <w:iCs/>
          <w:spacing w:val="1"/>
          <w:lang w:eastAsia="es-AR"/>
        </w:rPr>
        <w:t>ho</w:t>
      </w:r>
      <w:r w:rsidR="00DA3EF3" w:rsidRPr="00400BB0">
        <w:rPr>
          <w:i/>
          <w:iCs/>
          <w:spacing w:val="-1"/>
          <w:lang w:eastAsia="es-AR"/>
        </w:rPr>
        <w:t>w</w:t>
      </w:r>
      <w:r w:rsidR="00DA3EF3" w:rsidRPr="00400BB0">
        <w:rPr>
          <w:i/>
          <w:iCs/>
          <w:spacing w:val="3"/>
          <w:lang w:eastAsia="es-AR"/>
        </w:rPr>
        <w:t>s</w:t>
      </w:r>
      <w:r w:rsidR="00DA3EF3" w:rsidRPr="00400BB0">
        <w:rPr>
          <w:lang w:eastAsia="es-AR"/>
        </w:rPr>
        <w:t>”)</w:t>
      </w:r>
      <w:r w:rsidR="00DA3EF3" w:rsidRPr="00400BB0">
        <w:rPr>
          <w:spacing w:val="-2"/>
          <w:lang w:eastAsia="es-AR"/>
        </w:rPr>
        <w:t xml:space="preserve"> </w:t>
      </w:r>
      <w:r w:rsidR="00DA3EF3" w:rsidRPr="00400BB0">
        <w:rPr>
          <w:lang w:eastAsia="es-AR"/>
        </w:rPr>
        <w:t>a</w:t>
      </w:r>
      <w:r w:rsidR="00DA3EF3" w:rsidRPr="00400BB0">
        <w:rPr>
          <w:spacing w:val="2"/>
          <w:lang w:eastAsia="es-AR"/>
        </w:rPr>
        <w:t xml:space="preserve"> </w:t>
      </w:r>
      <w:r w:rsidR="00DA3EF3" w:rsidRPr="00400BB0">
        <w:rPr>
          <w:spacing w:val="1"/>
          <w:lang w:eastAsia="es-AR"/>
        </w:rPr>
        <w:t>po</w:t>
      </w:r>
      <w:r w:rsidR="00DA3EF3" w:rsidRPr="00400BB0">
        <w:rPr>
          <w:lang w:eastAsia="es-AR"/>
        </w:rPr>
        <w:t>te</w:t>
      </w:r>
      <w:r w:rsidR="00DA3EF3" w:rsidRPr="00400BB0">
        <w:rPr>
          <w:spacing w:val="-1"/>
          <w:lang w:eastAsia="es-AR"/>
        </w:rPr>
        <w:t>n</w:t>
      </w:r>
      <w:r w:rsidR="00DA3EF3" w:rsidRPr="00400BB0">
        <w:rPr>
          <w:lang w:eastAsia="es-AR"/>
        </w:rPr>
        <w:t>cial</w:t>
      </w:r>
      <w:r w:rsidR="00DA3EF3" w:rsidRPr="00400BB0">
        <w:rPr>
          <w:spacing w:val="1"/>
          <w:lang w:eastAsia="es-AR"/>
        </w:rPr>
        <w:t>e</w:t>
      </w:r>
      <w:r w:rsidR="00DA3EF3" w:rsidRPr="00400BB0">
        <w:rPr>
          <w:lang w:eastAsia="es-AR"/>
        </w:rPr>
        <w:t>s</w:t>
      </w:r>
      <w:r w:rsidR="00DA3EF3" w:rsidRPr="00400BB0">
        <w:rPr>
          <w:spacing w:val="-7"/>
          <w:lang w:eastAsia="es-AR"/>
        </w:rPr>
        <w:t xml:space="preserve"> </w:t>
      </w:r>
      <w:r w:rsidR="00DA3EF3" w:rsidRPr="00400BB0">
        <w:rPr>
          <w:lang w:eastAsia="es-AR"/>
        </w:rPr>
        <w:t>i</w:t>
      </w:r>
      <w:r w:rsidR="00DA3EF3" w:rsidRPr="00400BB0">
        <w:rPr>
          <w:spacing w:val="1"/>
          <w:lang w:eastAsia="es-AR"/>
        </w:rPr>
        <w:t>n</w:t>
      </w:r>
      <w:r w:rsidR="00DA3EF3" w:rsidRPr="00400BB0">
        <w:rPr>
          <w:spacing w:val="-1"/>
          <w:lang w:eastAsia="es-AR"/>
        </w:rPr>
        <w:t>v</w:t>
      </w:r>
      <w:r w:rsidR="00DA3EF3" w:rsidRPr="00400BB0">
        <w:rPr>
          <w:lang w:eastAsia="es-AR"/>
        </w:rPr>
        <w:t>e</w:t>
      </w:r>
      <w:r w:rsidR="00DA3EF3" w:rsidRPr="00400BB0">
        <w:rPr>
          <w:spacing w:val="1"/>
          <w:lang w:eastAsia="es-AR"/>
        </w:rPr>
        <w:t>r</w:t>
      </w:r>
      <w:r w:rsidR="00DA3EF3" w:rsidRPr="00400BB0">
        <w:rPr>
          <w:spacing w:val="-1"/>
          <w:lang w:eastAsia="es-AR"/>
        </w:rPr>
        <w:t>s</w:t>
      </w:r>
      <w:r w:rsidR="00DA3EF3" w:rsidRPr="00400BB0">
        <w:rPr>
          <w:spacing w:val="1"/>
          <w:lang w:eastAsia="es-AR"/>
        </w:rPr>
        <w:t>or</w:t>
      </w:r>
      <w:r w:rsidR="00DA3EF3" w:rsidRPr="00400BB0">
        <w:rPr>
          <w:lang w:eastAsia="es-AR"/>
        </w:rPr>
        <w:t>es</w:t>
      </w:r>
      <w:r w:rsidR="00DA3EF3" w:rsidRPr="00400BB0">
        <w:rPr>
          <w:spacing w:val="-6"/>
          <w:lang w:eastAsia="es-AR"/>
        </w:rPr>
        <w:t xml:space="preserve"> </w:t>
      </w:r>
      <w:r w:rsidR="00DA3EF3" w:rsidRPr="00400BB0">
        <w:rPr>
          <w:lang w:eastAsia="es-AR"/>
        </w:rPr>
        <w:t>i</w:t>
      </w:r>
      <w:r w:rsidR="00DA3EF3" w:rsidRPr="00400BB0">
        <w:rPr>
          <w:spacing w:val="1"/>
          <w:lang w:eastAsia="es-AR"/>
        </w:rPr>
        <w:t>n</w:t>
      </w:r>
      <w:r w:rsidR="00DA3EF3" w:rsidRPr="00400BB0">
        <w:rPr>
          <w:spacing w:val="2"/>
          <w:lang w:eastAsia="es-AR"/>
        </w:rPr>
        <w:t>s</w:t>
      </w:r>
      <w:r w:rsidR="00DA3EF3" w:rsidRPr="00400BB0">
        <w:rPr>
          <w:lang w:eastAsia="es-AR"/>
        </w:rPr>
        <w:t>tit</w:t>
      </w:r>
      <w:r w:rsidR="00DA3EF3" w:rsidRPr="00400BB0">
        <w:rPr>
          <w:spacing w:val="-2"/>
          <w:lang w:eastAsia="es-AR"/>
        </w:rPr>
        <w:t>u</w:t>
      </w:r>
      <w:r w:rsidR="00DA3EF3" w:rsidRPr="00400BB0">
        <w:rPr>
          <w:lang w:eastAsia="es-AR"/>
        </w:rPr>
        <w:t>ci</w:t>
      </w:r>
      <w:r w:rsidR="00DA3EF3" w:rsidRPr="00400BB0">
        <w:rPr>
          <w:spacing w:val="4"/>
          <w:lang w:eastAsia="es-AR"/>
        </w:rPr>
        <w:t>o</w:t>
      </w:r>
      <w:r w:rsidR="00DA3EF3" w:rsidRPr="00400BB0">
        <w:rPr>
          <w:spacing w:val="-1"/>
          <w:lang w:eastAsia="es-AR"/>
        </w:rPr>
        <w:t>n</w:t>
      </w:r>
      <w:r w:rsidR="00DA3EF3" w:rsidRPr="00400BB0">
        <w:rPr>
          <w:lang w:eastAsia="es-AR"/>
        </w:rPr>
        <w:t>ales;</w:t>
      </w:r>
      <w:r w:rsidR="00DA3EF3" w:rsidRPr="00400BB0">
        <w:rPr>
          <w:spacing w:val="-10"/>
          <w:lang w:eastAsia="es-AR"/>
        </w:rPr>
        <w:t xml:space="preserve"> </w:t>
      </w:r>
      <w:r w:rsidR="00DA3EF3" w:rsidRPr="00400BB0">
        <w:rPr>
          <w:spacing w:val="1"/>
          <w:lang w:eastAsia="es-AR"/>
        </w:rPr>
        <w:t>(</w:t>
      </w:r>
      <w:r w:rsidR="00DA3EF3" w:rsidRPr="00400BB0">
        <w:rPr>
          <w:lang w:eastAsia="es-AR"/>
        </w:rPr>
        <w:t>ii) la</w:t>
      </w:r>
      <w:r w:rsidR="00DA3EF3" w:rsidRPr="00400BB0">
        <w:rPr>
          <w:spacing w:val="7"/>
          <w:lang w:eastAsia="es-AR"/>
        </w:rPr>
        <w:t xml:space="preserve"> </w:t>
      </w:r>
      <w:r w:rsidR="00DA3EF3" w:rsidRPr="00400BB0">
        <w:rPr>
          <w:spacing w:val="1"/>
          <w:lang w:eastAsia="es-AR"/>
        </w:rPr>
        <w:t>r</w:t>
      </w:r>
      <w:r w:rsidR="00DA3EF3" w:rsidRPr="00400BB0">
        <w:rPr>
          <w:lang w:eastAsia="es-AR"/>
        </w:rPr>
        <w:t>e</w:t>
      </w:r>
      <w:r w:rsidR="00DA3EF3" w:rsidRPr="00400BB0">
        <w:rPr>
          <w:spacing w:val="1"/>
          <w:lang w:eastAsia="es-AR"/>
        </w:rPr>
        <w:t>a</w:t>
      </w:r>
      <w:r w:rsidR="00DA3EF3" w:rsidRPr="00400BB0">
        <w:rPr>
          <w:lang w:eastAsia="es-AR"/>
        </w:rPr>
        <w:t>liza</w:t>
      </w:r>
      <w:r w:rsidR="00DA3EF3" w:rsidRPr="00400BB0">
        <w:rPr>
          <w:spacing w:val="1"/>
          <w:lang w:eastAsia="es-AR"/>
        </w:rPr>
        <w:t>c</w:t>
      </w:r>
      <w:r w:rsidR="00DA3EF3" w:rsidRPr="00400BB0">
        <w:rPr>
          <w:lang w:eastAsia="es-AR"/>
        </w:rPr>
        <w:t>i</w:t>
      </w:r>
      <w:r w:rsidR="00DA3EF3" w:rsidRPr="00400BB0">
        <w:rPr>
          <w:spacing w:val="1"/>
          <w:lang w:eastAsia="es-AR"/>
        </w:rPr>
        <w:t>ó</w:t>
      </w:r>
      <w:r w:rsidR="00DA3EF3" w:rsidRPr="00400BB0">
        <w:rPr>
          <w:lang w:eastAsia="es-AR"/>
        </w:rPr>
        <w:t>n</w:t>
      </w:r>
      <w:r w:rsidR="00DA3EF3" w:rsidRPr="00400BB0">
        <w:rPr>
          <w:spacing w:val="-3"/>
          <w:lang w:eastAsia="es-AR"/>
        </w:rPr>
        <w:t xml:space="preserve"> </w:t>
      </w:r>
      <w:r w:rsidR="00DA3EF3" w:rsidRPr="00400BB0">
        <w:rPr>
          <w:spacing w:val="1"/>
          <w:lang w:eastAsia="es-AR"/>
        </w:rPr>
        <w:t>d</w:t>
      </w:r>
      <w:r w:rsidR="00DA3EF3" w:rsidRPr="00400BB0">
        <w:rPr>
          <w:lang w:eastAsia="es-AR"/>
        </w:rPr>
        <w:t>e</w:t>
      </w:r>
      <w:r w:rsidR="00DA3EF3" w:rsidRPr="00400BB0">
        <w:rPr>
          <w:spacing w:val="6"/>
          <w:lang w:eastAsia="es-AR"/>
        </w:rPr>
        <w:t xml:space="preserve"> </w:t>
      </w:r>
      <w:r w:rsidR="00DA3EF3" w:rsidRPr="00400BB0">
        <w:rPr>
          <w:spacing w:val="-1"/>
          <w:lang w:eastAsia="es-AR"/>
        </w:rPr>
        <w:t>un</w:t>
      </w:r>
      <w:r w:rsidR="00DA3EF3" w:rsidRPr="00400BB0">
        <w:rPr>
          <w:lang w:eastAsia="es-AR"/>
        </w:rPr>
        <w:t>a</w:t>
      </w:r>
      <w:r w:rsidR="00DA3EF3" w:rsidRPr="00400BB0">
        <w:rPr>
          <w:spacing w:val="5"/>
          <w:lang w:eastAsia="es-AR"/>
        </w:rPr>
        <w:t xml:space="preserve"> </w:t>
      </w:r>
      <w:r w:rsidR="00DA3EF3" w:rsidRPr="00400BB0">
        <w:rPr>
          <w:lang w:eastAsia="es-AR"/>
        </w:rPr>
        <w:t>c</w:t>
      </w:r>
      <w:r w:rsidR="00DA3EF3" w:rsidRPr="00400BB0">
        <w:rPr>
          <w:spacing w:val="1"/>
          <w:lang w:eastAsia="es-AR"/>
        </w:rPr>
        <w:t>on</w:t>
      </w:r>
      <w:r w:rsidR="00DA3EF3" w:rsidRPr="00400BB0">
        <w:rPr>
          <w:spacing w:val="-2"/>
          <w:lang w:eastAsia="es-AR"/>
        </w:rPr>
        <w:t>f</w:t>
      </w:r>
      <w:r w:rsidR="00DA3EF3" w:rsidRPr="00400BB0">
        <w:rPr>
          <w:lang w:eastAsia="es-AR"/>
        </w:rPr>
        <w:t>e</w:t>
      </w:r>
      <w:r w:rsidR="00DA3EF3" w:rsidRPr="00400BB0">
        <w:rPr>
          <w:spacing w:val="1"/>
          <w:lang w:eastAsia="es-AR"/>
        </w:rPr>
        <w:t>r</w:t>
      </w:r>
      <w:r w:rsidR="00DA3EF3" w:rsidRPr="00400BB0">
        <w:rPr>
          <w:lang w:eastAsia="es-AR"/>
        </w:rPr>
        <w:t>e</w:t>
      </w:r>
      <w:r w:rsidR="00DA3EF3" w:rsidRPr="00400BB0">
        <w:rPr>
          <w:spacing w:val="1"/>
          <w:lang w:eastAsia="es-AR"/>
        </w:rPr>
        <w:t>n</w:t>
      </w:r>
      <w:r w:rsidR="00DA3EF3" w:rsidRPr="00400BB0">
        <w:rPr>
          <w:lang w:eastAsia="es-AR"/>
        </w:rPr>
        <w:t>cia</w:t>
      </w:r>
      <w:r w:rsidR="00DA3EF3" w:rsidRPr="00400BB0">
        <w:rPr>
          <w:spacing w:val="-1"/>
          <w:lang w:eastAsia="es-AR"/>
        </w:rPr>
        <w:t xml:space="preserve"> </w:t>
      </w:r>
      <w:r w:rsidR="00DA3EF3" w:rsidRPr="00400BB0">
        <w:rPr>
          <w:lang w:eastAsia="es-AR"/>
        </w:rPr>
        <w:t>tele</w:t>
      </w:r>
      <w:r w:rsidR="00DA3EF3" w:rsidRPr="00400BB0">
        <w:rPr>
          <w:spacing w:val="-1"/>
          <w:lang w:eastAsia="es-AR"/>
        </w:rPr>
        <w:t>f</w:t>
      </w:r>
      <w:r w:rsidR="00DA3EF3" w:rsidRPr="00400BB0">
        <w:rPr>
          <w:spacing w:val="1"/>
          <w:lang w:eastAsia="es-AR"/>
        </w:rPr>
        <w:t>ó</w:t>
      </w:r>
      <w:r w:rsidR="00DA3EF3" w:rsidRPr="00400BB0">
        <w:rPr>
          <w:spacing w:val="-1"/>
          <w:lang w:eastAsia="es-AR"/>
        </w:rPr>
        <w:t>n</w:t>
      </w:r>
      <w:r w:rsidR="00DA3EF3" w:rsidRPr="00400BB0">
        <w:rPr>
          <w:lang w:eastAsia="es-AR"/>
        </w:rPr>
        <w:t>ica c</w:t>
      </w:r>
      <w:r w:rsidR="00DA3EF3" w:rsidRPr="00400BB0">
        <w:rPr>
          <w:spacing w:val="4"/>
          <w:lang w:eastAsia="es-AR"/>
        </w:rPr>
        <w:t>o</w:t>
      </w:r>
      <w:r w:rsidR="00DA3EF3" w:rsidRPr="00400BB0">
        <w:rPr>
          <w:lang w:eastAsia="es-AR"/>
        </w:rPr>
        <w:t>n</w:t>
      </w:r>
      <w:r w:rsidR="00DA3EF3" w:rsidRPr="00400BB0">
        <w:rPr>
          <w:spacing w:val="3"/>
          <w:lang w:eastAsia="es-AR"/>
        </w:rPr>
        <w:t xml:space="preserve"> </w:t>
      </w:r>
      <w:r w:rsidR="00DA3EF3" w:rsidRPr="00400BB0">
        <w:rPr>
          <w:lang w:eastAsia="es-AR"/>
        </w:rPr>
        <w:t>a</w:t>
      </w:r>
      <w:r w:rsidR="00DA3EF3" w:rsidRPr="00400BB0">
        <w:rPr>
          <w:spacing w:val="1"/>
          <w:lang w:eastAsia="es-AR"/>
        </w:rPr>
        <w:t>q</w:t>
      </w:r>
      <w:r w:rsidR="00DA3EF3" w:rsidRPr="00400BB0">
        <w:rPr>
          <w:spacing w:val="-1"/>
          <w:lang w:eastAsia="es-AR"/>
        </w:rPr>
        <w:t>u</w:t>
      </w:r>
      <w:r w:rsidR="00DA3EF3" w:rsidRPr="00400BB0">
        <w:rPr>
          <w:lang w:eastAsia="es-AR"/>
        </w:rPr>
        <w:t>ell</w:t>
      </w:r>
      <w:r w:rsidR="00DA3EF3" w:rsidRPr="00400BB0">
        <w:rPr>
          <w:spacing w:val="1"/>
          <w:lang w:eastAsia="es-AR"/>
        </w:rPr>
        <w:t>o</w:t>
      </w:r>
      <w:r w:rsidR="00DA3EF3" w:rsidRPr="00400BB0">
        <w:rPr>
          <w:lang w:eastAsia="es-AR"/>
        </w:rPr>
        <w:t xml:space="preserve">s </w:t>
      </w:r>
      <w:r w:rsidR="00DA3EF3" w:rsidRPr="00400BB0">
        <w:rPr>
          <w:spacing w:val="1"/>
          <w:lang w:eastAsia="es-AR"/>
        </w:rPr>
        <w:t>po</w:t>
      </w:r>
      <w:r w:rsidR="00DA3EF3" w:rsidRPr="00400BB0">
        <w:rPr>
          <w:lang w:eastAsia="es-AR"/>
        </w:rPr>
        <w:t>te</w:t>
      </w:r>
      <w:r w:rsidR="00DA3EF3" w:rsidRPr="00400BB0">
        <w:rPr>
          <w:spacing w:val="-1"/>
          <w:lang w:eastAsia="es-AR"/>
        </w:rPr>
        <w:t>n</w:t>
      </w:r>
      <w:r w:rsidR="00DA3EF3" w:rsidRPr="00400BB0">
        <w:rPr>
          <w:lang w:eastAsia="es-AR"/>
        </w:rPr>
        <w:t>cial</w:t>
      </w:r>
      <w:r w:rsidR="00DA3EF3" w:rsidRPr="00400BB0">
        <w:rPr>
          <w:spacing w:val="3"/>
          <w:lang w:eastAsia="es-AR"/>
        </w:rPr>
        <w:t>e</w:t>
      </w:r>
      <w:r w:rsidR="00DA3EF3" w:rsidRPr="00400BB0">
        <w:rPr>
          <w:lang w:eastAsia="es-AR"/>
        </w:rPr>
        <w:t>s</w:t>
      </w:r>
      <w:r w:rsidR="00DA3EF3" w:rsidRPr="00400BB0">
        <w:rPr>
          <w:spacing w:val="-2"/>
          <w:lang w:eastAsia="es-AR"/>
        </w:rPr>
        <w:t xml:space="preserve"> </w:t>
      </w:r>
      <w:r w:rsidR="00DA3EF3" w:rsidRPr="00400BB0">
        <w:rPr>
          <w:lang w:eastAsia="es-AR"/>
        </w:rPr>
        <w:t>i</w:t>
      </w:r>
      <w:r w:rsidR="00DA3EF3" w:rsidRPr="00400BB0">
        <w:rPr>
          <w:spacing w:val="1"/>
          <w:lang w:eastAsia="es-AR"/>
        </w:rPr>
        <w:t>n</w:t>
      </w:r>
      <w:r w:rsidR="00DA3EF3" w:rsidRPr="00400BB0">
        <w:rPr>
          <w:spacing w:val="-1"/>
          <w:lang w:eastAsia="es-AR"/>
        </w:rPr>
        <w:t>v</w:t>
      </w:r>
      <w:r w:rsidR="00DA3EF3" w:rsidRPr="00400BB0">
        <w:rPr>
          <w:lang w:eastAsia="es-AR"/>
        </w:rPr>
        <w:t>e</w:t>
      </w:r>
      <w:r w:rsidR="00DA3EF3" w:rsidRPr="00400BB0">
        <w:rPr>
          <w:spacing w:val="1"/>
          <w:lang w:eastAsia="es-AR"/>
        </w:rPr>
        <w:t>r</w:t>
      </w:r>
      <w:r w:rsidR="00DA3EF3" w:rsidRPr="00400BB0">
        <w:rPr>
          <w:spacing w:val="-1"/>
          <w:lang w:eastAsia="es-AR"/>
        </w:rPr>
        <w:t>s</w:t>
      </w:r>
      <w:r w:rsidR="00DA3EF3" w:rsidRPr="00400BB0">
        <w:rPr>
          <w:spacing w:val="1"/>
          <w:lang w:eastAsia="es-AR"/>
        </w:rPr>
        <w:t>or</w:t>
      </w:r>
      <w:r w:rsidR="00DA3EF3" w:rsidRPr="00400BB0">
        <w:rPr>
          <w:lang w:eastAsia="es-AR"/>
        </w:rPr>
        <w:t>es</w:t>
      </w:r>
      <w:r w:rsidR="00DA3EF3" w:rsidRPr="00400BB0">
        <w:rPr>
          <w:spacing w:val="-1"/>
          <w:lang w:eastAsia="es-AR"/>
        </w:rPr>
        <w:t xml:space="preserve"> </w:t>
      </w:r>
      <w:r w:rsidR="00DA3EF3" w:rsidRPr="00400BB0">
        <w:rPr>
          <w:spacing w:val="1"/>
          <w:lang w:eastAsia="es-AR"/>
        </w:rPr>
        <w:t>q</w:t>
      </w:r>
      <w:r w:rsidR="00DA3EF3" w:rsidRPr="00400BB0">
        <w:rPr>
          <w:spacing w:val="-1"/>
          <w:lang w:eastAsia="es-AR"/>
        </w:rPr>
        <w:t>u</w:t>
      </w:r>
      <w:r w:rsidR="00DA3EF3" w:rsidRPr="00400BB0">
        <w:rPr>
          <w:lang w:eastAsia="es-AR"/>
        </w:rPr>
        <w:t>e</w:t>
      </w:r>
      <w:r w:rsidR="00DA3EF3" w:rsidRPr="00400BB0">
        <w:rPr>
          <w:spacing w:val="5"/>
          <w:lang w:eastAsia="es-AR"/>
        </w:rPr>
        <w:t xml:space="preserve"> </w:t>
      </w:r>
      <w:r w:rsidR="00DA3EF3" w:rsidRPr="00400BB0">
        <w:rPr>
          <w:spacing w:val="-1"/>
          <w:lang w:eastAsia="es-AR"/>
        </w:rPr>
        <w:t>n</w:t>
      </w:r>
      <w:r w:rsidR="00DA3EF3" w:rsidRPr="00400BB0">
        <w:rPr>
          <w:lang w:eastAsia="es-AR"/>
        </w:rPr>
        <w:t>o</w:t>
      </w:r>
      <w:r w:rsidR="00DA3EF3" w:rsidRPr="00400BB0">
        <w:rPr>
          <w:spacing w:val="9"/>
          <w:lang w:eastAsia="es-AR"/>
        </w:rPr>
        <w:t xml:space="preserve"> </w:t>
      </w:r>
      <w:r w:rsidR="00DA3EF3" w:rsidRPr="00400BB0">
        <w:rPr>
          <w:spacing w:val="-1"/>
          <w:lang w:eastAsia="es-AR"/>
        </w:rPr>
        <w:t>h</w:t>
      </w:r>
      <w:r w:rsidR="00DA3EF3" w:rsidRPr="00400BB0">
        <w:rPr>
          <w:spacing w:val="3"/>
          <w:lang w:eastAsia="es-AR"/>
        </w:rPr>
        <w:t>a</w:t>
      </w:r>
      <w:r w:rsidR="00DA3EF3" w:rsidRPr="00400BB0">
        <w:rPr>
          <w:spacing w:val="-1"/>
          <w:lang w:eastAsia="es-AR"/>
        </w:rPr>
        <w:t>y</w:t>
      </w:r>
      <w:r w:rsidR="00DA3EF3" w:rsidRPr="00400BB0">
        <w:rPr>
          <w:lang w:eastAsia="es-AR"/>
        </w:rPr>
        <w:t>an</w:t>
      </w:r>
      <w:r w:rsidR="00DA3EF3" w:rsidRPr="00400BB0">
        <w:rPr>
          <w:spacing w:val="2"/>
          <w:lang w:eastAsia="es-AR"/>
        </w:rPr>
        <w:t xml:space="preserve"> </w:t>
      </w:r>
      <w:r w:rsidR="00DA3EF3" w:rsidRPr="00400BB0">
        <w:rPr>
          <w:spacing w:val="1"/>
          <w:lang w:eastAsia="es-AR"/>
        </w:rPr>
        <w:t>p</w:t>
      </w:r>
      <w:r w:rsidR="00DA3EF3" w:rsidRPr="00400BB0">
        <w:rPr>
          <w:lang w:eastAsia="es-AR"/>
        </w:rPr>
        <w:t>a</w:t>
      </w:r>
      <w:r w:rsidR="00DA3EF3" w:rsidRPr="00400BB0">
        <w:rPr>
          <w:spacing w:val="1"/>
          <w:lang w:eastAsia="es-AR"/>
        </w:rPr>
        <w:t>r</w:t>
      </w:r>
      <w:r w:rsidR="00DA3EF3" w:rsidRPr="00400BB0">
        <w:rPr>
          <w:lang w:eastAsia="es-AR"/>
        </w:rPr>
        <w:t>tici</w:t>
      </w:r>
      <w:r w:rsidR="00DA3EF3" w:rsidRPr="00400BB0">
        <w:rPr>
          <w:spacing w:val="1"/>
          <w:lang w:eastAsia="es-AR"/>
        </w:rPr>
        <w:t>p</w:t>
      </w:r>
      <w:r w:rsidR="00DA3EF3" w:rsidRPr="00400BB0">
        <w:rPr>
          <w:lang w:eastAsia="es-AR"/>
        </w:rPr>
        <w:t>a</w:t>
      </w:r>
      <w:r w:rsidR="00DA3EF3" w:rsidRPr="00400BB0">
        <w:rPr>
          <w:spacing w:val="1"/>
          <w:lang w:eastAsia="es-AR"/>
        </w:rPr>
        <w:t>d</w:t>
      </w:r>
      <w:r w:rsidR="00DA3EF3" w:rsidRPr="00400BB0">
        <w:rPr>
          <w:lang w:eastAsia="es-AR"/>
        </w:rPr>
        <w:t xml:space="preserve">o </w:t>
      </w:r>
      <w:r w:rsidR="00DA3EF3" w:rsidRPr="00400BB0">
        <w:rPr>
          <w:spacing w:val="1"/>
          <w:lang w:eastAsia="es-AR"/>
        </w:rPr>
        <w:t>d</w:t>
      </w:r>
      <w:r w:rsidR="00DA3EF3" w:rsidRPr="00400BB0">
        <w:rPr>
          <w:lang w:eastAsia="es-AR"/>
        </w:rPr>
        <w:t>el</w:t>
      </w:r>
      <w:r w:rsidR="00DA3EF3" w:rsidRPr="00400BB0">
        <w:rPr>
          <w:spacing w:val="6"/>
          <w:lang w:eastAsia="es-AR"/>
        </w:rPr>
        <w:t xml:space="preserve"> </w:t>
      </w:r>
      <w:r w:rsidR="00DA3EF3" w:rsidRPr="00400BB0">
        <w:rPr>
          <w:i/>
          <w:iCs/>
          <w:spacing w:val="-1"/>
          <w:lang w:eastAsia="es-AR"/>
        </w:rPr>
        <w:t>r</w:t>
      </w:r>
      <w:r w:rsidR="00DA3EF3" w:rsidRPr="00400BB0">
        <w:rPr>
          <w:i/>
          <w:iCs/>
          <w:spacing w:val="1"/>
          <w:lang w:eastAsia="es-AR"/>
        </w:rPr>
        <w:t>oa</w:t>
      </w:r>
      <w:r w:rsidR="00DA3EF3" w:rsidRPr="00400BB0">
        <w:rPr>
          <w:i/>
          <w:iCs/>
          <w:lang w:eastAsia="es-AR"/>
        </w:rPr>
        <w:t>d</w:t>
      </w:r>
      <w:r w:rsidR="00DA3EF3" w:rsidRPr="00400BB0">
        <w:rPr>
          <w:i/>
          <w:iCs/>
          <w:spacing w:val="4"/>
          <w:lang w:eastAsia="es-AR"/>
        </w:rPr>
        <w:t xml:space="preserve"> </w:t>
      </w:r>
      <w:r w:rsidR="00DA3EF3" w:rsidRPr="00400BB0">
        <w:rPr>
          <w:i/>
          <w:iCs/>
          <w:spacing w:val="-1"/>
          <w:lang w:eastAsia="es-AR"/>
        </w:rPr>
        <w:t>s</w:t>
      </w:r>
      <w:r w:rsidR="00DA3EF3" w:rsidRPr="00400BB0">
        <w:rPr>
          <w:i/>
          <w:iCs/>
          <w:spacing w:val="1"/>
          <w:lang w:eastAsia="es-AR"/>
        </w:rPr>
        <w:t>ho</w:t>
      </w:r>
      <w:r w:rsidR="00DA3EF3" w:rsidRPr="00400BB0">
        <w:rPr>
          <w:i/>
          <w:iCs/>
          <w:lang w:eastAsia="es-AR"/>
        </w:rPr>
        <w:t>w</w:t>
      </w:r>
      <w:r w:rsidR="00DA3EF3" w:rsidRPr="00400BB0">
        <w:rPr>
          <w:lang w:eastAsia="es-AR"/>
        </w:rPr>
        <w:t>,</w:t>
      </w:r>
      <w:r w:rsidR="00DA3EF3" w:rsidRPr="00400BB0">
        <w:rPr>
          <w:spacing w:val="3"/>
          <w:lang w:eastAsia="es-AR"/>
        </w:rPr>
        <w:t xml:space="preserve"> </w:t>
      </w:r>
      <w:r w:rsidR="00DA3EF3" w:rsidRPr="00400BB0">
        <w:rPr>
          <w:spacing w:val="1"/>
          <w:lang w:eastAsia="es-AR"/>
        </w:rPr>
        <w:t>do</w:t>
      </w:r>
      <w:r w:rsidR="00DA3EF3" w:rsidRPr="00400BB0">
        <w:rPr>
          <w:spacing w:val="-1"/>
          <w:lang w:eastAsia="es-AR"/>
        </w:rPr>
        <w:t>n</w:t>
      </w:r>
      <w:r w:rsidR="00DA3EF3" w:rsidRPr="00400BB0">
        <w:rPr>
          <w:spacing w:val="1"/>
          <w:lang w:eastAsia="es-AR"/>
        </w:rPr>
        <w:t>d</w:t>
      </w:r>
      <w:r w:rsidR="00DA3EF3" w:rsidRPr="00400BB0">
        <w:rPr>
          <w:lang w:eastAsia="es-AR"/>
        </w:rPr>
        <w:t>e</w:t>
      </w:r>
      <w:r w:rsidR="00DA3EF3" w:rsidRPr="00400BB0">
        <w:rPr>
          <w:spacing w:val="3"/>
          <w:lang w:eastAsia="es-AR"/>
        </w:rPr>
        <w:t xml:space="preserve"> </w:t>
      </w:r>
      <w:r w:rsidR="00DA3EF3" w:rsidRPr="00400BB0">
        <w:rPr>
          <w:lang w:eastAsia="es-AR"/>
        </w:rPr>
        <w:t>te</w:t>
      </w:r>
      <w:r w:rsidR="00DA3EF3" w:rsidRPr="00400BB0">
        <w:rPr>
          <w:spacing w:val="-1"/>
          <w:lang w:eastAsia="es-AR"/>
        </w:rPr>
        <w:t>n</w:t>
      </w:r>
      <w:r w:rsidR="00DA3EF3" w:rsidRPr="00400BB0">
        <w:rPr>
          <w:spacing w:val="1"/>
          <w:lang w:eastAsia="es-AR"/>
        </w:rPr>
        <w:t>dr</w:t>
      </w:r>
      <w:r w:rsidR="00DA3EF3" w:rsidRPr="00400BB0">
        <w:rPr>
          <w:lang w:eastAsia="es-AR"/>
        </w:rPr>
        <w:t>án</w:t>
      </w:r>
      <w:r w:rsidR="00DA3EF3" w:rsidRPr="00400BB0">
        <w:rPr>
          <w:spacing w:val="1"/>
          <w:lang w:eastAsia="es-AR"/>
        </w:rPr>
        <w:t xml:space="preserve"> </w:t>
      </w:r>
      <w:r w:rsidR="00DA3EF3" w:rsidRPr="00400BB0">
        <w:rPr>
          <w:lang w:eastAsia="es-AR"/>
        </w:rPr>
        <w:t>la</w:t>
      </w:r>
      <w:r w:rsidR="00DA3EF3" w:rsidRPr="00400BB0">
        <w:rPr>
          <w:spacing w:val="7"/>
          <w:lang w:eastAsia="es-AR"/>
        </w:rPr>
        <w:t xml:space="preserve"> </w:t>
      </w:r>
      <w:r w:rsidR="00DA3EF3" w:rsidRPr="00400BB0">
        <w:rPr>
          <w:spacing w:val="1"/>
          <w:lang w:eastAsia="es-AR"/>
        </w:rPr>
        <w:t>opor</w:t>
      </w:r>
      <w:r w:rsidR="00DA3EF3" w:rsidRPr="00400BB0">
        <w:rPr>
          <w:spacing w:val="3"/>
          <w:lang w:eastAsia="es-AR"/>
        </w:rPr>
        <w:t>t</w:t>
      </w:r>
      <w:r w:rsidR="00DA3EF3" w:rsidRPr="00400BB0">
        <w:rPr>
          <w:spacing w:val="-1"/>
          <w:lang w:eastAsia="es-AR"/>
        </w:rPr>
        <w:t>un</w:t>
      </w:r>
      <w:r w:rsidR="00DA3EF3" w:rsidRPr="00400BB0">
        <w:rPr>
          <w:lang w:eastAsia="es-AR"/>
        </w:rPr>
        <w:t>i</w:t>
      </w:r>
      <w:r w:rsidR="00DA3EF3" w:rsidRPr="00400BB0">
        <w:rPr>
          <w:spacing w:val="1"/>
          <w:lang w:eastAsia="es-AR"/>
        </w:rPr>
        <w:t>d</w:t>
      </w:r>
      <w:r w:rsidR="00DA3EF3" w:rsidRPr="00400BB0">
        <w:rPr>
          <w:lang w:eastAsia="es-AR"/>
        </w:rPr>
        <w:t>ad</w:t>
      </w:r>
      <w:r w:rsidR="00DA3EF3" w:rsidRPr="00400BB0">
        <w:rPr>
          <w:spacing w:val="-1"/>
          <w:lang w:eastAsia="es-AR"/>
        </w:rPr>
        <w:t xml:space="preserve"> </w:t>
      </w:r>
      <w:r w:rsidR="00DA3EF3" w:rsidRPr="00400BB0">
        <w:rPr>
          <w:spacing w:val="1"/>
          <w:lang w:eastAsia="es-AR"/>
        </w:rPr>
        <w:t>d</w:t>
      </w:r>
      <w:r w:rsidR="00DA3EF3" w:rsidRPr="00400BB0">
        <w:rPr>
          <w:lang w:eastAsia="es-AR"/>
        </w:rPr>
        <w:t>e</w:t>
      </w:r>
      <w:r w:rsidR="00DA3EF3" w:rsidRPr="00400BB0">
        <w:rPr>
          <w:spacing w:val="6"/>
          <w:lang w:eastAsia="es-AR"/>
        </w:rPr>
        <w:t xml:space="preserve"> </w:t>
      </w:r>
      <w:r w:rsidR="00DA3EF3" w:rsidRPr="00400BB0">
        <w:rPr>
          <w:spacing w:val="-2"/>
          <w:lang w:eastAsia="es-AR"/>
        </w:rPr>
        <w:t>f</w:t>
      </w:r>
      <w:r w:rsidR="00DA3EF3" w:rsidRPr="00400BB0">
        <w:rPr>
          <w:spacing w:val="1"/>
          <w:lang w:eastAsia="es-AR"/>
        </w:rPr>
        <w:t>o</w:t>
      </w:r>
      <w:r w:rsidR="00DA3EF3" w:rsidRPr="00400BB0">
        <w:rPr>
          <w:spacing w:val="3"/>
          <w:lang w:eastAsia="es-AR"/>
        </w:rPr>
        <w:t>r</w:t>
      </w:r>
      <w:r w:rsidR="00DA3EF3" w:rsidRPr="00400BB0">
        <w:rPr>
          <w:spacing w:val="-4"/>
          <w:lang w:eastAsia="es-AR"/>
        </w:rPr>
        <w:t>m</w:t>
      </w:r>
      <w:r w:rsidR="00DA3EF3" w:rsidRPr="00400BB0">
        <w:rPr>
          <w:spacing w:val="1"/>
          <w:lang w:eastAsia="es-AR"/>
        </w:rPr>
        <w:t>u</w:t>
      </w:r>
      <w:r w:rsidR="00DA3EF3" w:rsidRPr="00400BB0">
        <w:rPr>
          <w:lang w:eastAsia="es-AR"/>
        </w:rPr>
        <w:t>lar</w:t>
      </w:r>
      <w:r w:rsidR="00DA3EF3" w:rsidRPr="00400BB0">
        <w:rPr>
          <w:spacing w:val="1"/>
          <w:lang w:eastAsia="es-AR"/>
        </w:rPr>
        <w:t xml:space="preserve"> pr</w:t>
      </w:r>
      <w:r w:rsidR="00DA3EF3" w:rsidRPr="00400BB0">
        <w:rPr>
          <w:lang w:eastAsia="es-AR"/>
        </w:rPr>
        <w:t>e</w:t>
      </w:r>
      <w:r w:rsidR="00DA3EF3" w:rsidRPr="00400BB0">
        <w:rPr>
          <w:spacing w:val="-1"/>
          <w:lang w:eastAsia="es-AR"/>
        </w:rPr>
        <w:t>g</w:t>
      </w:r>
      <w:r w:rsidR="00DA3EF3" w:rsidRPr="00400BB0">
        <w:rPr>
          <w:spacing w:val="1"/>
          <w:lang w:eastAsia="es-AR"/>
        </w:rPr>
        <w:t>u</w:t>
      </w:r>
      <w:r w:rsidR="00DA3EF3" w:rsidRPr="00400BB0">
        <w:rPr>
          <w:spacing w:val="-1"/>
          <w:lang w:eastAsia="es-AR"/>
        </w:rPr>
        <w:t>n</w:t>
      </w:r>
      <w:r w:rsidR="00DA3EF3" w:rsidRPr="00400BB0">
        <w:rPr>
          <w:lang w:eastAsia="es-AR"/>
        </w:rPr>
        <w:t>t</w:t>
      </w:r>
      <w:r w:rsidR="00DA3EF3" w:rsidRPr="00400BB0">
        <w:rPr>
          <w:spacing w:val="2"/>
          <w:lang w:eastAsia="es-AR"/>
        </w:rPr>
        <w:t>a</w:t>
      </w:r>
      <w:r w:rsidR="00DA3EF3" w:rsidRPr="00400BB0">
        <w:rPr>
          <w:lang w:eastAsia="es-AR"/>
        </w:rPr>
        <w:t>s</w:t>
      </w:r>
      <w:r w:rsidR="00DA3EF3" w:rsidRPr="00400BB0">
        <w:rPr>
          <w:spacing w:val="-1"/>
          <w:lang w:eastAsia="es-AR"/>
        </w:rPr>
        <w:t xml:space="preserve"> s</w:t>
      </w:r>
      <w:r w:rsidR="00DA3EF3" w:rsidRPr="00400BB0">
        <w:rPr>
          <w:spacing w:val="1"/>
          <w:lang w:eastAsia="es-AR"/>
        </w:rPr>
        <w:t>obr</w:t>
      </w:r>
      <w:r w:rsidR="00DA3EF3" w:rsidRPr="00400BB0">
        <w:rPr>
          <w:lang w:eastAsia="es-AR"/>
        </w:rPr>
        <w:t>e</w:t>
      </w:r>
      <w:r w:rsidR="00DA3EF3" w:rsidRPr="00400BB0">
        <w:rPr>
          <w:spacing w:val="4"/>
          <w:lang w:eastAsia="es-AR"/>
        </w:rPr>
        <w:t xml:space="preserve"> </w:t>
      </w:r>
      <w:r w:rsidR="00DA3EF3" w:rsidRPr="00400BB0">
        <w:rPr>
          <w:lang w:eastAsia="es-AR"/>
        </w:rPr>
        <w:t>l</w:t>
      </w:r>
      <w:r w:rsidR="00DA3EF3" w:rsidRPr="00400BB0">
        <w:rPr>
          <w:spacing w:val="1"/>
          <w:lang w:eastAsia="es-AR"/>
        </w:rPr>
        <w:t>o</w:t>
      </w:r>
      <w:r w:rsidR="00DA3EF3" w:rsidRPr="00400BB0">
        <w:rPr>
          <w:lang w:eastAsia="es-AR"/>
        </w:rPr>
        <w:t>s</w:t>
      </w:r>
      <w:r w:rsidR="00DA3EF3" w:rsidRPr="00400BB0">
        <w:rPr>
          <w:spacing w:val="5"/>
          <w:lang w:eastAsia="es-AR"/>
        </w:rPr>
        <w:t xml:space="preserve"> </w:t>
      </w:r>
      <w:r w:rsidR="00DA3EF3" w:rsidRPr="00400BB0">
        <w:rPr>
          <w:spacing w:val="-1"/>
          <w:lang w:eastAsia="es-AR"/>
        </w:rPr>
        <w:t>n</w:t>
      </w:r>
      <w:r w:rsidR="00DA3EF3" w:rsidRPr="00400BB0">
        <w:rPr>
          <w:spacing w:val="3"/>
          <w:lang w:eastAsia="es-AR"/>
        </w:rPr>
        <w:t>e</w:t>
      </w:r>
      <w:r w:rsidR="00DA3EF3" w:rsidRPr="00400BB0">
        <w:rPr>
          <w:spacing w:val="-1"/>
          <w:lang w:eastAsia="es-AR"/>
        </w:rPr>
        <w:t>g</w:t>
      </w:r>
      <w:r w:rsidR="00DA3EF3" w:rsidRPr="00400BB0">
        <w:rPr>
          <w:spacing w:val="1"/>
          <w:lang w:eastAsia="es-AR"/>
        </w:rPr>
        <w:t>o</w:t>
      </w:r>
      <w:r w:rsidR="00DA3EF3" w:rsidRPr="00400BB0">
        <w:rPr>
          <w:lang w:eastAsia="es-AR"/>
        </w:rPr>
        <w:t>ci</w:t>
      </w:r>
      <w:r w:rsidR="00DA3EF3" w:rsidRPr="00400BB0">
        <w:rPr>
          <w:spacing w:val="1"/>
          <w:lang w:eastAsia="es-AR"/>
        </w:rPr>
        <w:t>o</w:t>
      </w:r>
      <w:r w:rsidR="00DA3EF3" w:rsidRPr="00400BB0">
        <w:rPr>
          <w:lang w:eastAsia="es-AR"/>
        </w:rPr>
        <w:t xml:space="preserve">s </w:t>
      </w:r>
      <w:r w:rsidR="00DA3EF3" w:rsidRPr="00400BB0">
        <w:rPr>
          <w:spacing w:val="1"/>
          <w:lang w:eastAsia="es-AR"/>
        </w:rPr>
        <w:t>d</w:t>
      </w:r>
      <w:r w:rsidR="00DA3EF3" w:rsidRPr="00400BB0">
        <w:rPr>
          <w:lang w:eastAsia="es-AR"/>
        </w:rPr>
        <w:t>e</w:t>
      </w:r>
      <w:r w:rsidR="00DA3EF3" w:rsidRPr="00400BB0">
        <w:rPr>
          <w:spacing w:val="6"/>
          <w:lang w:eastAsia="es-AR"/>
        </w:rPr>
        <w:t xml:space="preserve"> </w:t>
      </w:r>
      <w:r w:rsidR="00DA3EF3" w:rsidRPr="00400BB0">
        <w:rPr>
          <w:lang w:eastAsia="es-AR"/>
        </w:rPr>
        <w:t>la</w:t>
      </w:r>
      <w:r w:rsidR="00DA3EF3" w:rsidRPr="00400BB0">
        <w:rPr>
          <w:spacing w:val="7"/>
          <w:lang w:eastAsia="es-AR"/>
        </w:rPr>
        <w:t xml:space="preserve"> </w:t>
      </w:r>
      <w:r w:rsidR="00DA3EF3" w:rsidRPr="00400BB0">
        <w:rPr>
          <w:spacing w:val="-1"/>
          <w:lang w:eastAsia="es-AR"/>
        </w:rPr>
        <w:t>C</w:t>
      </w:r>
      <w:r w:rsidR="00DA3EF3" w:rsidRPr="00400BB0">
        <w:rPr>
          <w:spacing w:val="3"/>
          <w:lang w:eastAsia="es-AR"/>
        </w:rPr>
        <w:t>o</w:t>
      </w:r>
      <w:r w:rsidR="00DA3EF3" w:rsidRPr="00400BB0">
        <w:rPr>
          <w:spacing w:val="-4"/>
          <w:lang w:eastAsia="es-AR"/>
        </w:rPr>
        <w:t>m</w:t>
      </w:r>
      <w:r w:rsidR="00DA3EF3" w:rsidRPr="00400BB0">
        <w:rPr>
          <w:spacing w:val="1"/>
          <w:lang w:eastAsia="es-AR"/>
        </w:rPr>
        <w:t>p</w:t>
      </w:r>
      <w:r w:rsidR="00DA3EF3" w:rsidRPr="00400BB0">
        <w:rPr>
          <w:spacing w:val="3"/>
          <w:lang w:eastAsia="es-AR"/>
        </w:rPr>
        <w:t>a</w:t>
      </w:r>
      <w:r w:rsidR="00DA3EF3" w:rsidRPr="00400BB0">
        <w:rPr>
          <w:spacing w:val="-1"/>
          <w:lang w:eastAsia="es-AR"/>
        </w:rPr>
        <w:t>ñ</w:t>
      </w:r>
      <w:r w:rsidR="00DA3EF3" w:rsidRPr="00400BB0">
        <w:rPr>
          <w:lang w:eastAsia="es-AR"/>
        </w:rPr>
        <w:t>ía</w:t>
      </w:r>
      <w:r w:rsidR="00DA3EF3" w:rsidRPr="00400BB0">
        <w:rPr>
          <w:spacing w:val="4"/>
          <w:lang w:eastAsia="es-AR"/>
        </w:rPr>
        <w:t xml:space="preserve"> </w:t>
      </w:r>
      <w:r w:rsidR="00DA3EF3" w:rsidRPr="00400BB0">
        <w:rPr>
          <w:lang w:eastAsia="es-AR"/>
        </w:rPr>
        <w:t xml:space="preserve">y </w:t>
      </w:r>
      <w:r w:rsidR="00DA3EF3" w:rsidRPr="00400BB0">
        <w:rPr>
          <w:spacing w:val="-1"/>
          <w:lang w:eastAsia="es-AR"/>
        </w:rPr>
        <w:t>s</w:t>
      </w:r>
      <w:r w:rsidR="00DA3EF3" w:rsidRPr="00400BB0">
        <w:rPr>
          <w:spacing w:val="1"/>
          <w:lang w:eastAsia="es-AR"/>
        </w:rPr>
        <w:t>obr</w:t>
      </w:r>
      <w:r w:rsidR="00DA3EF3" w:rsidRPr="00400BB0">
        <w:rPr>
          <w:lang w:eastAsia="es-AR"/>
        </w:rPr>
        <w:t>e</w:t>
      </w:r>
      <w:r w:rsidR="00DA3EF3" w:rsidRPr="00400BB0">
        <w:rPr>
          <w:spacing w:val="9"/>
          <w:lang w:eastAsia="es-AR"/>
        </w:rPr>
        <w:t xml:space="preserve"> </w:t>
      </w:r>
      <w:r w:rsidR="00DA3EF3" w:rsidRPr="00400BB0">
        <w:rPr>
          <w:lang w:eastAsia="es-AR"/>
        </w:rPr>
        <w:t>las</w:t>
      </w:r>
      <w:r w:rsidR="00DA3EF3" w:rsidRPr="00400BB0">
        <w:rPr>
          <w:spacing w:val="10"/>
          <w:lang w:eastAsia="es-AR"/>
        </w:rPr>
        <w:t xml:space="preserve"> </w:t>
      </w:r>
      <w:r w:rsidR="00DA3EF3" w:rsidRPr="00400BB0">
        <w:rPr>
          <w:lang w:eastAsia="es-AR"/>
        </w:rPr>
        <w:t>O</w:t>
      </w:r>
      <w:r w:rsidR="00DA3EF3" w:rsidRPr="00400BB0">
        <w:rPr>
          <w:spacing w:val="1"/>
          <w:lang w:eastAsia="es-AR"/>
        </w:rPr>
        <w:t>b</w:t>
      </w:r>
      <w:r w:rsidR="00DA3EF3" w:rsidRPr="00400BB0">
        <w:rPr>
          <w:lang w:eastAsia="es-AR"/>
        </w:rPr>
        <w:t>l</w:t>
      </w:r>
      <w:r w:rsidR="00DA3EF3" w:rsidRPr="00400BB0">
        <w:rPr>
          <w:spacing w:val="2"/>
          <w:lang w:eastAsia="es-AR"/>
        </w:rPr>
        <w:t>i</w:t>
      </w:r>
      <w:r w:rsidR="00DA3EF3" w:rsidRPr="00400BB0">
        <w:rPr>
          <w:spacing w:val="-1"/>
          <w:lang w:eastAsia="es-AR"/>
        </w:rPr>
        <w:t>g</w:t>
      </w:r>
      <w:r w:rsidR="00DA3EF3" w:rsidRPr="00400BB0">
        <w:rPr>
          <w:lang w:eastAsia="es-AR"/>
        </w:rPr>
        <w:t>a</w:t>
      </w:r>
      <w:r w:rsidR="00DA3EF3" w:rsidRPr="00400BB0">
        <w:rPr>
          <w:spacing w:val="1"/>
          <w:lang w:eastAsia="es-AR"/>
        </w:rPr>
        <w:t>c</w:t>
      </w:r>
      <w:r w:rsidR="00DA3EF3" w:rsidRPr="00400BB0">
        <w:rPr>
          <w:lang w:eastAsia="es-AR"/>
        </w:rPr>
        <w:t>i</w:t>
      </w:r>
      <w:r w:rsidR="00DA3EF3" w:rsidRPr="00400BB0">
        <w:rPr>
          <w:spacing w:val="1"/>
          <w:lang w:eastAsia="es-AR"/>
        </w:rPr>
        <w:t>o</w:t>
      </w:r>
      <w:r w:rsidR="00DA3EF3" w:rsidRPr="00400BB0">
        <w:rPr>
          <w:spacing w:val="-1"/>
          <w:lang w:eastAsia="es-AR"/>
        </w:rPr>
        <w:t>n</w:t>
      </w:r>
      <w:r w:rsidR="00DA3EF3" w:rsidRPr="00400BB0">
        <w:rPr>
          <w:spacing w:val="3"/>
          <w:lang w:eastAsia="es-AR"/>
        </w:rPr>
        <w:t>e</w:t>
      </w:r>
      <w:r w:rsidR="00DA3EF3" w:rsidRPr="00400BB0">
        <w:rPr>
          <w:lang w:eastAsia="es-AR"/>
        </w:rPr>
        <w:t>s</w:t>
      </w:r>
      <w:r w:rsidR="00DA3EF3" w:rsidRPr="00400BB0">
        <w:rPr>
          <w:spacing w:val="1"/>
          <w:lang w:eastAsia="es-AR"/>
        </w:rPr>
        <w:t xml:space="preserve"> </w:t>
      </w:r>
      <w:r w:rsidR="00DA3EF3" w:rsidRPr="00400BB0">
        <w:rPr>
          <w:lang w:eastAsia="es-AR"/>
        </w:rPr>
        <w:t>N</w:t>
      </w:r>
      <w:r w:rsidR="00DA3EF3" w:rsidRPr="00400BB0">
        <w:rPr>
          <w:spacing w:val="3"/>
          <w:lang w:eastAsia="es-AR"/>
        </w:rPr>
        <w:t>e</w:t>
      </w:r>
      <w:r w:rsidR="00DA3EF3" w:rsidRPr="00400BB0">
        <w:rPr>
          <w:spacing w:val="-1"/>
          <w:lang w:eastAsia="es-AR"/>
        </w:rPr>
        <w:t>g</w:t>
      </w:r>
      <w:r w:rsidR="00DA3EF3" w:rsidRPr="00400BB0">
        <w:rPr>
          <w:spacing w:val="1"/>
          <w:lang w:eastAsia="es-AR"/>
        </w:rPr>
        <w:t>o</w:t>
      </w:r>
      <w:r w:rsidR="00DA3EF3" w:rsidRPr="00400BB0">
        <w:rPr>
          <w:lang w:eastAsia="es-AR"/>
        </w:rPr>
        <w:t>cia</w:t>
      </w:r>
      <w:r w:rsidR="00DA3EF3" w:rsidRPr="00400BB0">
        <w:rPr>
          <w:spacing w:val="2"/>
          <w:lang w:eastAsia="es-AR"/>
        </w:rPr>
        <w:t>b</w:t>
      </w:r>
      <w:r w:rsidR="00DA3EF3" w:rsidRPr="00400BB0">
        <w:rPr>
          <w:lang w:eastAsia="es-AR"/>
        </w:rPr>
        <w:t>les;</w:t>
      </w:r>
      <w:r w:rsidR="00DA3EF3" w:rsidRPr="00400BB0">
        <w:rPr>
          <w:spacing w:val="2"/>
          <w:lang w:eastAsia="es-AR"/>
        </w:rPr>
        <w:t xml:space="preserve"> </w:t>
      </w:r>
      <w:r w:rsidR="00DA3EF3" w:rsidRPr="00400BB0">
        <w:rPr>
          <w:spacing w:val="1"/>
          <w:lang w:eastAsia="es-AR"/>
        </w:rPr>
        <w:t>(</w:t>
      </w:r>
      <w:r w:rsidR="00DA3EF3" w:rsidRPr="00400BB0">
        <w:rPr>
          <w:lang w:eastAsia="es-AR"/>
        </w:rPr>
        <w:t>iii)</w:t>
      </w:r>
      <w:r w:rsidR="00DA3EF3" w:rsidRPr="00400BB0">
        <w:rPr>
          <w:spacing w:val="10"/>
          <w:lang w:eastAsia="es-AR"/>
        </w:rPr>
        <w:t xml:space="preserve"> </w:t>
      </w:r>
      <w:r w:rsidR="00DA3EF3" w:rsidRPr="00400BB0">
        <w:rPr>
          <w:lang w:eastAsia="es-AR"/>
        </w:rPr>
        <w:t>el</w:t>
      </w:r>
      <w:r w:rsidR="00DA3EF3" w:rsidRPr="00400BB0">
        <w:rPr>
          <w:spacing w:val="14"/>
          <w:lang w:eastAsia="es-AR"/>
        </w:rPr>
        <w:t xml:space="preserve"> </w:t>
      </w:r>
      <w:r w:rsidR="00DA3EF3" w:rsidRPr="00400BB0">
        <w:rPr>
          <w:spacing w:val="1"/>
          <w:lang w:eastAsia="es-AR"/>
        </w:rPr>
        <w:t>p</w:t>
      </w:r>
      <w:r w:rsidR="00DA3EF3" w:rsidRPr="00400BB0">
        <w:rPr>
          <w:lang w:eastAsia="es-AR"/>
        </w:rPr>
        <w:t>e</w:t>
      </w:r>
      <w:r w:rsidR="00DA3EF3" w:rsidRPr="00400BB0">
        <w:rPr>
          <w:spacing w:val="1"/>
          <w:lang w:eastAsia="es-AR"/>
        </w:rPr>
        <w:t>r</w:t>
      </w:r>
      <w:r w:rsidR="00DA3EF3" w:rsidRPr="00400BB0">
        <w:rPr>
          <w:spacing w:val="-1"/>
          <w:lang w:eastAsia="es-AR"/>
        </w:rPr>
        <w:t>s</w:t>
      </w:r>
      <w:r w:rsidR="00DA3EF3" w:rsidRPr="00400BB0">
        <w:rPr>
          <w:spacing w:val="1"/>
          <w:lang w:eastAsia="es-AR"/>
        </w:rPr>
        <w:t>o</w:t>
      </w:r>
      <w:r w:rsidR="00DA3EF3" w:rsidRPr="00400BB0">
        <w:rPr>
          <w:spacing w:val="-1"/>
          <w:lang w:eastAsia="es-AR"/>
        </w:rPr>
        <w:t>n</w:t>
      </w:r>
      <w:r w:rsidR="00DA3EF3" w:rsidRPr="00400BB0">
        <w:rPr>
          <w:lang w:eastAsia="es-AR"/>
        </w:rPr>
        <w:t>al</w:t>
      </w:r>
      <w:r w:rsidR="00DA3EF3" w:rsidRPr="00400BB0">
        <w:rPr>
          <w:spacing w:val="5"/>
          <w:lang w:eastAsia="es-AR"/>
        </w:rPr>
        <w:t xml:space="preserve"> </w:t>
      </w:r>
      <w:r w:rsidR="00DA3EF3" w:rsidRPr="00400BB0">
        <w:rPr>
          <w:spacing w:val="1"/>
          <w:lang w:eastAsia="es-AR"/>
        </w:rPr>
        <w:t>d</w:t>
      </w:r>
      <w:r w:rsidR="00DA3EF3" w:rsidRPr="00400BB0">
        <w:rPr>
          <w:lang w:eastAsia="es-AR"/>
        </w:rPr>
        <w:t>ire</w:t>
      </w:r>
      <w:r w:rsidR="00DA3EF3" w:rsidRPr="00400BB0">
        <w:rPr>
          <w:spacing w:val="1"/>
          <w:lang w:eastAsia="es-AR"/>
        </w:rPr>
        <w:t>c</w:t>
      </w:r>
      <w:r w:rsidR="00DA3EF3" w:rsidRPr="00400BB0">
        <w:rPr>
          <w:lang w:eastAsia="es-AR"/>
        </w:rPr>
        <w:t>t</w:t>
      </w:r>
      <w:r w:rsidR="00DA3EF3" w:rsidRPr="00400BB0">
        <w:rPr>
          <w:spacing w:val="2"/>
          <w:lang w:eastAsia="es-AR"/>
        </w:rPr>
        <w:t>i</w:t>
      </w:r>
      <w:r w:rsidR="00DA3EF3" w:rsidRPr="00400BB0">
        <w:rPr>
          <w:spacing w:val="-1"/>
          <w:lang w:eastAsia="es-AR"/>
        </w:rPr>
        <w:t>v</w:t>
      </w:r>
      <w:r w:rsidR="00DA3EF3" w:rsidRPr="00400BB0">
        <w:rPr>
          <w:lang w:eastAsia="es-AR"/>
        </w:rPr>
        <w:t>o</w:t>
      </w:r>
      <w:r w:rsidR="00DA3EF3" w:rsidRPr="00400BB0">
        <w:rPr>
          <w:spacing w:val="6"/>
          <w:lang w:eastAsia="es-AR"/>
        </w:rPr>
        <w:t xml:space="preserve"> </w:t>
      </w:r>
      <w:r w:rsidR="00DA3EF3" w:rsidRPr="00400BB0">
        <w:rPr>
          <w:spacing w:val="1"/>
          <w:lang w:eastAsia="es-AR"/>
        </w:rPr>
        <w:t>d</w:t>
      </w:r>
      <w:r w:rsidR="00DA3EF3" w:rsidRPr="00400BB0">
        <w:rPr>
          <w:lang w:eastAsia="es-AR"/>
        </w:rPr>
        <w:t>e</w:t>
      </w:r>
      <w:r w:rsidR="00DA3EF3" w:rsidRPr="00400BB0">
        <w:rPr>
          <w:spacing w:val="11"/>
          <w:lang w:eastAsia="es-AR"/>
        </w:rPr>
        <w:t xml:space="preserve"> </w:t>
      </w:r>
      <w:r w:rsidR="00DA3EF3" w:rsidRPr="00400BB0">
        <w:rPr>
          <w:lang w:eastAsia="es-AR"/>
        </w:rPr>
        <w:t>la</w:t>
      </w:r>
      <w:r w:rsidR="00DA3EF3" w:rsidRPr="00400BB0">
        <w:rPr>
          <w:spacing w:val="14"/>
          <w:lang w:eastAsia="es-AR"/>
        </w:rPr>
        <w:t xml:space="preserve"> </w:t>
      </w:r>
      <w:r w:rsidR="00DA3EF3" w:rsidRPr="00400BB0">
        <w:rPr>
          <w:spacing w:val="-1"/>
          <w:lang w:eastAsia="es-AR"/>
        </w:rPr>
        <w:t>C</w:t>
      </w:r>
      <w:r w:rsidR="00DA3EF3" w:rsidRPr="00400BB0">
        <w:rPr>
          <w:spacing w:val="3"/>
          <w:lang w:eastAsia="es-AR"/>
        </w:rPr>
        <w:t>o</w:t>
      </w:r>
      <w:r w:rsidR="00DA3EF3" w:rsidRPr="00400BB0">
        <w:rPr>
          <w:spacing w:val="-4"/>
          <w:lang w:eastAsia="es-AR"/>
        </w:rPr>
        <w:t>m</w:t>
      </w:r>
      <w:r w:rsidR="00DA3EF3" w:rsidRPr="00400BB0">
        <w:rPr>
          <w:spacing w:val="1"/>
          <w:lang w:eastAsia="es-AR"/>
        </w:rPr>
        <w:t>p</w:t>
      </w:r>
      <w:r w:rsidR="00DA3EF3" w:rsidRPr="00400BB0">
        <w:rPr>
          <w:spacing w:val="3"/>
          <w:lang w:eastAsia="es-AR"/>
        </w:rPr>
        <w:t>a</w:t>
      </w:r>
      <w:r w:rsidR="00DA3EF3" w:rsidRPr="00400BB0">
        <w:rPr>
          <w:spacing w:val="-1"/>
          <w:lang w:eastAsia="es-AR"/>
        </w:rPr>
        <w:t>ñ</w:t>
      </w:r>
      <w:r w:rsidR="00DA3EF3" w:rsidRPr="00400BB0">
        <w:rPr>
          <w:lang w:eastAsia="es-AR"/>
        </w:rPr>
        <w:t>ía</w:t>
      </w:r>
      <w:r w:rsidR="00DA3EF3" w:rsidRPr="00400BB0">
        <w:rPr>
          <w:spacing w:val="4"/>
          <w:lang w:eastAsia="es-AR"/>
        </w:rPr>
        <w:t xml:space="preserve"> </w:t>
      </w:r>
      <w:r w:rsidR="00DA3EF3" w:rsidRPr="00400BB0">
        <w:rPr>
          <w:spacing w:val="3"/>
          <w:lang w:eastAsia="es-AR"/>
        </w:rPr>
        <w:t>e</w:t>
      </w:r>
      <w:r w:rsidR="00DA3EF3" w:rsidRPr="00400BB0">
        <w:rPr>
          <w:spacing w:val="-1"/>
          <w:lang w:eastAsia="es-AR"/>
        </w:rPr>
        <w:t>s</w:t>
      </w:r>
      <w:r w:rsidR="00DA3EF3" w:rsidRPr="00400BB0">
        <w:rPr>
          <w:lang w:eastAsia="es-AR"/>
        </w:rPr>
        <w:t>ta</w:t>
      </w:r>
      <w:r w:rsidR="00DA3EF3" w:rsidRPr="00400BB0">
        <w:rPr>
          <w:spacing w:val="1"/>
          <w:lang w:eastAsia="es-AR"/>
        </w:rPr>
        <w:t>r</w:t>
      </w:r>
      <w:r w:rsidR="00DA3EF3" w:rsidRPr="00400BB0">
        <w:rPr>
          <w:lang w:eastAsia="es-AR"/>
        </w:rPr>
        <w:t>á</w:t>
      </w:r>
      <w:r w:rsidR="00DA3EF3" w:rsidRPr="00400BB0">
        <w:rPr>
          <w:spacing w:val="8"/>
          <w:lang w:eastAsia="es-AR"/>
        </w:rPr>
        <w:t xml:space="preserve"> </w:t>
      </w:r>
      <w:r w:rsidR="00DA3EF3" w:rsidRPr="00400BB0">
        <w:rPr>
          <w:spacing w:val="1"/>
          <w:lang w:eastAsia="es-AR"/>
        </w:rPr>
        <w:t>d</w:t>
      </w:r>
      <w:r w:rsidR="00DA3EF3" w:rsidRPr="00400BB0">
        <w:rPr>
          <w:lang w:eastAsia="es-AR"/>
        </w:rPr>
        <w:t>i</w:t>
      </w:r>
      <w:r w:rsidR="00DA3EF3" w:rsidRPr="00400BB0">
        <w:rPr>
          <w:spacing w:val="1"/>
          <w:lang w:eastAsia="es-AR"/>
        </w:rPr>
        <w:t>spo</w:t>
      </w:r>
      <w:r w:rsidR="00DA3EF3" w:rsidRPr="00400BB0">
        <w:rPr>
          <w:spacing w:val="-1"/>
          <w:lang w:eastAsia="es-AR"/>
        </w:rPr>
        <w:t>n</w:t>
      </w:r>
      <w:r w:rsidR="00DA3EF3" w:rsidRPr="00400BB0">
        <w:rPr>
          <w:lang w:eastAsia="es-AR"/>
        </w:rPr>
        <w:t>i</w:t>
      </w:r>
      <w:r w:rsidR="00DA3EF3" w:rsidRPr="00400BB0">
        <w:rPr>
          <w:spacing w:val="1"/>
          <w:lang w:eastAsia="es-AR"/>
        </w:rPr>
        <w:t>b</w:t>
      </w:r>
      <w:r w:rsidR="00DA3EF3" w:rsidRPr="00400BB0">
        <w:rPr>
          <w:lang w:eastAsia="es-AR"/>
        </w:rPr>
        <w:t>le</w:t>
      </w:r>
      <w:r w:rsidR="00DA3EF3" w:rsidRPr="00400BB0">
        <w:rPr>
          <w:spacing w:val="4"/>
          <w:lang w:eastAsia="es-AR"/>
        </w:rPr>
        <w:t xml:space="preserve"> </w:t>
      </w:r>
      <w:r w:rsidR="00DA3EF3" w:rsidRPr="00400BB0">
        <w:rPr>
          <w:spacing w:val="1"/>
          <w:lang w:eastAsia="es-AR"/>
        </w:rPr>
        <w:t>p</w:t>
      </w:r>
      <w:r w:rsidR="00DA3EF3" w:rsidRPr="00400BB0">
        <w:rPr>
          <w:lang w:eastAsia="es-AR"/>
        </w:rPr>
        <w:t>a</w:t>
      </w:r>
      <w:r w:rsidR="00DA3EF3" w:rsidRPr="00400BB0">
        <w:rPr>
          <w:spacing w:val="1"/>
          <w:lang w:eastAsia="es-AR"/>
        </w:rPr>
        <w:t>r</w:t>
      </w:r>
      <w:r w:rsidR="00DA3EF3" w:rsidRPr="00400BB0">
        <w:rPr>
          <w:lang w:eastAsia="es-AR"/>
        </w:rPr>
        <w:t>a</w:t>
      </w:r>
      <w:r w:rsidR="00DA3EF3" w:rsidRPr="00400BB0">
        <w:rPr>
          <w:spacing w:val="10"/>
          <w:lang w:eastAsia="es-AR"/>
        </w:rPr>
        <w:t xml:space="preserve"> </w:t>
      </w:r>
      <w:r w:rsidR="00DA3EF3" w:rsidRPr="00400BB0">
        <w:rPr>
          <w:lang w:eastAsia="es-AR"/>
        </w:rPr>
        <w:t>l</w:t>
      </w:r>
      <w:r w:rsidR="00DA3EF3" w:rsidRPr="00400BB0">
        <w:rPr>
          <w:spacing w:val="1"/>
          <w:lang w:eastAsia="es-AR"/>
        </w:rPr>
        <w:t>o</w:t>
      </w:r>
      <w:r w:rsidR="00DA3EF3" w:rsidRPr="00400BB0">
        <w:rPr>
          <w:lang w:eastAsia="es-AR"/>
        </w:rPr>
        <w:t xml:space="preserve">s </w:t>
      </w:r>
      <w:r w:rsidR="00DA3EF3" w:rsidRPr="00400BB0">
        <w:rPr>
          <w:spacing w:val="1"/>
          <w:lang w:eastAsia="es-AR"/>
        </w:rPr>
        <w:t>po</w:t>
      </w:r>
      <w:r w:rsidR="00DA3EF3" w:rsidRPr="00400BB0">
        <w:rPr>
          <w:lang w:eastAsia="es-AR"/>
        </w:rPr>
        <w:t>te</w:t>
      </w:r>
      <w:r w:rsidR="00DA3EF3" w:rsidRPr="00400BB0">
        <w:rPr>
          <w:spacing w:val="-1"/>
          <w:lang w:eastAsia="es-AR"/>
        </w:rPr>
        <w:t>n</w:t>
      </w:r>
      <w:r w:rsidR="00DA3EF3" w:rsidRPr="00400BB0">
        <w:rPr>
          <w:lang w:eastAsia="es-AR"/>
        </w:rPr>
        <w:t>cial</w:t>
      </w:r>
      <w:r w:rsidR="00DA3EF3" w:rsidRPr="00400BB0">
        <w:rPr>
          <w:spacing w:val="1"/>
          <w:lang w:eastAsia="es-AR"/>
        </w:rPr>
        <w:t>e</w:t>
      </w:r>
      <w:r w:rsidR="00DA3EF3" w:rsidRPr="00400BB0">
        <w:rPr>
          <w:lang w:eastAsia="es-AR"/>
        </w:rPr>
        <w:t>s</w:t>
      </w:r>
      <w:r w:rsidR="00DA3EF3" w:rsidRPr="00400BB0">
        <w:rPr>
          <w:spacing w:val="32"/>
          <w:lang w:eastAsia="es-AR"/>
        </w:rPr>
        <w:t xml:space="preserve"> </w:t>
      </w:r>
      <w:r w:rsidR="00DA3EF3" w:rsidRPr="00400BB0">
        <w:rPr>
          <w:lang w:eastAsia="es-AR"/>
        </w:rPr>
        <w:t>i</w:t>
      </w:r>
      <w:r w:rsidR="00DA3EF3" w:rsidRPr="00400BB0">
        <w:rPr>
          <w:spacing w:val="1"/>
          <w:lang w:eastAsia="es-AR"/>
        </w:rPr>
        <w:t>n</w:t>
      </w:r>
      <w:r w:rsidR="00DA3EF3" w:rsidRPr="00400BB0">
        <w:rPr>
          <w:spacing w:val="-1"/>
          <w:lang w:eastAsia="es-AR"/>
        </w:rPr>
        <w:t>v</w:t>
      </w:r>
      <w:r w:rsidR="00DA3EF3" w:rsidRPr="00400BB0">
        <w:rPr>
          <w:lang w:eastAsia="es-AR"/>
        </w:rPr>
        <w:t>e</w:t>
      </w:r>
      <w:r w:rsidR="00DA3EF3" w:rsidRPr="00400BB0">
        <w:rPr>
          <w:spacing w:val="1"/>
          <w:lang w:eastAsia="es-AR"/>
        </w:rPr>
        <w:t>r</w:t>
      </w:r>
      <w:r w:rsidR="00DA3EF3" w:rsidRPr="00400BB0">
        <w:rPr>
          <w:spacing w:val="-1"/>
          <w:lang w:eastAsia="es-AR"/>
        </w:rPr>
        <w:t>s</w:t>
      </w:r>
      <w:r w:rsidR="00DA3EF3" w:rsidRPr="00400BB0">
        <w:rPr>
          <w:spacing w:val="1"/>
          <w:lang w:eastAsia="es-AR"/>
        </w:rPr>
        <w:t>or</w:t>
      </w:r>
      <w:r w:rsidR="00DA3EF3" w:rsidRPr="00400BB0">
        <w:rPr>
          <w:lang w:eastAsia="es-AR"/>
        </w:rPr>
        <w:t xml:space="preserve">es, </w:t>
      </w:r>
      <w:r w:rsidR="00DA3EF3" w:rsidRPr="00400BB0">
        <w:rPr>
          <w:spacing w:val="-1"/>
          <w:lang w:eastAsia="es-AR"/>
        </w:rPr>
        <w:t>v</w:t>
      </w:r>
      <w:r w:rsidR="00DA3EF3" w:rsidRPr="00400BB0">
        <w:rPr>
          <w:lang w:eastAsia="es-AR"/>
        </w:rPr>
        <w:t>ía</w:t>
      </w:r>
      <w:r w:rsidR="00DA3EF3" w:rsidRPr="00400BB0">
        <w:rPr>
          <w:spacing w:val="42"/>
          <w:lang w:eastAsia="es-AR"/>
        </w:rPr>
        <w:t xml:space="preserve"> </w:t>
      </w:r>
      <w:r w:rsidR="00DA3EF3" w:rsidRPr="00400BB0">
        <w:rPr>
          <w:lang w:eastAsia="es-AR"/>
        </w:rPr>
        <w:t>ll</w:t>
      </w:r>
      <w:r w:rsidR="00DA3EF3" w:rsidRPr="00400BB0">
        <w:rPr>
          <w:spacing w:val="2"/>
          <w:lang w:eastAsia="es-AR"/>
        </w:rPr>
        <w:t>a</w:t>
      </w:r>
      <w:r w:rsidR="00DA3EF3" w:rsidRPr="00400BB0">
        <w:rPr>
          <w:spacing w:val="-4"/>
          <w:lang w:eastAsia="es-AR"/>
        </w:rPr>
        <w:t>m</w:t>
      </w:r>
      <w:r w:rsidR="00DA3EF3" w:rsidRPr="00400BB0">
        <w:rPr>
          <w:lang w:eastAsia="es-AR"/>
        </w:rPr>
        <w:t>a</w:t>
      </w:r>
      <w:r w:rsidR="00DA3EF3" w:rsidRPr="00400BB0">
        <w:rPr>
          <w:spacing w:val="1"/>
          <w:lang w:eastAsia="es-AR"/>
        </w:rPr>
        <w:t>d</w:t>
      </w:r>
      <w:r w:rsidR="00DA3EF3" w:rsidRPr="00400BB0">
        <w:rPr>
          <w:lang w:eastAsia="es-AR"/>
        </w:rPr>
        <w:t>as</w:t>
      </w:r>
      <w:r w:rsidR="00DA3EF3" w:rsidRPr="00400BB0">
        <w:rPr>
          <w:spacing w:val="34"/>
          <w:lang w:eastAsia="es-AR"/>
        </w:rPr>
        <w:t xml:space="preserve"> </w:t>
      </w:r>
      <w:r w:rsidR="00DA3EF3" w:rsidRPr="00400BB0">
        <w:rPr>
          <w:spacing w:val="1"/>
          <w:lang w:eastAsia="es-AR"/>
        </w:rPr>
        <w:t>p</w:t>
      </w:r>
      <w:r w:rsidR="00DA3EF3" w:rsidRPr="00400BB0">
        <w:rPr>
          <w:lang w:eastAsia="es-AR"/>
        </w:rPr>
        <w:t>e</w:t>
      </w:r>
      <w:r w:rsidR="00DA3EF3" w:rsidRPr="00400BB0">
        <w:rPr>
          <w:spacing w:val="1"/>
          <w:lang w:eastAsia="es-AR"/>
        </w:rPr>
        <w:t>r</w:t>
      </w:r>
      <w:r w:rsidR="00DA3EF3" w:rsidRPr="00400BB0">
        <w:rPr>
          <w:spacing w:val="-1"/>
          <w:lang w:eastAsia="es-AR"/>
        </w:rPr>
        <w:t>s</w:t>
      </w:r>
      <w:r w:rsidR="00DA3EF3" w:rsidRPr="00400BB0">
        <w:rPr>
          <w:spacing w:val="1"/>
          <w:lang w:eastAsia="es-AR"/>
        </w:rPr>
        <w:t>o</w:t>
      </w:r>
      <w:r w:rsidR="00DA3EF3" w:rsidRPr="00400BB0">
        <w:rPr>
          <w:spacing w:val="-1"/>
          <w:lang w:eastAsia="es-AR"/>
        </w:rPr>
        <w:t>n</w:t>
      </w:r>
      <w:r w:rsidR="00DA3EF3" w:rsidRPr="00400BB0">
        <w:rPr>
          <w:lang w:eastAsia="es-AR"/>
        </w:rPr>
        <w:t>al</w:t>
      </w:r>
      <w:r w:rsidR="00DA3EF3" w:rsidRPr="00400BB0">
        <w:rPr>
          <w:spacing w:val="3"/>
          <w:lang w:eastAsia="es-AR"/>
        </w:rPr>
        <w:t>e</w:t>
      </w:r>
      <w:r w:rsidR="00DA3EF3" w:rsidRPr="00400BB0">
        <w:rPr>
          <w:lang w:eastAsia="es-AR"/>
        </w:rPr>
        <w:t>s</w:t>
      </w:r>
      <w:r w:rsidR="00DA3EF3" w:rsidRPr="00400BB0">
        <w:rPr>
          <w:spacing w:val="33"/>
          <w:lang w:eastAsia="es-AR"/>
        </w:rPr>
        <w:t xml:space="preserve"> </w:t>
      </w:r>
      <w:r w:rsidR="00DA3EF3" w:rsidRPr="00400BB0">
        <w:rPr>
          <w:lang w:eastAsia="es-AR"/>
        </w:rPr>
        <w:t xml:space="preserve">o </w:t>
      </w:r>
      <w:r w:rsidR="00DA3EF3" w:rsidRPr="00400BB0">
        <w:rPr>
          <w:spacing w:val="1"/>
          <w:lang w:eastAsia="es-AR"/>
        </w:rPr>
        <w:t>r</w:t>
      </w:r>
      <w:r w:rsidR="00DA3EF3" w:rsidRPr="00400BB0">
        <w:rPr>
          <w:lang w:eastAsia="es-AR"/>
        </w:rPr>
        <w:t>e</w:t>
      </w:r>
      <w:r w:rsidR="00DA3EF3" w:rsidRPr="00400BB0">
        <w:rPr>
          <w:spacing w:val="-1"/>
          <w:lang w:eastAsia="es-AR"/>
        </w:rPr>
        <w:t>un</w:t>
      </w:r>
      <w:r w:rsidR="00DA3EF3" w:rsidRPr="00400BB0">
        <w:rPr>
          <w:lang w:eastAsia="es-AR"/>
        </w:rPr>
        <w:t>i</w:t>
      </w:r>
      <w:r w:rsidR="00DA3EF3" w:rsidRPr="00400BB0">
        <w:rPr>
          <w:spacing w:val="1"/>
          <w:lang w:eastAsia="es-AR"/>
        </w:rPr>
        <w:t>o</w:t>
      </w:r>
      <w:r w:rsidR="00DA3EF3" w:rsidRPr="00400BB0">
        <w:rPr>
          <w:spacing w:val="-1"/>
          <w:lang w:eastAsia="es-AR"/>
        </w:rPr>
        <w:t>n</w:t>
      </w:r>
      <w:r w:rsidR="00DA3EF3" w:rsidRPr="00400BB0">
        <w:rPr>
          <w:lang w:eastAsia="es-AR"/>
        </w:rPr>
        <w:t>es</w:t>
      </w:r>
      <w:r w:rsidR="00DA3EF3" w:rsidRPr="00400BB0">
        <w:rPr>
          <w:spacing w:val="33"/>
          <w:lang w:eastAsia="es-AR"/>
        </w:rPr>
        <w:t xml:space="preserve"> </w:t>
      </w:r>
      <w:r w:rsidR="00DA3EF3" w:rsidRPr="00400BB0">
        <w:rPr>
          <w:spacing w:val="1"/>
          <w:lang w:eastAsia="es-AR"/>
        </w:rPr>
        <w:t>p</w:t>
      </w:r>
      <w:r w:rsidR="00DA3EF3" w:rsidRPr="00400BB0">
        <w:rPr>
          <w:lang w:eastAsia="es-AR"/>
        </w:rPr>
        <w:t>e</w:t>
      </w:r>
      <w:r w:rsidR="00DA3EF3" w:rsidRPr="00400BB0">
        <w:rPr>
          <w:spacing w:val="1"/>
          <w:lang w:eastAsia="es-AR"/>
        </w:rPr>
        <w:t>r</w:t>
      </w:r>
      <w:r w:rsidR="00DA3EF3" w:rsidRPr="00400BB0">
        <w:rPr>
          <w:spacing w:val="-1"/>
          <w:lang w:eastAsia="es-AR"/>
        </w:rPr>
        <w:t>s</w:t>
      </w:r>
      <w:r w:rsidR="00DA3EF3" w:rsidRPr="00400BB0">
        <w:rPr>
          <w:spacing w:val="1"/>
          <w:lang w:eastAsia="es-AR"/>
        </w:rPr>
        <w:t>o</w:t>
      </w:r>
      <w:r w:rsidR="00DA3EF3" w:rsidRPr="00400BB0">
        <w:rPr>
          <w:spacing w:val="-1"/>
          <w:lang w:eastAsia="es-AR"/>
        </w:rPr>
        <w:t>n</w:t>
      </w:r>
      <w:r w:rsidR="00DA3EF3" w:rsidRPr="00400BB0">
        <w:rPr>
          <w:lang w:eastAsia="es-AR"/>
        </w:rPr>
        <w:t>ales;</w:t>
      </w:r>
      <w:r w:rsidR="00DA3EF3" w:rsidRPr="00400BB0">
        <w:rPr>
          <w:spacing w:val="32"/>
          <w:lang w:eastAsia="es-AR"/>
        </w:rPr>
        <w:t xml:space="preserve"> </w:t>
      </w:r>
      <w:r w:rsidR="00DA3EF3" w:rsidRPr="00400BB0">
        <w:rPr>
          <w:spacing w:val="7"/>
          <w:lang w:eastAsia="es-AR"/>
        </w:rPr>
        <w:t>(</w:t>
      </w:r>
      <w:r w:rsidR="00DA3EF3" w:rsidRPr="00400BB0">
        <w:rPr>
          <w:spacing w:val="2"/>
          <w:lang w:eastAsia="es-AR"/>
        </w:rPr>
        <w:t>i</w:t>
      </w:r>
      <w:r w:rsidR="00DA3EF3" w:rsidRPr="00400BB0">
        <w:rPr>
          <w:spacing w:val="-1"/>
          <w:lang w:eastAsia="es-AR"/>
        </w:rPr>
        <w:t>v</w:t>
      </w:r>
      <w:r w:rsidR="00DA3EF3" w:rsidRPr="00400BB0">
        <w:rPr>
          <w:lang w:eastAsia="es-AR"/>
        </w:rPr>
        <w:t xml:space="preserve">) la </w:t>
      </w:r>
      <w:r w:rsidR="00DA3EF3" w:rsidRPr="00400BB0">
        <w:rPr>
          <w:spacing w:val="-1"/>
          <w:lang w:eastAsia="es-AR"/>
        </w:rPr>
        <w:t>pu</w:t>
      </w:r>
      <w:r w:rsidR="00DA3EF3" w:rsidRPr="00400BB0">
        <w:rPr>
          <w:spacing w:val="1"/>
          <w:lang w:eastAsia="es-AR"/>
        </w:rPr>
        <w:t>b</w:t>
      </w:r>
      <w:r w:rsidR="00DA3EF3" w:rsidRPr="00400BB0">
        <w:rPr>
          <w:lang w:eastAsia="es-AR"/>
        </w:rPr>
        <w:t>lic</w:t>
      </w:r>
      <w:r w:rsidR="00DA3EF3" w:rsidRPr="00400BB0">
        <w:rPr>
          <w:spacing w:val="1"/>
          <w:lang w:eastAsia="es-AR"/>
        </w:rPr>
        <w:t>a</w:t>
      </w:r>
      <w:r w:rsidR="00DA3EF3" w:rsidRPr="00400BB0">
        <w:rPr>
          <w:lang w:eastAsia="es-AR"/>
        </w:rPr>
        <w:t>ci</w:t>
      </w:r>
      <w:r w:rsidR="00DA3EF3" w:rsidRPr="00400BB0">
        <w:rPr>
          <w:spacing w:val="1"/>
          <w:lang w:eastAsia="es-AR"/>
        </w:rPr>
        <w:t>ó</w:t>
      </w:r>
      <w:r w:rsidR="00DA3EF3" w:rsidRPr="00400BB0">
        <w:rPr>
          <w:lang w:eastAsia="es-AR"/>
        </w:rPr>
        <w:t xml:space="preserve">n </w:t>
      </w:r>
      <w:r w:rsidR="00DA3EF3" w:rsidRPr="00400BB0">
        <w:rPr>
          <w:spacing w:val="1"/>
          <w:lang w:eastAsia="es-AR"/>
        </w:rPr>
        <w:t>d</w:t>
      </w:r>
      <w:r w:rsidR="00DA3EF3" w:rsidRPr="00400BB0">
        <w:rPr>
          <w:lang w:eastAsia="es-AR"/>
        </w:rPr>
        <w:t>el S</w:t>
      </w:r>
      <w:r w:rsidR="00DA3EF3" w:rsidRPr="00400BB0">
        <w:rPr>
          <w:spacing w:val="-2"/>
          <w:lang w:eastAsia="es-AR"/>
        </w:rPr>
        <w:t>u</w:t>
      </w:r>
      <w:r w:rsidR="00DA3EF3" w:rsidRPr="00400BB0">
        <w:rPr>
          <w:spacing w:val="1"/>
          <w:lang w:eastAsia="es-AR"/>
        </w:rPr>
        <w:t>p</w:t>
      </w:r>
      <w:r w:rsidR="00DA3EF3" w:rsidRPr="00400BB0">
        <w:rPr>
          <w:lang w:eastAsia="es-AR"/>
        </w:rPr>
        <w:t>l</w:t>
      </w:r>
      <w:r w:rsidR="00DA3EF3" w:rsidRPr="00400BB0">
        <w:rPr>
          <w:spacing w:val="2"/>
          <w:lang w:eastAsia="es-AR"/>
        </w:rPr>
        <w:t>e</w:t>
      </w:r>
      <w:r w:rsidR="00DA3EF3" w:rsidRPr="00400BB0">
        <w:rPr>
          <w:spacing w:val="-1"/>
          <w:lang w:eastAsia="es-AR"/>
        </w:rPr>
        <w:t>m</w:t>
      </w:r>
      <w:r w:rsidR="00DA3EF3" w:rsidRPr="00400BB0">
        <w:rPr>
          <w:lang w:eastAsia="es-AR"/>
        </w:rPr>
        <w:t>e</w:t>
      </w:r>
      <w:r w:rsidR="00DA3EF3" w:rsidRPr="00400BB0">
        <w:rPr>
          <w:spacing w:val="-1"/>
          <w:lang w:eastAsia="es-AR"/>
        </w:rPr>
        <w:t>n</w:t>
      </w:r>
      <w:r w:rsidR="00DA3EF3" w:rsidRPr="00400BB0">
        <w:rPr>
          <w:lang w:eastAsia="es-AR"/>
        </w:rPr>
        <w:t>to</w:t>
      </w:r>
      <w:r w:rsidR="00DA3EF3" w:rsidRPr="00400BB0">
        <w:rPr>
          <w:spacing w:val="-7"/>
          <w:lang w:eastAsia="es-AR"/>
        </w:rPr>
        <w:t xml:space="preserve"> </w:t>
      </w:r>
      <w:r w:rsidR="00DA3EF3" w:rsidRPr="00400BB0">
        <w:rPr>
          <w:spacing w:val="1"/>
          <w:lang w:eastAsia="es-AR"/>
        </w:rPr>
        <w:t>d</w:t>
      </w:r>
      <w:r w:rsidR="00DA3EF3" w:rsidRPr="00400BB0">
        <w:rPr>
          <w:lang w:eastAsia="es-AR"/>
        </w:rPr>
        <w:t>e</w:t>
      </w:r>
      <w:r w:rsidR="00DA3EF3" w:rsidRPr="00400BB0">
        <w:rPr>
          <w:spacing w:val="1"/>
          <w:lang w:eastAsia="es-AR"/>
        </w:rPr>
        <w:t xml:space="preserve"> </w:t>
      </w:r>
      <w:r w:rsidR="00DA3EF3" w:rsidRPr="00400BB0">
        <w:rPr>
          <w:spacing w:val="2"/>
          <w:lang w:eastAsia="es-AR"/>
        </w:rPr>
        <w:t>P</w:t>
      </w:r>
      <w:r w:rsidR="009456E2">
        <w:rPr>
          <w:spacing w:val="2"/>
          <w:lang w:eastAsia="es-AR"/>
        </w:rPr>
        <w:t>recio</w:t>
      </w:r>
      <w:r w:rsidR="00DA3EF3" w:rsidRPr="00400BB0">
        <w:rPr>
          <w:spacing w:val="-2"/>
          <w:lang w:eastAsia="es-AR"/>
        </w:rPr>
        <w:t xml:space="preserve"> </w:t>
      </w:r>
      <w:r w:rsidR="00DA3EF3" w:rsidRPr="00400BB0">
        <w:rPr>
          <w:lang w:eastAsia="es-AR"/>
        </w:rPr>
        <w:t>y</w:t>
      </w:r>
      <w:r w:rsidR="00DA3EF3" w:rsidRPr="00400BB0">
        <w:rPr>
          <w:spacing w:val="-2"/>
          <w:lang w:eastAsia="es-AR"/>
        </w:rPr>
        <w:t xml:space="preserve"> </w:t>
      </w:r>
      <w:r w:rsidR="00DA3EF3" w:rsidRPr="00400BB0">
        <w:rPr>
          <w:spacing w:val="2"/>
          <w:lang w:eastAsia="es-AR"/>
        </w:rPr>
        <w:t>d</w:t>
      </w:r>
      <w:r w:rsidR="00DA3EF3" w:rsidRPr="00400BB0">
        <w:rPr>
          <w:spacing w:val="3"/>
          <w:lang w:eastAsia="es-AR"/>
        </w:rPr>
        <w:t>e</w:t>
      </w:r>
      <w:r w:rsidR="00DA3EF3" w:rsidRPr="00400BB0">
        <w:rPr>
          <w:lang w:eastAsia="es-AR"/>
        </w:rPr>
        <w:t>l A</w:t>
      </w:r>
      <w:r w:rsidR="00DA3EF3" w:rsidRPr="00400BB0">
        <w:rPr>
          <w:spacing w:val="-1"/>
          <w:lang w:eastAsia="es-AR"/>
        </w:rPr>
        <w:t>v</w:t>
      </w:r>
      <w:r w:rsidR="00DA3EF3" w:rsidRPr="00400BB0">
        <w:rPr>
          <w:spacing w:val="2"/>
          <w:lang w:eastAsia="es-AR"/>
        </w:rPr>
        <w:t>i</w:t>
      </w:r>
      <w:r w:rsidR="00DA3EF3" w:rsidRPr="00400BB0">
        <w:rPr>
          <w:spacing w:val="-1"/>
          <w:lang w:eastAsia="es-AR"/>
        </w:rPr>
        <w:t>s</w:t>
      </w:r>
      <w:r w:rsidR="00DA3EF3" w:rsidRPr="00400BB0">
        <w:rPr>
          <w:lang w:eastAsia="es-AR"/>
        </w:rPr>
        <w:t>o</w:t>
      </w:r>
      <w:r w:rsidR="00DA3EF3" w:rsidRPr="00400BB0">
        <w:rPr>
          <w:spacing w:val="-1"/>
          <w:lang w:eastAsia="es-AR"/>
        </w:rPr>
        <w:t xml:space="preserve"> </w:t>
      </w:r>
      <w:r w:rsidR="00DA3EF3" w:rsidRPr="00400BB0">
        <w:rPr>
          <w:spacing w:val="1"/>
          <w:lang w:eastAsia="es-AR"/>
        </w:rPr>
        <w:t>d</w:t>
      </w:r>
      <w:r w:rsidR="00DA3EF3" w:rsidRPr="00400BB0">
        <w:rPr>
          <w:lang w:eastAsia="es-AR"/>
        </w:rPr>
        <w:t>e</w:t>
      </w:r>
      <w:r w:rsidR="00DA3EF3" w:rsidRPr="00400BB0">
        <w:rPr>
          <w:spacing w:val="1"/>
          <w:lang w:eastAsia="es-AR"/>
        </w:rPr>
        <w:t xml:space="preserve"> </w:t>
      </w:r>
      <w:r w:rsidR="00DA3EF3" w:rsidRPr="00400BB0">
        <w:rPr>
          <w:lang w:eastAsia="es-AR"/>
        </w:rPr>
        <w:t>S</w:t>
      </w:r>
      <w:r w:rsidR="00DA3EF3" w:rsidRPr="00400BB0">
        <w:rPr>
          <w:spacing w:val="-2"/>
          <w:lang w:eastAsia="es-AR"/>
        </w:rPr>
        <w:t>u</w:t>
      </w:r>
      <w:r w:rsidR="00DA3EF3" w:rsidRPr="00400BB0">
        <w:rPr>
          <w:spacing w:val="-1"/>
          <w:lang w:eastAsia="es-AR"/>
        </w:rPr>
        <w:t>s</w:t>
      </w:r>
      <w:r w:rsidR="00DA3EF3" w:rsidRPr="00400BB0">
        <w:rPr>
          <w:lang w:eastAsia="es-AR"/>
        </w:rPr>
        <w:t>c</w:t>
      </w:r>
      <w:r w:rsidR="00DA3EF3" w:rsidRPr="00400BB0">
        <w:rPr>
          <w:spacing w:val="1"/>
          <w:lang w:eastAsia="es-AR"/>
        </w:rPr>
        <w:t>r</w:t>
      </w:r>
      <w:r w:rsidR="00DA3EF3" w:rsidRPr="00400BB0">
        <w:rPr>
          <w:lang w:eastAsia="es-AR"/>
        </w:rPr>
        <w:t>i</w:t>
      </w:r>
      <w:r w:rsidR="00DA3EF3" w:rsidRPr="00400BB0">
        <w:rPr>
          <w:spacing w:val="1"/>
          <w:lang w:eastAsia="es-AR"/>
        </w:rPr>
        <w:t>p</w:t>
      </w:r>
      <w:r w:rsidR="00DA3EF3" w:rsidRPr="00400BB0">
        <w:rPr>
          <w:lang w:eastAsia="es-AR"/>
        </w:rPr>
        <w:t>ci</w:t>
      </w:r>
      <w:r w:rsidR="00DA3EF3" w:rsidRPr="00400BB0">
        <w:rPr>
          <w:spacing w:val="1"/>
          <w:lang w:eastAsia="es-AR"/>
        </w:rPr>
        <w:t>ó</w:t>
      </w:r>
      <w:r w:rsidR="00DA3EF3" w:rsidRPr="00400BB0">
        <w:rPr>
          <w:lang w:eastAsia="es-AR"/>
        </w:rPr>
        <w:t>n</w:t>
      </w:r>
      <w:r w:rsidR="00DA3EF3" w:rsidRPr="00400BB0">
        <w:rPr>
          <w:spacing w:val="-6"/>
          <w:lang w:eastAsia="es-AR"/>
        </w:rPr>
        <w:t xml:space="preserve"> </w:t>
      </w:r>
      <w:r w:rsidR="00DA3EF3" w:rsidRPr="00400BB0">
        <w:rPr>
          <w:spacing w:val="3"/>
          <w:lang w:eastAsia="es-AR"/>
        </w:rPr>
        <w:t>e</w:t>
      </w:r>
      <w:r w:rsidR="00DA3EF3" w:rsidRPr="00400BB0">
        <w:rPr>
          <w:lang w:eastAsia="es-AR"/>
        </w:rPr>
        <w:t>n</w:t>
      </w:r>
      <w:r w:rsidR="00DA3EF3" w:rsidRPr="00400BB0">
        <w:rPr>
          <w:spacing w:val="-1"/>
          <w:lang w:eastAsia="es-AR"/>
        </w:rPr>
        <w:t xml:space="preserve"> </w:t>
      </w:r>
      <w:r w:rsidR="00DA3EF3" w:rsidRPr="00400BB0">
        <w:rPr>
          <w:lang w:eastAsia="es-AR"/>
        </w:rPr>
        <w:t>la</w:t>
      </w:r>
      <w:r w:rsidR="00DA3EF3" w:rsidRPr="00400BB0">
        <w:rPr>
          <w:spacing w:val="2"/>
          <w:lang w:eastAsia="es-AR"/>
        </w:rPr>
        <w:t xml:space="preserve"> P</w:t>
      </w:r>
      <w:r w:rsidR="00DA3EF3" w:rsidRPr="00400BB0">
        <w:rPr>
          <w:lang w:eastAsia="es-AR"/>
        </w:rPr>
        <w:t>á</w:t>
      </w:r>
      <w:r w:rsidR="00DA3EF3" w:rsidRPr="00400BB0">
        <w:rPr>
          <w:spacing w:val="-1"/>
          <w:lang w:eastAsia="es-AR"/>
        </w:rPr>
        <w:t>g</w:t>
      </w:r>
      <w:r w:rsidR="00DA3EF3" w:rsidRPr="00400BB0">
        <w:rPr>
          <w:lang w:eastAsia="es-AR"/>
        </w:rPr>
        <w:t>i</w:t>
      </w:r>
      <w:r w:rsidR="00DA3EF3" w:rsidRPr="00400BB0">
        <w:rPr>
          <w:spacing w:val="-1"/>
          <w:lang w:eastAsia="es-AR"/>
        </w:rPr>
        <w:t>n</w:t>
      </w:r>
      <w:r w:rsidR="00DA3EF3" w:rsidRPr="00400BB0">
        <w:rPr>
          <w:lang w:eastAsia="es-AR"/>
        </w:rPr>
        <w:t>a</w:t>
      </w:r>
      <w:r w:rsidR="00DA3EF3" w:rsidRPr="00400BB0">
        <w:rPr>
          <w:spacing w:val="-2"/>
          <w:lang w:eastAsia="es-AR"/>
        </w:rPr>
        <w:t xml:space="preserve"> </w:t>
      </w:r>
      <w:r w:rsidR="00DA3EF3" w:rsidRPr="00400BB0">
        <w:rPr>
          <w:spacing w:val="1"/>
          <w:lang w:eastAsia="es-AR"/>
        </w:rPr>
        <w:t>W</w:t>
      </w:r>
      <w:r w:rsidR="00DA3EF3" w:rsidRPr="00400BB0">
        <w:rPr>
          <w:lang w:eastAsia="es-AR"/>
        </w:rPr>
        <w:t xml:space="preserve">eb </w:t>
      </w:r>
      <w:r w:rsidR="00DA3EF3" w:rsidRPr="00400BB0">
        <w:rPr>
          <w:spacing w:val="1"/>
          <w:lang w:eastAsia="es-AR"/>
        </w:rPr>
        <w:t>d</w:t>
      </w:r>
      <w:r w:rsidR="00DA3EF3" w:rsidRPr="00400BB0">
        <w:rPr>
          <w:lang w:eastAsia="es-AR"/>
        </w:rPr>
        <w:t>e</w:t>
      </w:r>
      <w:r w:rsidR="00DA3EF3" w:rsidRPr="00400BB0">
        <w:rPr>
          <w:spacing w:val="1"/>
          <w:lang w:eastAsia="es-AR"/>
        </w:rPr>
        <w:t xml:space="preserve"> </w:t>
      </w:r>
      <w:r w:rsidR="00DA3EF3" w:rsidRPr="00400BB0">
        <w:rPr>
          <w:lang w:eastAsia="es-AR"/>
        </w:rPr>
        <w:t>la</w:t>
      </w:r>
      <w:r w:rsidR="00DA3EF3" w:rsidRPr="00400BB0">
        <w:rPr>
          <w:spacing w:val="2"/>
          <w:lang w:eastAsia="es-AR"/>
        </w:rPr>
        <w:t xml:space="preserve"> </w:t>
      </w:r>
      <w:r w:rsidR="00DA3EF3" w:rsidRPr="00400BB0">
        <w:rPr>
          <w:spacing w:val="-1"/>
          <w:lang w:eastAsia="es-AR"/>
        </w:rPr>
        <w:t>C</w:t>
      </w:r>
      <w:r w:rsidR="00DA3EF3" w:rsidRPr="00400BB0">
        <w:rPr>
          <w:lang w:eastAsia="es-AR"/>
        </w:rPr>
        <w:t>N</w:t>
      </w:r>
      <w:r w:rsidR="00DA3EF3" w:rsidRPr="00400BB0">
        <w:rPr>
          <w:spacing w:val="3"/>
          <w:lang w:eastAsia="es-AR"/>
        </w:rPr>
        <w:t>V</w:t>
      </w:r>
      <w:r w:rsidR="00DA3EF3" w:rsidRPr="00400BB0">
        <w:rPr>
          <w:lang w:eastAsia="es-AR"/>
        </w:rPr>
        <w:t>,</w:t>
      </w:r>
      <w:r w:rsidR="00DA3EF3" w:rsidRPr="00400BB0">
        <w:rPr>
          <w:spacing w:val="21"/>
          <w:lang w:eastAsia="es-AR"/>
        </w:rPr>
        <w:t xml:space="preserve"> </w:t>
      </w:r>
      <w:r w:rsidR="00DA3EF3" w:rsidRPr="00400BB0">
        <w:rPr>
          <w:spacing w:val="3"/>
          <w:lang w:eastAsia="es-AR"/>
        </w:rPr>
        <w:t>e</w:t>
      </w:r>
      <w:r w:rsidR="00DA3EF3" w:rsidRPr="00400BB0">
        <w:rPr>
          <w:lang w:eastAsia="es-AR"/>
        </w:rPr>
        <w:t>n</w:t>
      </w:r>
      <w:r w:rsidR="00DA3EF3" w:rsidRPr="00400BB0">
        <w:rPr>
          <w:spacing w:val="23"/>
          <w:lang w:eastAsia="es-AR"/>
        </w:rPr>
        <w:t xml:space="preserve"> </w:t>
      </w:r>
      <w:r w:rsidR="00DA3EF3" w:rsidRPr="00400BB0">
        <w:rPr>
          <w:lang w:eastAsia="es-AR"/>
        </w:rPr>
        <w:t>el</w:t>
      </w:r>
      <w:r w:rsidR="00DA3EF3" w:rsidRPr="00400BB0">
        <w:rPr>
          <w:spacing w:val="26"/>
          <w:lang w:eastAsia="es-AR"/>
        </w:rPr>
        <w:t xml:space="preserve"> </w:t>
      </w:r>
      <w:r w:rsidR="00DA3EF3" w:rsidRPr="00400BB0">
        <w:rPr>
          <w:spacing w:val="1"/>
          <w:lang w:eastAsia="es-AR"/>
        </w:rPr>
        <w:t>Bo</w:t>
      </w:r>
      <w:r w:rsidR="00DA3EF3" w:rsidRPr="00400BB0">
        <w:rPr>
          <w:lang w:eastAsia="es-AR"/>
        </w:rPr>
        <w:t>letín</w:t>
      </w:r>
      <w:r w:rsidR="00DA3EF3" w:rsidRPr="00400BB0">
        <w:rPr>
          <w:spacing w:val="19"/>
          <w:lang w:eastAsia="es-AR"/>
        </w:rPr>
        <w:t xml:space="preserve"> </w:t>
      </w:r>
      <w:r w:rsidR="00DA3EF3" w:rsidRPr="00400BB0">
        <w:rPr>
          <w:lang w:eastAsia="es-AR"/>
        </w:rPr>
        <w:t>E</w:t>
      </w:r>
      <w:r w:rsidR="00DA3EF3" w:rsidRPr="00400BB0">
        <w:rPr>
          <w:spacing w:val="2"/>
          <w:lang w:eastAsia="es-AR"/>
        </w:rPr>
        <w:t>l</w:t>
      </w:r>
      <w:r w:rsidR="00DA3EF3" w:rsidRPr="00400BB0">
        <w:rPr>
          <w:lang w:eastAsia="es-AR"/>
        </w:rPr>
        <w:t>e</w:t>
      </w:r>
      <w:r w:rsidR="00DA3EF3" w:rsidRPr="00400BB0">
        <w:rPr>
          <w:spacing w:val="1"/>
          <w:lang w:eastAsia="es-AR"/>
        </w:rPr>
        <w:t>c</w:t>
      </w:r>
      <w:r w:rsidR="00DA3EF3" w:rsidRPr="00400BB0">
        <w:rPr>
          <w:lang w:eastAsia="es-AR"/>
        </w:rPr>
        <w:t>tr</w:t>
      </w:r>
      <w:r w:rsidR="00DA3EF3" w:rsidRPr="00400BB0">
        <w:rPr>
          <w:spacing w:val="1"/>
          <w:lang w:eastAsia="es-AR"/>
        </w:rPr>
        <w:t>ó</w:t>
      </w:r>
      <w:r w:rsidR="00DA3EF3" w:rsidRPr="00400BB0">
        <w:rPr>
          <w:spacing w:val="-1"/>
          <w:lang w:eastAsia="es-AR"/>
        </w:rPr>
        <w:t>n</w:t>
      </w:r>
      <w:r w:rsidR="00DA3EF3" w:rsidRPr="00400BB0">
        <w:rPr>
          <w:lang w:eastAsia="es-AR"/>
        </w:rPr>
        <w:t>ic</w:t>
      </w:r>
      <w:r w:rsidR="00DA3EF3" w:rsidRPr="00400BB0">
        <w:rPr>
          <w:spacing w:val="10"/>
          <w:lang w:eastAsia="es-AR"/>
        </w:rPr>
        <w:t>o del MAE</w:t>
      </w:r>
      <w:r w:rsidR="00DA3EF3" w:rsidRPr="00400BB0">
        <w:rPr>
          <w:lang w:eastAsia="es-AR"/>
        </w:rPr>
        <w:t>,</w:t>
      </w:r>
      <w:r w:rsidR="00DA3EF3" w:rsidRPr="00400BB0">
        <w:rPr>
          <w:spacing w:val="17"/>
          <w:lang w:eastAsia="es-AR"/>
        </w:rPr>
        <w:t xml:space="preserve"> </w:t>
      </w:r>
      <w:r w:rsidR="00DA3EF3" w:rsidRPr="00400BB0">
        <w:rPr>
          <w:lang w:eastAsia="es-AR"/>
        </w:rPr>
        <w:t>en</w:t>
      </w:r>
      <w:r w:rsidR="00DA3EF3" w:rsidRPr="00400BB0">
        <w:rPr>
          <w:spacing w:val="24"/>
          <w:lang w:eastAsia="es-AR"/>
        </w:rPr>
        <w:t xml:space="preserve"> </w:t>
      </w:r>
      <w:r w:rsidR="00DA3EF3" w:rsidRPr="00400BB0">
        <w:rPr>
          <w:lang w:eastAsia="es-AR"/>
        </w:rPr>
        <w:t xml:space="preserve">el </w:t>
      </w:r>
      <w:r w:rsidR="00DA3EF3" w:rsidRPr="00400BB0">
        <w:rPr>
          <w:spacing w:val="-1"/>
          <w:lang w:eastAsia="es-AR"/>
        </w:rPr>
        <w:t>m</w:t>
      </w:r>
      <w:r w:rsidR="00DA3EF3" w:rsidRPr="00400BB0">
        <w:rPr>
          <w:lang w:eastAsia="es-AR"/>
        </w:rPr>
        <w:t>ic</w:t>
      </w:r>
      <w:r w:rsidR="00DA3EF3" w:rsidRPr="00400BB0">
        <w:rPr>
          <w:spacing w:val="1"/>
          <w:lang w:eastAsia="es-AR"/>
        </w:rPr>
        <w:t>r</w:t>
      </w:r>
      <w:r w:rsidR="00DA3EF3" w:rsidRPr="00400BB0">
        <w:rPr>
          <w:lang w:eastAsia="es-AR"/>
        </w:rPr>
        <w:t>o</w:t>
      </w:r>
      <w:r w:rsidR="00DA3EF3" w:rsidRPr="00400BB0">
        <w:rPr>
          <w:spacing w:val="21"/>
          <w:lang w:eastAsia="es-AR"/>
        </w:rPr>
        <w:t xml:space="preserve"> </w:t>
      </w:r>
      <w:r w:rsidR="00DA3EF3" w:rsidRPr="00400BB0">
        <w:rPr>
          <w:spacing w:val="-1"/>
          <w:lang w:eastAsia="es-AR"/>
        </w:rPr>
        <w:t>s</w:t>
      </w:r>
      <w:r w:rsidR="00DA3EF3" w:rsidRPr="00400BB0">
        <w:rPr>
          <w:lang w:eastAsia="es-AR"/>
        </w:rPr>
        <w:t>itio</w:t>
      </w:r>
      <w:r w:rsidR="00DA3EF3" w:rsidRPr="00400BB0">
        <w:rPr>
          <w:spacing w:val="24"/>
          <w:lang w:eastAsia="es-AR"/>
        </w:rPr>
        <w:t xml:space="preserve"> </w:t>
      </w:r>
      <w:r w:rsidR="00DA3EF3" w:rsidRPr="00400BB0">
        <w:rPr>
          <w:i/>
          <w:iCs/>
          <w:spacing w:val="-1"/>
          <w:lang w:eastAsia="es-AR"/>
        </w:rPr>
        <w:t>w</w:t>
      </w:r>
      <w:r w:rsidR="00DA3EF3" w:rsidRPr="00400BB0">
        <w:rPr>
          <w:i/>
          <w:iCs/>
          <w:lang w:eastAsia="es-AR"/>
        </w:rPr>
        <w:t>eb</w:t>
      </w:r>
      <w:r w:rsidR="00DA3EF3" w:rsidRPr="00400BB0">
        <w:rPr>
          <w:i/>
          <w:iCs/>
          <w:spacing w:val="23"/>
          <w:lang w:eastAsia="es-AR"/>
        </w:rPr>
        <w:t xml:space="preserve"> </w:t>
      </w:r>
      <w:r w:rsidR="00DA3EF3" w:rsidRPr="00400BB0">
        <w:rPr>
          <w:spacing w:val="1"/>
          <w:lang w:eastAsia="es-AR"/>
        </w:rPr>
        <w:t>d</w:t>
      </w:r>
      <w:r w:rsidR="00DA3EF3" w:rsidRPr="00400BB0">
        <w:rPr>
          <w:lang w:eastAsia="es-AR"/>
        </w:rPr>
        <w:t>e</w:t>
      </w:r>
      <w:r w:rsidR="00DA3EF3" w:rsidRPr="00400BB0">
        <w:rPr>
          <w:spacing w:val="23"/>
          <w:lang w:eastAsia="es-AR"/>
        </w:rPr>
        <w:t xml:space="preserve"> </w:t>
      </w:r>
      <w:r w:rsidR="00DA3EF3" w:rsidRPr="00400BB0">
        <w:rPr>
          <w:lang w:eastAsia="es-AR"/>
        </w:rPr>
        <w:t>licitaci</w:t>
      </w:r>
      <w:r w:rsidR="00DA3EF3" w:rsidRPr="00400BB0">
        <w:rPr>
          <w:spacing w:val="4"/>
          <w:lang w:eastAsia="es-AR"/>
        </w:rPr>
        <w:t>o</w:t>
      </w:r>
      <w:r w:rsidR="00DA3EF3" w:rsidRPr="00400BB0">
        <w:rPr>
          <w:spacing w:val="-1"/>
          <w:lang w:eastAsia="es-AR"/>
        </w:rPr>
        <w:t>n</w:t>
      </w:r>
      <w:r w:rsidR="00DA3EF3" w:rsidRPr="00400BB0">
        <w:rPr>
          <w:lang w:eastAsia="es-AR"/>
        </w:rPr>
        <w:t>es</w:t>
      </w:r>
      <w:r w:rsidR="00DA3EF3" w:rsidRPr="00400BB0">
        <w:rPr>
          <w:spacing w:val="15"/>
          <w:lang w:eastAsia="es-AR"/>
        </w:rPr>
        <w:t xml:space="preserve"> </w:t>
      </w:r>
      <w:r w:rsidR="00DA3EF3" w:rsidRPr="00400BB0">
        <w:rPr>
          <w:spacing w:val="1"/>
          <w:lang w:eastAsia="es-AR"/>
        </w:rPr>
        <w:t>d</w:t>
      </w:r>
      <w:r w:rsidR="00DA3EF3" w:rsidRPr="00400BB0">
        <w:rPr>
          <w:lang w:eastAsia="es-AR"/>
        </w:rPr>
        <w:t>el</w:t>
      </w:r>
      <w:r w:rsidR="00DA3EF3" w:rsidRPr="00400BB0">
        <w:rPr>
          <w:spacing w:val="24"/>
          <w:lang w:eastAsia="es-AR"/>
        </w:rPr>
        <w:t xml:space="preserve"> </w:t>
      </w:r>
      <w:r w:rsidR="00DA3EF3" w:rsidRPr="00400BB0">
        <w:rPr>
          <w:spacing w:val="-1"/>
          <w:lang w:eastAsia="es-AR"/>
        </w:rPr>
        <w:t>s</w:t>
      </w:r>
      <w:r w:rsidR="00DA3EF3" w:rsidRPr="00400BB0">
        <w:rPr>
          <w:spacing w:val="2"/>
          <w:lang w:eastAsia="es-AR"/>
        </w:rPr>
        <w:t>i</w:t>
      </w:r>
      <w:r w:rsidR="00DA3EF3" w:rsidRPr="00400BB0">
        <w:rPr>
          <w:spacing w:val="-1"/>
          <w:lang w:eastAsia="es-AR"/>
        </w:rPr>
        <w:t>s</w:t>
      </w:r>
      <w:r w:rsidR="00DA3EF3" w:rsidRPr="00400BB0">
        <w:rPr>
          <w:lang w:eastAsia="es-AR"/>
        </w:rPr>
        <w:t>t</w:t>
      </w:r>
      <w:r w:rsidR="00DA3EF3" w:rsidRPr="00400BB0">
        <w:rPr>
          <w:spacing w:val="2"/>
          <w:lang w:eastAsia="es-AR"/>
        </w:rPr>
        <w:t>e</w:t>
      </w:r>
      <w:r w:rsidR="00DA3EF3" w:rsidRPr="00400BB0">
        <w:rPr>
          <w:spacing w:val="-1"/>
          <w:lang w:eastAsia="es-AR"/>
        </w:rPr>
        <w:t>m</w:t>
      </w:r>
      <w:r w:rsidR="00DA3EF3" w:rsidRPr="00400BB0">
        <w:rPr>
          <w:lang w:eastAsia="es-AR"/>
        </w:rPr>
        <w:t>a</w:t>
      </w:r>
      <w:r w:rsidR="00DA3EF3" w:rsidRPr="00400BB0">
        <w:rPr>
          <w:spacing w:val="19"/>
          <w:lang w:eastAsia="es-AR"/>
        </w:rPr>
        <w:t xml:space="preserve"> </w:t>
      </w:r>
      <w:r w:rsidR="00DA3EF3" w:rsidRPr="00400BB0">
        <w:rPr>
          <w:lang w:eastAsia="es-AR"/>
        </w:rPr>
        <w:t>SIO</w:t>
      </w:r>
      <w:r w:rsidR="00DA3EF3" w:rsidRPr="00400BB0">
        <w:rPr>
          <w:spacing w:val="2"/>
          <w:lang w:eastAsia="es-AR"/>
        </w:rPr>
        <w:t>P</w:t>
      </w:r>
      <w:r w:rsidR="00DA3EF3" w:rsidRPr="00400BB0">
        <w:rPr>
          <w:lang w:eastAsia="es-AR"/>
        </w:rPr>
        <w:t>EL</w:t>
      </w:r>
      <w:r w:rsidR="00DA3EF3" w:rsidRPr="00400BB0">
        <w:rPr>
          <w:spacing w:val="19"/>
          <w:lang w:eastAsia="es-AR"/>
        </w:rPr>
        <w:t xml:space="preserve"> </w:t>
      </w:r>
      <w:r w:rsidR="00DA3EF3" w:rsidRPr="00400BB0">
        <w:rPr>
          <w:lang w:eastAsia="es-AR"/>
        </w:rPr>
        <w:t>y</w:t>
      </w:r>
      <w:r w:rsidR="00DA3EF3" w:rsidRPr="00400BB0">
        <w:rPr>
          <w:spacing w:val="22"/>
          <w:lang w:eastAsia="es-AR"/>
        </w:rPr>
        <w:t xml:space="preserve"> </w:t>
      </w:r>
      <w:r w:rsidR="00DA3EF3" w:rsidRPr="00400BB0">
        <w:rPr>
          <w:spacing w:val="3"/>
          <w:lang w:eastAsia="es-AR"/>
        </w:rPr>
        <w:t>e</w:t>
      </w:r>
      <w:r w:rsidR="00DA3EF3" w:rsidRPr="00400BB0">
        <w:rPr>
          <w:lang w:eastAsia="es-AR"/>
        </w:rPr>
        <w:t>n</w:t>
      </w:r>
      <w:r w:rsidR="00DA3EF3" w:rsidRPr="00400BB0">
        <w:rPr>
          <w:spacing w:val="21"/>
          <w:lang w:eastAsia="es-AR"/>
        </w:rPr>
        <w:t xml:space="preserve"> </w:t>
      </w:r>
      <w:r w:rsidR="00DA3EF3" w:rsidRPr="00400BB0">
        <w:rPr>
          <w:spacing w:val="2"/>
          <w:lang w:eastAsia="es-AR"/>
        </w:rPr>
        <w:t>l</w:t>
      </w:r>
      <w:r w:rsidR="00DA3EF3" w:rsidRPr="00400BB0">
        <w:rPr>
          <w:spacing w:val="1"/>
          <w:lang w:eastAsia="es-AR"/>
        </w:rPr>
        <w:t>o</w:t>
      </w:r>
      <w:r w:rsidR="00DA3EF3" w:rsidRPr="00400BB0">
        <w:rPr>
          <w:lang w:eastAsia="es-AR"/>
        </w:rPr>
        <w:t>s</w:t>
      </w:r>
      <w:r w:rsidR="00DA3EF3" w:rsidRPr="00400BB0">
        <w:rPr>
          <w:spacing w:val="22"/>
          <w:lang w:eastAsia="es-AR"/>
        </w:rPr>
        <w:t xml:space="preserve"> </w:t>
      </w:r>
      <w:r w:rsidR="00DA3EF3" w:rsidRPr="00400BB0">
        <w:rPr>
          <w:spacing w:val="-1"/>
          <w:lang w:eastAsia="es-AR"/>
        </w:rPr>
        <w:t>s</w:t>
      </w:r>
      <w:r w:rsidR="00DA3EF3" w:rsidRPr="00400BB0">
        <w:rPr>
          <w:lang w:eastAsia="es-AR"/>
        </w:rPr>
        <w:t>i</w:t>
      </w:r>
      <w:r w:rsidR="00DA3EF3" w:rsidRPr="00400BB0">
        <w:rPr>
          <w:spacing w:val="-1"/>
          <w:lang w:eastAsia="es-AR"/>
        </w:rPr>
        <w:t>s</w:t>
      </w:r>
      <w:r w:rsidR="00DA3EF3" w:rsidRPr="00400BB0">
        <w:rPr>
          <w:lang w:eastAsia="es-AR"/>
        </w:rPr>
        <w:t>t</w:t>
      </w:r>
      <w:r w:rsidR="00DA3EF3" w:rsidRPr="00400BB0">
        <w:rPr>
          <w:spacing w:val="2"/>
          <w:lang w:eastAsia="es-AR"/>
        </w:rPr>
        <w:t>e</w:t>
      </w:r>
      <w:r w:rsidR="00DA3EF3" w:rsidRPr="00400BB0">
        <w:rPr>
          <w:spacing w:val="-1"/>
          <w:lang w:eastAsia="es-AR"/>
        </w:rPr>
        <w:t>m</w:t>
      </w:r>
      <w:r w:rsidR="00DA3EF3" w:rsidRPr="00400BB0">
        <w:rPr>
          <w:spacing w:val="3"/>
          <w:lang w:eastAsia="es-AR"/>
        </w:rPr>
        <w:t>a</w:t>
      </w:r>
      <w:r w:rsidR="00DA3EF3" w:rsidRPr="00400BB0">
        <w:rPr>
          <w:lang w:eastAsia="es-AR"/>
        </w:rPr>
        <w:t>s</w:t>
      </w:r>
      <w:r w:rsidR="00DA3EF3" w:rsidRPr="00400BB0">
        <w:rPr>
          <w:spacing w:val="17"/>
          <w:lang w:eastAsia="es-AR"/>
        </w:rPr>
        <w:t xml:space="preserve"> </w:t>
      </w:r>
      <w:r w:rsidR="00DA3EF3" w:rsidRPr="00400BB0">
        <w:rPr>
          <w:spacing w:val="1"/>
          <w:lang w:eastAsia="es-AR"/>
        </w:rPr>
        <w:t>d</w:t>
      </w:r>
      <w:r w:rsidR="00DA3EF3" w:rsidRPr="00400BB0">
        <w:rPr>
          <w:lang w:eastAsia="es-AR"/>
        </w:rPr>
        <w:t>e</w:t>
      </w:r>
      <w:r w:rsidR="00DA3EF3" w:rsidRPr="00400BB0">
        <w:rPr>
          <w:spacing w:val="23"/>
          <w:lang w:eastAsia="es-AR"/>
        </w:rPr>
        <w:t xml:space="preserve"> </w:t>
      </w:r>
      <w:r w:rsidR="00DA3EF3" w:rsidRPr="00400BB0">
        <w:rPr>
          <w:lang w:eastAsia="es-AR"/>
        </w:rPr>
        <w:t>i</w:t>
      </w:r>
      <w:r w:rsidR="00DA3EF3" w:rsidRPr="00400BB0">
        <w:rPr>
          <w:spacing w:val="1"/>
          <w:lang w:eastAsia="es-AR"/>
        </w:rPr>
        <w:t>n</w:t>
      </w:r>
      <w:r w:rsidR="00DA3EF3" w:rsidRPr="00400BB0">
        <w:rPr>
          <w:spacing w:val="-2"/>
          <w:lang w:eastAsia="es-AR"/>
        </w:rPr>
        <w:t>f</w:t>
      </w:r>
      <w:r w:rsidR="00DA3EF3" w:rsidRPr="00400BB0">
        <w:rPr>
          <w:spacing w:val="1"/>
          <w:lang w:eastAsia="es-AR"/>
        </w:rPr>
        <w:t>o</w:t>
      </w:r>
      <w:r w:rsidR="00DA3EF3" w:rsidRPr="00400BB0">
        <w:rPr>
          <w:spacing w:val="3"/>
          <w:lang w:eastAsia="es-AR"/>
        </w:rPr>
        <w:t>r</w:t>
      </w:r>
      <w:r w:rsidR="00DA3EF3" w:rsidRPr="00400BB0">
        <w:rPr>
          <w:spacing w:val="-4"/>
          <w:lang w:eastAsia="es-AR"/>
        </w:rPr>
        <w:t>m</w:t>
      </w:r>
      <w:r w:rsidR="00DA3EF3" w:rsidRPr="00400BB0">
        <w:rPr>
          <w:lang w:eastAsia="es-AR"/>
        </w:rPr>
        <w:t>a</w:t>
      </w:r>
      <w:r w:rsidR="00DA3EF3" w:rsidRPr="00400BB0">
        <w:rPr>
          <w:spacing w:val="3"/>
          <w:lang w:eastAsia="es-AR"/>
        </w:rPr>
        <w:t>c</w:t>
      </w:r>
      <w:r w:rsidR="00DA3EF3" w:rsidRPr="00400BB0">
        <w:rPr>
          <w:lang w:eastAsia="es-AR"/>
        </w:rPr>
        <w:t>i</w:t>
      </w:r>
      <w:r w:rsidR="00DA3EF3" w:rsidRPr="00400BB0">
        <w:rPr>
          <w:spacing w:val="1"/>
          <w:lang w:eastAsia="es-AR"/>
        </w:rPr>
        <w:t>ó</w:t>
      </w:r>
      <w:r w:rsidR="00DA3EF3" w:rsidRPr="00400BB0">
        <w:rPr>
          <w:lang w:eastAsia="es-AR"/>
        </w:rPr>
        <w:t>n</w:t>
      </w:r>
      <w:r w:rsidR="00DA3EF3" w:rsidRPr="00400BB0">
        <w:rPr>
          <w:spacing w:val="13"/>
          <w:lang w:eastAsia="es-AR"/>
        </w:rPr>
        <w:t xml:space="preserve"> </w:t>
      </w:r>
      <w:r w:rsidR="00DA3EF3" w:rsidRPr="00400BB0">
        <w:rPr>
          <w:spacing w:val="3"/>
          <w:lang w:eastAsia="es-AR"/>
        </w:rPr>
        <w:t>d</w:t>
      </w:r>
      <w:r w:rsidR="00DA3EF3" w:rsidRPr="00400BB0">
        <w:rPr>
          <w:lang w:eastAsia="es-AR"/>
        </w:rPr>
        <w:t>e</w:t>
      </w:r>
      <w:r w:rsidR="00DA3EF3" w:rsidRPr="00400BB0">
        <w:rPr>
          <w:spacing w:val="23"/>
          <w:lang w:eastAsia="es-AR"/>
        </w:rPr>
        <w:t xml:space="preserve"> </w:t>
      </w:r>
      <w:r w:rsidR="00DA3EF3" w:rsidRPr="00400BB0">
        <w:rPr>
          <w:lang w:eastAsia="es-AR"/>
        </w:rPr>
        <w:t>l</w:t>
      </w:r>
      <w:r w:rsidR="00DA3EF3" w:rsidRPr="00400BB0">
        <w:rPr>
          <w:spacing w:val="1"/>
          <w:lang w:eastAsia="es-AR"/>
        </w:rPr>
        <w:t>o</w:t>
      </w:r>
      <w:r w:rsidR="00DA3EF3" w:rsidRPr="00400BB0">
        <w:rPr>
          <w:lang w:eastAsia="es-AR"/>
        </w:rPr>
        <w:t>s</w:t>
      </w:r>
      <w:r w:rsidR="00DA3EF3" w:rsidRPr="00400BB0">
        <w:rPr>
          <w:spacing w:val="24"/>
          <w:lang w:eastAsia="es-AR"/>
        </w:rPr>
        <w:t xml:space="preserve"> </w:t>
      </w:r>
      <w:r w:rsidR="00DA3EF3" w:rsidRPr="00400BB0">
        <w:rPr>
          <w:spacing w:val="-4"/>
          <w:lang w:eastAsia="es-AR"/>
        </w:rPr>
        <w:t>m</w:t>
      </w:r>
      <w:r w:rsidR="00DA3EF3" w:rsidRPr="00400BB0">
        <w:rPr>
          <w:lang w:eastAsia="es-AR"/>
        </w:rPr>
        <w:t>e</w:t>
      </w:r>
      <w:r w:rsidR="00DA3EF3" w:rsidRPr="00400BB0">
        <w:rPr>
          <w:spacing w:val="1"/>
          <w:lang w:eastAsia="es-AR"/>
        </w:rPr>
        <w:t>r</w:t>
      </w:r>
      <w:r w:rsidR="00DA3EF3" w:rsidRPr="00400BB0">
        <w:rPr>
          <w:lang w:eastAsia="es-AR"/>
        </w:rPr>
        <w:t>c</w:t>
      </w:r>
      <w:r w:rsidR="00DA3EF3" w:rsidRPr="00400BB0">
        <w:rPr>
          <w:spacing w:val="1"/>
          <w:lang w:eastAsia="es-AR"/>
        </w:rPr>
        <w:t>ado</w:t>
      </w:r>
      <w:r w:rsidR="00DA3EF3" w:rsidRPr="00400BB0">
        <w:rPr>
          <w:lang w:eastAsia="es-AR"/>
        </w:rPr>
        <w:t>s a</w:t>
      </w:r>
      <w:r w:rsidR="00DA3EF3" w:rsidRPr="00400BB0">
        <w:rPr>
          <w:spacing w:val="-1"/>
          <w:lang w:eastAsia="es-AR"/>
        </w:rPr>
        <w:t>u</w:t>
      </w:r>
      <w:r w:rsidR="00DA3EF3" w:rsidRPr="00400BB0">
        <w:rPr>
          <w:lang w:eastAsia="es-AR"/>
        </w:rPr>
        <w:t>t</w:t>
      </w:r>
      <w:r w:rsidR="00DA3EF3" w:rsidRPr="00400BB0">
        <w:rPr>
          <w:spacing w:val="1"/>
          <w:lang w:eastAsia="es-AR"/>
        </w:rPr>
        <w:t>or</w:t>
      </w:r>
      <w:r w:rsidR="00DA3EF3" w:rsidRPr="00400BB0">
        <w:rPr>
          <w:lang w:eastAsia="es-AR"/>
        </w:rPr>
        <w:t>iza</w:t>
      </w:r>
      <w:r w:rsidR="00DA3EF3" w:rsidRPr="00400BB0">
        <w:rPr>
          <w:spacing w:val="2"/>
          <w:lang w:eastAsia="es-AR"/>
        </w:rPr>
        <w:t>d</w:t>
      </w:r>
      <w:r w:rsidR="00DA3EF3" w:rsidRPr="00400BB0">
        <w:rPr>
          <w:spacing w:val="1"/>
          <w:lang w:eastAsia="es-AR"/>
        </w:rPr>
        <w:t>o</w:t>
      </w:r>
      <w:r w:rsidR="00DA3EF3" w:rsidRPr="00400BB0">
        <w:rPr>
          <w:lang w:eastAsia="es-AR"/>
        </w:rPr>
        <w:t xml:space="preserve">s </w:t>
      </w:r>
      <w:r w:rsidR="00DA3EF3" w:rsidRPr="00400BB0">
        <w:rPr>
          <w:spacing w:val="1"/>
          <w:lang w:eastAsia="es-AR"/>
        </w:rPr>
        <w:t>do</w:t>
      </w:r>
      <w:r w:rsidR="00DA3EF3" w:rsidRPr="00400BB0">
        <w:rPr>
          <w:spacing w:val="-1"/>
          <w:lang w:eastAsia="es-AR"/>
        </w:rPr>
        <w:t>n</w:t>
      </w:r>
      <w:r w:rsidR="00DA3EF3" w:rsidRPr="00400BB0">
        <w:rPr>
          <w:spacing w:val="1"/>
          <w:lang w:eastAsia="es-AR"/>
        </w:rPr>
        <w:t>d</w:t>
      </w:r>
      <w:r w:rsidR="00DA3EF3" w:rsidRPr="00400BB0">
        <w:rPr>
          <w:lang w:eastAsia="es-AR"/>
        </w:rPr>
        <w:t>e</w:t>
      </w:r>
      <w:r w:rsidR="00DA3EF3" w:rsidRPr="00400BB0">
        <w:rPr>
          <w:spacing w:val="29"/>
          <w:lang w:eastAsia="es-AR"/>
        </w:rPr>
        <w:t xml:space="preserve"> </w:t>
      </w:r>
      <w:r w:rsidR="00DA3EF3" w:rsidRPr="00400BB0">
        <w:rPr>
          <w:lang w:eastAsia="es-AR"/>
        </w:rPr>
        <w:t>li</w:t>
      </w:r>
      <w:r w:rsidR="00DA3EF3" w:rsidRPr="00400BB0">
        <w:rPr>
          <w:spacing w:val="-1"/>
          <w:lang w:eastAsia="es-AR"/>
        </w:rPr>
        <w:t>s</w:t>
      </w:r>
      <w:r w:rsidR="00DA3EF3" w:rsidRPr="00400BB0">
        <w:rPr>
          <w:lang w:eastAsia="es-AR"/>
        </w:rPr>
        <w:t>ten</w:t>
      </w:r>
      <w:r w:rsidR="00DA3EF3" w:rsidRPr="00400BB0">
        <w:rPr>
          <w:spacing w:val="32"/>
          <w:lang w:eastAsia="es-AR"/>
        </w:rPr>
        <w:t xml:space="preserve"> </w:t>
      </w:r>
      <w:r w:rsidR="00DA3EF3" w:rsidRPr="00400BB0">
        <w:rPr>
          <w:spacing w:val="-1"/>
          <w:lang w:eastAsia="es-AR"/>
        </w:rPr>
        <w:t>y</w:t>
      </w:r>
      <w:r w:rsidR="00DA3EF3" w:rsidRPr="00400BB0">
        <w:rPr>
          <w:spacing w:val="2"/>
          <w:lang w:eastAsia="es-AR"/>
        </w:rPr>
        <w:t>/</w:t>
      </w:r>
      <w:r w:rsidR="00DA3EF3" w:rsidRPr="00400BB0">
        <w:rPr>
          <w:lang w:eastAsia="es-AR"/>
        </w:rPr>
        <w:t>o</w:t>
      </w:r>
      <w:r w:rsidR="00DA3EF3" w:rsidRPr="00400BB0">
        <w:rPr>
          <w:spacing w:val="32"/>
          <w:lang w:eastAsia="es-AR"/>
        </w:rPr>
        <w:t xml:space="preserve"> </w:t>
      </w:r>
      <w:r w:rsidR="00DA3EF3" w:rsidRPr="00400BB0">
        <w:rPr>
          <w:spacing w:val="-1"/>
          <w:lang w:eastAsia="es-AR"/>
        </w:rPr>
        <w:t>n</w:t>
      </w:r>
      <w:r w:rsidR="00DA3EF3" w:rsidRPr="00400BB0">
        <w:rPr>
          <w:lang w:eastAsia="es-AR"/>
        </w:rPr>
        <w:t>e</w:t>
      </w:r>
      <w:r w:rsidR="00DA3EF3" w:rsidRPr="00400BB0">
        <w:rPr>
          <w:spacing w:val="-1"/>
          <w:lang w:eastAsia="es-AR"/>
        </w:rPr>
        <w:t>g</w:t>
      </w:r>
      <w:r w:rsidR="00DA3EF3" w:rsidRPr="00400BB0">
        <w:rPr>
          <w:spacing w:val="1"/>
          <w:lang w:eastAsia="es-AR"/>
        </w:rPr>
        <w:t>o</w:t>
      </w:r>
      <w:r w:rsidR="00DA3EF3" w:rsidRPr="00400BB0">
        <w:rPr>
          <w:lang w:eastAsia="es-AR"/>
        </w:rPr>
        <w:t>cien</w:t>
      </w:r>
      <w:r w:rsidR="00DA3EF3" w:rsidRPr="00400BB0">
        <w:rPr>
          <w:spacing w:val="29"/>
          <w:lang w:eastAsia="es-AR"/>
        </w:rPr>
        <w:t xml:space="preserve"> </w:t>
      </w:r>
      <w:r w:rsidR="00DA3EF3" w:rsidRPr="00400BB0">
        <w:rPr>
          <w:lang w:eastAsia="es-AR"/>
        </w:rPr>
        <w:t>las</w:t>
      </w:r>
      <w:r w:rsidR="00DA3EF3" w:rsidRPr="00400BB0">
        <w:rPr>
          <w:spacing w:val="32"/>
          <w:lang w:eastAsia="es-AR"/>
        </w:rPr>
        <w:t xml:space="preserve"> </w:t>
      </w:r>
      <w:r w:rsidR="00DA3EF3" w:rsidRPr="00400BB0">
        <w:rPr>
          <w:lang w:eastAsia="es-AR"/>
        </w:rPr>
        <w:t>O</w:t>
      </w:r>
      <w:r w:rsidR="00DA3EF3" w:rsidRPr="00400BB0">
        <w:rPr>
          <w:spacing w:val="1"/>
          <w:lang w:eastAsia="es-AR"/>
        </w:rPr>
        <w:t>b</w:t>
      </w:r>
      <w:r w:rsidR="00DA3EF3" w:rsidRPr="00400BB0">
        <w:rPr>
          <w:lang w:eastAsia="es-AR"/>
        </w:rPr>
        <w:t>l</w:t>
      </w:r>
      <w:r w:rsidR="00DA3EF3" w:rsidRPr="00400BB0">
        <w:rPr>
          <w:spacing w:val="2"/>
          <w:lang w:eastAsia="es-AR"/>
        </w:rPr>
        <w:t>i</w:t>
      </w:r>
      <w:r w:rsidR="00DA3EF3" w:rsidRPr="00400BB0">
        <w:rPr>
          <w:spacing w:val="-1"/>
          <w:lang w:eastAsia="es-AR"/>
        </w:rPr>
        <w:t>g</w:t>
      </w:r>
      <w:r w:rsidR="00DA3EF3" w:rsidRPr="00400BB0">
        <w:rPr>
          <w:lang w:eastAsia="es-AR"/>
        </w:rPr>
        <w:t>a</w:t>
      </w:r>
      <w:r w:rsidR="00DA3EF3" w:rsidRPr="00400BB0">
        <w:rPr>
          <w:spacing w:val="1"/>
          <w:lang w:eastAsia="es-AR"/>
        </w:rPr>
        <w:t>c</w:t>
      </w:r>
      <w:r w:rsidR="00DA3EF3" w:rsidRPr="00400BB0">
        <w:rPr>
          <w:lang w:eastAsia="es-AR"/>
        </w:rPr>
        <w:t>i</w:t>
      </w:r>
      <w:r w:rsidR="00DA3EF3" w:rsidRPr="00400BB0">
        <w:rPr>
          <w:spacing w:val="1"/>
          <w:lang w:eastAsia="es-AR"/>
        </w:rPr>
        <w:t>o</w:t>
      </w:r>
      <w:r w:rsidR="00DA3EF3" w:rsidRPr="00400BB0">
        <w:rPr>
          <w:spacing w:val="-1"/>
          <w:lang w:eastAsia="es-AR"/>
        </w:rPr>
        <w:t>n</w:t>
      </w:r>
      <w:r w:rsidR="00DA3EF3" w:rsidRPr="00400BB0">
        <w:rPr>
          <w:spacing w:val="3"/>
          <w:lang w:eastAsia="es-AR"/>
        </w:rPr>
        <w:t>e</w:t>
      </w:r>
      <w:r w:rsidR="00DA3EF3" w:rsidRPr="00400BB0">
        <w:rPr>
          <w:lang w:eastAsia="es-AR"/>
        </w:rPr>
        <w:t>s</w:t>
      </w:r>
      <w:r w:rsidR="00DA3EF3" w:rsidRPr="00400BB0">
        <w:rPr>
          <w:spacing w:val="23"/>
          <w:lang w:eastAsia="es-AR"/>
        </w:rPr>
        <w:t xml:space="preserve"> </w:t>
      </w:r>
      <w:r w:rsidR="00DA3EF3" w:rsidRPr="00400BB0">
        <w:rPr>
          <w:lang w:eastAsia="es-AR"/>
        </w:rPr>
        <w:t>Ne</w:t>
      </w:r>
      <w:r w:rsidR="00DA3EF3" w:rsidRPr="00400BB0">
        <w:rPr>
          <w:spacing w:val="-1"/>
          <w:lang w:eastAsia="es-AR"/>
        </w:rPr>
        <w:t>g</w:t>
      </w:r>
      <w:r w:rsidR="00DA3EF3" w:rsidRPr="00400BB0">
        <w:rPr>
          <w:spacing w:val="1"/>
          <w:lang w:eastAsia="es-AR"/>
        </w:rPr>
        <w:t>o</w:t>
      </w:r>
      <w:r w:rsidR="00DA3EF3" w:rsidRPr="00400BB0">
        <w:rPr>
          <w:lang w:eastAsia="es-AR"/>
        </w:rPr>
        <w:t>cia</w:t>
      </w:r>
      <w:r w:rsidR="00DA3EF3" w:rsidRPr="00400BB0">
        <w:rPr>
          <w:spacing w:val="2"/>
          <w:lang w:eastAsia="es-AR"/>
        </w:rPr>
        <w:t>b</w:t>
      </w:r>
      <w:r w:rsidR="00DA3EF3" w:rsidRPr="00400BB0">
        <w:rPr>
          <w:lang w:eastAsia="es-AR"/>
        </w:rPr>
        <w:t>le</w:t>
      </w:r>
      <w:r w:rsidR="00DA3EF3" w:rsidRPr="00400BB0">
        <w:rPr>
          <w:spacing w:val="4"/>
          <w:lang w:eastAsia="es-AR"/>
        </w:rPr>
        <w:t>s</w:t>
      </w:r>
      <w:r w:rsidR="00DA3EF3" w:rsidRPr="00400BB0">
        <w:rPr>
          <w:lang w:eastAsia="es-AR"/>
        </w:rPr>
        <w:t>, y la</w:t>
      </w:r>
      <w:r w:rsidR="00DA3EF3" w:rsidRPr="00400BB0">
        <w:rPr>
          <w:spacing w:val="33"/>
          <w:lang w:eastAsia="es-AR"/>
        </w:rPr>
        <w:t xml:space="preserve"> </w:t>
      </w:r>
      <w:r w:rsidR="00DA3EF3" w:rsidRPr="00400BB0">
        <w:rPr>
          <w:spacing w:val="1"/>
          <w:lang w:eastAsia="es-AR"/>
        </w:rPr>
        <w:t>p</w:t>
      </w:r>
      <w:r w:rsidR="00DA3EF3" w:rsidRPr="00400BB0">
        <w:rPr>
          <w:spacing w:val="-1"/>
          <w:lang w:eastAsia="es-AR"/>
        </w:rPr>
        <w:t>u</w:t>
      </w:r>
      <w:r w:rsidR="00DA3EF3" w:rsidRPr="00400BB0">
        <w:rPr>
          <w:spacing w:val="1"/>
          <w:lang w:eastAsia="es-AR"/>
        </w:rPr>
        <w:t>b</w:t>
      </w:r>
      <w:r w:rsidR="00DA3EF3" w:rsidRPr="00400BB0">
        <w:rPr>
          <w:lang w:eastAsia="es-AR"/>
        </w:rPr>
        <w:t>li</w:t>
      </w:r>
      <w:r w:rsidR="00DA3EF3" w:rsidRPr="00400BB0">
        <w:rPr>
          <w:spacing w:val="2"/>
          <w:lang w:eastAsia="es-AR"/>
        </w:rPr>
        <w:t>c</w:t>
      </w:r>
      <w:r w:rsidR="00DA3EF3" w:rsidRPr="00400BB0">
        <w:rPr>
          <w:lang w:eastAsia="es-AR"/>
        </w:rPr>
        <w:t>a</w:t>
      </w:r>
      <w:r w:rsidR="00DA3EF3" w:rsidRPr="00400BB0">
        <w:rPr>
          <w:spacing w:val="1"/>
          <w:lang w:eastAsia="es-AR"/>
        </w:rPr>
        <w:t>c</w:t>
      </w:r>
      <w:r w:rsidR="00DA3EF3" w:rsidRPr="00400BB0">
        <w:rPr>
          <w:lang w:eastAsia="es-AR"/>
        </w:rPr>
        <w:t>i</w:t>
      </w:r>
      <w:r w:rsidR="00DA3EF3" w:rsidRPr="00400BB0">
        <w:rPr>
          <w:spacing w:val="1"/>
          <w:lang w:eastAsia="es-AR"/>
        </w:rPr>
        <w:t>ó</w:t>
      </w:r>
      <w:r w:rsidR="00DA3EF3" w:rsidRPr="00400BB0">
        <w:rPr>
          <w:lang w:eastAsia="es-AR"/>
        </w:rPr>
        <w:t>n</w:t>
      </w:r>
      <w:r w:rsidR="00DA3EF3" w:rsidRPr="00400BB0">
        <w:rPr>
          <w:spacing w:val="24"/>
          <w:lang w:eastAsia="es-AR"/>
        </w:rPr>
        <w:t xml:space="preserve"> </w:t>
      </w:r>
      <w:r w:rsidR="00DA3EF3" w:rsidRPr="00400BB0">
        <w:rPr>
          <w:spacing w:val="1"/>
          <w:lang w:eastAsia="es-AR"/>
        </w:rPr>
        <w:t>d</w:t>
      </w:r>
      <w:r w:rsidR="00DA3EF3" w:rsidRPr="00400BB0">
        <w:rPr>
          <w:lang w:eastAsia="es-AR"/>
        </w:rPr>
        <w:t>e</w:t>
      </w:r>
      <w:r w:rsidR="00DA3EF3" w:rsidRPr="00400BB0">
        <w:rPr>
          <w:spacing w:val="32"/>
          <w:lang w:eastAsia="es-AR"/>
        </w:rPr>
        <w:t xml:space="preserve"> </w:t>
      </w:r>
      <w:r w:rsidR="00DA3EF3" w:rsidRPr="00400BB0">
        <w:rPr>
          <w:spacing w:val="1"/>
          <w:lang w:eastAsia="es-AR"/>
        </w:rPr>
        <w:t>o</w:t>
      </w:r>
      <w:r w:rsidR="00DA3EF3" w:rsidRPr="00400BB0">
        <w:rPr>
          <w:lang w:eastAsia="es-AR"/>
        </w:rPr>
        <w:t>tras c</w:t>
      </w:r>
      <w:r w:rsidR="00DA3EF3" w:rsidRPr="00400BB0">
        <w:rPr>
          <w:spacing w:val="1"/>
          <w:lang w:eastAsia="es-AR"/>
        </w:rPr>
        <w:t>o</w:t>
      </w:r>
      <w:r w:rsidR="00DA3EF3" w:rsidRPr="00400BB0">
        <w:rPr>
          <w:spacing w:val="-1"/>
          <w:lang w:eastAsia="es-AR"/>
        </w:rPr>
        <w:t>m</w:t>
      </w:r>
      <w:r w:rsidR="00DA3EF3" w:rsidRPr="00400BB0">
        <w:rPr>
          <w:spacing w:val="1"/>
          <w:lang w:eastAsia="es-AR"/>
        </w:rPr>
        <w:t>u</w:t>
      </w:r>
      <w:r w:rsidR="00DA3EF3" w:rsidRPr="00400BB0">
        <w:rPr>
          <w:spacing w:val="-1"/>
          <w:lang w:eastAsia="es-AR"/>
        </w:rPr>
        <w:t>n</w:t>
      </w:r>
      <w:r w:rsidR="00DA3EF3" w:rsidRPr="00400BB0">
        <w:rPr>
          <w:lang w:eastAsia="es-AR"/>
        </w:rPr>
        <w:t>ica</w:t>
      </w:r>
      <w:r w:rsidR="00DA3EF3" w:rsidRPr="00400BB0">
        <w:rPr>
          <w:spacing w:val="1"/>
          <w:lang w:eastAsia="es-AR"/>
        </w:rPr>
        <w:t>c</w:t>
      </w:r>
      <w:r w:rsidR="00DA3EF3" w:rsidRPr="00400BB0">
        <w:rPr>
          <w:lang w:eastAsia="es-AR"/>
        </w:rPr>
        <w:t>i</w:t>
      </w:r>
      <w:r w:rsidR="00DA3EF3" w:rsidRPr="00400BB0">
        <w:rPr>
          <w:spacing w:val="1"/>
          <w:lang w:eastAsia="es-AR"/>
        </w:rPr>
        <w:t>o</w:t>
      </w:r>
      <w:r w:rsidR="00DA3EF3" w:rsidRPr="00400BB0">
        <w:rPr>
          <w:spacing w:val="-1"/>
          <w:lang w:eastAsia="es-AR"/>
        </w:rPr>
        <w:t>n</w:t>
      </w:r>
      <w:r w:rsidR="00DA3EF3" w:rsidRPr="00400BB0">
        <w:rPr>
          <w:spacing w:val="3"/>
          <w:lang w:eastAsia="es-AR"/>
        </w:rPr>
        <w:t>e</w:t>
      </w:r>
      <w:r w:rsidR="00DA3EF3" w:rsidRPr="00400BB0">
        <w:rPr>
          <w:lang w:eastAsia="es-AR"/>
        </w:rPr>
        <w:t>s</w:t>
      </w:r>
      <w:r w:rsidR="00DA3EF3" w:rsidRPr="00400BB0">
        <w:rPr>
          <w:spacing w:val="42"/>
          <w:lang w:eastAsia="es-AR"/>
        </w:rPr>
        <w:t xml:space="preserve"> </w:t>
      </w:r>
      <w:r w:rsidR="00DA3EF3" w:rsidRPr="00400BB0">
        <w:rPr>
          <w:lang w:eastAsia="es-AR"/>
        </w:rPr>
        <w:t>y</w:t>
      </w:r>
      <w:r w:rsidR="00DA3EF3" w:rsidRPr="00400BB0">
        <w:rPr>
          <w:spacing w:val="1"/>
          <w:lang w:eastAsia="es-AR"/>
        </w:rPr>
        <w:t xml:space="preserve"> </w:t>
      </w:r>
      <w:r w:rsidR="00DA3EF3" w:rsidRPr="00400BB0">
        <w:rPr>
          <w:spacing w:val="3"/>
          <w:lang w:eastAsia="es-AR"/>
        </w:rPr>
        <w:t>a</w:t>
      </w:r>
      <w:r w:rsidR="00DA3EF3" w:rsidRPr="00400BB0">
        <w:rPr>
          <w:spacing w:val="-1"/>
          <w:lang w:eastAsia="es-AR"/>
        </w:rPr>
        <w:t>v</w:t>
      </w:r>
      <w:r w:rsidR="00DA3EF3" w:rsidRPr="00400BB0">
        <w:rPr>
          <w:lang w:eastAsia="es-AR"/>
        </w:rPr>
        <w:t>i</w:t>
      </w:r>
      <w:r w:rsidR="00DA3EF3" w:rsidRPr="00400BB0">
        <w:rPr>
          <w:spacing w:val="-1"/>
          <w:lang w:eastAsia="es-AR"/>
        </w:rPr>
        <w:t>s</w:t>
      </w:r>
      <w:r w:rsidR="00DA3EF3" w:rsidRPr="00400BB0">
        <w:rPr>
          <w:spacing w:val="1"/>
          <w:lang w:eastAsia="es-AR"/>
        </w:rPr>
        <w:t>o</w:t>
      </w:r>
      <w:r w:rsidR="00DA3EF3" w:rsidRPr="00400BB0">
        <w:rPr>
          <w:lang w:eastAsia="es-AR"/>
        </w:rPr>
        <w:t>s en</w:t>
      </w:r>
      <w:r w:rsidR="00DA3EF3" w:rsidRPr="00400BB0">
        <w:rPr>
          <w:spacing w:val="2"/>
          <w:lang w:eastAsia="es-AR"/>
        </w:rPr>
        <w:t xml:space="preserve"> </w:t>
      </w:r>
      <w:r w:rsidR="00DA3EF3" w:rsidRPr="00400BB0">
        <w:rPr>
          <w:spacing w:val="1"/>
          <w:lang w:eastAsia="es-AR"/>
        </w:rPr>
        <w:t>d</w:t>
      </w:r>
      <w:r w:rsidR="00DA3EF3" w:rsidRPr="00400BB0">
        <w:rPr>
          <w:lang w:eastAsia="es-AR"/>
        </w:rPr>
        <w:t>ic</w:t>
      </w:r>
      <w:r w:rsidR="00DA3EF3" w:rsidRPr="00400BB0">
        <w:rPr>
          <w:spacing w:val="-1"/>
          <w:lang w:eastAsia="es-AR"/>
        </w:rPr>
        <w:t>h</w:t>
      </w:r>
      <w:r w:rsidR="00DA3EF3" w:rsidRPr="00400BB0">
        <w:rPr>
          <w:spacing w:val="1"/>
          <w:lang w:eastAsia="es-AR"/>
        </w:rPr>
        <w:t>o</w:t>
      </w:r>
      <w:r w:rsidR="00DA3EF3" w:rsidRPr="00400BB0">
        <w:rPr>
          <w:lang w:eastAsia="es-AR"/>
        </w:rPr>
        <w:t>s</w:t>
      </w:r>
      <w:r w:rsidR="00DA3EF3" w:rsidRPr="00400BB0">
        <w:rPr>
          <w:spacing w:val="47"/>
          <w:lang w:eastAsia="es-AR"/>
        </w:rPr>
        <w:t xml:space="preserve"> </w:t>
      </w:r>
      <w:r w:rsidR="00DA3EF3" w:rsidRPr="00400BB0">
        <w:rPr>
          <w:spacing w:val="1"/>
          <w:lang w:eastAsia="es-AR"/>
        </w:rPr>
        <w:t>bo</w:t>
      </w:r>
      <w:r w:rsidR="00DA3EF3" w:rsidRPr="00400BB0">
        <w:rPr>
          <w:lang w:eastAsia="es-AR"/>
        </w:rPr>
        <w:t>let</w:t>
      </w:r>
      <w:r w:rsidR="00DA3EF3" w:rsidRPr="00400BB0">
        <w:rPr>
          <w:spacing w:val="2"/>
          <w:lang w:eastAsia="es-AR"/>
        </w:rPr>
        <w:t>i</w:t>
      </w:r>
      <w:r w:rsidR="00DA3EF3" w:rsidRPr="00400BB0">
        <w:rPr>
          <w:spacing w:val="-1"/>
          <w:lang w:eastAsia="es-AR"/>
        </w:rPr>
        <w:t>n</w:t>
      </w:r>
      <w:r w:rsidR="00DA3EF3" w:rsidRPr="00400BB0">
        <w:rPr>
          <w:lang w:eastAsia="es-AR"/>
        </w:rPr>
        <w:t>es,</w:t>
      </w:r>
      <w:r w:rsidR="00DA3EF3" w:rsidRPr="00400BB0">
        <w:rPr>
          <w:spacing w:val="45"/>
          <w:lang w:eastAsia="es-AR"/>
        </w:rPr>
        <w:t xml:space="preserve"> </w:t>
      </w:r>
      <w:r w:rsidR="00DA3EF3" w:rsidRPr="00400BB0">
        <w:rPr>
          <w:spacing w:val="3"/>
          <w:lang w:eastAsia="es-AR"/>
        </w:rPr>
        <w:t>a</w:t>
      </w:r>
      <w:r w:rsidR="00DA3EF3" w:rsidRPr="00400BB0">
        <w:rPr>
          <w:spacing w:val="-1"/>
          <w:lang w:eastAsia="es-AR"/>
        </w:rPr>
        <w:t>s</w:t>
      </w:r>
      <w:r w:rsidR="00DA3EF3" w:rsidRPr="00400BB0">
        <w:rPr>
          <w:lang w:eastAsia="es-AR"/>
        </w:rPr>
        <w:t>í c</w:t>
      </w:r>
      <w:r w:rsidR="00DA3EF3" w:rsidRPr="00400BB0">
        <w:rPr>
          <w:spacing w:val="4"/>
          <w:lang w:eastAsia="es-AR"/>
        </w:rPr>
        <w:t>o</w:t>
      </w:r>
      <w:r w:rsidR="00DA3EF3" w:rsidRPr="00400BB0">
        <w:rPr>
          <w:spacing w:val="-4"/>
          <w:lang w:eastAsia="es-AR"/>
        </w:rPr>
        <w:t>m</w:t>
      </w:r>
      <w:r w:rsidR="00DA3EF3" w:rsidRPr="00400BB0">
        <w:rPr>
          <w:lang w:eastAsia="es-AR"/>
        </w:rPr>
        <w:t>o en</w:t>
      </w:r>
      <w:r w:rsidR="00DA3EF3" w:rsidRPr="00400BB0">
        <w:rPr>
          <w:spacing w:val="8"/>
          <w:lang w:eastAsia="es-AR"/>
        </w:rPr>
        <w:t xml:space="preserve"> </w:t>
      </w:r>
      <w:r w:rsidR="00DA3EF3" w:rsidRPr="00400BB0">
        <w:rPr>
          <w:spacing w:val="1"/>
          <w:lang w:eastAsia="es-AR"/>
        </w:rPr>
        <w:t>u</w:t>
      </w:r>
      <w:r w:rsidR="00DA3EF3" w:rsidRPr="00400BB0">
        <w:rPr>
          <w:lang w:eastAsia="es-AR"/>
        </w:rPr>
        <w:t>n</w:t>
      </w:r>
      <w:r w:rsidR="00DA3EF3" w:rsidRPr="00400BB0">
        <w:rPr>
          <w:spacing w:val="50"/>
          <w:lang w:eastAsia="es-AR"/>
        </w:rPr>
        <w:t xml:space="preserve"> </w:t>
      </w:r>
      <w:r w:rsidR="00DA3EF3" w:rsidRPr="00400BB0">
        <w:rPr>
          <w:spacing w:val="1"/>
          <w:lang w:eastAsia="es-AR"/>
        </w:rPr>
        <w:t>d</w:t>
      </w:r>
      <w:r w:rsidR="00DA3EF3" w:rsidRPr="00400BB0">
        <w:rPr>
          <w:lang w:eastAsia="es-AR"/>
        </w:rPr>
        <w:t>ia</w:t>
      </w:r>
      <w:r w:rsidR="00DA3EF3" w:rsidRPr="00400BB0">
        <w:rPr>
          <w:spacing w:val="1"/>
          <w:lang w:eastAsia="es-AR"/>
        </w:rPr>
        <w:t>r</w:t>
      </w:r>
      <w:r w:rsidR="00DA3EF3" w:rsidRPr="00400BB0">
        <w:rPr>
          <w:lang w:eastAsia="es-AR"/>
        </w:rPr>
        <w:t>io</w:t>
      </w:r>
      <w:r w:rsidR="00DA3EF3" w:rsidRPr="00400BB0">
        <w:rPr>
          <w:spacing w:val="49"/>
          <w:lang w:eastAsia="es-AR"/>
        </w:rPr>
        <w:t xml:space="preserve"> </w:t>
      </w:r>
      <w:r w:rsidR="00DA3EF3" w:rsidRPr="00400BB0">
        <w:rPr>
          <w:spacing w:val="1"/>
          <w:lang w:eastAsia="es-AR"/>
        </w:rPr>
        <w:t>d</w:t>
      </w:r>
      <w:r w:rsidR="00DA3EF3" w:rsidRPr="00400BB0">
        <w:rPr>
          <w:lang w:eastAsia="es-AR"/>
        </w:rPr>
        <w:t xml:space="preserve">e </w:t>
      </w:r>
      <w:r w:rsidR="00DA3EF3" w:rsidRPr="00400BB0">
        <w:rPr>
          <w:spacing w:val="3"/>
          <w:lang w:eastAsia="es-AR"/>
        </w:rPr>
        <w:t>a</w:t>
      </w:r>
      <w:r w:rsidR="00DA3EF3" w:rsidRPr="00400BB0">
        <w:rPr>
          <w:spacing w:val="-4"/>
          <w:lang w:eastAsia="es-AR"/>
        </w:rPr>
        <w:t>m</w:t>
      </w:r>
      <w:r w:rsidR="00DA3EF3" w:rsidRPr="00400BB0">
        <w:rPr>
          <w:spacing w:val="1"/>
          <w:lang w:eastAsia="es-AR"/>
        </w:rPr>
        <w:t>p</w:t>
      </w:r>
      <w:r w:rsidR="00DA3EF3" w:rsidRPr="00400BB0">
        <w:rPr>
          <w:lang w:eastAsia="es-AR"/>
        </w:rPr>
        <w:t>lia</w:t>
      </w:r>
      <w:r w:rsidR="00DA3EF3" w:rsidRPr="00400BB0">
        <w:rPr>
          <w:spacing w:val="48"/>
          <w:lang w:eastAsia="es-AR"/>
        </w:rPr>
        <w:t xml:space="preserve"> </w:t>
      </w:r>
      <w:r w:rsidR="00DA3EF3" w:rsidRPr="00400BB0">
        <w:rPr>
          <w:spacing w:val="3"/>
          <w:lang w:eastAsia="es-AR"/>
        </w:rPr>
        <w:t>c</w:t>
      </w:r>
      <w:r w:rsidR="00DA3EF3" w:rsidRPr="00400BB0">
        <w:rPr>
          <w:lang w:eastAsia="es-AR"/>
        </w:rPr>
        <w:t>irc</w:t>
      </w:r>
      <w:r w:rsidR="00DA3EF3" w:rsidRPr="00400BB0">
        <w:rPr>
          <w:spacing w:val="-1"/>
          <w:lang w:eastAsia="es-AR"/>
        </w:rPr>
        <w:t>u</w:t>
      </w:r>
      <w:r w:rsidR="00DA3EF3" w:rsidRPr="00400BB0">
        <w:rPr>
          <w:lang w:eastAsia="es-AR"/>
        </w:rPr>
        <w:t>laci</w:t>
      </w:r>
      <w:r w:rsidR="00DA3EF3" w:rsidRPr="00400BB0">
        <w:rPr>
          <w:spacing w:val="1"/>
          <w:lang w:eastAsia="es-AR"/>
        </w:rPr>
        <w:t>ó</w:t>
      </w:r>
      <w:r w:rsidR="00DA3EF3" w:rsidRPr="00400BB0">
        <w:rPr>
          <w:spacing w:val="-1"/>
          <w:lang w:eastAsia="es-AR"/>
        </w:rPr>
        <w:t>n</w:t>
      </w:r>
      <w:r w:rsidR="00DA3EF3" w:rsidRPr="00400BB0">
        <w:rPr>
          <w:lang w:eastAsia="es-AR"/>
        </w:rPr>
        <w:t>;</w:t>
      </w:r>
      <w:r w:rsidR="00DA3EF3" w:rsidRPr="00400BB0">
        <w:rPr>
          <w:spacing w:val="46"/>
          <w:lang w:eastAsia="es-AR"/>
        </w:rPr>
        <w:t xml:space="preserve"> </w:t>
      </w:r>
      <w:r w:rsidR="00DA3EF3" w:rsidRPr="00400BB0">
        <w:rPr>
          <w:spacing w:val="1"/>
          <w:lang w:eastAsia="es-AR"/>
        </w:rPr>
        <w:t>(</w:t>
      </w:r>
      <w:r w:rsidR="00DA3EF3" w:rsidRPr="00400BB0">
        <w:rPr>
          <w:spacing w:val="-1"/>
          <w:lang w:eastAsia="es-AR"/>
        </w:rPr>
        <w:t>v</w:t>
      </w:r>
      <w:r w:rsidR="00DA3EF3" w:rsidRPr="00400BB0">
        <w:rPr>
          <w:lang w:eastAsia="es-AR"/>
        </w:rPr>
        <w:t>)</w:t>
      </w:r>
      <w:r w:rsidR="00DA3EF3" w:rsidRPr="00400BB0">
        <w:rPr>
          <w:spacing w:val="2"/>
          <w:lang w:eastAsia="es-AR"/>
        </w:rPr>
        <w:t xml:space="preserve"> l</w:t>
      </w:r>
      <w:r w:rsidR="00DA3EF3" w:rsidRPr="00400BB0">
        <w:rPr>
          <w:lang w:eastAsia="es-AR"/>
        </w:rPr>
        <w:t xml:space="preserve">a </w:t>
      </w:r>
      <w:r w:rsidR="00DA3EF3" w:rsidRPr="00400BB0">
        <w:rPr>
          <w:spacing w:val="1"/>
          <w:lang w:eastAsia="es-AR"/>
        </w:rPr>
        <w:t>d</w:t>
      </w:r>
      <w:r w:rsidR="00DA3EF3" w:rsidRPr="00400BB0">
        <w:rPr>
          <w:lang w:eastAsia="es-AR"/>
        </w:rPr>
        <w:t>i</w:t>
      </w:r>
      <w:r w:rsidR="00DA3EF3" w:rsidRPr="00400BB0">
        <w:rPr>
          <w:spacing w:val="-1"/>
          <w:lang w:eastAsia="es-AR"/>
        </w:rPr>
        <w:t>s</w:t>
      </w:r>
      <w:r w:rsidR="00DA3EF3" w:rsidRPr="00400BB0">
        <w:rPr>
          <w:lang w:eastAsia="es-AR"/>
        </w:rPr>
        <w:t>tri</w:t>
      </w:r>
      <w:r w:rsidR="00DA3EF3" w:rsidRPr="00400BB0">
        <w:rPr>
          <w:spacing w:val="1"/>
          <w:lang w:eastAsia="es-AR"/>
        </w:rPr>
        <w:t>b</w:t>
      </w:r>
      <w:r w:rsidR="00DA3EF3" w:rsidRPr="00400BB0">
        <w:rPr>
          <w:spacing w:val="-1"/>
          <w:lang w:eastAsia="es-AR"/>
        </w:rPr>
        <w:t>u</w:t>
      </w:r>
      <w:r w:rsidR="00DA3EF3" w:rsidRPr="00400BB0">
        <w:rPr>
          <w:lang w:eastAsia="es-AR"/>
        </w:rPr>
        <w:t>ci</w:t>
      </w:r>
      <w:r w:rsidR="00DA3EF3" w:rsidRPr="00400BB0">
        <w:rPr>
          <w:spacing w:val="1"/>
          <w:lang w:eastAsia="es-AR"/>
        </w:rPr>
        <w:t>ó</w:t>
      </w:r>
      <w:r w:rsidR="00DA3EF3" w:rsidRPr="00400BB0">
        <w:rPr>
          <w:lang w:eastAsia="es-AR"/>
        </w:rPr>
        <w:t>n</w:t>
      </w:r>
      <w:r w:rsidR="00DA3EF3" w:rsidRPr="00400BB0">
        <w:rPr>
          <w:spacing w:val="46"/>
          <w:lang w:eastAsia="es-AR"/>
        </w:rPr>
        <w:t xml:space="preserve"> </w:t>
      </w:r>
      <w:r w:rsidR="00DA3EF3" w:rsidRPr="00400BB0">
        <w:rPr>
          <w:spacing w:val="1"/>
          <w:lang w:eastAsia="es-AR"/>
        </w:rPr>
        <w:t>(</w:t>
      </w:r>
      <w:r w:rsidR="00DA3EF3" w:rsidRPr="00400BB0">
        <w:rPr>
          <w:lang w:eastAsia="es-AR"/>
        </w:rPr>
        <w:t>en</w:t>
      </w:r>
      <w:r w:rsidR="00DA3EF3" w:rsidRPr="00400BB0">
        <w:rPr>
          <w:spacing w:val="4"/>
          <w:lang w:eastAsia="es-AR"/>
        </w:rPr>
        <w:t xml:space="preserve"> </w:t>
      </w:r>
      <w:r w:rsidR="00DA3EF3" w:rsidRPr="00400BB0">
        <w:rPr>
          <w:spacing w:val="-1"/>
          <w:lang w:eastAsia="es-AR"/>
        </w:rPr>
        <w:t>v</w:t>
      </w:r>
      <w:r w:rsidR="00DA3EF3" w:rsidRPr="00400BB0">
        <w:rPr>
          <w:lang w:eastAsia="es-AR"/>
        </w:rPr>
        <w:t>e</w:t>
      </w:r>
      <w:r w:rsidR="00DA3EF3" w:rsidRPr="00400BB0">
        <w:rPr>
          <w:spacing w:val="1"/>
          <w:lang w:eastAsia="es-AR"/>
        </w:rPr>
        <w:t>r</w:t>
      </w:r>
      <w:r w:rsidR="00DA3EF3" w:rsidRPr="00400BB0">
        <w:rPr>
          <w:spacing w:val="-1"/>
          <w:lang w:eastAsia="es-AR"/>
        </w:rPr>
        <w:t>s</w:t>
      </w:r>
      <w:r w:rsidR="00DA3EF3" w:rsidRPr="00400BB0">
        <w:rPr>
          <w:lang w:eastAsia="es-AR"/>
        </w:rPr>
        <w:t>i</w:t>
      </w:r>
      <w:r w:rsidR="00DA3EF3" w:rsidRPr="00400BB0">
        <w:rPr>
          <w:spacing w:val="3"/>
          <w:lang w:eastAsia="es-AR"/>
        </w:rPr>
        <w:t>ó</w:t>
      </w:r>
      <w:r w:rsidR="00DA3EF3" w:rsidRPr="00400BB0">
        <w:rPr>
          <w:lang w:eastAsia="es-AR"/>
        </w:rPr>
        <w:t>n</w:t>
      </w:r>
      <w:r w:rsidR="00DA3EF3" w:rsidRPr="00400BB0">
        <w:rPr>
          <w:spacing w:val="48"/>
          <w:lang w:eastAsia="es-AR"/>
        </w:rPr>
        <w:t xml:space="preserve"> </w:t>
      </w:r>
      <w:r w:rsidR="00DA3EF3" w:rsidRPr="00400BB0">
        <w:rPr>
          <w:spacing w:val="2"/>
          <w:lang w:eastAsia="es-AR"/>
        </w:rPr>
        <w:t>i</w:t>
      </w:r>
      <w:r w:rsidR="00DA3EF3" w:rsidRPr="00400BB0">
        <w:rPr>
          <w:spacing w:val="-1"/>
          <w:lang w:eastAsia="es-AR"/>
        </w:rPr>
        <w:t>m</w:t>
      </w:r>
      <w:r w:rsidR="00DA3EF3" w:rsidRPr="00400BB0">
        <w:rPr>
          <w:spacing w:val="3"/>
          <w:lang w:eastAsia="es-AR"/>
        </w:rPr>
        <w:t>p</w:t>
      </w:r>
      <w:r w:rsidR="00DA3EF3" w:rsidRPr="00400BB0">
        <w:rPr>
          <w:spacing w:val="1"/>
          <w:lang w:eastAsia="es-AR"/>
        </w:rPr>
        <w:t>r</w:t>
      </w:r>
      <w:r w:rsidR="00DA3EF3" w:rsidRPr="00400BB0">
        <w:rPr>
          <w:lang w:eastAsia="es-AR"/>
        </w:rPr>
        <w:t xml:space="preserve">esa </w:t>
      </w:r>
      <w:r w:rsidR="00DA3EF3" w:rsidRPr="00400BB0">
        <w:rPr>
          <w:spacing w:val="-4"/>
          <w:lang w:eastAsia="es-AR"/>
        </w:rPr>
        <w:t>y</w:t>
      </w:r>
      <w:r w:rsidR="00DA3EF3" w:rsidRPr="00400BB0">
        <w:rPr>
          <w:lang w:eastAsia="es-AR"/>
        </w:rPr>
        <w:t xml:space="preserve">/o </w:t>
      </w:r>
      <w:r w:rsidR="00DA3EF3" w:rsidRPr="00400BB0">
        <w:rPr>
          <w:spacing w:val="3"/>
          <w:lang w:eastAsia="es-AR"/>
        </w:rPr>
        <w:t>e</w:t>
      </w:r>
      <w:r w:rsidR="00DA3EF3" w:rsidRPr="00400BB0">
        <w:rPr>
          <w:lang w:eastAsia="es-AR"/>
        </w:rPr>
        <w:t>lect</w:t>
      </w:r>
      <w:r w:rsidR="00DA3EF3" w:rsidRPr="00400BB0">
        <w:rPr>
          <w:spacing w:val="1"/>
          <w:lang w:eastAsia="es-AR"/>
        </w:rPr>
        <w:t>ró</w:t>
      </w:r>
      <w:r w:rsidR="00DA3EF3" w:rsidRPr="00400BB0">
        <w:rPr>
          <w:spacing w:val="-1"/>
          <w:lang w:eastAsia="es-AR"/>
        </w:rPr>
        <w:t>n</w:t>
      </w:r>
      <w:r w:rsidR="00DA3EF3" w:rsidRPr="00400BB0">
        <w:rPr>
          <w:lang w:eastAsia="es-AR"/>
        </w:rPr>
        <w:t>ica)</w:t>
      </w:r>
      <w:r w:rsidR="00DA3EF3" w:rsidRPr="00400BB0">
        <w:rPr>
          <w:spacing w:val="48"/>
          <w:lang w:eastAsia="es-AR"/>
        </w:rPr>
        <w:t xml:space="preserve"> </w:t>
      </w:r>
      <w:r w:rsidR="00DA3EF3" w:rsidRPr="00400BB0">
        <w:rPr>
          <w:spacing w:val="1"/>
          <w:lang w:eastAsia="es-AR"/>
        </w:rPr>
        <w:t>d</w:t>
      </w:r>
      <w:r w:rsidR="00DA3EF3" w:rsidRPr="00400BB0">
        <w:rPr>
          <w:lang w:eastAsia="es-AR"/>
        </w:rPr>
        <w:t>el</w:t>
      </w:r>
      <w:r w:rsidR="00DA3EF3" w:rsidRPr="00400BB0">
        <w:rPr>
          <w:spacing w:val="4"/>
          <w:lang w:eastAsia="es-AR"/>
        </w:rPr>
        <w:t xml:space="preserve"> </w:t>
      </w:r>
      <w:r w:rsidR="00DA3EF3" w:rsidRPr="00400BB0">
        <w:rPr>
          <w:spacing w:val="2"/>
          <w:lang w:eastAsia="es-AR"/>
        </w:rPr>
        <w:t>P</w:t>
      </w:r>
      <w:r w:rsidR="00DA3EF3" w:rsidRPr="00400BB0">
        <w:rPr>
          <w:spacing w:val="1"/>
          <w:lang w:eastAsia="es-AR"/>
        </w:rPr>
        <w:t>ro</w:t>
      </w:r>
      <w:r w:rsidR="00DA3EF3" w:rsidRPr="00400BB0">
        <w:rPr>
          <w:spacing w:val="-1"/>
          <w:lang w:eastAsia="es-AR"/>
        </w:rPr>
        <w:t>s</w:t>
      </w:r>
      <w:r w:rsidR="00DA3EF3" w:rsidRPr="00400BB0">
        <w:rPr>
          <w:spacing w:val="1"/>
          <w:lang w:eastAsia="es-AR"/>
        </w:rPr>
        <w:t>p</w:t>
      </w:r>
      <w:r w:rsidR="00DA3EF3" w:rsidRPr="00400BB0">
        <w:rPr>
          <w:lang w:eastAsia="es-AR"/>
        </w:rPr>
        <w:t>e</w:t>
      </w:r>
      <w:r w:rsidR="00DA3EF3" w:rsidRPr="00400BB0">
        <w:rPr>
          <w:spacing w:val="1"/>
          <w:lang w:eastAsia="es-AR"/>
        </w:rPr>
        <w:t>c</w:t>
      </w:r>
      <w:r w:rsidR="00DA3EF3" w:rsidRPr="00400BB0">
        <w:rPr>
          <w:lang w:eastAsia="es-AR"/>
        </w:rPr>
        <w:t xml:space="preserve">to y </w:t>
      </w:r>
      <w:r w:rsidR="00DA3EF3" w:rsidRPr="00400BB0">
        <w:rPr>
          <w:spacing w:val="1"/>
          <w:lang w:eastAsia="es-AR"/>
        </w:rPr>
        <w:t>d</w:t>
      </w:r>
      <w:r w:rsidR="00DA3EF3" w:rsidRPr="00400BB0">
        <w:rPr>
          <w:lang w:eastAsia="es-AR"/>
        </w:rPr>
        <w:t>el</w:t>
      </w:r>
      <w:r w:rsidR="00DA3EF3" w:rsidRPr="00400BB0">
        <w:rPr>
          <w:spacing w:val="8"/>
          <w:lang w:eastAsia="es-AR"/>
        </w:rPr>
        <w:t xml:space="preserve"> </w:t>
      </w:r>
      <w:r w:rsidR="00DA3EF3" w:rsidRPr="00400BB0">
        <w:rPr>
          <w:lang w:eastAsia="es-AR"/>
        </w:rPr>
        <w:t>S</w:t>
      </w:r>
      <w:r w:rsidR="00DA3EF3" w:rsidRPr="00400BB0">
        <w:rPr>
          <w:spacing w:val="-2"/>
          <w:lang w:eastAsia="es-AR"/>
        </w:rPr>
        <w:t>u</w:t>
      </w:r>
      <w:r w:rsidR="00DA3EF3" w:rsidRPr="00400BB0">
        <w:rPr>
          <w:spacing w:val="1"/>
          <w:lang w:eastAsia="es-AR"/>
        </w:rPr>
        <w:t>p</w:t>
      </w:r>
      <w:r w:rsidR="00DA3EF3" w:rsidRPr="00400BB0">
        <w:rPr>
          <w:lang w:eastAsia="es-AR"/>
        </w:rPr>
        <w:t>l</w:t>
      </w:r>
      <w:r w:rsidR="00DA3EF3" w:rsidRPr="00400BB0">
        <w:rPr>
          <w:spacing w:val="2"/>
          <w:lang w:eastAsia="es-AR"/>
        </w:rPr>
        <w:t>e</w:t>
      </w:r>
      <w:r w:rsidR="00DA3EF3" w:rsidRPr="00400BB0">
        <w:rPr>
          <w:spacing w:val="-1"/>
          <w:lang w:eastAsia="es-AR"/>
        </w:rPr>
        <w:t>m</w:t>
      </w:r>
      <w:r w:rsidR="00DA3EF3" w:rsidRPr="00400BB0">
        <w:rPr>
          <w:lang w:eastAsia="es-AR"/>
        </w:rPr>
        <w:t>e</w:t>
      </w:r>
      <w:r w:rsidR="00DA3EF3" w:rsidRPr="00400BB0">
        <w:rPr>
          <w:spacing w:val="-1"/>
          <w:lang w:eastAsia="es-AR"/>
        </w:rPr>
        <w:t>n</w:t>
      </w:r>
      <w:r w:rsidR="00DA3EF3" w:rsidRPr="00400BB0">
        <w:rPr>
          <w:lang w:eastAsia="es-AR"/>
        </w:rPr>
        <w:t>to</w:t>
      </w:r>
      <w:r w:rsidR="00DA3EF3" w:rsidRPr="00400BB0">
        <w:rPr>
          <w:spacing w:val="49"/>
          <w:lang w:eastAsia="es-AR"/>
        </w:rPr>
        <w:t xml:space="preserve"> </w:t>
      </w:r>
      <w:r w:rsidR="00DA3EF3" w:rsidRPr="00400BB0">
        <w:rPr>
          <w:spacing w:val="1"/>
          <w:lang w:eastAsia="es-AR"/>
        </w:rPr>
        <w:t>d</w:t>
      </w:r>
      <w:r w:rsidR="00DA3EF3" w:rsidRPr="00400BB0">
        <w:rPr>
          <w:lang w:eastAsia="es-AR"/>
        </w:rPr>
        <w:t xml:space="preserve">e </w:t>
      </w:r>
      <w:r w:rsidR="00DA3EF3" w:rsidRPr="00400BB0">
        <w:rPr>
          <w:spacing w:val="2"/>
          <w:lang w:eastAsia="es-AR"/>
        </w:rPr>
        <w:t>P</w:t>
      </w:r>
      <w:r w:rsidR="00DA3EF3" w:rsidRPr="00400BB0">
        <w:rPr>
          <w:spacing w:val="1"/>
          <w:lang w:eastAsia="es-AR"/>
        </w:rPr>
        <w:t>recio</w:t>
      </w:r>
      <w:r w:rsidR="00DA3EF3" w:rsidRPr="00400BB0">
        <w:rPr>
          <w:lang w:eastAsia="es-AR"/>
        </w:rPr>
        <w:t>;</w:t>
      </w:r>
      <w:r w:rsidR="00DA3EF3" w:rsidRPr="00400BB0">
        <w:rPr>
          <w:spacing w:val="4"/>
          <w:lang w:eastAsia="es-AR"/>
        </w:rPr>
        <w:t xml:space="preserve"> </w:t>
      </w:r>
      <w:r w:rsidR="00DA3EF3" w:rsidRPr="00400BB0">
        <w:rPr>
          <w:spacing w:val="3"/>
          <w:lang w:eastAsia="es-AR"/>
        </w:rPr>
        <w:t>(</w:t>
      </w:r>
      <w:r w:rsidR="00DA3EF3" w:rsidRPr="00400BB0">
        <w:rPr>
          <w:spacing w:val="-1"/>
          <w:lang w:eastAsia="es-AR"/>
        </w:rPr>
        <w:t>v</w:t>
      </w:r>
      <w:r w:rsidR="00DA3EF3" w:rsidRPr="00400BB0">
        <w:rPr>
          <w:lang w:eastAsia="es-AR"/>
        </w:rPr>
        <w:t>i)</w:t>
      </w:r>
      <w:r w:rsidR="00DA3EF3" w:rsidRPr="00400BB0">
        <w:rPr>
          <w:spacing w:val="10"/>
          <w:lang w:eastAsia="es-AR"/>
        </w:rPr>
        <w:t xml:space="preserve"> </w:t>
      </w:r>
      <w:r w:rsidR="00DA3EF3" w:rsidRPr="00400BB0">
        <w:rPr>
          <w:lang w:eastAsia="es-AR"/>
        </w:rPr>
        <w:t>la</w:t>
      </w:r>
      <w:r w:rsidR="00DA3EF3" w:rsidRPr="00400BB0">
        <w:rPr>
          <w:spacing w:val="14"/>
          <w:lang w:eastAsia="es-AR"/>
        </w:rPr>
        <w:t xml:space="preserve"> </w:t>
      </w:r>
      <w:r w:rsidR="00DA3EF3" w:rsidRPr="00400BB0">
        <w:rPr>
          <w:spacing w:val="1"/>
          <w:lang w:eastAsia="es-AR"/>
        </w:rPr>
        <w:t>p</w:t>
      </w:r>
      <w:r w:rsidR="00DA3EF3" w:rsidRPr="00400BB0">
        <w:rPr>
          <w:spacing w:val="-1"/>
          <w:lang w:eastAsia="es-AR"/>
        </w:rPr>
        <w:t>u</w:t>
      </w:r>
      <w:r w:rsidR="00DA3EF3" w:rsidRPr="00400BB0">
        <w:rPr>
          <w:spacing w:val="3"/>
          <w:lang w:eastAsia="es-AR"/>
        </w:rPr>
        <w:t>e</w:t>
      </w:r>
      <w:r w:rsidR="00DA3EF3" w:rsidRPr="00400BB0">
        <w:rPr>
          <w:spacing w:val="-1"/>
          <w:lang w:eastAsia="es-AR"/>
        </w:rPr>
        <w:t>s</w:t>
      </w:r>
      <w:r w:rsidR="00DA3EF3" w:rsidRPr="00400BB0">
        <w:rPr>
          <w:lang w:eastAsia="es-AR"/>
        </w:rPr>
        <w:t>ta</w:t>
      </w:r>
      <w:r w:rsidR="00DA3EF3" w:rsidRPr="00400BB0">
        <w:rPr>
          <w:spacing w:val="7"/>
          <w:lang w:eastAsia="es-AR"/>
        </w:rPr>
        <w:t xml:space="preserve"> </w:t>
      </w:r>
      <w:r w:rsidR="00DA3EF3" w:rsidRPr="00400BB0">
        <w:rPr>
          <w:lang w:eastAsia="es-AR"/>
        </w:rPr>
        <w:t>a</w:t>
      </w:r>
      <w:r w:rsidR="00DA3EF3" w:rsidRPr="00400BB0">
        <w:rPr>
          <w:spacing w:val="16"/>
          <w:lang w:eastAsia="es-AR"/>
        </w:rPr>
        <w:t xml:space="preserve"> </w:t>
      </w:r>
      <w:r w:rsidR="00DA3EF3" w:rsidRPr="00400BB0">
        <w:rPr>
          <w:spacing w:val="1"/>
          <w:lang w:eastAsia="es-AR"/>
        </w:rPr>
        <w:t>d</w:t>
      </w:r>
      <w:r w:rsidR="00DA3EF3" w:rsidRPr="00400BB0">
        <w:rPr>
          <w:lang w:eastAsia="es-AR"/>
        </w:rPr>
        <w:t>i</w:t>
      </w:r>
      <w:r w:rsidR="00DA3EF3" w:rsidRPr="00400BB0">
        <w:rPr>
          <w:spacing w:val="-1"/>
          <w:lang w:eastAsia="es-AR"/>
        </w:rPr>
        <w:t>s</w:t>
      </w:r>
      <w:r w:rsidR="00DA3EF3" w:rsidRPr="00400BB0">
        <w:rPr>
          <w:spacing w:val="1"/>
          <w:lang w:eastAsia="es-AR"/>
        </w:rPr>
        <w:t>po</w:t>
      </w:r>
      <w:r w:rsidR="00DA3EF3" w:rsidRPr="00400BB0">
        <w:rPr>
          <w:spacing w:val="-1"/>
          <w:lang w:eastAsia="es-AR"/>
        </w:rPr>
        <w:t>s</w:t>
      </w:r>
      <w:r w:rsidR="00DA3EF3" w:rsidRPr="00400BB0">
        <w:rPr>
          <w:lang w:eastAsia="es-AR"/>
        </w:rPr>
        <w:t>ici</w:t>
      </w:r>
      <w:r w:rsidR="00DA3EF3" w:rsidRPr="00400BB0">
        <w:rPr>
          <w:spacing w:val="1"/>
          <w:lang w:eastAsia="es-AR"/>
        </w:rPr>
        <w:t>ó</w:t>
      </w:r>
      <w:r w:rsidR="00DA3EF3" w:rsidRPr="00400BB0">
        <w:rPr>
          <w:lang w:eastAsia="es-AR"/>
        </w:rPr>
        <w:t>n</w:t>
      </w:r>
      <w:r w:rsidR="00DA3EF3" w:rsidRPr="00400BB0">
        <w:rPr>
          <w:spacing w:val="2"/>
          <w:lang w:eastAsia="es-AR"/>
        </w:rPr>
        <w:t xml:space="preserve"> </w:t>
      </w:r>
      <w:r w:rsidR="00DA3EF3" w:rsidRPr="00400BB0">
        <w:rPr>
          <w:spacing w:val="1"/>
          <w:lang w:eastAsia="es-AR"/>
        </w:rPr>
        <w:t>d</w:t>
      </w:r>
      <w:r w:rsidR="00DA3EF3" w:rsidRPr="00400BB0">
        <w:rPr>
          <w:lang w:eastAsia="es-AR"/>
        </w:rPr>
        <w:t>e</w:t>
      </w:r>
      <w:r w:rsidR="00DA3EF3" w:rsidRPr="00400BB0">
        <w:rPr>
          <w:spacing w:val="11"/>
          <w:lang w:eastAsia="es-AR"/>
        </w:rPr>
        <w:t xml:space="preserve"> </w:t>
      </w:r>
      <w:r w:rsidR="00DA3EF3" w:rsidRPr="00400BB0">
        <w:rPr>
          <w:spacing w:val="1"/>
          <w:lang w:eastAsia="es-AR"/>
        </w:rPr>
        <w:t>po</w:t>
      </w:r>
      <w:r w:rsidR="00DA3EF3" w:rsidRPr="00400BB0">
        <w:rPr>
          <w:lang w:eastAsia="es-AR"/>
        </w:rPr>
        <w:t>te</w:t>
      </w:r>
      <w:r w:rsidR="00DA3EF3" w:rsidRPr="00400BB0">
        <w:rPr>
          <w:spacing w:val="-1"/>
          <w:lang w:eastAsia="es-AR"/>
        </w:rPr>
        <w:t>n</w:t>
      </w:r>
      <w:r w:rsidR="00DA3EF3" w:rsidRPr="00400BB0">
        <w:rPr>
          <w:spacing w:val="3"/>
          <w:lang w:eastAsia="es-AR"/>
        </w:rPr>
        <w:t>c</w:t>
      </w:r>
      <w:r w:rsidR="00DA3EF3" w:rsidRPr="00400BB0">
        <w:rPr>
          <w:lang w:eastAsia="es-AR"/>
        </w:rPr>
        <w:t>iales</w:t>
      </w:r>
      <w:r w:rsidR="00DA3EF3" w:rsidRPr="00400BB0">
        <w:rPr>
          <w:spacing w:val="5"/>
          <w:lang w:eastAsia="es-AR"/>
        </w:rPr>
        <w:t xml:space="preserve"> </w:t>
      </w:r>
      <w:r w:rsidR="00DA3EF3" w:rsidRPr="00400BB0">
        <w:rPr>
          <w:lang w:eastAsia="es-AR"/>
        </w:rPr>
        <w:t>i</w:t>
      </w:r>
      <w:r w:rsidR="00DA3EF3" w:rsidRPr="00400BB0">
        <w:rPr>
          <w:spacing w:val="1"/>
          <w:lang w:eastAsia="es-AR"/>
        </w:rPr>
        <w:t>nv</w:t>
      </w:r>
      <w:r w:rsidR="00DA3EF3" w:rsidRPr="00400BB0">
        <w:rPr>
          <w:lang w:eastAsia="es-AR"/>
        </w:rPr>
        <w:t>e</w:t>
      </w:r>
      <w:r w:rsidR="00DA3EF3" w:rsidRPr="00400BB0">
        <w:rPr>
          <w:spacing w:val="1"/>
          <w:lang w:eastAsia="es-AR"/>
        </w:rPr>
        <w:t>r</w:t>
      </w:r>
      <w:r w:rsidR="00DA3EF3" w:rsidRPr="00400BB0">
        <w:rPr>
          <w:spacing w:val="-1"/>
          <w:lang w:eastAsia="es-AR"/>
        </w:rPr>
        <w:t>s</w:t>
      </w:r>
      <w:r w:rsidR="00DA3EF3" w:rsidRPr="00400BB0">
        <w:rPr>
          <w:spacing w:val="1"/>
          <w:lang w:eastAsia="es-AR"/>
        </w:rPr>
        <w:t>or</w:t>
      </w:r>
      <w:r w:rsidR="00DA3EF3" w:rsidRPr="00400BB0">
        <w:rPr>
          <w:lang w:eastAsia="es-AR"/>
        </w:rPr>
        <w:t>es,</w:t>
      </w:r>
      <w:r w:rsidR="00DA3EF3" w:rsidRPr="00400BB0">
        <w:rPr>
          <w:spacing w:val="4"/>
          <w:lang w:eastAsia="es-AR"/>
        </w:rPr>
        <w:t xml:space="preserve"> </w:t>
      </w:r>
      <w:r w:rsidR="00DA3EF3" w:rsidRPr="00400BB0">
        <w:rPr>
          <w:lang w:eastAsia="es-AR"/>
        </w:rPr>
        <w:t>a</w:t>
      </w:r>
      <w:r w:rsidR="00DA3EF3" w:rsidRPr="00400BB0">
        <w:rPr>
          <w:spacing w:val="-1"/>
          <w:lang w:eastAsia="es-AR"/>
        </w:rPr>
        <w:t>n</w:t>
      </w:r>
      <w:r w:rsidR="00DA3EF3" w:rsidRPr="00400BB0">
        <w:rPr>
          <w:lang w:eastAsia="es-AR"/>
        </w:rPr>
        <w:t>te</w:t>
      </w:r>
      <w:r w:rsidR="00DA3EF3" w:rsidRPr="00400BB0">
        <w:rPr>
          <w:spacing w:val="12"/>
          <w:lang w:eastAsia="es-AR"/>
        </w:rPr>
        <w:t xml:space="preserve"> </w:t>
      </w:r>
      <w:r w:rsidR="00DA3EF3" w:rsidRPr="00400BB0">
        <w:rPr>
          <w:spacing w:val="2"/>
          <w:lang w:eastAsia="es-AR"/>
        </w:rPr>
        <w:t>s</w:t>
      </w:r>
      <w:r w:rsidR="00DA3EF3" w:rsidRPr="00400BB0">
        <w:rPr>
          <w:lang w:eastAsia="es-AR"/>
        </w:rPr>
        <w:t>u</w:t>
      </w:r>
      <w:r w:rsidR="00DA3EF3" w:rsidRPr="00400BB0">
        <w:rPr>
          <w:spacing w:val="11"/>
          <w:lang w:eastAsia="es-AR"/>
        </w:rPr>
        <w:t xml:space="preserve"> </w:t>
      </w:r>
      <w:r w:rsidR="00DA3EF3" w:rsidRPr="00400BB0">
        <w:rPr>
          <w:spacing w:val="-1"/>
          <w:lang w:eastAsia="es-AR"/>
        </w:rPr>
        <w:t>s</w:t>
      </w:r>
      <w:r w:rsidR="00DA3EF3" w:rsidRPr="00400BB0">
        <w:rPr>
          <w:spacing w:val="1"/>
          <w:lang w:eastAsia="es-AR"/>
        </w:rPr>
        <w:t>o</w:t>
      </w:r>
      <w:r w:rsidR="00DA3EF3" w:rsidRPr="00400BB0">
        <w:rPr>
          <w:lang w:eastAsia="es-AR"/>
        </w:rPr>
        <w:t>lici</w:t>
      </w:r>
      <w:r w:rsidR="00DA3EF3" w:rsidRPr="00400BB0">
        <w:rPr>
          <w:spacing w:val="2"/>
          <w:lang w:eastAsia="es-AR"/>
        </w:rPr>
        <w:t>t</w:t>
      </w:r>
      <w:r w:rsidR="00DA3EF3" w:rsidRPr="00400BB0">
        <w:rPr>
          <w:spacing w:val="-1"/>
          <w:lang w:eastAsia="es-AR"/>
        </w:rPr>
        <w:t>u</w:t>
      </w:r>
      <w:r w:rsidR="00DA3EF3" w:rsidRPr="00400BB0">
        <w:rPr>
          <w:lang w:eastAsia="es-AR"/>
        </w:rPr>
        <w:t>d</w:t>
      </w:r>
      <w:r w:rsidR="00DA3EF3" w:rsidRPr="00400BB0">
        <w:rPr>
          <w:spacing w:val="6"/>
          <w:lang w:eastAsia="es-AR"/>
        </w:rPr>
        <w:t xml:space="preserve"> </w:t>
      </w:r>
      <w:r w:rsidR="00DA3EF3" w:rsidRPr="00400BB0">
        <w:rPr>
          <w:lang w:eastAsia="es-AR"/>
        </w:rPr>
        <w:t>en</w:t>
      </w:r>
      <w:r w:rsidR="00DA3EF3" w:rsidRPr="00400BB0">
        <w:rPr>
          <w:spacing w:val="12"/>
          <w:lang w:eastAsia="es-AR"/>
        </w:rPr>
        <w:t xml:space="preserve"> </w:t>
      </w:r>
      <w:r w:rsidR="00DA3EF3" w:rsidRPr="00400BB0">
        <w:rPr>
          <w:spacing w:val="2"/>
          <w:lang w:eastAsia="es-AR"/>
        </w:rPr>
        <w:t>l</w:t>
      </w:r>
      <w:r w:rsidR="00DA3EF3" w:rsidRPr="00400BB0">
        <w:rPr>
          <w:lang w:eastAsia="es-AR"/>
        </w:rPr>
        <w:t>as</w:t>
      </w:r>
      <w:r w:rsidR="00DA3EF3" w:rsidRPr="00400BB0">
        <w:rPr>
          <w:spacing w:val="10"/>
          <w:lang w:eastAsia="es-AR"/>
        </w:rPr>
        <w:t xml:space="preserve"> </w:t>
      </w:r>
      <w:r w:rsidR="00DA3EF3" w:rsidRPr="00400BB0">
        <w:rPr>
          <w:spacing w:val="1"/>
          <w:lang w:eastAsia="es-AR"/>
        </w:rPr>
        <w:t>o</w:t>
      </w:r>
      <w:r w:rsidR="00DA3EF3" w:rsidRPr="00400BB0">
        <w:rPr>
          <w:spacing w:val="-2"/>
          <w:lang w:eastAsia="es-AR"/>
        </w:rPr>
        <w:t>f</w:t>
      </w:r>
      <w:r w:rsidR="00DA3EF3" w:rsidRPr="00400BB0">
        <w:rPr>
          <w:lang w:eastAsia="es-AR"/>
        </w:rPr>
        <w:t>i</w:t>
      </w:r>
      <w:r w:rsidR="00DA3EF3" w:rsidRPr="00400BB0">
        <w:rPr>
          <w:spacing w:val="2"/>
          <w:lang w:eastAsia="es-AR"/>
        </w:rPr>
        <w:t>c</w:t>
      </w:r>
      <w:r w:rsidR="00DA3EF3" w:rsidRPr="00400BB0">
        <w:rPr>
          <w:lang w:eastAsia="es-AR"/>
        </w:rPr>
        <w:t>i</w:t>
      </w:r>
      <w:r w:rsidR="00DA3EF3" w:rsidRPr="00400BB0">
        <w:rPr>
          <w:spacing w:val="-1"/>
          <w:lang w:eastAsia="es-AR"/>
        </w:rPr>
        <w:t>n</w:t>
      </w:r>
      <w:r w:rsidR="00DA3EF3" w:rsidRPr="00400BB0">
        <w:rPr>
          <w:spacing w:val="3"/>
          <w:lang w:eastAsia="es-AR"/>
        </w:rPr>
        <w:t>a</w:t>
      </w:r>
      <w:r w:rsidR="00DA3EF3" w:rsidRPr="00400BB0">
        <w:rPr>
          <w:lang w:eastAsia="es-AR"/>
        </w:rPr>
        <w:t>s</w:t>
      </w:r>
      <w:r w:rsidR="00DA3EF3" w:rsidRPr="00400BB0">
        <w:rPr>
          <w:spacing w:val="6"/>
          <w:lang w:eastAsia="es-AR"/>
        </w:rPr>
        <w:t xml:space="preserve"> </w:t>
      </w:r>
      <w:r w:rsidR="00DA3EF3" w:rsidRPr="00400BB0">
        <w:rPr>
          <w:spacing w:val="1"/>
          <w:lang w:eastAsia="es-AR"/>
        </w:rPr>
        <w:t>d</w:t>
      </w:r>
      <w:r w:rsidR="00DA3EF3" w:rsidRPr="00400BB0">
        <w:rPr>
          <w:lang w:eastAsia="es-AR"/>
        </w:rPr>
        <w:t>e</w:t>
      </w:r>
      <w:r w:rsidR="00DA3EF3" w:rsidRPr="00400BB0">
        <w:rPr>
          <w:spacing w:val="11"/>
          <w:lang w:eastAsia="es-AR"/>
        </w:rPr>
        <w:t xml:space="preserve"> </w:t>
      </w:r>
      <w:r w:rsidR="00DA3EF3" w:rsidRPr="00400BB0">
        <w:rPr>
          <w:lang w:eastAsia="es-AR"/>
        </w:rPr>
        <w:t xml:space="preserve">la </w:t>
      </w:r>
      <w:r w:rsidR="00DA3EF3" w:rsidRPr="00400BB0">
        <w:rPr>
          <w:spacing w:val="-1"/>
          <w:lang w:eastAsia="es-AR"/>
        </w:rPr>
        <w:t>C</w:t>
      </w:r>
      <w:r w:rsidR="00DA3EF3" w:rsidRPr="00400BB0">
        <w:rPr>
          <w:spacing w:val="3"/>
          <w:lang w:eastAsia="es-AR"/>
        </w:rPr>
        <w:t>o</w:t>
      </w:r>
      <w:r w:rsidR="00DA3EF3" w:rsidRPr="00400BB0">
        <w:rPr>
          <w:spacing w:val="-4"/>
          <w:lang w:eastAsia="es-AR"/>
        </w:rPr>
        <w:t>m</w:t>
      </w:r>
      <w:r w:rsidR="00DA3EF3" w:rsidRPr="00400BB0">
        <w:rPr>
          <w:spacing w:val="1"/>
          <w:lang w:eastAsia="es-AR"/>
        </w:rPr>
        <w:t>p</w:t>
      </w:r>
      <w:r w:rsidR="00DA3EF3" w:rsidRPr="00400BB0">
        <w:rPr>
          <w:lang w:eastAsia="es-AR"/>
        </w:rPr>
        <w:t>a</w:t>
      </w:r>
      <w:r w:rsidR="00DA3EF3" w:rsidRPr="00400BB0">
        <w:rPr>
          <w:spacing w:val="1"/>
          <w:lang w:eastAsia="es-AR"/>
        </w:rPr>
        <w:t>ñ</w:t>
      </w:r>
      <w:r w:rsidR="00DA3EF3" w:rsidRPr="00400BB0">
        <w:rPr>
          <w:lang w:eastAsia="es-AR"/>
        </w:rPr>
        <w:t>ía</w:t>
      </w:r>
      <w:r w:rsidR="00DA3EF3" w:rsidRPr="00400BB0">
        <w:rPr>
          <w:spacing w:val="2"/>
          <w:lang w:eastAsia="es-AR"/>
        </w:rPr>
        <w:t xml:space="preserve"> </w:t>
      </w:r>
      <w:r w:rsidR="00DA3EF3" w:rsidRPr="00400BB0">
        <w:rPr>
          <w:spacing w:val="-1"/>
          <w:lang w:eastAsia="es-AR"/>
        </w:rPr>
        <w:t>y</w:t>
      </w:r>
      <w:r w:rsidR="00DA3EF3" w:rsidRPr="00400BB0">
        <w:rPr>
          <w:lang w:eastAsia="es-AR"/>
        </w:rPr>
        <w:t>/o</w:t>
      </w:r>
      <w:r w:rsidR="00DA3EF3" w:rsidRPr="00400BB0">
        <w:rPr>
          <w:spacing w:val="5"/>
          <w:lang w:eastAsia="es-AR"/>
        </w:rPr>
        <w:t xml:space="preserve"> </w:t>
      </w:r>
      <w:r w:rsidR="00DA3EF3" w:rsidRPr="00400BB0">
        <w:rPr>
          <w:lang w:eastAsia="es-AR"/>
        </w:rPr>
        <w:t>en</w:t>
      </w:r>
      <w:r w:rsidR="00DA3EF3" w:rsidRPr="00400BB0">
        <w:rPr>
          <w:spacing w:val="7"/>
          <w:lang w:eastAsia="es-AR"/>
        </w:rPr>
        <w:t xml:space="preserve"> </w:t>
      </w:r>
      <w:r w:rsidR="00DA3EF3" w:rsidRPr="00400BB0">
        <w:rPr>
          <w:lang w:eastAsia="es-AR"/>
        </w:rPr>
        <w:t>las</w:t>
      </w:r>
      <w:r w:rsidR="00DA3EF3" w:rsidRPr="00400BB0">
        <w:rPr>
          <w:spacing w:val="7"/>
          <w:lang w:eastAsia="es-AR"/>
        </w:rPr>
        <w:t xml:space="preserve"> </w:t>
      </w:r>
      <w:r w:rsidR="00DA3EF3" w:rsidRPr="00400BB0">
        <w:rPr>
          <w:spacing w:val="1"/>
          <w:lang w:eastAsia="es-AR"/>
        </w:rPr>
        <w:t>o</w:t>
      </w:r>
      <w:r w:rsidR="00DA3EF3" w:rsidRPr="00400BB0">
        <w:rPr>
          <w:spacing w:val="-2"/>
          <w:lang w:eastAsia="es-AR"/>
        </w:rPr>
        <w:t>f</w:t>
      </w:r>
      <w:r w:rsidR="00DA3EF3" w:rsidRPr="00400BB0">
        <w:rPr>
          <w:lang w:eastAsia="es-AR"/>
        </w:rPr>
        <w:t>ic</w:t>
      </w:r>
      <w:r w:rsidR="00DA3EF3" w:rsidRPr="00400BB0">
        <w:rPr>
          <w:spacing w:val="2"/>
          <w:lang w:eastAsia="es-AR"/>
        </w:rPr>
        <w:t>i</w:t>
      </w:r>
      <w:r w:rsidR="00DA3EF3" w:rsidRPr="00400BB0">
        <w:rPr>
          <w:spacing w:val="-1"/>
          <w:lang w:eastAsia="es-AR"/>
        </w:rPr>
        <w:t>n</w:t>
      </w:r>
      <w:r w:rsidR="00DA3EF3" w:rsidRPr="00400BB0">
        <w:rPr>
          <w:spacing w:val="3"/>
          <w:lang w:eastAsia="es-AR"/>
        </w:rPr>
        <w:t>a</w:t>
      </w:r>
      <w:r w:rsidR="00DA3EF3" w:rsidRPr="00400BB0">
        <w:rPr>
          <w:lang w:eastAsia="es-AR"/>
        </w:rPr>
        <w:t>s</w:t>
      </w:r>
      <w:r w:rsidR="00DA3EF3" w:rsidRPr="00400BB0">
        <w:rPr>
          <w:spacing w:val="3"/>
          <w:lang w:eastAsia="es-AR"/>
        </w:rPr>
        <w:t xml:space="preserve"> </w:t>
      </w:r>
      <w:r w:rsidR="00DA3EF3" w:rsidRPr="00400BB0">
        <w:rPr>
          <w:spacing w:val="1"/>
          <w:lang w:eastAsia="es-AR"/>
        </w:rPr>
        <w:t>d</w:t>
      </w:r>
      <w:r w:rsidR="00DA3EF3" w:rsidRPr="00400BB0">
        <w:rPr>
          <w:lang w:eastAsia="es-AR"/>
        </w:rPr>
        <w:t>e</w:t>
      </w:r>
      <w:r w:rsidR="00DA3EF3" w:rsidRPr="00400BB0">
        <w:rPr>
          <w:spacing w:val="10"/>
          <w:lang w:eastAsia="es-AR"/>
        </w:rPr>
        <w:t xml:space="preserve"> </w:t>
      </w:r>
      <w:r w:rsidR="00DA3EF3" w:rsidRPr="00400BB0">
        <w:rPr>
          <w:lang w:eastAsia="es-AR"/>
        </w:rPr>
        <w:t>l</w:t>
      </w:r>
      <w:r w:rsidR="00DA3EF3" w:rsidRPr="00400BB0">
        <w:rPr>
          <w:spacing w:val="1"/>
          <w:lang w:eastAsia="es-AR"/>
        </w:rPr>
        <w:t>o</w:t>
      </w:r>
      <w:r w:rsidR="00DA3EF3" w:rsidRPr="00400BB0">
        <w:rPr>
          <w:lang w:eastAsia="es-AR"/>
        </w:rPr>
        <w:t>s</w:t>
      </w:r>
      <w:r w:rsidR="00DA3EF3" w:rsidRPr="00400BB0">
        <w:rPr>
          <w:spacing w:val="5"/>
          <w:lang w:eastAsia="es-AR"/>
        </w:rPr>
        <w:t xml:space="preserve"> </w:t>
      </w:r>
      <w:r w:rsidR="00DA3EF3" w:rsidRPr="00400BB0">
        <w:rPr>
          <w:spacing w:val="-1"/>
          <w:lang w:eastAsia="es-AR"/>
        </w:rPr>
        <w:t>C</w:t>
      </w:r>
      <w:r w:rsidR="00DA3EF3" w:rsidRPr="00400BB0">
        <w:rPr>
          <w:spacing w:val="1"/>
          <w:lang w:eastAsia="es-AR"/>
        </w:rPr>
        <w:t>o</w:t>
      </w:r>
      <w:r w:rsidR="00DA3EF3" w:rsidRPr="00400BB0">
        <w:rPr>
          <w:lang w:eastAsia="es-AR"/>
        </w:rPr>
        <w:t>l</w:t>
      </w:r>
      <w:r w:rsidR="00DA3EF3" w:rsidRPr="00400BB0">
        <w:rPr>
          <w:spacing w:val="1"/>
          <w:lang w:eastAsia="es-AR"/>
        </w:rPr>
        <w:t>o</w:t>
      </w:r>
      <w:r w:rsidR="00DA3EF3" w:rsidRPr="00400BB0">
        <w:rPr>
          <w:lang w:eastAsia="es-AR"/>
        </w:rPr>
        <w:t>c</w:t>
      </w:r>
      <w:r w:rsidR="00DA3EF3" w:rsidRPr="00400BB0">
        <w:rPr>
          <w:spacing w:val="1"/>
          <w:lang w:eastAsia="es-AR"/>
        </w:rPr>
        <w:t>ador</w:t>
      </w:r>
      <w:r w:rsidR="00DA3EF3" w:rsidRPr="00400BB0">
        <w:rPr>
          <w:lang w:eastAsia="es-AR"/>
        </w:rPr>
        <w:t>es</w:t>
      </w:r>
      <w:r w:rsidR="00DA3EF3" w:rsidRPr="00400BB0">
        <w:rPr>
          <w:spacing w:val="-3"/>
          <w:lang w:eastAsia="es-AR"/>
        </w:rPr>
        <w:t xml:space="preserve"> </w:t>
      </w:r>
      <w:r w:rsidR="00DA3EF3" w:rsidRPr="00400BB0">
        <w:rPr>
          <w:spacing w:val="1"/>
          <w:lang w:eastAsia="es-AR"/>
        </w:rPr>
        <w:t>(</w:t>
      </w:r>
      <w:r w:rsidR="00DA3EF3" w:rsidRPr="00400BB0">
        <w:rPr>
          <w:lang w:eastAsia="es-AR"/>
        </w:rPr>
        <w:t>en</w:t>
      </w:r>
      <w:r w:rsidR="00DA3EF3" w:rsidRPr="00400BB0">
        <w:rPr>
          <w:spacing w:val="6"/>
          <w:lang w:eastAsia="es-AR"/>
        </w:rPr>
        <w:t xml:space="preserve"> </w:t>
      </w:r>
      <w:r w:rsidR="00DA3EF3" w:rsidRPr="00400BB0">
        <w:rPr>
          <w:lang w:eastAsia="es-AR"/>
        </w:rPr>
        <w:t>l</w:t>
      </w:r>
      <w:r w:rsidR="00DA3EF3" w:rsidRPr="00400BB0">
        <w:rPr>
          <w:spacing w:val="2"/>
          <w:lang w:eastAsia="es-AR"/>
        </w:rPr>
        <w:t>a</w:t>
      </w:r>
      <w:r w:rsidR="00DA3EF3" w:rsidRPr="00400BB0">
        <w:rPr>
          <w:lang w:eastAsia="es-AR"/>
        </w:rPr>
        <w:t>s</w:t>
      </w:r>
      <w:r w:rsidR="00DA3EF3" w:rsidRPr="00400BB0">
        <w:rPr>
          <w:spacing w:val="5"/>
          <w:lang w:eastAsia="es-AR"/>
        </w:rPr>
        <w:t xml:space="preserve"> </w:t>
      </w:r>
      <w:r w:rsidR="00DA3EF3" w:rsidRPr="00400BB0">
        <w:rPr>
          <w:spacing w:val="1"/>
          <w:lang w:eastAsia="es-AR"/>
        </w:rPr>
        <w:t>d</w:t>
      </w:r>
      <w:r w:rsidR="00DA3EF3" w:rsidRPr="00400BB0">
        <w:rPr>
          <w:lang w:eastAsia="es-AR"/>
        </w:rPr>
        <w:t>i</w:t>
      </w:r>
      <w:r w:rsidR="00DA3EF3" w:rsidRPr="00400BB0">
        <w:rPr>
          <w:spacing w:val="3"/>
          <w:lang w:eastAsia="es-AR"/>
        </w:rPr>
        <w:t>r</w:t>
      </w:r>
      <w:r w:rsidR="00DA3EF3" w:rsidRPr="00400BB0">
        <w:rPr>
          <w:lang w:eastAsia="es-AR"/>
        </w:rPr>
        <w:t>e</w:t>
      </w:r>
      <w:r w:rsidR="00DA3EF3" w:rsidRPr="00400BB0">
        <w:rPr>
          <w:spacing w:val="1"/>
          <w:lang w:eastAsia="es-AR"/>
        </w:rPr>
        <w:t>c</w:t>
      </w:r>
      <w:r w:rsidR="00DA3EF3" w:rsidRPr="00400BB0">
        <w:rPr>
          <w:lang w:eastAsia="es-AR"/>
        </w:rPr>
        <w:t>ci</w:t>
      </w:r>
      <w:r w:rsidR="00DA3EF3" w:rsidRPr="00400BB0">
        <w:rPr>
          <w:spacing w:val="1"/>
          <w:lang w:eastAsia="es-AR"/>
        </w:rPr>
        <w:t>o</w:t>
      </w:r>
      <w:r w:rsidR="00DA3EF3" w:rsidRPr="00400BB0">
        <w:rPr>
          <w:spacing w:val="-1"/>
          <w:lang w:eastAsia="es-AR"/>
        </w:rPr>
        <w:t>n</w:t>
      </w:r>
      <w:r w:rsidR="00DA3EF3" w:rsidRPr="00400BB0">
        <w:rPr>
          <w:lang w:eastAsia="es-AR"/>
        </w:rPr>
        <w:t>es</w:t>
      </w:r>
      <w:r w:rsidR="00DA3EF3" w:rsidRPr="00400BB0">
        <w:rPr>
          <w:spacing w:val="-2"/>
          <w:lang w:eastAsia="es-AR"/>
        </w:rPr>
        <w:t xml:space="preserve"> </w:t>
      </w:r>
      <w:r w:rsidR="00DA3EF3" w:rsidRPr="00400BB0">
        <w:rPr>
          <w:spacing w:val="3"/>
          <w:lang w:eastAsia="es-AR"/>
        </w:rPr>
        <w:t>q</w:t>
      </w:r>
      <w:r w:rsidR="00DA3EF3" w:rsidRPr="00400BB0">
        <w:rPr>
          <w:spacing w:val="-1"/>
          <w:lang w:eastAsia="es-AR"/>
        </w:rPr>
        <w:t>u</w:t>
      </w:r>
      <w:r w:rsidR="00DA3EF3" w:rsidRPr="00400BB0">
        <w:rPr>
          <w:lang w:eastAsia="es-AR"/>
        </w:rPr>
        <w:t>e</w:t>
      </w:r>
      <w:r w:rsidR="00DA3EF3" w:rsidRPr="00400BB0">
        <w:rPr>
          <w:spacing w:val="5"/>
          <w:lang w:eastAsia="es-AR"/>
        </w:rPr>
        <w:t xml:space="preserve"> </w:t>
      </w:r>
      <w:r w:rsidR="00DA3EF3" w:rsidRPr="00400BB0">
        <w:rPr>
          <w:spacing w:val="-1"/>
          <w:lang w:eastAsia="es-AR"/>
        </w:rPr>
        <w:t>s</w:t>
      </w:r>
      <w:r w:rsidR="00DA3EF3" w:rsidRPr="00400BB0">
        <w:rPr>
          <w:lang w:eastAsia="es-AR"/>
        </w:rPr>
        <w:t>e</w:t>
      </w:r>
      <w:r w:rsidR="00DA3EF3" w:rsidRPr="00400BB0">
        <w:rPr>
          <w:spacing w:val="8"/>
          <w:lang w:eastAsia="es-AR"/>
        </w:rPr>
        <w:t xml:space="preserve"> </w:t>
      </w:r>
      <w:r w:rsidR="00DA3EF3" w:rsidRPr="00400BB0">
        <w:rPr>
          <w:spacing w:val="1"/>
          <w:lang w:eastAsia="es-AR"/>
        </w:rPr>
        <w:t>d</w:t>
      </w:r>
      <w:r w:rsidR="00DA3EF3" w:rsidRPr="00400BB0">
        <w:rPr>
          <w:lang w:eastAsia="es-AR"/>
        </w:rPr>
        <w:t>etallan</w:t>
      </w:r>
      <w:r w:rsidR="00DA3EF3" w:rsidRPr="00400BB0">
        <w:rPr>
          <w:spacing w:val="3"/>
          <w:lang w:eastAsia="es-AR"/>
        </w:rPr>
        <w:t xml:space="preserve"> </w:t>
      </w:r>
      <w:r w:rsidR="00DA3EF3" w:rsidRPr="00400BB0">
        <w:rPr>
          <w:lang w:eastAsia="es-AR"/>
        </w:rPr>
        <w:t>en</w:t>
      </w:r>
      <w:r w:rsidR="00DA3EF3" w:rsidRPr="00400BB0">
        <w:rPr>
          <w:spacing w:val="7"/>
          <w:lang w:eastAsia="es-AR"/>
        </w:rPr>
        <w:t xml:space="preserve"> </w:t>
      </w:r>
      <w:r w:rsidR="00DA3EF3" w:rsidRPr="00400BB0">
        <w:rPr>
          <w:lang w:eastAsia="es-AR"/>
        </w:rPr>
        <w:t>la</w:t>
      </w:r>
      <w:r w:rsidR="00DA3EF3" w:rsidRPr="00400BB0">
        <w:rPr>
          <w:spacing w:val="9"/>
          <w:lang w:eastAsia="es-AR"/>
        </w:rPr>
        <w:t xml:space="preserve"> </w:t>
      </w:r>
      <w:r w:rsidR="00DA3EF3" w:rsidRPr="00400BB0">
        <w:rPr>
          <w:spacing w:val="-1"/>
          <w:lang w:eastAsia="es-AR"/>
        </w:rPr>
        <w:t>ú</w:t>
      </w:r>
      <w:r w:rsidR="00DA3EF3" w:rsidRPr="00400BB0">
        <w:rPr>
          <w:lang w:eastAsia="es-AR"/>
        </w:rPr>
        <w:t>lt</w:t>
      </w:r>
      <w:r w:rsidR="00DA3EF3" w:rsidRPr="00400BB0">
        <w:rPr>
          <w:spacing w:val="2"/>
          <w:lang w:eastAsia="es-AR"/>
        </w:rPr>
        <w:t>i</w:t>
      </w:r>
      <w:r w:rsidR="00DA3EF3" w:rsidRPr="00400BB0">
        <w:rPr>
          <w:spacing w:val="-1"/>
          <w:lang w:eastAsia="es-AR"/>
        </w:rPr>
        <w:t>m</w:t>
      </w:r>
      <w:r w:rsidR="00DA3EF3" w:rsidRPr="00400BB0">
        <w:rPr>
          <w:lang w:eastAsia="es-AR"/>
        </w:rPr>
        <w:t>a</w:t>
      </w:r>
      <w:r w:rsidR="00DA3EF3" w:rsidRPr="00400BB0">
        <w:rPr>
          <w:spacing w:val="5"/>
          <w:lang w:eastAsia="es-AR"/>
        </w:rPr>
        <w:t xml:space="preserve"> </w:t>
      </w:r>
      <w:r w:rsidR="00DA3EF3" w:rsidRPr="00400BB0">
        <w:rPr>
          <w:spacing w:val="-1"/>
          <w:lang w:eastAsia="es-AR"/>
        </w:rPr>
        <w:t>h</w:t>
      </w:r>
      <w:r w:rsidR="00DA3EF3" w:rsidRPr="00400BB0">
        <w:rPr>
          <w:spacing w:val="1"/>
          <w:lang w:eastAsia="es-AR"/>
        </w:rPr>
        <w:t>o</w:t>
      </w:r>
      <w:r w:rsidR="00DA3EF3" w:rsidRPr="00400BB0">
        <w:rPr>
          <w:spacing w:val="2"/>
          <w:lang w:eastAsia="es-AR"/>
        </w:rPr>
        <w:t>j</w:t>
      </w:r>
      <w:r w:rsidR="00DA3EF3" w:rsidRPr="00400BB0">
        <w:rPr>
          <w:lang w:eastAsia="es-AR"/>
        </w:rPr>
        <w:t>a</w:t>
      </w:r>
      <w:r w:rsidR="00DA3EF3" w:rsidRPr="00400BB0">
        <w:rPr>
          <w:spacing w:val="5"/>
          <w:lang w:eastAsia="es-AR"/>
        </w:rPr>
        <w:t xml:space="preserve"> </w:t>
      </w:r>
      <w:r w:rsidR="00DA3EF3" w:rsidRPr="00400BB0">
        <w:rPr>
          <w:spacing w:val="1"/>
          <w:lang w:eastAsia="es-AR"/>
        </w:rPr>
        <w:t>d</w:t>
      </w:r>
      <w:r w:rsidR="00DA3EF3" w:rsidRPr="00400BB0">
        <w:rPr>
          <w:lang w:eastAsia="es-AR"/>
        </w:rPr>
        <w:t xml:space="preserve">el </w:t>
      </w:r>
      <w:r w:rsidR="00DA3EF3" w:rsidRPr="00400BB0">
        <w:rPr>
          <w:spacing w:val="1"/>
          <w:lang w:eastAsia="es-AR"/>
        </w:rPr>
        <w:t>pr</w:t>
      </w:r>
      <w:r w:rsidR="00DA3EF3" w:rsidRPr="00400BB0">
        <w:rPr>
          <w:lang w:eastAsia="es-AR"/>
        </w:rPr>
        <w:t>ese</w:t>
      </w:r>
      <w:r w:rsidR="00DA3EF3" w:rsidRPr="00400BB0">
        <w:rPr>
          <w:spacing w:val="-1"/>
          <w:lang w:eastAsia="es-AR"/>
        </w:rPr>
        <w:t>n</w:t>
      </w:r>
      <w:r w:rsidR="00DA3EF3" w:rsidRPr="00400BB0">
        <w:rPr>
          <w:lang w:eastAsia="es-AR"/>
        </w:rPr>
        <w:t>te</w:t>
      </w:r>
      <w:r w:rsidR="00DA3EF3" w:rsidRPr="00400BB0">
        <w:rPr>
          <w:spacing w:val="1"/>
          <w:lang w:eastAsia="es-AR"/>
        </w:rPr>
        <w:t>)</w:t>
      </w:r>
      <w:r w:rsidR="00DA3EF3" w:rsidRPr="00400BB0">
        <w:rPr>
          <w:lang w:eastAsia="es-AR"/>
        </w:rPr>
        <w:t>,</w:t>
      </w:r>
      <w:r w:rsidR="00DA3EF3" w:rsidRPr="00400BB0">
        <w:rPr>
          <w:spacing w:val="-7"/>
          <w:lang w:eastAsia="es-AR"/>
        </w:rPr>
        <w:t xml:space="preserve"> </w:t>
      </w:r>
      <w:r w:rsidR="00DA3EF3" w:rsidRPr="00400BB0">
        <w:rPr>
          <w:spacing w:val="1"/>
          <w:lang w:eastAsia="es-AR"/>
        </w:rPr>
        <w:t>d</w:t>
      </w:r>
      <w:r w:rsidR="00DA3EF3" w:rsidRPr="00400BB0">
        <w:rPr>
          <w:lang w:eastAsia="es-AR"/>
        </w:rPr>
        <w:t>e</w:t>
      </w:r>
      <w:r w:rsidR="00DA3EF3" w:rsidRPr="00400BB0">
        <w:rPr>
          <w:spacing w:val="-1"/>
          <w:lang w:eastAsia="es-AR"/>
        </w:rPr>
        <w:t xml:space="preserve"> </w:t>
      </w:r>
      <w:r w:rsidR="00DA3EF3" w:rsidRPr="00400BB0">
        <w:rPr>
          <w:lang w:eastAsia="es-AR"/>
        </w:rPr>
        <w:t>c</w:t>
      </w:r>
      <w:r w:rsidR="00DA3EF3" w:rsidRPr="00400BB0">
        <w:rPr>
          <w:spacing w:val="1"/>
          <w:lang w:eastAsia="es-AR"/>
        </w:rPr>
        <w:t>op</w:t>
      </w:r>
      <w:r w:rsidR="00DA3EF3" w:rsidRPr="00400BB0">
        <w:rPr>
          <w:lang w:eastAsia="es-AR"/>
        </w:rPr>
        <w:t>ias</w:t>
      </w:r>
      <w:r w:rsidR="00DA3EF3" w:rsidRPr="00400BB0">
        <w:rPr>
          <w:spacing w:val="-5"/>
          <w:lang w:eastAsia="es-AR"/>
        </w:rPr>
        <w:t xml:space="preserve"> </w:t>
      </w:r>
      <w:r w:rsidR="00DA3EF3" w:rsidRPr="00400BB0">
        <w:rPr>
          <w:spacing w:val="1"/>
          <w:lang w:eastAsia="es-AR"/>
        </w:rPr>
        <w:t>d</w:t>
      </w:r>
      <w:r w:rsidR="00DA3EF3" w:rsidRPr="00400BB0">
        <w:rPr>
          <w:lang w:eastAsia="es-AR"/>
        </w:rPr>
        <w:t>el</w:t>
      </w:r>
      <w:r w:rsidR="00DA3EF3" w:rsidRPr="00400BB0">
        <w:rPr>
          <w:spacing w:val="-4"/>
          <w:lang w:eastAsia="es-AR"/>
        </w:rPr>
        <w:t xml:space="preserve"> </w:t>
      </w:r>
      <w:r w:rsidR="00DA3EF3" w:rsidRPr="00400BB0">
        <w:rPr>
          <w:spacing w:val="2"/>
          <w:lang w:eastAsia="es-AR"/>
        </w:rPr>
        <w:t>P</w:t>
      </w:r>
      <w:r w:rsidR="00DA3EF3" w:rsidRPr="00400BB0">
        <w:rPr>
          <w:spacing w:val="1"/>
          <w:lang w:eastAsia="es-AR"/>
        </w:rPr>
        <w:t>ro</w:t>
      </w:r>
      <w:r w:rsidR="00DA3EF3" w:rsidRPr="00400BB0">
        <w:rPr>
          <w:spacing w:val="-1"/>
          <w:lang w:eastAsia="es-AR"/>
        </w:rPr>
        <w:t>sp</w:t>
      </w:r>
      <w:r w:rsidR="00DA3EF3" w:rsidRPr="00400BB0">
        <w:rPr>
          <w:lang w:eastAsia="es-AR"/>
        </w:rPr>
        <w:t>e</w:t>
      </w:r>
      <w:r w:rsidR="00DA3EF3" w:rsidRPr="00400BB0">
        <w:rPr>
          <w:spacing w:val="1"/>
          <w:lang w:eastAsia="es-AR"/>
        </w:rPr>
        <w:t>c</w:t>
      </w:r>
      <w:r w:rsidR="00DA3EF3" w:rsidRPr="00400BB0">
        <w:rPr>
          <w:lang w:eastAsia="es-AR"/>
        </w:rPr>
        <w:t>t</w:t>
      </w:r>
      <w:r w:rsidR="00DA3EF3" w:rsidRPr="00400BB0">
        <w:rPr>
          <w:spacing w:val="1"/>
          <w:lang w:eastAsia="es-AR"/>
        </w:rPr>
        <w:t>o</w:t>
      </w:r>
      <w:r w:rsidR="00DA3EF3" w:rsidRPr="00400BB0">
        <w:rPr>
          <w:spacing w:val="-1"/>
          <w:lang w:eastAsia="es-AR"/>
        </w:rPr>
        <w:t xml:space="preserve"> y</w:t>
      </w:r>
      <w:r w:rsidR="00DA3EF3" w:rsidRPr="00400BB0">
        <w:rPr>
          <w:lang w:eastAsia="es-AR"/>
        </w:rPr>
        <w:t>/o (vii) toda otra actividad que la Emisora en conjunto con los Colocadores consideren conveniente y adecuada con relación a la colocación de las Obligaciones Negociables.</w:t>
      </w:r>
    </w:p>
    <w:p w14:paraId="7985B042" w14:textId="77777777" w:rsidR="00DA3EF3" w:rsidRPr="00400BB0" w:rsidRDefault="00DA3EF3" w:rsidP="000D5647">
      <w:pPr>
        <w:autoSpaceDE w:val="0"/>
        <w:autoSpaceDN w:val="0"/>
        <w:adjustRightInd w:val="0"/>
        <w:ind w:right="2519"/>
        <w:rPr>
          <w:lang w:eastAsia="es-AR"/>
        </w:rPr>
      </w:pPr>
      <w:r w:rsidRPr="00400BB0">
        <w:rPr>
          <w:b/>
          <w:bCs/>
          <w:lang w:eastAsia="es-AR"/>
        </w:rPr>
        <w:t>Pr</w:t>
      </w:r>
      <w:r w:rsidRPr="00400BB0">
        <w:rPr>
          <w:b/>
          <w:bCs/>
          <w:spacing w:val="1"/>
          <w:lang w:eastAsia="es-AR"/>
        </w:rPr>
        <w:t>o</w:t>
      </w:r>
      <w:r w:rsidRPr="00400BB0">
        <w:rPr>
          <w:b/>
          <w:bCs/>
          <w:lang w:eastAsia="es-AR"/>
        </w:rPr>
        <w:t>c</w:t>
      </w:r>
      <w:r w:rsidRPr="00400BB0">
        <w:rPr>
          <w:b/>
          <w:bCs/>
          <w:spacing w:val="1"/>
          <w:lang w:eastAsia="es-AR"/>
        </w:rPr>
        <w:t>e</w:t>
      </w:r>
      <w:r w:rsidRPr="00400BB0">
        <w:rPr>
          <w:b/>
          <w:bCs/>
          <w:lang w:eastAsia="es-AR"/>
        </w:rPr>
        <w:t>d</w:t>
      </w:r>
      <w:r w:rsidRPr="00400BB0">
        <w:rPr>
          <w:b/>
          <w:bCs/>
          <w:spacing w:val="2"/>
          <w:lang w:eastAsia="es-AR"/>
        </w:rPr>
        <w:t>i</w:t>
      </w:r>
      <w:r w:rsidRPr="00400BB0">
        <w:rPr>
          <w:b/>
          <w:bCs/>
          <w:spacing w:val="-3"/>
          <w:lang w:eastAsia="es-AR"/>
        </w:rPr>
        <w:t>m</w:t>
      </w:r>
      <w:r w:rsidRPr="00400BB0">
        <w:rPr>
          <w:b/>
          <w:bCs/>
          <w:lang w:eastAsia="es-AR"/>
        </w:rPr>
        <w:t>iento</w:t>
      </w:r>
      <w:r w:rsidRPr="00400BB0">
        <w:rPr>
          <w:b/>
          <w:bCs/>
          <w:spacing w:val="-11"/>
          <w:lang w:eastAsia="es-AR"/>
        </w:rPr>
        <w:t xml:space="preserve"> </w:t>
      </w:r>
      <w:r w:rsidRPr="00400BB0">
        <w:rPr>
          <w:b/>
          <w:bCs/>
          <w:lang w:eastAsia="es-AR"/>
        </w:rPr>
        <w:t>de</w:t>
      </w:r>
      <w:r w:rsidRPr="00400BB0">
        <w:rPr>
          <w:b/>
          <w:bCs/>
          <w:spacing w:val="-2"/>
          <w:lang w:eastAsia="es-AR"/>
        </w:rPr>
        <w:t xml:space="preserve"> </w:t>
      </w:r>
      <w:r w:rsidRPr="00400BB0">
        <w:rPr>
          <w:b/>
          <w:bCs/>
          <w:lang w:eastAsia="es-AR"/>
        </w:rPr>
        <w:t>C</w:t>
      </w:r>
      <w:r w:rsidRPr="00400BB0">
        <w:rPr>
          <w:b/>
          <w:bCs/>
          <w:spacing w:val="1"/>
          <w:lang w:eastAsia="es-AR"/>
        </w:rPr>
        <w:t>o</w:t>
      </w:r>
      <w:r w:rsidRPr="00400BB0">
        <w:rPr>
          <w:b/>
          <w:bCs/>
          <w:lang w:eastAsia="es-AR"/>
        </w:rPr>
        <w:t>l</w:t>
      </w:r>
      <w:r w:rsidRPr="00400BB0">
        <w:rPr>
          <w:b/>
          <w:bCs/>
          <w:spacing w:val="1"/>
          <w:lang w:eastAsia="es-AR"/>
        </w:rPr>
        <w:t>o</w:t>
      </w:r>
      <w:r w:rsidRPr="00400BB0">
        <w:rPr>
          <w:b/>
          <w:bCs/>
          <w:lang w:eastAsia="es-AR"/>
        </w:rPr>
        <w:t>c</w:t>
      </w:r>
      <w:r w:rsidRPr="00400BB0">
        <w:rPr>
          <w:b/>
          <w:bCs/>
          <w:spacing w:val="1"/>
          <w:lang w:eastAsia="es-AR"/>
        </w:rPr>
        <w:t>a</w:t>
      </w:r>
      <w:r w:rsidRPr="00400BB0">
        <w:rPr>
          <w:b/>
          <w:bCs/>
          <w:lang w:eastAsia="es-AR"/>
        </w:rPr>
        <w:t>ci</w:t>
      </w:r>
      <w:r w:rsidRPr="00400BB0">
        <w:rPr>
          <w:b/>
          <w:bCs/>
          <w:spacing w:val="1"/>
          <w:lang w:eastAsia="es-AR"/>
        </w:rPr>
        <w:t>ó</w:t>
      </w:r>
      <w:r w:rsidRPr="00400BB0">
        <w:rPr>
          <w:b/>
          <w:bCs/>
          <w:lang w:eastAsia="es-AR"/>
        </w:rPr>
        <w:t>n</w:t>
      </w:r>
      <w:r w:rsidRPr="00400BB0">
        <w:rPr>
          <w:b/>
          <w:bCs/>
          <w:spacing w:val="-9"/>
          <w:lang w:eastAsia="es-AR"/>
        </w:rPr>
        <w:t xml:space="preserve"> </w:t>
      </w:r>
      <w:r w:rsidRPr="00400BB0">
        <w:rPr>
          <w:b/>
          <w:bCs/>
          <w:spacing w:val="1"/>
          <w:lang w:eastAsia="es-AR"/>
        </w:rPr>
        <w:t>P</w:t>
      </w:r>
      <w:r w:rsidRPr="00400BB0">
        <w:rPr>
          <w:b/>
          <w:bCs/>
          <w:lang w:eastAsia="es-AR"/>
        </w:rPr>
        <w:t>r</w:t>
      </w:r>
      <w:r w:rsidRPr="00400BB0">
        <w:rPr>
          <w:b/>
          <w:bCs/>
          <w:spacing w:val="2"/>
          <w:lang w:eastAsia="es-AR"/>
        </w:rPr>
        <w:t>i</w:t>
      </w:r>
      <w:r w:rsidRPr="00400BB0">
        <w:rPr>
          <w:b/>
          <w:bCs/>
          <w:spacing w:val="-5"/>
          <w:lang w:eastAsia="es-AR"/>
        </w:rPr>
        <w:t>m</w:t>
      </w:r>
      <w:r w:rsidRPr="00400BB0">
        <w:rPr>
          <w:b/>
          <w:bCs/>
          <w:spacing w:val="1"/>
          <w:lang w:eastAsia="es-AR"/>
        </w:rPr>
        <w:t>a</w:t>
      </w:r>
      <w:r w:rsidRPr="00400BB0">
        <w:rPr>
          <w:b/>
          <w:bCs/>
          <w:lang w:eastAsia="es-AR"/>
        </w:rPr>
        <w:t>ria</w:t>
      </w:r>
      <w:r w:rsidRPr="00400BB0">
        <w:rPr>
          <w:b/>
          <w:bCs/>
          <w:spacing w:val="-7"/>
          <w:lang w:eastAsia="es-AR"/>
        </w:rPr>
        <w:t xml:space="preserve"> </w:t>
      </w:r>
      <w:r w:rsidRPr="00400BB0">
        <w:rPr>
          <w:b/>
          <w:bCs/>
          <w:lang w:eastAsia="es-AR"/>
        </w:rPr>
        <w:t>de</w:t>
      </w:r>
      <w:r w:rsidRPr="00400BB0">
        <w:rPr>
          <w:b/>
          <w:bCs/>
          <w:spacing w:val="-2"/>
          <w:lang w:eastAsia="es-AR"/>
        </w:rPr>
        <w:t xml:space="preserve"> </w:t>
      </w:r>
      <w:r w:rsidRPr="00400BB0">
        <w:rPr>
          <w:b/>
          <w:bCs/>
          <w:lang w:eastAsia="es-AR"/>
        </w:rPr>
        <w:t>l</w:t>
      </w:r>
      <w:r w:rsidRPr="00400BB0">
        <w:rPr>
          <w:b/>
          <w:bCs/>
          <w:spacing w:val="1"/>
          <w:lang w:eastAsia="es-AR"/>
        </w:rPr>
        <w:t>a</w:t>
      </w:r>
      <w:r w:rsidRPr="00400BB0">
        <w:rPr>
          <w:b/>
          <w:bCs/>
          <w:lang w:eastAsia="es-AR"/>
        </w:rPr>
        <w:t>s</w:t>
      </w:r>
      <w:r w:rsidRPr="00400BB0">
        <w:rPr>
          <w:b/>
          <w:bCs/>
          <w:spacing w:val="-2"/>
          <w:lang w:eastAsia="es-AR"/>
        </w:rPr>
        <w:t xml:space="preserve"> </w:t>
      </w:r>
      <w:r w:rsidRPr="00400BB0">
        <w:rPr>
          <w:b/>
          <w:bCs/>
          <w:spacing w:val="1"/>
          <w:lang w:eastAsia="es-AR"/>
        </w:rPr>
        <w:t>O</w:t>
      </w:r>
      <w:r w:rsidRPr="00400BB0">
        <w:rPr>
          <w:b/>
          <w:bCs/>
          <w:spacing w:val="2"/>
          <w:lang w:eastAsia="es-AR"/>
        </w:rPr>
        <w:t>b</w:t>
      </w:r>
      <w:r w:rsidRPr="00400BB0">
        <w:rPr>
          <w:b/>
          <w:bCs/>
          <w:lang w:eastAsia="es-AR"/>
        </w:rPr>
        <w:t>li</w:t>
      </w:r>
      <w:r w:rsidRPr="00400BB0">
        <w:rPr>
          <w:b/>
          <w:bCs/>
          <w:spacing w:val="1"/>
          <w:lang w:eastAsia="es-AR"/>
        </w:rPr>
        <w:t>ga</w:t>
      </w:r>
      <w:r w:rsidRPr="00400BB0">
        <w:rPr>
          <w:b/>
          <w:bCs/>
          <w:lang w:eastAsia="es-AR"/>
        </w:rPr>
        <w:t>ci</w:t>
      </w:r>
      <w:r w:rsidRPr="00400BB0">
        <w:rPr>
          <w:b/>
          <w:bCs/>
          <w:spacing w:val="1"/>
          <w:lang w:eastAsia="es-AR"/>
        </w:rPr>
        <w:t>o</w:t>
      </w:r>
      <w:r w:rsidRPr="00400BB0">
        <w:rPr>
          <w:b/>
          <w:bCs/>
          <w:lang w:eastAsia="es-AR"/>
        </w:rPr>
        <w:t>nes</w:t>
      </w:r>
      <w:r w:rsidRPr="00400BB0">
        <w:rPr>
          <w:b/>
          <w:bCs/>
          <w:spacing w:val="-11"/>
          <w:lang w:eastAsia="es-AR"/>
        </w:rPr>
        <w:t xml:space="preserve"> </w:t>
      </w:r>
      <w:r w:rsidRPr="00400BB0">
        <w:rPr>
          <w:b/>
          <w:bCs/>
          <w:lang w:eastAsia="es-AR"/>
        </w:rPr>
        <w:t>Ne</w:t>
      </w:r>
      <w:r w:rsidRPr="00400BB0">
        <w:rPr>
          <w:b/>
          <w:bCs/>
          <w:spacing w:val="2"/>
          <w:lang w:eastAsia="es-AR"/>
        </w:rPr>
        <w:t>g</w:t>
      </w:r>
      <w:r w:rsidRPr="00400BB0">
        <w:rPr>
          <w:b/>
          <w:bCs/>
          <w:spacing w:val="1"/>
          <w:lang w:eastAsia="es-AR"/>
        </w:rPr>
        <w:t>o</w:t>
      </w:r>
      <w:r w:rsidRPr="00400BB0">
        <w:rPr>
          <w:b/>
          <w:bCs/>
          <w:lang w:eastAsia="es-AR"/>
        </w:rPr>
        <w:t>ci</w:t>
      </w:r>
      <w:r w:rsidRPr="00400BB0">
        <w:rPr>
          <w:b/>
          <w:bCs/>
          <w:spacing w:val="1"/>
          <w:lang w:eastAsia="es-AR"/>
        </w:rPr>
        <w:t>a</w:t>
      </w:r>
      <w:r w:rsidRPr="00400BB0">
        <w:rPr>
          <w:b/>
          <w:bCs/>
          <w:lang w:eastAsia="es-AR"/>
        </w:rPr>
        <w:t>bles</w:t>
      </w:r>
    </w:p>
    <w:p w14:paraId="18C7C81E" w14:textId="77777777" w:rsidR="00DA3EF3" w:rsidRPr="00400BB0" w:rsidRDefault="00DA3EF3" w:rsidP="008C286C">
      <w:pPr>
        <w:autoSpaceDE w:val="0"/>
        <w:autoSpaceDN w:val="0"/>
        <w:adjustRightInd w:val="0"/>
        <w:rPr>
          <w:lang w:eastAsia="es-AR"/>
        </w:rPr>
      </w:pPr>
      <w:r w:rsidRPr="00400BB0">
        <w:rPr>
          <w:spacing w:val="-2"/>
          <w:lang w:eastAsia="es-AR"/>
        </w:rPr>
        <w:t>L</w:t>
      </w:r>
      <w:r w:rsidRPr="00400BB0">
        <w:rPr>
          <w:lang w:eastAsia="es-AR"/>
        </w:rPr>
        <w:t>a</w:t>
      </w:r>
      <w:r w:rsidRPr="00400BB0">
        <w:rPr>
          <w:spacing w:val="15"/>
          <w:lang w:eastAsia="es-AR"/>
        </w:rPr>
        <w:t xml:space="preserve"> </w:t>
      </w:r>
      <w:r w:rsidRPr="00400BB0">
        <w:rPr>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w:t>
      </w:r>
      <w:r w:rsidRPr="00400BB0">
        <w:rPr>
          <w:lang w:eastAsia="es-AR"/>
        </w:rPr>
        <w:t>ci</w:t>
      </w:r>
      <w:r w:rsidRPr="00400BB0">
        <w:rPr>
          <w:spacing w:val="1"/>
          <w:lang w:eastAsia="es-AR"/>
        </w:rPr>
        <w:t>ó</w:t>
      </w:r>
      <w:r w:rsidRPr="00400BB0">
        <w:rPr>
          <w:lang w:eastAsia="es-AR"/>
        </w:rPr>
        <w:t>n</w:t>
      </w:r>
      <w:r w:rsidRPr="00400BB0">
        <w:rPr>
          <w:spacing w:val="9"/>
          <w:lang w:eastAsia="es-AR"/>
        </w:rPr>
        <w:t xml:space="preserve"> </w:t>
      </w:r>
      <w:r w:rsidRPr="00400BB0">
        <w:rPr>
          <w:spacing w:val="1"/>
          <w:lang w:eastAsia="es-AR"/>
        </w:rPr>
        <w:t>pr</w:t>
      </w:r>
      <w:r w:rsidRPr="00400BB0">
        <w:rPr>
          <w:spacing w:val="2"/>
          <w:lang w:eastAsia="es-AR"/>
        </w:rPr>
        <w:t>i</w:t>
      </w:r>
      <w:r w:rsidRPr="00400BB0">
        <w:rPr>
          <w:spacing w:val="-4"/>
          <w:lang w:eastAsia="es-AR"/>
        </w:rPr>
        <w:t>m</w:t>
      </w:r>
      <w:r w:rsidRPr="00400BB0">
        <w:rPr>
          <w:lang w:eastAsia="es-AR"/>
        </w:rPr>
        <w:t>a</w:t>
      </w:r>
      <w:r w:rsidRPr="00400BB0">
        <w:rPr>
          <w:spacing w:val="1"/>
          <w:lang w:eastAsia="es-AR"/>
        </w:rPr>
        <w:t>r</w:t>
      </w:r>
      <w:r w:rsidRPr="00400BB0">
        <w:rPr>
          <w:lang w:eastAsia="es-AR"/>
        </w:rPr>
        <w:t>ia</w:t>
      </w:r>
      <w:r w:rsidRPr="00400BB0">
        <w:rPr>
          <w:spacing w:val="10"/>
          <w:lang w:eastAsia="es-AR"/>
        </w:rPr>
        <w:t xml:space="preserve"> </w:t>
      </w:r>
      <w:r w:rsidRPr="00400BB0">
        <w:rPr>
          <w:spacing w:val="1"/>
          <w:lang w:eastAsia="es-AR"/>
        </w:rPr>
        <w:t>d</w:t>
      </w:r>
      <w:r w:rsidRPr="00400BB0">
        <w:rPr>
          <w:lang w:eastAsia="es-AR"/>
        </w:rPr>
        <w:t>e</w:t>
      </w:r>
      <w:r w:rsidRPr="00400BB0">
        <w:rPr>
          <w:spacing w:val="18"/>
          <w:lang w:eastAsia="es-AR"/>
        </w:rPr>
        <w:t xml:space="preserve"> </w:t>
      </w:r>
      <w:r w:rsidRPr="00400BB0">
        <w:rPr>
          <w:lang w:eastAsia="es-AR"/>
        </w:rPr>
        <w:t>las</w:t>
      </w:r>
      <w:r w:rsidRPr="00400BB0">
        <w:rPr>
          <w:spacing w:val="17"/>
          <w:lang w:eastAsia="es-AR"/>
        </w:rPr>
        <w:t xml:space="preserve"> </w:t>
      </w:r>
      <w:r w:rsidRPr="00400BB0">
        <w:rPr>
          <w:lang w:eastAsia="es-AR"/>
        </w:rPr>
        <w:t>O</w:t>
      </w:r>
      <w:r w:rsidRPr="00400BB0">
        <w:rPr>
          <w:spacing w:val="1"/>
          <w:lang w:eastAsia="es-AR"/>
        </w:rPr>
        <w:t>b</w:t>
      </w:r>
      <w:r w:rsidRPr="00400BB0">
        <w:rPr>
          <w:lang w:eastAsia="es-AR"/>
        </w:rPr>
        <w:t>li</w:t>
      </w:r>
      <w:r w:rsidRPr="00400BB0">
        <w:rPr>
          <w:spacing w:val="-2"/>
          <w:lang w:eastAsia="es-AR"/>
        </w:rPr>
        <w:t>g</w:t>
      </w:r>
      <w:r w:rsidRPr="00400BB0">
        <w:rPr>
          <w:lang w:eastAsia="es-AR"/>
        </w:rPr>
        <w:t>a</w:t>
      </w:r>
      <w:r w:rsidRPr="00400BB0">
        <w:rPr>
          <w:spacing w:val="1"/>
          <w:lang w:eastAsia="es-AR"/>
        </w:rPr>
        <w:t>c</w:t>
      </w:r>
      <w:r w:rsidRPr="00400BB0">
        <w:rPr>
          <w:lang w:eastAsia="es-AR"/>
        </w:rPr>
        <w:t>i</w:t>
      </w:r>
      <w:r w:rsidRPr="00400BB0">
        <w:rPr>
          <w:spacing w:val="3"/>
          <w:lang w:eastAsia="es-AR"/>
        </w:rPr>
        <w:t>o</w:t>
      </w:r>
      <w:r w:rsidRPr="00400BB0">
        <w:rPr>
          <w:spacing w:val="-1"/>
          <w:lang w:eastAsia="es-AR"/>
        </w:rPr>
        <w:t>n</w:t>
      </w:r>
      <w:r w:rsidRPr="00400BB0">
        <w:rPr>
          <w:lang w:eastAsia="es-AR"/>
        </w:rPr>
        <w:t>es</w:t>
      </w:r>
      <w:r w:rsidRPr="00400BB0">
        <w:rPr>
          <w:spacing w:val="8"/>
          <w:lang w:eastAsia="es-AR"/>
        </w:rPr>
        <w:t xml:space="preserve"> </w:t>
      </w:r>
      <w:r w:rsidRPr="00400BB0">
        <w:rPr>
          <w:lang w:eastAsia="es-AR"/>
        </w:rPr>
        <w:t>Ne</w:t>
      </w:r>
      <w:r w:rsidRPr="00400BB0">
        <w:rPr>
          <w:spacing w:val="-1"/>
          <w:lang w:eastAsia="es-AR"/>
        </w:rPr>
        <w:t>g</w:t>
      </w:r>
      <w:r w:rsidRPr="00400BB0">
        <w:rPr>
          <w:spacing w:val="1"/>
          <w:lang w:eastAsia="es-AR"/>
        </w:rPr>
        <w:t>o</w:t>
      </w:r>
      <w:r w:rsidRPr="00400BB0">
        <w:rPr>
          <w:lang w:eastAsia="es-AR"/>
        </w:rPr>
        <w:t>cia</w:t>
      </w:r>
      <w:r w:rsidRPr="00400BB0">
        <w:rPr>
          <w:spacing w:val="2"/>
          <w:lang w:eastAsia="es-AR"/>
        </w:rPr>
        <w:t>b</w:t>
      </w:r>
      <w:r w:rsidRPr="00400BB0">
        <w:rPr>
          <w:lang w:eastAsia="es-AR"/>
        </w:rPr>
        <w:t>les</w:t>
      </w:r>
      <w:r w:rsidRPr="00400BB0">
        <w:rPr>
          <w:spacing w:val="9"/>
          <w:lang w:eastAsia="es-AR"/>
        </w:rPr>
        <w:t xml:space="preserve"> </w:t>
      </w:r>
      <w:r w:rsidRPr="00400BB0">
        <w:rPr>
          <w:spacing w:val="-1"/>
          <w:lang w:eastAsia="es-AR"/>
        </w:rPr>
        <w:t>s</w:t>
      </w:r>
      <w:r w:rsidRPr="00400BB0">
        <w:rPr>
          <w:lang w:eastAsia="es-AR"/>
        </w:rPr>
        <w:t>e</w:t>
      </w:r>
      <w:r w:rsidRPr="00400BB0">
        <w:rPr>
          <w:spacing w:val="18"/>
          <w:lang w:eastAsia="es-AR"/>
        </w:rPr>
        <w:t xml:space="preserve"> </w:t>
      </w:r>
      <w:r w:rsidRPr="00400BB0">
        <w:rPr>
          <w:spacing w:val="1"/>
          <w:lang w:eastAsia="es-AR"/>
        </w:rPr>
        <w:t>r</w:t>
      </w:r>
      <w:r w:rsidRPr="00400BB0">
        <w:rPr>
          <w:lang w:eastAsia="es-AR"/>
        </w:rPr>
        <w:t>e</w:t>
      </w:r>
      <w:r w:rsidRPr="00400BB0">
        <w:rPr>
          <w:spacing w:val="1"/>
          <w:lang w:eastAsia="es-AR"/>
        </w:rPr>
        <w:t>a</w:t>
      </w:r>
      <w:r w:rsidRPr="00400BB0">
        <w:rPr>
          <w:lang w:eastAsia="es-AR"/>
        </w:rPr>
        <w:t>liza</w:t>
      </w:r>
      <w:r w:rsidRPr="00400BB0">
        <w:rPr>
          <w:spacing w:val="1"/>
          <w:lang w:eastAsia="es-AR"/>
        </w:rPr>
        <w:t>r</w:t>
      </w:r>
      <w:r w:rsidRPr="00400BB0">
        <w:rPr>
          <w:lang w:eastAsia="es-AR"/>
        </w:rPr>
        <w:t>á</w:t>
      </w:r>
      <w:r w:rsidRPr="00400BB0">
        <w:rPr>
          <w:spacing w:val="10"/>
          <w:lang w:eastAsia="es-AR"/>
        </w:rPr>
        <w:t xml:space="preserve"> </w:t>
      </w:r>
      <w:r w:rsidRPr="00400BB0">
        <w:rPr>
          <w:spacing w:val="1"/>
          <w:lang w:eastAsia="es-AR"/>
        </w:rPr>
        <w:t>d</w:t>
      </w:r>
      <w:r w:rsidRPr="00400BB0">
        <w:rPr>
          <w:lang w:eastAsia="es-AR"/>
        </w:rPr>
        <w:t>e</w:t>
      </w:r>
      <w:r w:rsidRPr="00400BB0">
        <w:rPr>
          <w:spacing w:val="23"/>
          <w:lang w:eastAsia="es-AR"/>
        </w:rPr>
        <w:t xml:space="preserve"> </w:t>
      </w:r>
      <w:r w:rsidRPr="00400BB0">
        <w:rPr>
          <w:lang w:eastAsia="es-AR"/>
        </w:rPr>
        <w:t>c</w:t>
      </w:r>
      <w:r w:rsidRPr="00400BB0">
        <w:rPr>
          <w:spacing w:val="1"/>
          <w:lang w:eastAsia="es-AR"/>
        </w:rPr>
        <w:t>on</w:t>
      </w:r>
      <w:r w:rsidRPr="00400BB0">
        <w:rPr>
          <w:spacing w:val="-2"/>
          <w:lang w:eastAsia="es-AR"/>
        </w:rPr>
        <w:t>f</w:t>
      </w:r>
      <w:r w:rsidRPr="00400BB0">
        <w:rPr>
          <w:spacing w:val="1"/>
          <w:lang w:eastAsia="es-AR"/>
        </w:rPr>
        <w:t>o</w:t>
      </w:r>
      <w:r w:rsidRPr="00400BB0">
        <w:rPr>
          <w:spacing w:val="3"/>
          <w:lang w:eastAsia="es-AR"/>
        </w:rPr>
        <w:t>r</w:t>
      </w:r>
      <w:r w:rsidRPr="00400BB0">
        <w:rPr>
          <w:spacing w:val="-4"/>
          <w:lang w:eastAsia="es-AR"/>
        </w:rPr>
        <w:t>m</w:t>
      </w:r>
      <w:r w:rsidRPr="00400BB0">
        <w:rPr>
          <w:lang w:eastAsia="es-AR"/>
        </w:rPr>
        <w:t>i</w:t>
      </w:r>
      <w:r w:rsidRPr="00400BB0">
        <w:rPr>
          <w:spacing w:val="1"/>
          <w:lang w:eastAsia="es-AR"/>
        </w:rPr>
        <w:t>d</w:t>
      </w:r>
      <w:r w:rsidRPr="00400BB0">
        <w:rPr>
          <w:lang w:eastAsia="es-AR"/>
        </w:rPr>
        <w:t>ad</w:t>
      </w:r>
      <w:r w:rsidRPr="00400BB0">
        <w:rPr>
          <w:spacing w:val="8"/>
          <w:lang w:eastAsia="es-AR"/>
        </w:rPr>
        <w:t xml:space="preserve"> </w:t>
      </w:r>
      <w:r w:rsidRPr="00400BB0">
        <w:rPr>
          <w:lang w:eastAsia="es-AR"/>
        </w:rPr>
        <w:t>c</w:t>
      </w:r>
      <w:r w:rsidRPr="00400BB0">
        <w:rPr>
          <w:spacing w:val="4"/>
          <w:lang w:eastAsia="es-AR"/>
        </w:rPr>
        <w:t>o</w:t>
      </w:r>
      <w:r w:rsidRPr="00400BB0">
        <w:rPr>
          <w:lang w:eastAsia="es-AR"/>
        </w:rPr>
        <w:t>n</w:t>
      </w:r>
      <w:r w:rsidRPr="00400BB0">
        <w:rPr>
          <w:spacing w:val="13"/>
          <w:lang w:eastAsia="es-AR"/>
        </w:rPr>
        <w:t xml:space="preserve"> </w:t>
      </w:r>
      <w:r w:rsidRPr="00400BB0">
        <w:rPr>
          <w:lang w:eastAsia="es-AR"/>
        </w:rPr>
        <w:t>lo</w:t>
      </w:r>
      <w:r w:rsidRPr="00400BB0">
        <w:rPr>
          <w:spacing w:val="16"/>
          <w:lang w:eastAsia="es-AR"/>
        </w:rPr>
        <w:t xml:space="preserve"> </w:t>
      </w:r>
      <w:r w:rsidRPr="00400BB0">
        <w:rPr>
          <w:spacing w:val="3"/>
          <w:lang w:eastAsia="es-AR"/>
        </w:rPr>
        <w:t>e</w:t>
      </w:r>
      <w:r w:rsidRPr="00400BB0">
        <w:rPr>
          <w:spacing w:val="-1"/>
          <w:lang w:eastAsia="es-AR"/>
        </w:rPr>
        <w:t>s</w:t>
      </w:r>
      <w:r w:rsidRPr="00400BB0">
        <w:rPr>
          <w:lang w:eastAsia="es-AR"/>
        </w:rPr>
        <w:t>ta</w:t>
      </w:r>
      <w:r w:rsidRPr="00400BB0">
        <w:rPr>
          <w:spacing w:val="1"/>
          <w:lang w:eastAsia="es-AR"/>
        </w:rPr>
        <w:t>b</w:t>
      </w:r>
      <w:r w:rsidRPr="00400BB0">
        <w:rPr>
          <w:lang w:eastAsia="es-AR"/>
        </w:rPr>
        <w:t>l</w:t>
      </w:r>
      <w:r w:rsidRPr="00400BB0">
        <w:rPr>
          <w:spacing w:val="4"/>
          <w:lang w:eastAsia="es-AR"/>
        </w:rPr>
        <w:t>e</w:t>
      </w:r>
      <w:r w:rsidRPr="00400BB0">
        <w:rPr>
          <w:lang w:eastAsia="es-AR"/>
        </w:rPr>
        <w:t>ci</w:t>
      </w:r>
      <w:r w:rsidRPr="00400BB0">
        <w:rPr>
          <w:spacing w:val="1"/>
          <w:lang w:eastAsia="es-AR"/>
        </w:rPr>
        <w:t>d</w:t>
      </w:r>
      <w:r w:rsidRPr="00400BB0">
        <w:rPr>
          <w:lang w:eastAsia="es-AR"/>
        </w:rPr>
        <w:t>o en</w:t>
      </w:r>
      <w:r w:rsidRPr="00400BB0">
        <w:rPr>
          <w:spacing w:val="29"/>
          <w:lang w:eastAsia="es-AR"/>
        </w:rPr>
        <w:t xml:space="preserve"> </w:t>
      </w:r>
      <w:r w:rsidRPr="00400BB0">
        <w:rPr>
          <w:lang w:eastAsia="es-AR"/>
        </w:rPr>
        <w:t>l</w:t>
      </w:r>
      <w:r w:rsidRPr="00400BB0">
        <w:rPr>
          <w:spacing w:val="1"/>
          <w:lang w:eastAsia="es-AR"/>
        </w:rPr>
        <w:t>o</w:t>
      </w:r>
      <w:r w:rsidRPr="00400BB0">
        <w:rPr>
          <w:lang w:eastAsia="es-AR"/>
        </w:rPr>
        <w:t>s</w:t>
      </w:r>
      <w:r w:rsidRPr="00400BB0">
        <w:rPr>
          <w:spacing w:val="31"/>
          <w:lang w:eastAsia="es-AR"/>
        </w:rPr>
        <w:t xml:space="preserve"> </w:t>
      </w:r>
      <w:r w:rsidRPr="00400BB0">
        <w:rPr>
          <w:lang w:eastAsia="es-AR"/>
        </w:rPr>
        <w:t>a</w:t>
      </w:r>
      <w:r w:rsidRPr="00400BB0">
        <w:rPr>
          <w:spacing w:val="1"/>
          <w:lang w:eastAsia="es-AR"/>
        </w:rPr>
        <w:t>r</w:t>
      </w:r>
      <w:r w:rsidRPr="00400BB0">
        <w:rPr>
          <w:lang w:eastAsia="es-AR"/>
        </w:rPr>
        <w:t>tí</w:t>
      </w:r>
      <w:r w:rsidRPr="00400BB0">
        <w:rPr>
          <w:spacing w:val="2"/>
          <w:lang w:eastAsia="es-AR"/>
        </w:rPr>
        <w:t>c</w:t>
      </w:r>
      <w:r w:rsidRPr="00400BB0">
        <w:rPr>
          <w:spacing w:val="-1"/>
          <w:lang w:eastAsia="es-AR"/>
        </w:rPr>
        <w:t>u</w:t>
      </w:r>
      <w:r w:rsidRPr="00400BB0">
        <w:rPr>
          <w:lang w:eastAsia="es-AR"/>
        </w:rPr>
        <w:t>l</w:t>
      </w:r>
      <w:r w:rsidRPr="00400BB0">
        <w:rPr>
          <w:spacing w:val="1"/>
          <w:lang w:eastAsia="es-AR"/>
        </w:rPr>
        <w:t>o</w:t>
      </w:r>
      <w:r w:rsidRPr="00400BB0">
        <w:rPr>
          <w:lang w:eastAsia="es-AR"/>
        </w:rPr>
        <w:t>s</w:t>
      </w:r>
      <w:r w:rsidRPr="00400BB0">
        <w:rPr>
          <w:spacing w:val="24"/>
          <w:lang w:eastAsia="es-AR"/>
        </w:rPr>
        <w:t xml:space="preserve"> </w:t>
      </w:r>
      <w:r w:rsidRPr="00400BB0">
        <w:rPr>
          <w:spacing w:val="1"/>
          <w:lang w:eastAsia="es-AR"/>
        </w:rPr>
        <w:t>27</w:t>
      </w:r>
      <w:r w:rsidRPr="00400BB0">
        <w:rPr>
          <w:lang w:eastAsia="es-AR"/>
        </w:rPr>
        <w:t>,</w:t>
      </w:r>
      <w:r w:rsidRPr="00400BB0">
        <w:rPr>
          <w:spacing w:val="31"/>
          <w:lang w:eastAsia="es-AR"/>
        </w:rPr>
        <w:t xml:space="preserve"> </w:t>
      </w:r>
      <w:r w:rsidRPr="00400BB0">
        <w:rPr>
          <w:lang w:eastAsia="es-AR"/>
        </w:rPr>
        <w:t>Sec</w:t>
      </w:r>
      <w:r w:rsidRPr="00400BB0">
        <w:rPr>
          <w:spacing w:val="1"/>
          <w:lang w:eastAsia="es-AR"/>
        </w:rPr>
        <w:t>c</w:t>
      </w:r>
      <w:r w:rsidRPr="00400BB0">
        <w:rPr>
          <w:lang w:eastAsia="es-AR"/>
        </w:rPr>
        <w:t>i</w:t>
      </w:r>
      <w:r w:rsidRPr="00400BB0">
        <w:rPr>
          <w:spacing w:val="3"/>
          <w:lang w:eastAsia="es-AR"/>
        </w:rPr>
        <w:t>ó</w:t>
      </w:r>
      <w:r w:rsidRPr="00400BB0">
        <w:rPr>
          <w:lang w:eastAsia="es-AR"/>
        </w:rPr>
        <w:t>n</w:t>
      </w:r>
      <w:r w:rsidRPr="00400BB0">
        <w:rPr>
          <w:spacing w:val="27"/>
          <w:lang w:eastAsia="es-AR"/>
        </w:rPr>
        <w:t xml:space="preserve"> </w:t>
      </w:r>
      <w:r w:rsidRPr="00400BB0">
        <w:rPr>
          <w:spacing w:val="1"/>
          <w:lang w:eastAsia="es-AR"/>
        </w:rPr>
        <w:t>I</w:t>
      </w:r>
      <w:r w:rsidRPr="00400BB0">
        <w:rPr>
          <w:lang w:eastAsia="es-AR"/>
        </w:rPr>
        <w:t>V,</w:t>
      </w:r>
      <w:r w:rsidRPr="00400BB0">
        <w:rPr>
          <w:spacing w:val="31"/>
          <w:lang w:eastAsia="es-AR"/>
        </w:rPr>
        <w:t xml:space="preserve"> </w:t>
      </w:r>
      <w:r w:rsidRPr="00400BB0">
        <w:rPr>
          <w:spacing w:val="-1"/>
          <w:lang w:eastAsia="es-AR"/>
        </w:rPr>
        <w:t>C</w:t>
      </w:r>
      <w:r w:rsidRPr="00400BB0">
        <w:rPr>
          <w:lang w:eastAsia="es-AR"/>
        </w:rPr>
        <w:t>a</w:t>
      </w:r>
      <w:r w:rsidRPr="00400BB0">
        <w:rPr>
          <w:spacing w:val="1"/>
          <w:lang w:eastAsia="es-AR"/>
        </w:rPr>
        <w:t>p</w:t>
      </w:r>
      <w:r w:rsidRPr="00400BB0">
        <w:rPr>
          <w:lang w:eastAsia="es-AR"/>
        </w:rPr>
        <w:t>ít</w:t>
      </w:r>
      <w:r w:rsidRPr="00400BB0">
        <w:rPr>
          <w:spacing w:val="1"/>
          <w:lang w:eastAsia="es-AR"/>
        </w:rPr>
        <w:t>u</w:t>
      </w:r>
      <w:r w:rsidRPr="00400BB0">
        <w:rPr>
          <w:lang w:eastAsia="es-AR"/>
        </w:rPr>
        <w:t>lo</w:t>
      </w:r>
      <w:r w:rsidRPr="00400BB0">
        <w:rPr>
          <w:spacing w:val="25"/>
          <w:lang w:eastAsia="es-AR"/>
        </w:rPr>
        <w:t xml:space="preserve"> </w:t>
      </w:r>
      <w:r w:rsidRPr="00400BB0">
        <w:rPr>
          <w:lang w:eastAsia="es-AR"/>
        </w:rPr>
        <w:t>V,</w:t>
      </w:r>
      <w:r w:rsidRPr="00400BB0">
        <w:rPr>
          <w:spacing w:val="30"/>
          <w:lang w:eastAsia="es-AR"/>
        </w:rPr>
        <w:t xml:space="preserve"> </w:t>
      </w:r>
      <w:r w:rsidRPr="00400BB0">
        <w:rPr>
          <w:spacing w:val="3"/>
          <w:lang w:eastAsia="es-AR"/>
        </w:rPr>
        <w:t>T</w:t>
      </w:r>
      <w:r w:rsidRPr="00400BB0">
        <w:rPr>
          <w:lang w:eastAsia="es-AR"/>
        </w:rPr>
        <w:t>ít</w:t>
      </w:r>
      <w:r w:rsidRPr="00400BB0">
        <w:rPr>
          <w:spacing w:val="-2"/>
          <w:lang w:eastAsia="es-AR"/>
        </w:rPr>
        <w:t>u</w:t>
      </w:r>
      <w:r w:rsidRPr="00400BB0">
        <w:rPr>
          <w:lang w:eastAsia="es-AR"/>
        </w:rPr>
        <w:t>lo</w:t>
      </w:r>
      <w:r w:rsidRPr="00400BB0">
        <w:rPr>
          <w:spacing w:val="27"/>
          <w:lang w:eastAsia="es-AR"/>
        </w:rPr>
        <w:t xml:space="preserve"> </w:t>
      </w:r>
      <w:r w:rsidRPr="00400BB0">
        <w:rPr>
          <w:spacing w:val="1"/>
          <w:lang w:eastAsia="es-AR"/>
        </w:rPr>
        <w:t>II</w:t>
      </w:r>
      <w:r w:rsidRPr="00400BB0">
        <w:rPr>
          <w:lang w:eastAsia="es-AR"/>
        </w:rPr>
        <w:t>,</w:t>
      </w:r>
      <w:r w:rsidRPr="00400BB0">
        <w:rPr>
          <w:spacing w:val="32"/>
          <w:lang w:eastAsia="es-AR"/>
        </w:rPr>
        <w:t xml:space="preserve"> </w:t>
      </w:r>
      <w:r w:rsidRPr="00400BB0">
        <w:rPr>
          <w:lang w:eastAsia="es-AR"/>
        </w:rPr>
        <w:t>y</w:t>
      </w:r>
      <w:r w:rsidRPr="00400BB0">
        <w:rPr>
          <w:spacing w:val="32"/>
          <w:lang w:eastAsia="es-AR"/>
        </w:rPr>
        <w:t xml:space="preserve"> </w:t>
      </w:r>
      <w:r w:rsidRPr="00400BB0">
        <w:rPr>
          <w:spacing w:val="4"/>
          <w:lang w:eastAsia="es-AR"/>
        </w:rPr>
        <w:t>1</w:t>
      </w:r>
      <w:r w:rsidRPr="00400BB0">
        <w:rPr>
          <w:spacing w:val="1"/>
          <w:lang w:eastAsia="es-AR"/>
        </w:rPr>
        <w:t>º</w:t>
      </w:r>
      <w:r w:rsidRPr="00400BB0">
        <w:rPr>
          <w:lang w:eastAsia="es-AR"/>
        </w:rPr>
        <w:t>,</w:t>
      </w:r>
      <w:r w:rsidRPr="00400BB0">
        <w:rPr>
          <w:spacing w:val="30"/>
          <w:lang w:eastAsia="es-AR"/>
        </w:rPr>
        <w:t xml:space="preserve"> </w:t>
      </w:r>
      <w:r w:rsidRPr="00400BB0">
        <w:rPr>
          <w:lang w:eastAsia="es-AR"/>
        </w:rPr>
        <w:t>Sec</w:t>
      </w:r>
      <w:r w:rsidRPr="00400BB0">
        <w:rPr>
          <w:spacing w:val="1"/>
          <w:lang w:eastAsia="es-AR"/>
        </w:rPr>
        <w:t>c</w:t>
      </w:r>
      <w:r w:rsidRPr="00400BB0">
        <w:rPr>
          <w:lang w:eastAsia="es-AR"/>
        </w:rPr>
        <w:t>i</w:t>
      </w:r>
      <w:r w:rsidRPr="00400BB0">
        <w:rPr>
          <w:spacing w:val="1"/>
          <w:lang w:eastAsia="es-AR"/>
        </w:rPr>
        <w:t>ó</w:t>
      </w:r>
      <w:r w:rsidRPr="00400BB0">
        <w:rPr>
          <w:lang w:eastAsia="es-AR"/>
        </w:rPr>
        <w:t>n</w:t>
      </w:r>
      <w:r w:rsidRPr="00400BB0">
        <w:rPr>
          <w:spacing w:val="24"/>
          <w:lang w:eastAsia="es-AR"/>
        </w:rPr>
        <w:t xml:space="preserve"> </w:t>
      </w:r>
      <w:r w:rsidRPr="00400BB0">
        <w:rPr>
          <w:spacing w:val="1"/>
          <w:lang w:eastAsia="es-AR"/>
        </w:rPr>
        <w:t>I</w:t>
      </w:r>
      <w:r w:rsidRPr="00400BB0">
        <w:rPr>
          <w:lang w:eastAsia="es-AR"/>
        </w:rPr>
        <w:t>,</w:t>
      </w:r>
      <w:r w:rsidRPr="00400BB0">
        <w:rPr>
          <w:spacing w:val="33"/>
          <w:lang w:eastAsia="es-AR"/>
        </w:rPr>
        <w:t xml:space="preserve"> </w:t>
      </w:r>
      <w:r w:rsidRPr="00400BB0">
        <w:rPr>
          <w:spacing w:val="-1"/>
          <w:lang w:eastAsia="es-AR"/>
        </w:rPr>
        <w:t>C</w:t>
      </w:r>
      <w:r w:rsidRPr="00400BB0">
        <w:rPr>
          <w:lang w:eastAsia="es-AR"/>
        </w:rPr>
        <w:t>a</w:t>
      </w:r>
      <w:r w:rsidRPr="00400BB0">
        <w:rPr>
          <w:spacing w:val="1"/>
          <w:lang w:eastAsia="es-AR"/>
        </w:rPr>
        <w:t>p</w:t>
      </w:r>
      <w:r w:rsidRPr="00400BB0">
        <w:rPr>
          <w:lang w:eastAsia="es-AR"/>
        </w:rPr>
        <w:t>ít</w:t>
      </w:r>
      <w:r w:rsidRPr="00400BB0">
        <w:rPr>
          <w:spacing w:val="1"/>
          <w:lang w:eastAsia="es-AR"/>
        </w:rPr>
        <w:t>u</w:t>
      </w:r>
      <w:r w:rsidRPr="00400BB0">
        <w:rPr>
          <w:lang w:eastAsia="es-AR"/>
        </w:rPr>
        <w:t>lo</w:t>
      </w:r>
      <w:r w:rsidRPr="00400BB0">
        <w:rPr>
          <w:spacing w:val="25"/>
          <w:lang w:eastAsia="es-AR"/>
        </w:rPr>
        <w:t xml:space="preserve"> </w:t>
      </w:r>
      <w:r w:rsidRPr="00400BB0">
        <w:rPr>
          <w:spacing w:val="1"/>
          <w:lang w:eastAsia="es-AR"/>
        </w:rPr>
        <w:t>I</w:t>
      </w:r>
      <w:r w:rsidRPr="00400BB0">
        <w:rPr>
          <w:lang w:eastAsia="es-AR"/>
        </w:rPr>
        <w:t>V,</w:t>
      </w:r>
      <w:r w:rsidRPr="00400BB0">
        <w:rPr>
          <w:spacing w:val="29"/>
          <w:lang w:eastAsia="es-AR"/>
        </w:rPr>
        <w:t xml:space="preserve"> </w:t>
      </w:r>
      <w:r w:rsidRPr="00400BB0">
        <w:rPr>
          <w:spacing w:val="3"/>
          <w:lang w:eastAsia="es-AR"/>
        </w:rPr>
        <w:t>T</w:t>
      </w:r>
      <w:r w:rsidRPr="00400BB0">
        <w:rPr>
          <w:lang w:eastAsia="es-AR"/>
        </w:rPr>
        <w:t>ít</w:t>
      </w:r>
      <w:r w:rsidRPr="00400BB0">
        <w:rPr>
          <w:spacing w:val="-2"/>
          <w:lang w:eastAsia="es-AR"/>
        </w:rPr>
        <w:t>u</w:t>
      </w:r>
      <w:r w:rsidRPr="00400BB0">
        <w:rPr>
          <w:lang w:eastAsia="es-AR"/>
        </w:rPr>
        <w:t>lo</w:t>
      </w:r>
      <w:r w:rsidRPr="00400BB0">
        <w:rPr>
          <w:spacing w:val="27"/>
          <w:lang w:eastAsia="es-AR"/>
        </w:rPr>
        <w:t xml:space="preserve"> </w:t>
      </w:r>
      <w:r w:rsidRPr="00400BB0">
        <w:rPr>
          <w:lang w:eastAsia="es-AR"/>
        </w:rPr>
        <w:t>VI</w:t>
      </w:r>
      <w:r w:rsidRPr="00400BB0">
        <w:rPr>
          <w:spacing w:val="33"/>
          <w:lang w:eastAsia="es-AR"/>
        </w:rPr>
        <w:t xml:space="preserve"> </w:t>
      </w:r>
      <w:r w:rsidRPr="00400BB0">
        <w:rPr>
          <w:spacing w:val="1"/>
          <w:lang w:eastAsia="es-AR"/>
        </w:rPr>
        <w:t>d</w:t>
      </w:r>
      <w:r w:rsidRPr="00400BB0">
        <w:rPr>
          <w:lang w:eastAsia="es-AR"/>
        </w:rPr>
        <w:t>e</w:t>
      </w:r>
      <w:r w:rsidRPr="00400BB0">
        <w:rPr>
          <w:spacing w:val="30"/>
          <w:lang w:eastAsia="es-AR"/>
        </w:rPr>
        <w:t xml:space="preserve"> </w:t>
      </w:r>
      <w:r w:rsidRPr="00400BB0">
        <w:rPr>
          <w:lang w:eastAsia="es-AR"/>
        </w:rPr>
        <w:t>l</w:t>
      </w:r>
      <w:r w:rsidRPr="00400BB0">
        <w:rPr>
          <w:spacing w:val="2"/>
          <w:lang w:eastAsia="es-AR"/>
        </w:rPr>
        <w:t>a</w:t>
      </w:r>
      <w:r w:rsidRPr="00400BB0">
        <w:rPr>
          <w:lang w:eastAsia="es-AR"/>
        </w:rPr>
        <w:t>s N</w:t>
      </w:r>
      <w:r w:rsidRPr="00400BB0">
        <w:rPr>
          <w:spacing w:val="1"/>
          <w:lang w:eastAsia="es-AR"/>
        </w:rPr>
        <w:t>or</w:t>
      </w:r>
      <w:r w:rsidRPr="00400BB0">
        <w:rPr>
          <w:spacing w:val="-4"/>
          <w:lang w:eastAsia="es-AR"/>
        </w:rPr>
        <w:t>m</w:t>
      </w:r>
      <w:r w:rsidRPr="00400BB0">
        <w:rPr>
          <w:spacing w:val="3"/>
          <w:lang w:eastAsia="es-AR"/>
        </w:rPr>
        <w:t>a</w:t>
      </w:r>
      <w:r w:rsidRPr="00400BB0">
        <w:rPr>
          <w:lang w:eastAsia="es-AR"/>
        </w:rPr>
        <w:t>s</w:t>
      </w:r>
      <w:r w:rsidRPr="00400BB0">
        <w:rPr>
          <w:spacing w:val="10"/>
          <w:lang w:eastAsia="es-AR"/>
        </w:rPr>
        <w:t xml:space="preserve"> </w:t>
      </w:r>
      <w:r w:rsidRPr="00400BB0">
        <w:rPr>
          <w:spacing w:val="1"/>
          <w:lang w:eastAsia="es-AR"/>
        </w:rPr>
        <w:t>d</w:t>
      </w:r>
      <w:r w:rsidRPr="00400BB0">
        <w:rPr>
          <w:lang w:eastAsia="es-AR"/>
        </w:rPr>
        <w:t>e</w:t>
      </w:r>
      <w:r w:rsidRPr="00400BB0">
        <w:rPr>
          <w:spacing w:val="15"/>
          <w:lang w:eastAsia="es-AR"/>
        </w:rPr>
        <w:t xml:space="preserve"> </w:t>
      </w:r>
      <w:r w:rsidRPr="00400BB0">
        <w:rPr>
          <w:lang w:eastAsia="es-AR"/>
        </w:rPr>
        <w:t>la</w:t>
      </w:r>
      <w:r w:rsidRPr="00400BB0">
        <w:rPr>
          <w:spacing w:val="16"/>
          <w:lang w:eastAsia="es-AR"/>
        </w:rPr>
        <w:t xml:space="preserve"> </w:t>
      </w:r>
      <w:r w:rsidRPr="00400BB0">
        <w:rPr>
          <w:spacing w:val="-1"/>
          <w:lang w:eastAsia="es-AR"/>
        </w:rPr>
        <w:t>C</w:t>
      </w:r>
      <w:r w:rsidRPr="00400BB0">
        <w:rPr>
          <w:lang w:eastAsia="es-AR"/>
        </w:rPr>
        <w:t>NV.</w:t>
      </w:r>
      <w:r w:rsidRPr="00400BB0">
        <w:rPr>
          <w:spacing w:val="13"/>
          <w:lang w:eastAsia="es-AR"/>
        </w:rPr>
        <w:t xml:space="preserve"> </w:t>
      </w:r>
      <w:r w:rsidRPr="00400BB0">
        <w:rPr>
          <w:spacing w:val="-2"/>
          <w:lang w:eastAsia="es-AR"/>
        </w:rPr>
        <w:t>A</w:t>
      </w:r>
      <w:r w:rsidRPr="00400BB0">
        <w:rPr>
          <w:spacing w:val="-1"/>
          <w:lang w:eastAsia="es-AR"/>
        </w:rPr>
        <w:t>s</w:t>
      </w:r>
      <w:r w:rsidRPr="00400BB0">
        <w:rPr>
          <w:spacing w:val="2"/>
          <w:lang w:eastAsia="es-AR"/>
        </w:rPr>
        <w:t>i</w:t>
      </w:r>
      <w:r w:rsidRPr="00400BB0">
        <w:rPr>
          <w:spacing w:val="-1"/>
          <w:lang w:eastAsia="es-AR"/>
        </w:rPr>
        <w:t>m</w:t>
      </w:r>
      <w:r w:rsidRPr="00400BB0">
        <w:rPr>
          <w:spacing w:val="2"/>
          <w:lang w:eastAsia="es-AR"/>
        </w:rPr>
        <w:t>is</w:t>
      </w:r>
      <w:r w:rsidRPr="00400BB0">
        <w:rPr>
          <w:spacing w:val="1"/>
          <w:lang w:eastAsia="es-AR"/>
        </w:rPr>
        <w:t>mo</w:t>
      </w:r>
      <w:r w:rsidRPr="00400BB0">
        <w:rPr>
          <w:lang w:eastAsia="es-AR"/>
        </w:rPr>
        <w:t>,</w:t>
      </w:r>
      <w:r w:rsidRPr="00400BB0">
        <w:rPr>
          <w:spacing w:val="8"/>
          <w:lang w:eastAsia="es-AR"/>
        </w:rPr>
        <w:t xml:space="preserve"> </w:t>
      </w:r>
      <w:r w:rsidRPr="00400BB0">
        <w:rPr>
          <w:spacing w:val="-1"/>
          <w:lang w:eastAsia="es-AR"/>
        </w:rPr>
        <w:t>s</w:t>
      </w:r>
      <w:r w:rsidRPr="00400BB0">
        <w:rPr>
          <w:lang w:eastAsia="es-AR"/>
        </w:rPr>
        <w:t>e</w:t>
      </w:r>
      <w:r w:rsidRPr="00400BB0">
        <w:rPr>
          <w:spacing w:val="15"/>
          <w:lang w:eastAsia="es-AR"/>
        </w:rPr>
        <w:t xml:space="preserve"> </w:t>
      </w:r>
      <w:r w:rsidRPr="00400BB0">
        <w:rPr>
          <w:spacing w:val="1"/>
          <w:lang w:eastAsia="es-AR"/>
        </w:rPr>
        <w:t>d</w:t>
      </w:r>
      <w:r w:rsidRPr="00400BB0">
        <w:rPr>
          <w:spacing w:val="-2"/>
          <w:lang w:eastAsia="es-AR"/>
        </w:rPr>
        <w:t>a</w:t>
      </w:r>
      <w:r w:rsidRPr="00400BB0">
        <w:rPr>
          <w:spacing w:val="1"/>
          <w:lang w:eastAsia="es-AR"/>
        </w:rPr>
        <w:t>r</w:t>
      </w:r>
      <w:r w:rsidRPr="00400BB0">
        <w:rPr>
          <w:lang w:eastAsia="es-AR"/>
        </w:rPr>
        <w:t>á</w:t>
      </w:r>
      <w:r w:rsidRPr="00400BB0">
        <w:rPr>
          <w:spacing w:val="14"/>
          <w:lang w:eastAsia="es-AR"/>
        </w:rPr>
        <w:t xml:space="preserve"> </w:t>
      </w:r>
      <w:r w:rsidRPr="00400BB0">
        <w:rPr>
          <w:lang w:eastAsia="es-AR"/>
        </w:rPr>
        <w:t>c</w:t>
      </w:r>
      <w:r w:rsidRPr="00400BB0">
        <w:rPr>
          <w:spacing w:val="-1"/>
          <w:lang w:eastAsia="es-AR"/>
        </w:rPr>
        <w:t>u</w:t>
      </w:r>
      <w:r w:rsidRPr="00400BB0">
        <w:rPr>
          <w:spacing w:val="-4"/>
          <w:lang w:eastAsia="es-AR"/>
        </w:rPr>
        <w:t>m</w:t>
      </w:r>
      <w:r w:rsidRPr="00400BB0">
        <w:rPr>
          <w:spacing w:val="1"/>
          <w:lang w:eastAsia="es-AR"/>
        </w:rPr>
        <w:t>p</w:t>
      </w:r>
      <w:r w:rsidRPr="00400BB0">
        <w:rPr>
          <w:lang w:eastAsia="es-AR"/>
        </w:rPr>
        <w:t>l</w:t>
      </w:r>
      <w:r w:rsidRPr="00400BB0">
        <w:rPr>
          <w:spacing w:val="2"/>
          <w:lang w:eastAsia="es-AR"/>
        </w:rPr>
        <w:t>i</w:t>
      </w:r>
      <w:r w:rsidRPr="00400BB0">
        <w:rPr>
          <w:spacing w:val="-1"/>
          <w:lang w:eastAsia="es-AR"/>
        </w:rPr>
        <w:t>m</w:t>
      </w:r>
      <w:r w:rsidRPr="00400BB0">
        <w:rPr>
          <w:lang w:eastAsia="es-AR"/>
        </w:rPr>
        <w:t>i</w:t>
      </w:r>
      <w:r w:rsidRPr="00400BB0">
        <w:rPr>
          <w:spacing w:val="2"/>
          <w:lang w:eastAsia="es-AR"/>
        </w:rPr>
        <w:t>e</w:t>
      </w:r>
      <w:r w:rsidRPr="00400BB0">
        <w:rPr>
          <w:spacing w:val="-1"/>
          <w:lang w:eastAsia="es-AR"/>
        </w:rPr>
        <w:t>n</w:t>
      </w:r>
      <w:r w:rsidRPr="00400BB0">
        <w:rPr>
          <w:lang w:eastAsia="es-AR"/>
        </w:rPr>
        <w:t>to</w:t>
      </w:r>
      <w:r w:rsidRPr="00400BB0">
        <w:rPr>
          <w:spacing w:val="7"/>
          <w:lang w:eastAsia="es-AR"/>
        </w:rPr>
        <w:t xml:space="preserve"> </w:t>
      </w:r>
      <w:r w:rsidRPr="00400BB0">
        <w:rPr>
          <w:lang w:eastAsia="es-AR"/>
        </w:rPr>
        <w:t>c</w:t>
      </w:r>
      <w:r w:rsidRPr="00400BB0">
        <w:rPr>
          <w:spacing w:val="1"/>
          <w:lang w:eastAsia="es-AR"/>
        </w:rPr>
        <w:t>o</w:t>
      </w:r>
      <w:r w:rsidRPr="00400BB0">
        <w:rPr>
          <w:lang w:eastAsia="es-AR"/>
        </w:rPr>
        <w:t>n</w:t>
      </w:r>
      <w:r w:rsidRPr="00400BB0">
        <w:rPr>
          <w:spacing w:val="13"/>
          <w:lang w:eastAsia="es-AR"/>
        </w:rPr>
        <w:t xml:space="preserve"> </w:t>
      </w:r>
      <w:r w:rsidRPr="00400BB0">
        <w:rPr>
          <w:lang w:eastAsia="es-AR"/>
        </w:rPr>
        <w:t>las</w:t>
      </w:r>
      <w:r w:rsidRPr="00400BB0">
        <w:rPr>
          <w:spacing w:val="15"/>
          <w:lang w:eastAsia="es-AR"/>
        </w:rPr>
        <w:t xml:space="preserve"> </w:t>
      </w:r>
      <w:r w:rsidRPr="00400BB0">
        <w:rPr>
          <w:spacing w:val="1"/>
          <w:lang w:eastAsia="es-AR"/>
        </w:rPr>
        <w:t>p</w:t>
      </w:r>
      <w:r w:rsidRPr="00400BB0">
        <w:rPr>
          <w:lang w:eastAsia="es-AR"/>
        </w:rPr>
        <w:t>a</w:t>
      </w:r>
      <w:r w:rsidRPr="00400BB0">
        <w:rPr>
          <w:spacing w:val="-1"/>
          <w:lang w:eastAsia="es-AR"/>
        </w:rPr>
        <w:t>u</w:t>
      </w:r>
      <w:r w:rsidRPr="00400BB0">
        <w:rPr>
          <w:lang w:eastAsia="es-AR"/>
        </w:rPr>
        <w:t>tas</w:t>
      </w:r>
      <w:r w:rsidRPr="00400BB0">
        <w:rPr>
          <w:spacing w:val="14"/>
          <w:lang w:eastAsia="es-AR"/>
        </w:rPr>
        <w:t xml:space="preserve"> </w:t>
      </w:r>
      <w:r w:rsidRPr="00400BB0">
        <w:rPr>
          <w:spacing w:val="-4"/>
          <w:lang w:eastAsia="es-AR"/>
        </w:rPr>
        <w:t>m</w:t>
      </w:r>
      <w:r w:rsidRPr="00400BB0">
        <w:rPr>
          <w:spacing w:val="2"/>
          <w:lang w:eastAsia="es-AR"/>
        </w:rPr>
        <w:t>í</w:t>
      </w:r>
      <w:r w:rsidRPr="00400BB0">
        <w:rPr>
          <w:spacing w:val="-1"/>
          <w:lang w:eastAsia="es-AR"/>
        </w:rPr>
        <w:t>n</w:t>
      </w:r>
      <w:r w:rsidRPr="00400BB0">
        <w:rPr>
          <w:spacing w:val="2"/>
          <w:lang w:eastAsia="es-AR"/>
        </w:rPr>
        <w:t>i</w:t>
      </w:r>
      <w:r w:rsidRPr="00400BB0">
        <w:rPr>
          <w:spacing w:val="-1"/>
          <w:lang w:eastAsia="es-AR"/>
        </w:rPr>
        <w:t>m</w:t>
      </w:r>
      <w:r w:rsidRPr="00400BB0">
        <w:rPr>
          <w:lang w:eastAsia="es-AR"/>
        </w:rPr>
        <w:t>as</w:t>
      </w:r>
      <w:r w:rsidRPr="00400BB0">
        <w:rPr>
          <w:spacing w:val="10"/>
          <w:lang w:eastAsia="es-AR"/>
        </w:rPr>
        <w:t xml:space="preserve"> </w:t>
      </w:r>
      <w:r w:rsidRPr="00400BB0">
        <w:rPr>
          <w:spacing w:val="1"/>
          <w:lang w:eastAsia="es-AR"/>
        </w:rPr>
        <w:t>pr</w:t>
      </w:r>
      <w:r w:rsidRPr="00400BB0">
        <w:rPr>
          <w:lang w:eastAsia="es-AR"/>
        </w:rPr>
        <w:t>e</w:t>
      </w:r>
      <w:r w:rsidRPr="00400BB0">
        <w:rPr>
          <w:spacing w:val="-1"/>
          <w:lang w:eastAsia="es-AR"/>
        </w:rPr>
        <w:t>v</w:t>
      </w:r>
      <w:r w:rsidRPr="00400BB0">
        <w:rPr>
          <w:spacing w:val="2"/>
          <w:lang w:eastAsia="es-AR"/>
        </w:rPr>
        <w:t>i</w:t>
      </w:r>
      <w:r w:rsidRPr="00400BB0">
        <w:rPr>
          <w:spacing w:val="-1"/>
          <w:lang w:eastAsia="es-AR"/>
        </w:rPr>
        <w:t>s</w:t>
      </w:r>
      <w:r w:rsidRPr="00400BB0">
        <w:rPr>
          <w:lang w:eastAsia="es-AR"/>
        </w:rPr>
        <w:t>tas</w:t>
      </w:r>
      <w:r w:rsidRPr="00400BB0">
        <w:rPr>
          <w:spacing w:val="10"/>
          <w:lang w:eastAsia="es-AR"/>
        </w:rPr>
        <w:t xml:space="preserve"> </w:t>
      </w:r>
      <w:r w:rsidRPr="00400BB0">
        <w:rPr>
          <w:spacing w:val="3"/>
          <w:lang w:eastAsia="es-AR"/>
        </w:rPr>
        <w:t>e</w:t>
      </w:r>
      <w:r w:rsidRPr="00400BB0">
        <w:rPr>
          <w:lang w:eastAsia="es-AR"/>
        </w:rPr>
        <w:t>n</w:t>
      </w:r>
      <w:r w:rsidRPr="00400BB0">
        <w:rPr>
          <w:spacing w:val="14"/>
          <w:lang w:eastAsia="es-AR"/>
        </w:rPr>
        <w:t xml:space="preserve"> </w:t>
      </w:r>
      <w:r w:rsidRPr="00400BB0">
        <w:rPr>
          <w:lang w:eastAsia="es-AR"/>
        </w:rPr>
        <w:t>el</w:t>
      </w:r>
      <w:r w:rsidRPr="00400BB0">
        <w:rPr>
          <w:spacing w:val="26"/>
          <w:lang w:eastAsia="es-AR"/>
        </w:rPr>
        <w:t xml:space="preserve"> </w:t>
      </w:r>
      <w:r w:rsidRPr="00400BB0">
        <w:rPr>
          <w:lang w:eastAsia="es-AR"/>
        </w:rPr>
        <w:t>a</w:t>
      </w:r>
      <w:r w:rsidRPr="00400BB0">
        <w:rPr>
          <w:spacing w:val="1"/>
          <w:lang w:eastAsia="es-AR"/>
        </w:rPr>
        <w:t>r</w:t>
      </w:r>
      <w:r w:rsidRPr="00400BB0">
        <w:rPr>
          <w:lang w:eastAsia="es-AR"/>
        </w:rPr>
        <w:t>tíc</w:t>
      </w:r>
      <w:r w:rsidRPr="00400BB0">
        <w:rPr>
          <w:spacing w:val="-1"/>
          <w:lang w:eastAsia="es-AR"/>
        </w:rPr>
        <w:t>u</w:t>
      </w:r>
      <w:r w:rsidRPr="00400BB0">
        <w:rPr>
          <w:lang w:eastAsia="es-AR"/>
        </w:rPr>
        <w:t>lo</w:t>
      </w:r>
      <w:r w:rsidRPr="00400BB0">
        <w:rPr>
          <w:spacing w:val="12"/>
          <w:lang w:eastAsia="es-AR"/>
        </w:rPr>
        <w:t xml:space="preserve"> </w:t>
      </w:r>
      <w:r w:rsidRPr="00400BB0">
        <w:rPr>
          <w:spacing w:val="1"/>
          <w:lang w:eastAsia="es-AR"/>
        </w:rPr>
        <w:t>8</w:t>
      </w:r>
      <w:r w:rsidRPr="00400BB0">
        <w:rPr>
          <w:lang w:eastAsia="es-AR"/>
        </w:rPr>
        <w:t>, Sec</w:t>
      </w:r>
      <w:r w:rsidRPr="00400BB0">
        <w:rPr>
          <w:spacing w:val="1"/>
          <w:lang w:eastAsia="es-AR"/>
        </w:rPr>
        <w:t>c</w:t>
      </w:r>
      <w:r w:rsidRPr="00400BB0">
        <w:rPr>
          <w:lang w:eastAsia="es-AR"/>
        </w:rPr>
        <w:t>i</w:t>
      </w:r>
      <w:r w:rsidRPr="00400BB0">
        <w:rPr>
          <w:spacing w:val="1"/>
          <w:lang w:eastAsia="es-AR"/>
        </w:rPr>
        <w:t>ó</w:t>
      </w:r>
      <w:r w:rsidRPr="00400BB0">
        <w:rPr>
          <w:lang w:eastAsia="es-AR"/>
        </w:rPr>
        <w:t>n</w:t>
      </w:r>
      <w:r w:rsidRPr="00400BB0">
        <w:rPr>
          <w:spacing w:val="29"/>
          <w:lang w:eastAsia="es-AR"/>
        </w:rPr>
        <w:t xml:space="preserve"> </w:t>
      </w:r>
      <w:r w:rsidRPr="00400BB0">
        <w:rPr>
          <w:spacing w:val="1"/>
          <w:lang w:eastAsia="es-AR"/>
        </w:rPr>
        <w:t>II</w:t>
      </w:r>
      <w:r w:rsidRPr="00400BB0">
        <w:rPr>
          <w:lang w:eastAsia="es-AR"/>
        </w:rPr>
        <w:t>,</w:t>
      </w:r>
      <w:r w:rsidRPr="00400BB0">
        <w:rPr>
          <w:spacing w:val="37"/>
          <w:lang w:eastAsia="es-AR"/>
        </w:rPr>
        <w:t xml:space="preserve"> </w:t>
      </w:r>
      <w:r w:rsidRPr="00400BB0">
        <w:rPr>
          <w:spacing w:val="-1"/>
          <w:lang w:eastAsia="es-AR"/>
        </w:rPr>
        <w:t>C</w:t>
      </w:r>
      <w:r w:rsidRPr="00400BB0">
        <w:rPr>
          <w:lang w:eastAsia="es-AR"/>
        </w:rPr>
        <w:t>a</w:t>
      </w:r>
      <w:r w:rsidRPr="00400BB0">
        <w:rPr>
          <w:spacing w:val="1"/>
          <w:lang w:eastAsia="es-AR"/>
        </w:rPr>
        <w:t>p</w:t>
      </w:r>
      <w:r w:rsidRPr="00400BB0">
        <w:rPr>
          <w:lang w:eastAsia="es-AR"/>
        </w:rPr>
        <w:t>ít</w:t>
      </w:r>
      <w:r w:rsidRPr="00400BB0">
        <w:rPr>
          <w:spacing w:val="-2"/>
          <w:lang w:eastAsia="es-AR"/>
        </w:rPr>
        <w:t>u</w:t>
      </w:r>
      <w:r w:rsidRPr="00400BB0">
        <w:rPr>
          <w:lang w:eastAsia="es-AR"/>
        </w:rPr>
        <w:t>lo</w:t>
      </w:r>
      <w:r w:rsidRPr="00400BB0">
        <w:rPr>
          <w:spacing w:val="30"/>
          <w:lang w:eastAsia="es-AR"/>
        </w:rPr>
        <w:t xml:space="preserve"> </w:t>
      </w:r>
      <w:r w:rsidRPr="00400BB0">
        <w:rPr>
          <w:spacing w:val="1"/>
          <w:lang w:eastAsia="es-AR"/>
        </w:rPr>
        <w:t>I</w:t>
      </w:r>
      <w:r w:rsidRPr="00400BB0">
        <w:rPr>
          <w:lang w:eastAsia="es-AR"/>
        </w:rPr>
        <w:t>V,</w:t>
      </w:r>
      <w:r w:rsidRPr="00400BB0">
        <w:rPr>
          <w:spacing w:val="36"/>
          <w:lang w:eastAsia="es-AR"/>
        </w:rPr>
        <w:t xml:space="preserve"> </w:t>
      </w:r>
      <w:r w:rsidRPr="00400BB0">
        <w:rPr>
          <w:spacing w:val="3"/>
          <w:lang w:eastAsia="es-AR"/>
        </w:rPr>
        <w:t>T</w:t>
      </w:r>
      <w:r w:rsidRPr="00400BB0">
        <w:rPr>
          <w:lang w:eastAsia="es-AR"/>
        </w:rPr>
        <w:t>ít</w:t>
      </w:r>
      <w:r w:rsidRPr="00400BB0">
        <w:rPr>
          <w:spacing w:val="-2"/>
          <w:lang w:eastAsia="es-AR"/>
        </w:rPr>
        <w:t>u</w:t>
      </w:r>
      <w:r w:rsidRPr="00400BB0">
        <w:rPr>
          <w:lang w:eastAsia="es-AR"/>
        </w:rPr>
        <w:t>lo</w:t>
      </w:r>
      <w:r w:rsidRPr="00400BB0">
        <w:rPr>
          <w:spacing w:val="32"/>
          <w:lang w:eastAsia="es-AR"/>
        </w:rPr>
        <w:t xml:space="preserve"> </w:t>
      </w:r>
      <w:r w:rsidRPr="00400BB0">
        <w:rPr>
          <w:lang w:eastAsia="es-AR"/>
        </w:rPr>
        <w:t>VI</w:t>
      </w:r>
      <w:r w:rsidRPr="00400BB0">
        <w:rPr>
          <w:spacing w:val="39"/>
          <w:lang w:eastAsia="es-AR"/>
        </w:rPr>
        <w:t xml:space="preserve"> </w:t>
      </w:r>
      <w:r w:rsidRPr="00400BB0">
        <w:rPr>
          <w:spacing w:val="1"/>
          <w:lang w:eastAsia="es-AR"/>
        </w:rPr>
        <w:t>d</w:t>
      </w:r>
      <w:r w:rsidRPr="00400BB0">
        <w:rPr>
          <w:lang w:eastAsia="es-AR"/>
        </w:rPr>
        <w:t>e</w:t>
      </w:r>
      <w:r w:rsidRPr="00400BB0">
        <w:rPr>
          <w:spacing w:val="35"/>
          <w:lang w:eastAsia="es-AR"/>
        </w:rPr>
        <w:t xml:space="preserve"> </w:t>
      </w:r>
      <w:r w:rsidRPr="00400BB0">
        <w:rPr>
          <w:lang w:eastAsia="es-AR"/>
        </w:rPr>
        <w:t>las</w:t>
      </w:r>
      <w:r w:rsidRPr="00400BB0">
        <w:rPr>
          <w:spacing w:val="37"/>
          <w:lang w:eastAsia="es-AR"/>
        </w:rPr>
        <w:t xml:space="preserve"> </w:t>
      </w:r>
      <w:r w:rsidRPr="00400BB0">
        <w:rPr>
          <w:lang w:eastAsia="es-AR"/>
        </w:rPr>
        <w:t>N</w:t>
      </w:r>
      <w:r w:rsidRPr="00400BB0">
        <w:rPr>
          <w:spacing w:val="1"/>
          <w:lang w:eastAsia="es-AR"/>
        </w:rPr>
        <w:t>o</w:t>
      </w:r>
      <w:r w:rsidRPr="00400BB0">
        <w:rPr>
          <w:spacing w:val="3"/>
          <w:lang w:eastAsia="es-AR"/>
        </w:rPr>
        <w:t>r</w:t>
      </w:r>
      <w:r w:rsidRPr="00400BB0">
        <w:rPr>
          <w:spacing w:val="-4"/>
          <w:lang w:eastAsia="es-AR"/>
        </w:rPr>
        <w:t>m</w:t>
      </w:r>
      <w:r w:rsidRPr="00400BB0">
        <w:rPr>
          <w:lang w:eastAsia="es-AR"/>
        </w:rPr>
        <w:t>as</w:t>
      </w:r>
      <w:r w:rsidRPr="00400BB0">
        <w:rPr>
          <w:spacing w:val="33"/>
          <w:lang w:eastAsia="es-AR"/>
        </w:rPr>
        <w:t xml:space="preserve"> </w:t>
      </w:r>
      <w:r w:rsidRPr="00400BB0">
        <w:rPr>
          <w:spacing w:val="1"/>
          <w:lang w:eastAsia="es-AR"/>
        </w:rPr>
        <w:t>d</w:t>
      </w:r>
      <w:r w:rsidRPr="00400BB0">
        <w:rPr>
          <w:lang w:eastAsia="es-AR"/>
        </w:rPr>
        <w:t>e</w:t>
      </w:r>
      <w:r w:rsidRPr="00400BB0">
        <w:rPr>
          <w:spacing w:val="35"/>
          <w:lang w:eastAsia="es-AR"/>
        </w:rPr>
        <w:t xml:space="preserve"> </w:t>
      </w:r>
      <w:r w:rsidRPr="00400BB0">
        <w:rPr>
          <w:lang w:eastAsia="es-AR"/>
        </w:rPr>
        <w:t>la</w:t>
      </w:r>
      <w:r w:rsidRPr="00400BB0">
        <w:rPr>
          <w:spacing w:val="38"/>
          <w:lang w:eastAsia="es-AR"/>
        </w:rPr>
        <w:t xml:space="preserve"> </w:t>
      </w:r>
      <w:r w:rsidRPr="00400BB0">
        <w:rPr>
          <w:spacing w:val="-1"/>
          <w:lang w:eastAsia="es-AR"/>
        </w:rPr>
        <w:t>C</w:t>
      </w:r>
      <w:r w:rsidRPr="00400BB0">
        <w:rPr>
          <w:lang w:eastAsia="es-AR"/>
        </w:rPr>
        <w:t>N</w:t>
      </w:r>
      <w:r w:rsidRPr="00400BB0">
        <w:rPr>
          <w:spacing w:val="1"/>
          <w:lang w:eastAsia="es-AR"/>
        </w:rPr>
        <w:t>V</w:t>
      </w:r>
      <w:r w:rsidRPr="00400BB0">
        <w:rPr>
          <w:lang w:eastAsia="es-AR"/>
        </w:rPr>
        <w:t>.</w:t>
      </w:r>
      <w:r w:rsidRPr="00400BB0">
        <w:rPr>
          <w:spacing w:val="32"/>
          <w:lang w:eastAsia="es-AR"/>
        </w:rPr>
        <w:t xml:space="preserve"> </w:t>
      </w:r>
      <w:r w:rsidRPr="00400BB0">
        <w:rPr>
          <w:spacing w:val="2"/>
          <w:lang w:eastAsia="es-AR"/>
        </w:rPr>
        <w:t>P</w:t>
      </w:r>
      <w:r w:rsidRPr="00400BB0">
        <w:rPr>
          <w:lang w:eastAsia="es-AR"/>
        </w:rPr>
        <w:t>a</w:t>
      </w:r>
      <w:r w:rsidRPr="00400BB0">
        <w:rPr>
          <w:spacing w:val="1"/>
          <w:lang w:eastAsia="es-AR"/>
        </w:rPr>
        <w:t>r</w:t>
      </w:r>
      <w:r w:rsidRPr="00400BB0">
        <w:rPr>
          <w:lang w:eastAsia="es-AR"/>
        </w:rPr>
        <w:t>a</w:t>
      </w:r>
      <w:r w:rsidRPr="00400BB0">
        <w:rPr>
          <w:spacing w:val="33"/>
          <w:lang w:eastAsia="es-AR"/>
        </w:rPr>
        <w:t xml:space="preserve"> </w:t>
      </w:r>
      <w:r w:rsidRPr="00400BB0">
        <w:rPr>
          <w:lang w:eastAsia="es-AR"/>
        </w:rPr>
        <w:t>tal</w:t>
      </w:r>
      <w:r w:rsidRPr="00400BB0">
        <w:rPr>
          <w:spacing w:val="37"/>
          <w:lang w:eastAsia="es-AR"/>
        </w:rPr>
        <w:t xml:space="preserve"> </w:t>
      </w:r>
      <w:r w:rsidRPr="00400BB0">
        <w:rPr>
          <w:spacing w:val="-2"/>
          <w:lang w:eastAsia="es-AR"/>
        </w:rPr>
        <w:t>f</w:t>
      </w:r>
      <w:r w:rsidRPr="00400BB0">
        <w:rPr>
          <w:spacing w:val="2"/>
          <w:lang w:eastAsia="es-AR"/>
        </w:rPr>
        <w:t>i</w:t>
      </w:r>
      <w:r w:rsidRPr="00400BB0">
        <w:rPr>
          <w:spacing w:val="-1"/>
          <w:lang w:eastAsia="es-AR"/>
        </w:rPr>
        <w:t>n</w:t>
      </w:r>
      <w:r w:rsidRPr="00400BB0">
        <w:rPr>
          <w:lang w:eastAsia="es-AR"/>
        </w:rPr>
        <w:t>,</w:t>
      </w:r>
      <w:r w:rsidRPr="00400BB0">
        <w:rPr>
          <w:spacing w:val="34"/>
          <w:lang w:eastAsia="es-AR"/>
        </w:rPr>
        <w:t xml:space="preserve"> </w:t>
      </w:r>
      <w:r w:rsidRPr="00400BB0">
        <w:rPr>
          <w:lang w:eastAsia="es-AR"/>
        </w:rPr>
        <w:t>l</w:t>
      </w:r>
      <w:r w:rsidRPr="00400BB0">
        <w:rPr>
          <w:spacing w:val="1"/>
          <w:lang w:eastAsia="es-AR"/>
        </w:rPr>
        <w:t>o</w:t>
      </w:r>
      <w:r w:rsidRPr="00400BB0">
        <w:rPr>
          <w:lang w:eastAsia="es-AR"/>
        </w:rPr>
        <w:t>s</w:t>
      </w:r>
      <w:r w:rsidRPr="00400BB0">
        <w:rPr>
          <w:spacing w:val="36"/>
          <w:lang w:eastAsia="es-AR"/>
        </w:rPr>
        <w:t xml:space="preserve"> </w:t>
      </w:r>
      <w:r w:rsidRPr="00400BB0">
        <w:rPr>
          <w:spacing w:val="-1"/>
          <w:lang w:eastAsia="es-AR"/>
        </w:rPr>
        <w:t>C</w:t>
      </w:r>
      <w:r w:rsidRPr="00400BB0">
        <w:rPr>
          <w:spacing w:val="1"/>
          <w:lang w:eastAsia="es-AR"/>
        </w:rPr>
        <w:t>o</w:t>
      </w:r>
      <w:r w:rsidRPr="00400BB0">
        <w:rPr>
          <w:lang w:eastAsia="es-AR"/>
        </w:rPr>
        <w:t>l</w:t>
      </w:r>
      <w:r w:rsidRPr="00400BB0">
        <w:rPr>
          <w:spacing w:val="1"/>
          <w:lang w:eastAsia="es-AR"/>
        </w:rPr>
        <w:t>o</w:t>
      </w:r>
      <w:r w:rsidRPr="00400BB0">
        <w:rPr>
          <w:spacing w:val="3"/>
          <w:lang w:eastAsia="es-AR"/>
        </w:rPr>
        <w:t>c</w:t>
      </w:r>
      <w:r w:rsidRPr="00400BB0">
        <w:rPr>
          <w:lang w:eastAsia="es-AR"/>
        </w:rPr>
        <w:t>a</w:t>
      </w:r>
      <w:r w:rsidRPr="00400BB0">
        <w:rPr>
          <w:spacing w:val="1"/>
          <w:lang w:eastAsia="es-AR"/>
        </w:rPr>
        <w:t>do</w:t>
      </w:r>
      <w:r w:rsidRPr="00400BB0">
        <w:rPr>
          <w:spacing w:val="2"/>
          <w:lang w:eastAsia="es-AR"/>
        </w:rPr>
        <w:t>r</w:t>
      </w:r>
      <w:r w:rsidRPr="00400BB0">
        <w:rPr>
          <w:lang w:eastAsia="es-AR"/>
        </w:rPr>
        <w:t>es</w:t>
      </w:r>
      <w:r w:rsidRPr="00400BB0">
        <w:rPr>
          <w:spacing w:val="26"/>
          <w:lang w:eastAsia="es-AR"/>
        </w:rPr>
        <w:t xml:space="preserve"> </w:t>
      </w:r>
      <w:r w:rsidRPr="00400BB0">
        <w:rPr>
          <w:lang w:eastAsia="es-AR"/>
        </w:rPr>
        <w:t>lle</w:t>
      </w:r>
      <w:r w:rsidRPr="00400BB0">
        <w:rPr>
          <w:spacing w:val="-1"/>
          <w:lang w:eastAsia="es-AR"/>
        </w:rPr>
        <w:t>v</w:t>
      </w:r>
      <w:r w:rsidRPr="00400BB0">
        <w:rPr>
          <w:lang w:eastAsia="es-AR"/>
        </w:rPr>
        <w:t>a</w:t>
      </w:r>
      <w:r w:rsidRPr="00400BB0">
        <w:rPr>
          <w:spacing w:val="1"/>
          <w:lang w:eastAsia="es-AR"/>
        </w:rPr>
        <w:t>r</w:t>
      </w:r>
      <w:r w:rsidRPr="00400BB0">
        <w:rPr>
          <w:spacing w:val="3"/>
          <w:lang w:eastAsia="es-AR"/>
        </w:rPr>
        <w:t>á</w:t>
      </w:r>
      <w:r w:rsidRPr="00400BB0">
        <w:rPr>
          <w:lang w:eastAsia="es-AR"/>
        </w:rPr>
        <w:t>n a</w:t>
      </w:r>
      <w:r w:rsidRPr="00400BB0">
        <w:rPr>
          <w:spacing w:val="1"/>
          <w:lang w:eastAsia="es-AR"/>
        </w:rPr>
        <w:t>d</w:t>
      </w:r>
      <w:r w:rsidRPr="00400BB0">
        <w:rPr>
          <w:lang w:eastAsia="es-AR"/>
        </w:rPr>
        <w:t>ela</w:t>
      </w:r>
      <w:r w:rsidRPr="00400BB0">
        <w:rPr>
          <w:spacing w:val="-1"/>
          <w:lang w:eastAsia="es-AR"/>
        </w:rPr>
        <w:t>n</w:t>
      </w:r>
      <w:r w:rsidRPr="00400BB0">
        <w:rPr>
          <w:lang w:eastAsia="es-AR"/>
        </w:rPr>
        <w:t>te</w:t>
      </w:r>
      <w:r w:rsidRPr="00400BB0">
        <w:rPr>
          <w:spacing w:val="1"/>
          <w:lang w:eastAsia="es-AR"/>
        </w:rPr>
        <w:t xml:space="preserve"> </w:t>
      </w:r>
      <w:r w:rsidRPr="00400BB0">
        <w:rPr>
          <w:lang w:eastAsia="es-AR"/>
        </w:rPr>
        <w:t>l</w:t>
      </w:r>
      <w:r w:rsidRPr="00400BB0">
        <w:rPr>
          <w:spacing w:val="2"/>
          <w:lang w:eastAsia="es-AR"/>
        </w:rPr>
        <w:t>a</w:t>
      </w:r>
      <w:r w:rsidRPr="00400BB0">
        <w:rPr>
          <w:lang w:eastAsia="es-AR"/>
        </w:rPr>
        <w:t>s</w:t>
      </w:r>
      <w:r w:rsidRPr="00400BB0">
        <w:rPr>
          <w:spacing w:val="5"/>
          <w:lang w:eastAsia="es-AR"/>
        </w:rPr>
        <w:t xml:space="preserve"> </w:t>
      </w:r>
      <w:r w:rsidRPr="00400BB0">
        <w:rPr>
          <w:lang w:eastAsia="es-AR"/>
        </w:rPr>
        <w:t>a</w:t>
      </w:r>
      <w:r w:rsidRPr="00400BB0">
        <w:rPr>
          <w:spacing w:val="1"/>
          <w:lang w:eastAsia="es-AR"/>
        </w:rPr>
        <w:t>c</w:t>
      </w:r>
      <w:r w:rsidRPr="00400BB0">
        <w:rPr>
          <w:lang w:eastAsia="es-AR"/>
        </w:rPr>
        <w:t>t</w:t>
      </w:r>
      <w:r w:rsidRPr="00400BB0">
        <w:rPr>
          <w:spacing w:val="2"/>
          <w:lang w:eastAsia="es-AR"/>
        </w:rPr>
        <w:t>i</w:t>
      </w:r>
      <w:r w:rsidRPr="00400BB0">
        <w:rPr>
          <w:spacing w:val="-1"/>
          <w:lang w:eastAsia="es-AR"/>
        </w:rPr>
        <w:t>v</w:t>
      </w:r>
      <w:r w:rsidRPr="00400BB0">
        <w:rPr>
          <w:lang w:eastAsia="es-AR"/>
        </w:rPr>
        <w:t>i</w:t>
      </w:r>
      <w:r w:rsidRPr="00400BB0">
        <w:rPr>
          <w:spacing w:val="1"/>
          <w:lang w:eastAsia="es-AR"/>
        </w:rPr>
        <w:t>d</w:t>
      </w:r>
      <w:r w:rsidRPr="00400BB0">
        <w:rPr>
          <w:lang w:eastAsia="es-AR"/>
        </w:rPr>
        <w:t>a</w:t>
      </w:r>
      <w:r w:rsidRPr="00400BB0">
        <w:rPr>
          <w:spacing w:val="1"/>
          <w:lang w:eastAsia="es-AR"/>
        </w:rPr>
        <w:t>d</w:t>
      </w:r>
      <w:r w:rsidRPr="00400BB0">
        <w:rPr>
          <w:lang w:eastAsia="es-AR"/>
        </w:rPr>
        <w:t>es</w:t>
      </w:r>
      <w:r w:rsidRPr="00400BB0">
        <w:rPr>
          <w:spacing w:val="1"/>
          <w:lang w:eastAsia="es-AR"/>
        </w:rPr>
        <w:t xml:space="preserve"> </w:t>
      </w:r>
      <w:r w:rsidRPr="00400BB0">
        <w:rPr>
          <w:spacing w:val="-1"/>
          <w:lang w:eastAsia="es-AR"/>
        </w:rPr>
        <w:t>u</w:t>
      </w:r>
      <w:r w:rsidRPr="00400BB0">
        <w:rPr>
          <w:spacing w:val="2"/>
          <w:lang w:eastAsia="es-AR"/>
        </w:rPr>
        <w:t>s</w:t>
      </w:r>
      <w:r w:rsidRPr="00400BB0">
        <w:rPr>
          <w:spacing w:val="-1"/>
          <w:lang w:eastAsia="es-AR"/>
        </w:rPr>
        <w:t>u</w:t>
      </w:r>
      <w:r w:rsidRPr="00400BB0">
        <w:rPr>
          <w:lang w:eastAsia="es-AR"/>
        </w:rPr>
        <w:t>a</w:t>
      </w:r>
      <w:r w:rsidRPr="00400BB0">
        <w:rPr>
          <w:spacing w:val="2"/>
          <w:lang w:eastAsia="es-AR"/>
        </w:rPr>
        <w:t>l</w:t>
      </w:r>
      <w:r w:rsidRPr="00400BB0">
        <w:rPr>
          <w:lang w:eastAsia="es-AR"/>
        </w:rPr>
        <w:t>es</w:t>
      </w:r>
      <w:r w:rsidRPr="00400BB0">
        <w:rPr>
          <w:spacing w:val="1"/>
          <w:lang w:eastAsia="es-AR"/>
        </w:rPr>
        <w:t xml:space="preserve"> p</w:t>
      </w:r>
      <w:r w:rsidRPr="00400BB0">
        <w:rPr>
          <w:lang w:eastAsia="es-AR"/>
        </w:rPr>
        <w:t>a</w:t>
      </w:r>
      <w:r w:rsidRPr="00400BB0">
        <w:rPr>
          <w:spacing w:val="1"/>
          <w:lang w:eastAsia="es-AR"/>
        </w:rPr>
        <w:t>r</w:t>
      </w:r>
      <w:r w:rsidRPr="00400BB0">
        <w:rPr>
          <w:lang w:eastAsia="es-AR"/>
        </w:rPr>
        <w:t>a</w:t>
      </w:r>
      <w:r w:rsidRPr="00400BB0">
        <w:rPr>
          <w:spacing w:val="5"/>
          <w:lang w:eastAsia="es-AR"/>
        </w:rPr>
        <w:t xml:space="preserve"> </w:t>
      </w:r>
      <w:r w:rsidRPr="00400BB0">
        <w:rPr>
          <w:lang w:eastAsia="es-AR"/>
        </w:rPr>
        <w:t>la</w:t>
      </w:r>
      <w:r w:rsidRPr="00400BB0">
        <w:rPr>
          <w:spacing w:val="7"/>
          <w:lang w:eastAsia="es-AR"/>
        </w:rPr>
        <w:t xml:space="preserve"> </w:t>
      </w:r>
      <w:r w:rsidRPr="00400BB0">
        <w:rPr>
          <w:spacing w:val="1"/>
          <w:lang w:eastAsia="es-AR"/>
        </w:rPr>
        <w:t>d</w:t>
      </w:r>
      <w:r w:rsidRPr="00400BB0">
        <w:rPr>
          <w:spacing w:val="2"/>
          <w:lang w:eastAsia="es-AR"/>
        </w:rPr>
        <w:t>i</w:t>
      </w:r>
      <w:r w:rsidRPr="00400BB0">
        <w:rPr>
          <w:spacing w:val="1"/>
          <w:lang w:eastAsia="es-AR"/>
        </w:rPr>
        <w:t>f</w:t>
      </w:r>
      <w:r w:rsidRPr="00400BB0">
        <w:rPr>
          <w:spacing w:val="-1"/>
          <w:lang w:eastAsia="es-AR"/>
        </w:rPr>
        <w:t>us</w:t>
      </w:r>
      <w:r w:rsidRPr="00400BB0">
        <w:rPr>
          <w:lang w:eastAsia="es-AR"/>
        </w:rPr>
        <w:t>i</w:t>
      </w:r>
      <w:r w:rsidRPr="00400BB0">
        <w:rPr>
          <w:spacing w:val="1"/>
          <w:lang w:eastAsia="es-AR"/>
        </w:rPr>
        <w:t>ó</w:t>
      </w:r>
      <w:r w:rsidRPr="00400BB0">
        <w:rPr>
          <w:lang w:eastAsia="es-AR"/>
        </w:rPr>
        <w:t>n</w:t>
      </w:r>
      <w:r w:rsidRPr="00400BB0">
        <w:rPr>
          <w:spacing w:val="1"/>
          <w:lang w:eastAsia="es-AR"/>
        </w:rPr>
        <w:t xml:space="preserve"> p</w:t>
      </w:r>
      <w:r w:rsidRPr="00400BB0">
        <w:rPr>
          <w:spacing w:val="-1"/>
          <w:lang w:eastAsia="es-AR"/>
        </w:rPr>
        <w:t>ú</w:t>
      </w:r>
      <w:r w:rsidRPr="00400BB0">
        <w:rPr>
          <w:spacing w:val="1"/>
          <w:lang w:eastAsia="es-AR"/>
        </w:rPr>
        <w:t>b</w:t>
      </w:r>
      <w:r w:rsidRPr="00400BB0">
        <w:rPr>
          <w:lang w:eastAsia="es-AR"/>
        </w:rPr>
        <w:t>lica</w:t>
      </w:r>
      <w:r w:rsidRPr="00400BB0">
        <w:rPr>
          <w:spacing w:val="4"/>
          <w:lang w:eastAsia="es-AR"/>
        </w:rPr>
        <w:t xml:space="preserve"> </w:t>
      </w:r>
      <w:r w:rsidRPr="00400BB0">
        <w:rPr>
          <w:spacing w:val="1"/>
          <w:lang w:eastAsia="es-AR"/>
        </w:rPr>
        <w:t>d</w:t>
      </w:r>
      <w:r w:rsidRPr="00400BB0">
        <w:rPr>
          <w:lang w:eastAsia="es-AR"/>
        </w:rPr>
        <w:t>e</w:t>
      </w:r>
      <w:r w:rsidRPr="00400BB0">
        <w:rPr>
          <w:spacing w:val="8"/>
          <w:lang w:eastAsia="es-AR"/>
        </w:rPr>
        <w:t xml:space="preserve"> </w:t>
      </w:r>
      <w:r w:rsidRPr="00400BB0">
        <w:rPr>
          <w:lang w:eastAsia="es-AR"/>
        </w:rPr>
        <w:t>la</w:t>
      </w:r>
      <w:r w:rsidRPr="00400BB0">
        <w:rPr>
          <w:spacing w:val="7"/>
          <w:lang w:eastAsia="es-AR"/>
        </w:rPr>
        <w:t xml:space="preserve"> </w:t>
      </w:r>
      <w:r w:rsidRPr="00400BB0">
        <w:rPr>
          <w:lang w:eastAsia="es-AR"/>
        </w:rPr>
        <w:t>i</w:t>
      </w:r>
      <w:r w:rsidRPr="00400BB0">
        <w:rPr>
          <w:spacing w:val="1"/>
          <w:lang w:eastAsia="es-AR"/>
        </w:rPr>
        <w:t>n</w:t>
      </w:r>
      <w:r w:rsidRPr="00400BB0">
        <w:rPr>
          <w:spacing w:val="-2"/>
          <w:lang w:eastAsia="es-AR"/>
        </w:rPr>
        <w:t>f</w:t>
      </w:r>
      <w:r w:rsidRPr="00400BB0">
        <w:rPr>
          <w:spacing w:val="1"/>
          <w:lang w:eastAsia="es-AR"/>
        </w:rPr>
        <w:t>o</w:t>
      </w:r>
      <w:r w:rsidRPr="00400BB0">
        <w:rPr>
          <w:spacing w:val="3"/>
          <w:lang w:eastAsia="es-AR"/>
        </w:rPr>
        <w:t>r</w:t>
      </w:r>
      <w:r w:rsidRPr="00400BB0">
        <w:rPr>
          <w:spacing w:val="-4"/>
          <w:lang w:eastAsia="es-AR"/>
        </w:rPr>
        <w:t>m</w:t>
      </w:r>
      <w:r w:rsidRPr="00400BB0">
        <w:rPr>
          <w:lang w:eastAsia="es-AR"/>
        </w:rPr>
        <w:t>a</w:t>
      </w:r>
      <w:r w:rsidRPr="00400BB0">
        <w:rPr>
          <w:spacing w:val="3"/>
          <w:lang w:eastAsia="es-AR"/>
        </w:rPr>
        <w:t>c</w:t>
      </w:r>
      <w:r w:rsidRPr="00400BB0">
        <w:rPr>
          <w:lang w:eastAsia="es-AR"/>
        </w:rPr>
        <w:t>i</w:t>
      </w:r>
      <w:r w:rsidRPr="00400BB0">
        <w:rPr>
          <w:spacing w:val="1"/>
          <w:lang w:eastAsia="es-AR"/>
        </w:rPr>
        <w:t>ó</w:t>
      </w:r>
      <w:r w:rsidRPr="00400BB0">
        <w:rPr>
          <w:lang w:eastAsia="es-AR"/>
        </w:rPr>
        <w:t>n</w:t>
      </w:r>
      <w:r w:rsidRPr="00400BB0">
        <w:rPr>
          <w:spacing w:val="-4"/>
          <w:lang w:eastAsia="es-AR"/>
        </w:rPr>
        <w:t xml:space="preserve"> </w:t>
      </w:r>
      <w:r w:rsidRPr="00400BB0">
        <w:rPr>
          <w:spacing w:val="1"/>
          <w:lang w:eastAsia="es-AR"/>
        </w:rPr>
        <w:t>r</w:t>
      </w:r>
      <w:r w:rsidRPr="00400BB0">
        <w:rPr>
          <w:spacing w:val="3"/>
          <w:lang w:eastAsia="es-AR"/>
        </w:rPr>
        <w:t>e</w:t>
      </w:r>
      <w:r w:rsidRPr="00400BB0">
        <w:rPr>
          <w:spacing w:val="-2"/>
          <w:lang w:eastAsia="es-AR"/>
        </w:rPr>
        <w:t>f</w:t>
      </w:r>
      <w:r w:rsidRPr="00400BB0">
        <w:rPr>
          <w:lang w:eastAsia="es-AR"/>
        </w:rPr>
        <w:t>e</w:t>
      </w:r>
      <w:r w:rsidRPr="00400BB0">
        <w:rPr>
          <w:spacing w:val="1"/>
          <w:lang w:eastAsia="es-AR"/>
        </w:rPr>
        <w:t>r</w:t>
      </w:r>
      <w:r w:rsidRPr="00400BB0">
        <w:rPr>
          <w:lang w:eastAsia="es-AR"/>
        </w:rPr>
        <w:t>i</w:t>
      </w:r>
      <w:r w:rsidRPr="00400BB0">
        <w:rPr>
          <w:spacing w:val="1"/>
          <w:lang w:eastAsia="es-AR"/>
        </w:rPr>
        <w:t>d</w:t>
      </w:r>
      <w:r w:rsidRPr="00400BB0">
        <w:rPr>
          <w:lang w:eastAsia="es-AR"/>
        </w:rPr>
        <w:t>a</w:t>
      </w:r>
      <w:r w:rsidRPr="00400BB0">
        <w:rPr>
          <w:spacing w:val="2"/>
          <w:lang w:eastAsia="es-AR"/>
        </w:rPr>
        <w:t xml:space="preserve"> </w:t>
      </w:r>
      <w:r w:rsidRPr="00400BB0">
        <w:rPr>
          <w:lang w:eastAsia="es-AR"/>
        </w:rPr>
        <w:t>a</w:t>
      </w:r>
      <w:r w:rsidRPr="00400BB0">
        <w:rPr>
          <w:spacing w:val="7"/>
          <w:lang w:eastAsia="es-AR"/>
        </w:rPr>
        <w:t xml:space="preserve"> </w:t>
      </w:r>
      <w:r w:rsidRPr="00400BB0">
        <w:rPr>
          <w:lang w:eastAsia="es-AR"/>
        </w:rPr>
        <w:t>la</w:t>
      </w:r>
      <w:r w:rsidRPr="00400BB0">
        <w:rPr>
          <w:spacing w:val="9"/>
          <w:lang w:eastAsia="es-AR"/>
        </w:rPr>
        <w:t xml:space="preserve"> </w:t>
      </w:r>
      <w:r w:rsidRPr="00400BB0">
        <w:rPr>
          <w:spacing w:val="1"/>
          <w:lang w:eastAsia="es-AR"/>
        </w:rPr>
        <w:t>Co</w:t>
      </w:r>
      <w:r w:rsidRPr="00400BB0">
        <w:rPr>
          <w:spacing w:val="-4"/>
          <w:lang w:eastAsia="es-AR"/>
        </w:rPr>
        <w:t>m</w:t>
      </w:r>
      <w:r w:rsidRPr="00400BB0">
        <w:rPr>
          <w:spacing w:val="1"/>
          <w:lang w:eastAsia="es-AR"/>
        </w:rPr>
        <w:t>p</w:t>
      </w:r>
      <w:r w:rsidRPr="00400BB0">
        <w:rPr>
          <w:spacing w:val="3"/>
          <w:lang w:eastAsia="es-AR"/>
        </w:rPr>
        <w:t>a</w:t>
      </w:r>
      <w:r w:rsidRPr="00400BB0">
        <w:rPr>
          <w:spacing w:val="-1"/>
          <w:lang w:eastAsia="es-AR"/>
        </w:rPr>
        <w:t>ñ</w:t>
      </w:r>
      <w:r w:rsidRPr="00400BB0">
        <w:rPr>
          <w:lang w:eastAsia="es-AR"/>
        </w:rPr>
        <w:t>ía</w:t>
      </w:r>
      <w:r w:rsidRPr="00400BB0">
        <w:rPr>
          <w:spacing w:val="2"/>
          <w:lang w:eastAsia="es-AR"/>
        </w:rPr>
        <w:t xml:space="preserve"> </w:t>
      </w:r>
      <w:r w:rsidRPr="00400BB0">
        <w:rPr>
          <w:lang w:eastAsia="es-AR"/>
        </w:rPr>
        <w:t>y</w:t>
      </w:r>
      <w:r w:rsidRPr="00400BB0">
        <w:rPr>
          <w:spacing w:val="8"/>
          <w:lang w:eastAsia="es-AR"/>
        </w:rPr>
        <w:t xml:space="preserve"> </w:t>
      </w:r>
      <w:r w:rsidRPr="00400BB0">
        <w:rPr>
          <w:lang w:eastAsia="es-AR"/>
        </w:rPr>
        <w:t>a</w:t>
      </w:r>
      <w:r w:rsidRPr="00400BB0">
        <w:rPr>
          <w:spacing w:val="7"/>
          <w:lang w:eastAsia="es-AR"/>
        </w:rPr>
        <w:t xml:space="preserve"> </w:t>
      </w:r>
      <w:r w:rsidRPr="00400BB0">
        <w:rPr>
          <w:lang w:eastAsia="es-AR"/>
        </w:rPr>
        <w:t>l</w:t>
      </w:r>
      <w:r w:rsidRPr="00400BB0">
        <w:rPr>
          <w:spacing w:val="2"/>
          <w:lang w:eastAsia="es-AR"/>
        </w:rPr>
        <w:t>a</w:t>
      </w:r>
      <w:r w:rsidRPr="00400BB0">
        <w:rPr>
          <w:lang w:eastAsia="es-AR"/>
        </w:rPr>
        <w:t>s O</w:t>
      </w:r>
      <w:r w:rsidRPr="00400BB0">
        <w:rPr>
          <w:spacing w:val="1"/>
          <w:lang w:eastAsia="es-AR"/>
        </w:rPr>
        <w:t>b</w:t>
      </w:r>
      <w:r w:rsidRPr="00400BB0">
        <w:rPr>
          <w:lang w:eastAsia="es-AR"/>
        </w:rPr>
        <w:t>li</w:t>
      </w:r>
      <w:r w:rsidRPr="00400BB0">
        <w:rPr>
          <w:spacing w:val="-2"/>
          <w:lang w:eastAsia="es-AR"/>
        </w:rPr>
        <w:t>g</w:t>
      </w:r>
      <w:r w:rsidRPr="00400BB0">
        <w:rPr>
          <w:lang w:eastAsia="es-AR"/>
        </w:rPr>
        <w:t>a</w:t>
      </w:r>
      <w:r w:rsidRPr="00400BB0">
        <w:rPr>
          <w:spacing w:val="1"/>
          <w:lang w:eastAsia="es-AR"/>
        </w:rPr>
        <w:t>c</w:t>
      </w:r>
      <w:r w:rsidRPr="00400BB0">
        <w:rPr>
          <w:lang w:eastAsia="es-AR"/>
        </w:rPr>
        <w:t>i</w:t>
      </w:r>
      <w:r w:rsidRPr="00400BB0">
        <w:rPr>
          <w:spacing w:val="1"/>
          <w:lang w:eastAsia="es-AR"/>
        </w:rPr>
        <w:t>o</w:t>
      </w:r>
      <w:r w:rsidRPr="00400BB0">
        <w:rPr>
          <w:spacing w:val="-1"/>
          <w:lang w:eastAsia="es-AR"/>
        </w:rPr>
        <w:t>n</w:t>
      </w:r>
      <w:r w:rsidRPr="00400BB0">
        <w:rPr>
          <w:spacing w:val="3"/>
          <w:lang w:eastAsia="es-AR"/>
        </w:rPr>
        <w:t>e</w:t>
      </w:r>
      <w:r w:rsidRPr="00400BB0">
        <w:rPr>
          <w:lang w:eastAsia="es-AR"/>
        </w:rPr>
        <w:t>s</w:t>
      </w:r>
      <w:r w:rsidRPr="00400BB0">
        <w:rPr>
          <w:spacing w:val="-11"/>
          <w:lang w:eastAsia="es-AR"/>
        </w:rPr>
        <w:t xml:space="preserve"> </w:t>
      </w:r>
      <w:r w:rsidRPr="00400BB0">
        <w:rPr>
          <w:lang w:eastAsia="es-AR"/>
        </w:rPr>
        <w:t>N</w:t>
      </w:r>
      <w:r w:rsidRPr="00400BB0">
        <w:rPr>
          <w:spacing w:val="3"/>
          <w:lang w:eastAsia="es-AR"/>
        </w:rPr>
        <w:t>e</w:t>
      </w:r>
      <w:r w:rsidRPr="00400BB0">
        <w:rPr>
          <w:spacing w:val="-1"/>
          <w:lang w:eastAsia="es-AR"/>
        </w:rPr>
        <w:t>g</w:t>
      </w:r>
      <w:r w:rsidRPr="00400BB0">
        <w:rPr>
          <w:spacing w:val="1"/>
          <w:lang w:eastAsia="es-AR"/>
        </w:rPr>
        <w:t>o</w:t>
      </w:r>
      <w:r w:rsidRPr="00400BB0">
        <w:rPr>
          <w:lang w:eastAsia="es-AR"/>
        </w:rPr>
        <w:t>cia</w:t>
      </w:r>
      <w:r w:rsidRPr="00400BB0">
        <w:rPr>
          <w:spacing w:val="2"/>
          <w:lang w:eastAsia="es-AR"/>
        </w:rPr>
        <w:t>b</w:t>
      </w:r>
      <w:r w:rsidRPr="00400BB0">
        <w:rPr>
          <w:lang w:eastAsia="es-AR"/>
        </w:rPr>
        <w:t>les,</w:t>
      </w:r>
      <w:r w:rsidRPr="00400BB0">
        <w:rPr>
          <w:spacing w:val="-7"/>
          <w:lang w:eastAsia="es-AR"/>
        </w:rPr>
        <w:t xml:space="preserve"> </w:t>
      </w:r>
      <w:r w:rsidRPr="00400BB0">
        <w:rPr>
          <w:lang w:eastAsia="es-AR"/>
        </w:rPr>
        <w:t>y</w:t>
      </w:r>
      <w:r w:rsidRPr="00400BB0">
        <w:rPr>
          <w:spacing w:val="-2"/>
          <w:lang w:eastAsia="es-AR"/>
        </w:rPr>
        <w:t xml:space="preserve"> </w:t>
      </w:r>
      <w:r w:rsidRPr="00400BB0">
        <w:rPr>
          <w:spacing w:val="3"/>
          <w:lang w:eastAsia="es-AR"/>
        </w:rPr>
        <w:t>p</w:t>
      </w:r>
      <w:r w:rsidRPr="00400BB0">
        <w:rPr>
          <w:lang w:eastAsia="es-AR"/>
        </w:rPr>
        <w:t>a</w:t>
      </w:r>
      <w:r w:rsidRPr="00400BB0">
        <w:rPr>
          <w:spacing w:val="1"/>
          <w:lang w:eastAsia="es-AR"/>
        </w:rPr>
        <w:t>r</w:t>
      </w:r>
      <w:r w:rsidRPr="00400BB0">
        <w:rPr>
          <w:lang w:eastAsia="es-AR"/>
        </w:rPr>
        <w:t>a</w:t>
      </w:r>
      <w:r w:rsidRPr="00400BB0">
        <w:rPr>
          <w:spacing w:val="-2"/>
          <w:lang w:eastAsia="es-AR"/>
        </w:rPr>
        <w:t xml:space="preserve"> </w:t>
      </w:r>
      <w:r w:rsidRPr="00400BB0">
        <w:rPr>
          <w:lang w:eastAsia="es-AR"/>
        </w:rPr>
        <w:t>i</w:t>
      </w:r>
      <w:r w:rsidRPr="00400BB0">
        <w:rPr>
          <w:spacing w:val="1"/>
          <w:lang w:eastAsia="es-AR"/>
        </w:rPr>
        <w:t>n</w:t>
      </w:r>
      <w:r w:rsidRPr="00400BB0">
        <w:rPr>
          <w:spacing w:val="-1"/>
          <w:lang w:eastAsia="es-AR"/>
        </w:rPr>
        <w:t>v</w:t>
      </w:r>
      <w:r w:rsidRPr="00400BB0">
        <w:rPr>
          <w:lang w:eastAsia="es-AR"/>
        </w:rPr>
        <w:t>itar</w:t>
      </w:r>
      <w:r w:rsidRPr="00400BB0">
        <w:rPr>
          <w:spacing w:val="-4"/>
          <w:lang w:eastAsia="es-AR"/>
        </w:rPr>
        <w:t xml:space="preserve"> </w:t>
      </w:r>
      <w:r w:rsidRPr="00400BB0">
        <w:rPr>
          <w:lang w:eastAsia="es-AR"/>
        </w:rPr>
        <w:t xml:space="preserve">a </w:t>
      </w:r>
      <w:r w:rsidRPr="00400BB0">
        <w:rPr>
          <w:spacing w:val="1"/>
          <w:lang w:eastAsia="es-AR"/>
        </w:rPr>
        <w:t>po</w:t>
      </w:r>
      <w:r w:rsidRPr="00400BB0">
        <w:rPr>
          <w:lang w:eastAsia="es-AR"/>
        </w:rPr>
        <w:t>te</w:t>
      </w:r>
      <w:r w:rsidRPr="00400BB0">
        <w:rPr>
          <w:spacing w:val="-1"/>
          <w:lang w:eastAsia="es-AR"/>
        </w:rPr>
        <w:t>n</w:t>
      </w:r>
      <w:r w:rsidRPr="00400BB0">
        <w:rPr>
          <w:spacing w:val="3"/>
          <w:lang w:eastAsia="es-AR"/>
        </w:rPr>
        <w:t>c</w:t>
      </w:r>
      <w:r w:rsidRPr="00400BB0">
        <w:rPr>
          <w:lang w:eastAsia="es-AR"/>
        </w:rPr>
        <w:t>iales</w:t>
      </w:r>
      <w:r w:rsidRPr="00400BB0">
        <w:rPr>
          <w:spacing w:val="-7"/>
          <w:lang w:eastAsia="es-AR"/>
        </w:rPr>
        <w:t xml:space="preserve"> </w:t>
      </w:r>
      <w:r w:rsidRPr="00400BB0">
        <w:rPr>
          <w:lang w:eastAsia="es-AR"/>
        </w:rPr>
        <w:t>i</w:t>
      </w:r>
      <w:r w:rsidRPr="00400BB0">
        <w:rPr>
          <w:spacing w:val="1"/>
          <w:lang w:eastAsia="es-AR"/>
        </w:rPr>
        <w:t>n</w:t>
      </w:r>
      <w:r w:rsidRPr="00400BB0">
        <w:rPr>
          <w:spacing w:val="-1"/>
          <w:lang w:eastAsia="es-AR"/>
        </w:rPr>
        <w:t>v</w:t>
      </w:r>
      <w:r w:rsidRPr="00400BB0">
        <w:rPr>
          <w:lang w:eastAsia="es-AR"/>
        </w:rPr>
        <w:t>e</w:t>
      </w:r>
      <w:r w:rsidRPr="00400BB0">
        <w:rPr>
          <w:spacing w:val="1"/>
          <w:lang w:eastAsia="es-AR"/>
        </w:rPr>
        <w:t>r</w:t>
      </w:r>
      <w:r w:rsidRPr="00400BB0">
        <w:rPr>
          <w:spacing w:val="2"/>
          <w:lang w:eastAsia="es-AR"/>
        </w:rPr>
        <w:t>s</w:t>
      </w:r>
      <w:r w:rsidRPr="00400BB0">
        <w:rPr>
          <w:spacing w:val="1"/>
          <w:lang w:eastAsia="es-AR"/>
        </w:rPr>
        <w:t>or</w:t>
      </w:r>
      <w:r w:rsidRPr="00400BB0">
        <w:rPr>
          <w:lang w:eastAsia="es-AR"/>
        </w:rPr>
        <w:t>es</w:t>
      </w:r>
      <w:r w:rsidRPr="00400BB0">
        <w:rPr>
          <w:spacing w:val="-8"/>
          <w:lang w:eastAsia="es-AR"/>
        </w:rPr>
        <w:t xml:space="preserve"> </w:t>
      </w:r>
      <w:r w:rsidRPr="00400BB0">
        <w:rPr>
          <w:lang w:eastAsia="es-AR"/>
        </w:rPr>
        <w:t xml:space="preserve">a </w:t>
      </w:r>
      <w:r w:rsidRPr="00400BB0">
        <w:rPr>
          <w:spacing w:val="1"/>
          <w:lang w:eastAsia="es-AR"/>
        </w:rPr>
        <w:t>pr</w:t>
      </w:r>
      <w:r w:rsidRPr="00400BB0">
        <w:rPr>
          <w:lang w:eastAsia="es-AR"/>
        </w:rPr>
        <w:t>ese</w:t>
      </w:r>
      <w:r w:rsidRPr="00400BB0">
        <w:rPr>
          <w:spacing w:val="-1"/>
          <w:lang w:eastAsia="es-AR"/>
        </w:rPr>
        <w:t>n</w:t>
      </w:r>
      <w:r w:rsidRPr="00400BB0">
        <w:rPr>
          <w:lang w:eastAsia="es-AR"/>
        </w:rPr>
        <w:t>tar</w:t>
      </w:r>
      <w:r w:rsidRPr="00400BB0">
        <w:rPr>
          <w:spacing w:val="-6"/>
          <w:lang w:eastAsia="es-AR"/>
        </w:rPr>
        <w:t xml:space="preserve"> </w:t>
      </w:r>
      <w:r w:rsidRPr="00400BB0">
        <w:rPr>
          <w:lang w:eastAsia="es-AR"/>
        </w:rPr>
        <w:t>l</w:t>
      </w:r>
      <w:r w:rsidRPr="00400BB0">
        <w:rPr>
          <w:spacing w:val="2"/>
          <w:lang w:eastAsia="es-AR"/>
        </w:rPr>
        <w:t>a</w:t>
      </w:r>
      <w:r w:rsidRPr="00400BB0">
        <w:rPr>
          <w:lang w:eastAsia="es-AR"/>
        </w:rPr>
        <w:t>s</w:t>
      </w:r>
      <w:r w:rsidRPr="00400BB0">
        <w:rPr>
          <w:spacing w:val="-2"/>
          <w:lang w:eastAsia="es-AR"/>
        </w:rPr>
        <w:t xml:space="preserve"> </w:t>
      </w:r>
      <w:r w:rsidRPr="00400BB0">
        <w:rPr>
          <w:lang w:eastAsia="es-AR"/>
        </w:rPr>
        <w:t>c</w:t>
      </w:r>
      <w:r w:rsidRPr="00400BB0">
        <w:rPr>
          <w:spacing w:val="1"/>
          <w:lang w:eastAsia="es-AR"/>
        </w:rPr>
        <w:t>orr</w:t>
      </w:r>
      <w:r w:rsidRPr="00400BB0">
        <w:rPr>
          <w:lang w:eastAsia="es-AR"/>
        </w:rPr>
        <w:t>es</w:t>
      </w:r>
      <w:r w:rsidRPr="00400BB0">
        <w:rPr>
          <w:spacing w:val="1"/>
          <w:lang w:eastAsia="es-AR"/>
        </w:rPr>
        <w:t>pond</w:t>
      </w:r>
      <w:r w:rsidRPr="00400BB0">
        <w:rPr>
          <w:lang w:eastAsia="es-AR"/>
        </w:rPr>
        <w:t>ie</w:t>
      </w:r>
      <w:r w:rsidRPr="00400BB0">
        <w:rPr>
          <w:spacing w:val="-1"/>
          <w:lang w:eastAsia="es-AR"/>
        </w:rPr>
        <w:t>n</w:t>
      </w:r>
      <w:r w:rsidRPr="00400BB0">
        <w:rPr>
          <w:lang w:eastAsia="es-AR"/>
        </w:rPr>
        <w:t>tes</w:t>
      </w:r>
      <w:r w:rsidRPr="00400BB0">
        <w:rPr>
          <w:spacing w:val="-4"/>
          <w:lang w:eastAsia="es-AR"/>
        </w:rPr>
        <w:t xml:space="preserve"> </w:t>
      </w:r>
      <w:r w:rsidRPr="00400BB0">
        <w:rPr>
          <w:spacing w:val="1"/>
          <w:lang w:eastAsia="es-AR"/>
        </w:rPr>
        <w:t>órd</w:t>
      </w:r>
      <w:r w:rsidRPr="00400BB0">
        <w:rPr>
          <w:lang w:eastAsia="es-AR"/>
        </w:rPr>
        <w:t>e</w:t>
      </w:r>
      <w:r w:rsidRPr="00400BB0">
        <w:rPr>
          <w:spacing w:val="-1"/>
          <w:lang w:eastAsia="es-AR"/>
        </w:rPr>
        <w:t>n</w:t>
      </w:r>
      <w:r w:rsidRPr="00400BB0">
        <w:rPr>
          <w:spacing w:val="3"/>
          <w:lang w:eastAsia="es-AR"/>
        </w:rPr>
        <w:t>e</w:t>
      </w:r>
      <w:r w:rsidRPr="00400BB0">
        <w:rPr>
          <w:lang w:eastAsia="es-AR"/>
        </w:rPr>
        <w:t xml:space="preserve">s </w:t>
      </w:r>
      <w:r w:rsidRPr="00400BB0">
        <w:rPr>
          <w:spacing w:val="1"/>
          <w:lang w:eastAsia="es-AR"/>
        </w:rPr>
        <w:t>d</w:t>
      </w:r>
      <w:r w:rsidRPr="00400BB0">
        <w:rPr>
          <w:lang w:eastAsia="es-AR"/>
        </w:rPr>
        <w:t>e</w:t>
      </w:r>
      <w:r w:rsidRPr="00400BB0">
        <w:rPr>
          <w:spacing w:val="-1"/>
          <w:lang w:eastAsia="es-AR"/>
        </w:rPr>
        <w:t xml:space="preserve"> </w:t>
      </w:r>
      <w:r w:rsidRPr="00400BB0">
        <w:rPr>
          <w:lang w:eastAsia="es-AR"/>
        </w:rPr>
        <w:t>c</w:t>
      </w:r>
      <w:r w:rsidRPr="00400BB0">
        <w:rPr>
          <w:spacing w:val="1"/>
          <w:lang w:eastAsia="es-AR"/>
        </w:rPr>
        <w:t>o</w:t>
      </w:r>
      <w:r w:rsidRPr="00400BB0">
        <w:rPr>
          <w:spacing w:val="-4"/>
          <w:lang w:eastAsia="es-AR"/>
        </w:rPr>
        <w:t>m</w:t>
      </w:r>
      <w:r w:rsidRPr="00400BB0">
        <w:rPr>
          <w:spacing w:val="1"/>
          <w:lang w:eastAsia="es-AR"/>
        </w:rPr>
        <w:t>pr</w:t>
      </w:r>
      <w:r w:rsidRPr="00400BB0">
        <w:rPr>
          <w:lang w:eastAsia="es-AR"/>
        </w:rPr>
        <w:t>a</w:t>
      </w:r>
      <w:r w:rsidRPr="00400BB0">
        <w:rPr>
          <w:spacing w:val="-5"/>
          <w:lang w:eastAsia="es-AR"/>
        </w:rPr>
        <w:t xml:space="preserve"> </w:t>
      </w:r>
      <w:r w:rsidRPr="00400BB0">
        <w:rPr>
          <w:spacing w:val="1"/>
          <w:lang w:eastAsia="es-AR"/>
        </w:rPr>
        <w:t>p</w:t>
      </w:r>
      <w:r w:rsidRPr="00400BB0">
        <w:rPr>
          <w:lang w:eastAsia="es-AR"/>
        </w:rPr>
        <w:t>a</w:t>
      </w:r>
      <w:r w:rsidRPr="00400BB0">
        <w:rPr>
          <w:spacing w:val="1"/>
          <w:lang w:eastAsia="es-AR"/>
        </w:rPr>
        <w:t>r</w:t>
      </w:r>
      <w:r w:rsidRPr="00400BB0">
        <w:rPr>
          <w:lang w:eastAsia="es-AR"/>
        </w:rPr>
        <w:t>a</w:t>
      </w:r>
      <w:r w:rsidRPr="00400BB0">
        <w:rPr>
          <w:spacing w:val="-2"/>
          <w:lang w:eastAsia="es-AR"/>
        </w:rPr>
        <w:t xml:space="preserve"> </w:t>
      </w:r>
      <w:r w:rsidRPr="00400BB0">
        <w:rPr>
          <w:spacing w:val="-1"/>
          <w:lang w:eastAsia="es-AR"/>
        </w:rPr>
        <w:t>sus</w:t>
      </w:r>
      <w:r w:rsidRPr="00400BB0">
        <w:rPr>
          <w:lang w:eastAsia="es-AR"/>
        </w:rPr>
        <w:t>c</w:t>
      </w:r>
      <w:r w:rsidRPr="00400BB0">
        <w:rPr>
          <w:spacing w:val="1"/>
          <w:lang w:eastAsia="es-AR"/>
        </w:rPr>
        <w:t>r</w:t>
      </w:r>
      <w:r w:rsidRPr="00400BB0">
        <w:rPr>
          <w:lang w:eastAsia="es-AR"/>
        </w:rPr>
        <w:t>i</w:t>
      </w:r>
      <w:r w:rsidRPr="00400BB0">
        <w:rPr>
          <w:spacing w:val="1"/>
          <w:lang w:eastAsia="es-AR"/>
        </w:rPr>
        <w:t>b</w:t>
      </w:r>
      <w:r w:rsidRPr="00400BB0">
        <w:rPr>
          <w:lang w:eastAsia="es-AR"/>
        </w:rPr>
        <w:t>ir</w:t>
      </w:r>
      <w:r w:rsidRPr="00400BB0">
        <w:rPr>
          <w:spacing w:val="-6"/>
          <w:lang w:eastAsia="es-AR"/>
        </w:rPr>
        <w:t xml:space="preserve"> </w:t>
      </w:r>
      <w:r w:rsidRPr="00400BB0">
        <w:rPr>
          <w:lang w:eastAsia="es-AR"/>
        </w:rPr>
        <w:t>O</w:t>
      </w:r>
      <w:r w:rsidRPr="00400BB0">
        <w:rPr>
          <w:spacing w:val="1"/>
          <w:lang w:eastAsia="es-AR"/>
        </w:rPr>
        <w:t>b</w:t>
      </w:r>
      <w:r w:rsidRPr="00400BB0">
        <w:rPr>
          <w:lang w:eastAsia="es-AR"/>
        </w:rPr>
        <w:t>li</w:t>
      </w:r>
      <w:r w:rsidRPr="00400BB0">
        <w:rPr>
          <w:spacing w:val="-2"/>
          <w:lang w:eastAsia="es-AR"/>
        </w:rPr>
        <w:t>g</w:t>
      </w:r>
      <w:r w:rsidRPr="00400BB0">
        <w:rPr>
          <w:lang w:eastAsia="es-AR"/>
        </w:rPr>
        <w:t>a</w:t>
      </w:r>
      <w:r w:rsidRPr="00400BB0">
        <w:rPr>
          <w:spacing w:val="1"/>
          <w:lang w:eastAsia="es-AR"/>
        </w:rPr>
        <w:t>c</w:t>
      </w:r>
      <w:r w:rsidRPr="00400BB0">
        <w:rPr>
          <w:lang w:eastAsia="es-AR"/>
        </w:rPr>
        <w:t>i</w:t>
      </w:r>
      <w:r w:rsidRPr="00400BB0">
        <w:rPr>
          <w:spacing w:val="1"/>
          <w:lang w:eastAsia="es-AR"/>
        </w:rPr>
        <w:t>o</w:t>
      </w:r>
      <w:r w:rsidRPr="00400BB0">
        <w:rPr>
          <w:spacing w:val="-1"/>
          <w:lang w:eastAsia="es-AR"/>
        </w:rPr>
        <w:t>n</w:t>
      </w:r>
      <w:r w:rsidRPr="00400BB0">
        <w:rPr>
          <w:spacing w:val="3"/>
          <w:lang w:eastAsia="es-AR"/>
        </w:rPr>
        <w:t>e</w:t>
      </w:r>
      <w:r w:rsidRPr="00400BB0">
        <w:rPr>
          <w:lang w:eastAsia="es-AR"/>
        </w:rPr>
        <w:t>s</w:t>
      </w:r>
      <w:r w:rsidRPr="00400BB0">
        <w:rPr>
          <w:spacing w:val="-11"/>
          <w:lang w:eastAsia="es-AR"/>
        </w:rPr>
        <w:t xml:space="preserve"> </w:t>
      </w:r>
      <w:r w:rsidRPr="00400BB0">
        <w:rPr>
          <w:lang w:eastAsia="es-AR"/>
        </w:rPr>
        <w:t>Ne</w:t>
      </w:r>
      <w:r w:rsidRPr="00400BB0">
        <w:rPr>
          <w:spacing w:val="-1"/>
          <w:lang w:eastAsia="es-AR"/>
        </w:rPr>
        <w:t>g</w:t>
      </w:r>
      <w:r w:rsidRPr="00400BB0">
        <w:rPr>
          <w:spacing w:val="1"/>
          <w:lang w:eastAsia="es-AR"/>
        </w:rPr>
        <w:t>o</w:t>
      </w:r>
      <w:r w:rsidRPr="00400BB0">
        <w:rPr>
          <w:lang w:eastAsia="es-AR"/>
        </w:rPr>
        <w:t>cia</w:t>
      </w:r>
      <w:r w:rsidRPr="00400BB0">
        <w:rPr>
          <w:spacing w:val="2"/>
          <w:lang w:eastAsia="es-AR"/>
        </w:rPr>
        <w:t>b</w:t>
      </w:r>
      <w:r w:rsidRPr="00400BB0">
        <w:rPr>
          <w:lang w:eastAsia="es-AR"/>
        </w:rPr>
        <w:t>les</w:t>
      </w:r>
      <w:r w:rsidRPr="00400BB0">
        <w:rPr>
          <w:spacing w:val="-10"/>
          <w:lang w:eastAsia="es-AR"/>
        </w:rPr>
        <w:t xml:space="preserve"> </w:t>
      </w:r>
      <w:r w:rsidRPr="00400BB0">
        <w:rPr>
          <w:spacing w:val="1"/>
          <w:lang w:eastAsia="es-AR"/>
        </w:rPr>
        <w:t>(</w:t>
      </w:r>
      <w:r w:rsidRPr="00400BB0">
        <w:rPr>
          <w:lang w:eastAsia="es-AR"/>
        </w:rPr>
        <w:t>las</w:t>
      </w:r>
      <w:r w:rsidRPr="00400BB0">
        <w:rPr>
          <w:spacing w:val="-1"/>
          <w:lang w:eastAsia="es-AR"/>
        </w:rPr>
        <w:t xml:space="preserve"> </w:t>
      </w:r>
      <w:r w:rsidRPr="00400BB0">
        <w:rPr>
          <w:spacing w:val="3"/>
          <w:lang w:eastAsia="es-AR"/>
        </w:rPr>
        <w:t>“</w:t>
      </w:r>
      <w:r w:rsidRPr="00400BB0">
        <w:rPr>
          <w:bCs/>
          <w:spacing w:val="3"/>
          <w:u w:val="single"/>
          <w:lang w:eastAsia="es-AR"/>
        </w:rPr>
        <w:t>Ó</w:t>
      </w:r>
      <w:r w:rsidRPr="00400BB0">
        <w:rPr>
          <w:bCs/>
          <w:u w:val="single"/>
          <w:lang w:eastAsia="es-AR"/>
        </w:rPr>
        <w:t>rdenes</w:t>
      </w:r>
      <w:r w:rsidRPr="00400BB0">
        <w:rPr>
          <w:bCs/>
          <w:spacing w:val="-8"/>
          <w:u w:val="single"/>
          <w:lang w:eastAsia="es-AR"/>
        </w:rPr>
        <w:t xml:space="preserve"> </w:t>
      </w:r>
      <w:r w:rsidRPr="00400BB0">
        <w:rPr>
          <w:bCs/>
          <w:u w:val="single"/>
          <w:lang w:eastAsia="es-AR"/>
        </w:rPr>
        <w:t>de</w:t>
      </w:r>
      <w:r w:rsidRPr="00400BB0">
        <w:rPr>
          <w:bCs/>
          <w:spacing w:val="-2"/>
          <w:u w:val="single"/>
          <w:lang w:eastAsia="es-AR"/>
        </w:rPr>
        <w:t xml:space="preserve"> </w:t>
      </w:r>
      <w:r w:rsidRPr="00400BB0">
        <w:rPr>
          <w:bCs/>
          <w:u w:val="single"/>
          <w:lang w:eastAsia="es-AR"/>
        </w:rPr>
        <w:t>C</w:t>
      </w:r>
      <w:r w:rsidRPr="00400BB0">
        <w:rPr>
          <w:bCs/>
          <w:spacing w:val="4"/>
          <w:u w:val="single"/>
          <w:lang w:eastAsia="es-AR"/>
        </w:rPr>
        <w:t>o</w:t>
      </w:r>
      <w:r w:rsidRPr="00400BB0">
        <w:rPr>
          <w:bCs/>
          <w:spacing w:val="-3"/>
          <w:u w:val="single"/>
          <w:lang w:eastAsia="es-AR"/>
        </w:rPr>
        <w:t>m</w:t>
      </w:r>
      <w:r w:rsidRPr="00400BB0">
        <w:rPr>
          <w:bCs/>
          <w:spacing w:val="2"/>
          <w:u w:val="single"/>
          <w:lang w:eastAsia="es-AR"/>
        </w:rPr>
        <w:t>p</w:t>
      </w:r>
      <w:r w:rsidRPr="00400BB0">
        <w:rPr>
          <w:bCs/>
          <w:u w:val="single"/>
          <w:lang w:eastAsia="es-AR"/>
        </w:rPr>
        <w:t>r</w:t>
      </w:r>
      <w:r w:rsidRPr="00400BB0">
        <w:rPr>
          <w:bCs/>
          <w:spacing w:val="3"/>
          <w:u w:val="single"/>
          <w:lang w:eastAsia="es-AR"/>
        </w:rPr>
        <w:t>a</w:t>
      </w:r>
      <w:r w:rsidRPr="00400BB0">
        <w:rPr>
          <w:lang w:eastAsia="es-AR"/>
        </w:rPr>
        <w:t>”</w:t>
      </w:r>
      <w:r w:rsidRPr="00400BB0">
        <w:rPr>
          <w:spacing w:val="1"/>
          <w:lang w:eastAsia="es-AR"/>
        </w:rPr>
        <w:t>)</w:t>
      </w:r>
      <w:r w:rsidRPr="00400BB0">
        <w:rPr>
          <w:lang w:eastAsia="es-AR"/>
        </w:rPr>
        <w:t>.</w:t>
      </w:r>
      <w:r w:rsidR="0061367D">
        <w:rPr>
          <w:lang w:eastAsia="es-AR"/>
        </w:rPr>
        <w:t xml:space="preserve"> </w:t>
      </w:r>
    </w:p>
    <w:p w14:paraId="4354EF5B" w14:textId="77777777" w:rsidR="00DA3EF3" w:rsidRPr="00400BB0" w:rsidRDefault="00DA3EF3" w:rsidP="008C286C">
      <w:pPr>
        <w:autoSpaceDE w:val="0"/>
        <w:autoSpaceDN w:val="0"/>
        <w:adjustRightInd w:val="0"/>
        <w:ind w:right="76"/>
        <w:rPr>
          <w:lang w:eastAsia="es-AR"/>
        </w:rPr>
      </w:pPr>
      <w:r w:rsidRPr="00400BB0">
        <w:rPr>
          <w:spacing w:val="-2"/>
          <w:lang w:eastAsia="es-AR"/>
        </w:rPr>
        <w:t>L</w:t>
      </w:r>
      <w:r w:rsidRPr="00400BB0">
        <w:rPr>
          <w:lang w:eastAsia="es-AR"/>
        </w:rPr>
        <w:t>a</w:t>
      </w:r>
      <w:r w:rsidRPr="00400BB0">
        <w:rPr>
          <w:spacing w:val="3"/>
          <w:lang w:eastAsia="es-AR"/>
        </w:rPr>
        <w:t xml:space="preserve"> </w:t>
      </w:r>
      <w:r w:rsidRPr="00400BB0">
        <w:rPr>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w:t>
      </w:r>
      <w:r w:rsidRPr="00400BB0">
        <w:rPr>
          <w:lang w:eastAsia="es-AR"/>
        </w:rPr>
        <w:t>ci</w:t>
      </w:r>
      <w:r w:rsidRPr="00400BB0">
        <w:rPr>
          <w:spacing w:val="1"/>
          <w:lang w:eastAsia="es-AR"/>
        </w:rPr>
        <w:t>ó</w:t>
      </w:r>
      <w:r w:rsidRPr="00400BB0">
        <w:rPr>
          <w:lang w:eastAsia="es-AR"/>
        </w:rPr>
        <w:t>n</w:t>
      </w:r>
      <w:r w:rsidRPr="00400BB0">
        <w:rPr>
          <w:spacing w:val="-5"/>
          <w:lang w:eastAsia="es-AR"/>
        </w:rPr>
        <w:t xml:space="preserve"> </w:t>
      </w:r>
      <w:r w:rsidRPr="00400BB0">
        <w:rPr>
          <w:spacing w:val="-1"/>
          <w:lang w:eastAsia="es-AR"/>
        </w:rPr>
        <w:t>s</w:t>
      </w:r>
      <w:r w:rsidRPr="00400BB0">
        <w:rPr>
          <w:lang w:eastAsia="es-AR"/>
        </w:rPr>
        <w:t>e</w:t>
      </w:r>
      <w:r w:rsidRPr="00400BB0">
        <w:rPr>
          <w:spacing w:val="1"/>
          <w:lang w:eastAsia="es-AR"/>
        </w:rPr>
        <w:t>r</w:t>
      </w:r>
      <w:r w:rsidRPr="00400BB0">
        <w:rPr>
          <w:lang w:eastAsia="es-AR"/>
        </w:rPr>
        <w:t>á</w:t>
      </w:r>
      <w:r w:rsidRPr="00400BB0">
        <w:rPr>
          <w:spacing w:val="2"/>
          <w:lang w:eastAsia="es-AR"/>
        </w:rPr>
        <w:t xml:space="preserve"> </w:t>
      </w:r>
      <w:r w:rsidRPr="00400BB0">
        <w:rPr>
          <w:spacing w:val="1"/>
          <w:lang w:eastAsia="es-AR"/>
        </w:rPr>
        <w:t>r</w:t>
      </w:r>
      <w:r w:rsidRPr="00400BB0">
        <w:rPr>
          <w:lang w:eastAsia="es-AR"/>
        </w:rPr>
        <w:t>e</w:t>
      </w:r>
      <w:r w:rsidRPr="00400BB0">
        <w:rPr>
          <w:spacing w:val="1"/>
          <w:lang w:eastAsia="es-AR"/>
        </w:rPr>
        <w:t>a</w:t>
      </w:r>
      <w:r w:rsidRPr="00400BB0">
        <w:rPr>
          <w:lang w:eastAsia="es-AR"/>
        </w:rPr>
        <w:t>liza</w:t>
      </w:r>
      <w:r w:rsidRPr="00400BB0">
        <w:rPr>
          <w:spacing w:val="1"/>
          <w:lang w:eastAsia="es-AR"/>
        </w:rPr>
        <w:t>d</w:t>
      </w:r>
      <w:r w:rsidRPr="00400BB0">
        <w:rPr>
          <w:lang w:eastAsia="es-AR"/>
        </w:rPr>
        <w:t>a</w:t>
      </w:r>
      <w:r w:rsidRPr="00400BB0">
        <w:rPr>
          <w:spacing w:val="-2"/>
          <w:lang w:eastAsia="es-AR"/>
        </w:rPr>
        <w:t xml:space="preserve"> </w:t>
      </w:r>
      <w:r w:rsidRPr="00400BB0">
        <w:rPr>
          <w:lang w:eastAsia="es-AR"/>
        </w:rPr>
        <w:t>a</w:t>
      </w:r>
      <w:r w:rsidRPr="00400BB0">
        <w:rPr>
          <w:spacing w:val="7"/>
          <w:lang w:eastAsia="es-AR"/>
        </w:rPr>
        <w:t xml:space="preserve"> </w:t>
      </w:r>
      <w:r w:rsidRPr="00400BB0">
        <w:rPr>
          <w:lang w:eastAsia="es-AR"/>
        </w:rPr>
        <w:t>tra</w:t>
      </w:r>
      <w:r w:rsidRPr="00400BB0">
        <w:rPr>
          <w:spacing w:val="-1"/>
          <w:lang w:eastAsia="es-AR"/>
        </w:rPr>
        <w:t>v</w:t>
      </w:r>
      <w:r w:rsidRPr="00400BB0">
        <w:rPr>
          <w:lang w:eastAsia="es-AR"/>
        </w:rPr>
        <w:t xml:space="preserve">és </w:t>
      </w:r>
      <w:r w:rsidRPr="00400BB0">
        <w:rPr>
          <w:spacing w:val="1"/>
          <w:lang w:eastAsia="es-AR"/>
        </w:rPr>
        <w:t>d</w:t>
      </w:r>
      <w:r w:rsidRPr="00400BB0">
        <w:rPr>
          <w:lang w:eastAsia="es-AR"/>
        </w:rPr>
        <w:t>el</w:t>
      </w:r>
      <w:r w:rsidRPr="00400BB0">
        <w:rPr>
          <w:spacing w:val="3"/>
          <w:lang w:eastAsia="es-AR"/>
        </w:rPr>
        <w:t xml:space="preserve"> </w:t>
      </w:r>
      <w:r w:rsidRPr="00400BB0">
        <w:rPr>
          <w:spacing w:val="1"/>
          <w:lang w:eastAsia="es-AR"/>
        </w:rPr>
        <w:t>pro</w:t>
      </w:r>
      <w:r w:rsidRPr="00400BB0">
        <w:rPr>
          <w:lang w:eastAsia="es-AR"/>
        </w:rPr>
        <w:t>c</w:t>
      </w:r>
      <w:r w:rsidRPr="00400BB0">
        <w:rPr>
          <w:spacing w:val="1"/>
          <w:lang w:eastAsia="es-AR"/>
        </w:rPr>
        <w:t>e</w:t>
      </w:r>
      <w:r w:rsidRPr="00400BB0">
        <w:rPr>
          <w:spacing w:val="-1"/>
          <w:lang w:eastAsia="es-AR"/>
        </w:rPr>
        <w:t>s</w:t>
      </w:r>
      <w:r w:rsidRPr="00400BB0">
        <w:rPr>
          <w:lang w:eastAsia="es-AR"/>
        </w:rPr>
        <w:t>o licitat</w:t>
      </w:r>
      <w:r w:rsidRPr="00400BB0">
        <w:rPr>
          <w:spacing w:val="1"/>
          <w:lang w:eastAsia="es-AR"/>
        </w:rPr>
        <w:t>or</w:t>
      </w:r>
      <w:r w:rsidRPr="00400BB0">
        <w:rPr>
          <w:lang w:eastAsia="es-AR"/>
        </w:rPr>
        <w:t>io</w:t>
      </w:r>
      <w:r w:rsidRPr="00400BB0">
        <w:rPr>
          <w:spacing w:val="-2"/>
          <w:lang w:eastAsia="es-AR"/>
        </w:rPr>
        <w:t xml:space="preserve"> </w:t>
      </w:r>
      <w:r w:rsidRPr="00400BB0">
        <w:rPr>
          <w:spacing w:val="1"/>
          <w:lang w:eastAsia="es-AR"/>
        </w:rPr>
        <w:t>d</w:t>
      </w:r>
      <w:r w:rsidRPr="00400BB0">
        <w:rPr>
          <w:lang w:eastAsia="es-AR"/>
        </w:rPr>
        <w:t>e</w:t>
      </w:r>
      <w:r w:rsidRPr="00400BB0">
        <w:rPr>
          <w:spacing w:val="-1"/>
          <w:lang w:eastAsia="es-AR"/>
        </w:rPr>
        <w:t>n</w:t>
      </w:r>
      <w:r w:rsidRPr="00400BB0">
        <w:rPr>
          <w:spacing w:val="3"/>
          <w:lang w:eastAsia="es-AR"/>
        </w:rPr>
        <w:t>o</w:t>
      </w:r>
      <w:r w:rsidRPr="00400BB0">
        <w:rPr>
          <w:spacing w:val="-4"/>
          <w:lang w:eastAsia="es-AR"/>
        </w:rPr>
        <w:t>m</w:t>
      </w:r>
      <w:r w:rsidRPr="00400BB0">
        <w:rPr>
          <w:spacing w:val="2"/>
          <w:lang w:eastAsia="es-AR"/>
        </w:rPr>
        <w:t>i</w:t>
      </w:r>
      <w:r w:rsidRPr="00400BB0">
        <w:rPr>
          <w:spacing w:val="-1"/>
          <w:lang w:eastAsia="es-AR"/>
        </w:rPr>
        <w:t>n</w:t>
      </w:r>
      <w:r w:rsidRPr="00400BB0">
        <w:rPr>
          <w:lang w:eastAsia="es-AR"/>
        </w:rPr>
        <w:t>a</w:t>
      </w:r>
      <w:r w:rsidRPr="00400BB0">
        <w:rPr>
          <w:spacing w:val="1"/>
          <w:lang w:eastAsia="es-AR"/>
        </w:rPr>
        <w:t>d</w:t>
      </w:r>
      <w:r w:rsidRPr="00400BB0">
        <w:rPr>
          <w:lang w:eastAsia="es-AR"/>
        </w:rPr>
        <w:t>o</w:t>
      </w:r>
      <w:r w:rsidRPr="00400BB0">
        <w:rPr>
          <w:spacing w:val="-4"/>
          <w:lang w:eastAsia="es-AR"/>
        </w:rPr>
        <w:t xml:space="preserve"> </w:t>
      </w:r>
      <w:r w:rsidRPr="00400BB0">
        <w:rPr>
          <w:spacing w:val="-2"/>
          <w:lang w:eastAsia="es-AR"/>
        </w:rPr>
        <w:t>“</w:t>
      </w:r>
      <w:r w:rsidRPr="00400BB0">
        <w:rPr>
          <w:spacing w:val="2"/>
          <w:lang w:eastAsia="es-AR"/>
        </w:rPr>
        <w:t>s</w:t>
      </w:r>
      <w:r w:rsidRPr="00400BB0">
        <w:rPr>
          <w:spacing w:val="-1"/>
          <w:lang w:eastAsia="es-AR"/>
        </w:rPr>
        <w:t>u</w:t>
      </w:r>
      <w:r w:rsidRPr="00400BB0">
        <w:rPr>
          <w:spacing w:val="1"/>
          <w:lang w:eastAsia="es-AR"/>
        </w:rPr>
        <w:t>b</w:t>
      </w:r>
      <w:r w:rsidRPr="00400BB0">
        <w:rPr>
          <w:lang w:eastAsia="es-AR"/>
        </w:rPr>
        <w:t>asta</w:t>
      </w:r>
      <w:r w:rsidRPr="00400BB0">
        <w:rPr>
          <w:spacing w:val="-2"/>
          <w:lang w:eastAsia="es-AR"/>
        </w:rPr>
        <w:t xml:space="preserve"> </w:t>
      </w:r>
      <w:r w:rsidRPr="00400BB0">
        <w:rPr>
          <w:lang w:eastAsia="es-AR"/>
        </w:rPr>
        <w:t>o</w:t>
      </w:r>
      <w:r w:rsidRPr="00400BB0">
        <w:rPr>
          <w:spacing w:val="5"/>
          <w:lang w:eastAsia="es-AR"/>
        </w:rPr>
        <w:t xml:space="preserve"> </w:t>
      </w:r>
      <w:r w:rsidRPr="00400BB0">
        <w:rPr>
          <w:spacing w:val="2"/>
          <w:lang w:eastAsia="es-AR"/>
        </w:rPr>
        <w:t>l</w:t>
      </w:r>
      <w:r w:rsidRPr="00400BB0">
        <w:rPr>
          <w:lang w:eastAsia="es-AR"/>
        </w:rPr>
        <w:t>icita</w:t>
      </w:r>
      <w:r w:rsidRPr="00400BB0">
        <w:rPr>
          <w:spacing w:val="3"/>
          <w:lang w:eastAsia="es-AR"/>
        </w:rPr>
        <w:t>c</w:t>
      </w:r>
      <w:r w:rsidRPr="00400BB0">
        <w:rPr>
          <w:lang w:eastAsia="es-AR"/>
        </w:rPr>
        <w:t>i</w:t>
      </w:r>
      <w:r w:rsidRPr="00400BB0">
        <w:rPr>
          <w:spacing w:val="1"/>
          <w:lang w:eastAsia="es-AR"/>
        </w:rPr>
        <w:t>ó</w:t>
      </w:r>
      <w:r w:rsidRPr="00400BB0">
        <w:rPr>
          <w:lang w:eastAsia="es-AR"/>
        </w:rPr>
        <w:t>n</w:t>
      </w:r>
      <w:r w:rsidRPr="00400BB0">
        <w:rPr>
          <w:spacing w:val="-3"/>
          <w:lang w:eastAsia="es-AR"/>
        </w:rPr>
        <w:t xml:space="preserve"> </w:t>
      </w:r>
      <w:r w:rsidRPr="00400BB0">
        <w:rPr>
          <w:spacing w:val="1"/>
          <w:lang w:eastAsia="es-AR"/>
        </w:rPr>
        <w:t>p</w:t>
      </w:r>
      <w:r w:rsidRPr="00400BB0">
        <w:rPr>
          <w:spacing w:val="-1"/>
          <w:lang w:eastAsia="es-AR"/>
        </w:rPr>
        <w:t>ú</w:t>
      </w:r>
      <w:r w:rsidRPr="00400BB0">
        <w:rPr>
          <w:spacing w:val="1"/>
          <w:lang w:eastAsia="es-AR"/>
        </w:rPr>
        <w:t>b</w:t>
      </w:r>
      <w:r w:rsidRPr="00400BB0">
        <w:rPr>
          <w:lang w:eastAsia="es-AR"/>
        </w:rPr>
        <w:t>lica”,</w:t>
      </w:r>
      <w:r w:rsidRPr="00400BB0">
        <w:rPr>
          <w:spacing w:val="-9"/>
          <w:lang w:eastAsia="es-AR"/>
        </w:rPr>
        <w:t xml:space="preserve"> </w:t>
      </w:r>
      <w:r w:rsidRPr="00400BB0">
        <w:rPr>
          <w:lang w:eastAsia="es-AR"/>
        </w:rPr>
        <w:t>c</w:t>
      </w:r>
      <w:r w:rsidRPr="00400BB0">
        <w:rPr>
          <w:spacing w:val="1"/>
          <w:lang w:eastAsia="es-AR"/>
        </w:rPr>
        <w:t>o</w:t>
      </w:r>
      <w:r w:rsidRPr="00400BB0">
        <w:rPr>
          <w:spacing w:val="-1"/>
          <w:lang w:eastAsia="es-AR"/>
        </w:rPr>
        <w:t>n</w:t>
      </w:r>
      <w:r w:rsidRPr="00400BB0">
        <w:rPr>
          <w:spacing w:val="-2"/>
          <w:lang w:eastAsia="es-AR"/>
        </w:rPr>
        <w:t>f</w:t>
      </w:r>
      <w:r w:rsidRPr="00400BB0">
        <w:rPr>
          <w:spacing w:val="1"/>
          <w:lang w:eastAsia="es-AR"/>
        </w:rPr>
        <w:t>o</w:t>
      </w:r>
      <w:r w:rsidRPr="00400BB0">
        <w:rPr>
          <w:spacing w:val="3"/>
          <w:lang w:eastAsia="es-AR"/>
        </w:rPr>
        <w:t>r</w:t>
      </w:r>
      <w:r w:rsidRPr="00400BB0">
        <w:rPr>
          <w:spacing w:val="-4"/>
          <w:lang w:eastAsia="es-AR"/>
        </w:rPr>
        <w:t>m</w:t>
      </w:r>
      <w:r w:rsidRPr="00400BB0">
        <w:rPr>
          <w:lang w:eastAsia="es-AR"/>
        </w:rPr>
        <w:t>e</w:t>
      </w:r>
      <w:r w:rsidRPr="00400BB0">
        <w:rPr>
          <w:spacing w:val="-6"/>
          <w:lang w:eastAsia="es-AR"/>
        </w:rPr>
        <w:t xml:space="preserve"> </w:t>
      </w:r>
      <w:r w:rsidRPr="00400BB0">
        <w:rPr>
          <w:lang w:eastAsia="es-AR"/>
        </w:rPr>
        <w:t>a l</w:t>
      </w:r>
      <w:r w:rsidRPr="00400BB0">
        <w:rPr>
          <w:spacing w:val="1"/>
          <w:lang w:eastAsia="es-AR"/>
        </w:rPr>
        <w:t>o</w:t>
      </w:r>
      <w:r w:rsidRPr="00400BB0">
        <w:rPr>
          <w:lang w:eastAsia="es-AR"/>
        </w:rPr>
        <w:t>s</w:t>
      </w:r>
      <w:r w:rsidRPr="00400BB0">
        <w:rPr>
          <w:spacing w:val="-2"/>
          <w:lang w:eastAsia="es-AR"/>
        </w:rPr>
        <w:t xml:space="preserve"> </w:t>
      </w:r>
      <w:r w:rsidRPr="00400BB0">
        <w:rPr>
          <w:spacing w:val="1"/>
          <w:lang w:eastAsia="es-AR"/>
        </w:rPr>
        <w:t>p</w:t>
      </w:r>
      <w:r w:rsidRPr="00400BB0">
        <w:rPr>
          <w:spacing w:val="3"/>
          <w:lang w:eastAsia="es-AR"/>
        </w:rPr>
        <w:t>a</w:t>
      </w:r>
      <w:r w:rsidRPr="00400BB0">
        <w:rPr>
          <w:spacing w:val="1"/>
          <w:lang w:eastAsia="es-AR"/>
        </w:rPr>
        <w:t>r</w:t>
      </w:r>
      <w:r w:rsidRPr="00400BB0">
        <w:rPr>
          <w:spacing w:val="3"/>
          <w:lang w:eastAsia="es-AR"/>
        </w:rPr>
        <w:t>á</w:t>
      </w:r>
      <w:r w:rsidRPr="00400BB0">
        <w:rPr>
          <w:spacing w:val="-4"/>
          <w:lang w:eastAsia="es-AR"/>
        </w:rPr>
        <w:t>m</w:t>
      </w:r>
      <w:r w:rsidRPr="00400BB0">
        <w:rPr>
          <w:lang w:eastAsia="es-AR"/>
        </w:rPr>
        <w:t>et</w:t>
      </w:r>
      <w:r w:rsidRPr="00400BB0">
        <w:rPr>
          <w:spacing w:val="1"/>
          <w:lang w:eastAsia="es-AR"/>
        </w:rPr>
        <w:t>ro</w:t>
      </w:r>
      <w:r w:rsidRPr="00400BB0">
        <w:rPr>
          <w:lang w:eastAsia="es-AR"/>
        </w:rPr>
        <w:t>s</w:t>
      </w:r>
      <w:r w:rsidRPr="00400BB0">
        <w:rPr>
          <w:spacing w:val="-7"/>
          <w:lang w:eastAsia="es-AR"/>
        </w:rPr>
        <w:t xml:space="preserve"> </w:t>
      </w:r>
      <w:r w:rsidRPr="00400BB0">
        <w:rPr>
          <w:lang w:eastAsia="es-AR"/>
        </w:rPr>
        <w:t>y</w:t>
      </w:r>
      <w:r w:rsidRPr="00400BB0">
        <w:rPr>
          <w:spacing w:val="-4"/>
          <w:lang w:eastAsia="es-AR"/>
        </w:rPr>
        <w:t xml:space="preserve"> </w:t>
      </w:r>
      <w:r w:rsidRPr="00400BB0">
        <w:rPr>
          <w:lang w:eastAsia="es-AR"/>
        </w:rPr>
        <w:t>c</w:t>
      </w:r>
      <w:r w:rsidRPr="00400BB0">
        <w:rPr>
          <w:spacing w:val="1"/>
          <w:lang w:eastAsia="es-AR"/>
        </w:rPr>
        <w:t>o</w:t>
      </w:r>
      <w:r w:rsidRPr="00400BB0">
        <w:rPr>
          <w:spacing w:val="-1"/>
          <w:lang w:eastAsia="es-AR"/>
        </w:rPr>
        <w:t>n</w:t>
      </w:r>
      <w:r w:rsidRPr="00400BB0">
        <w:rPr>
          <w:spacing w:val="1"/>
          <w:lang w:eastAsia="es-AR"/>
        </w:rPr>
        <w:t>d</w:t>
      </w:r>
      <w:r w:rsidRPr="00400BB0">
        <w:rPr>
          <w:lang w:eastAsia="es-AR"/>
        </w:rPr>
        <w:t>ici</w:t>
      </w:r>
      <w:r w:rsidRPr="00400BB0">
        <w:rPr>
          <w:spacing w:val="3"/>
          <w:lang w:eastAsia="es-AR"/>
        </w:rPr>
        <w:t>o</w:t>
      </w:r>
      <w:r w:rsidRPr="00400BB0">
        <w:rPr>
          <w:spacing w:val="-1"/>
          <w:lang w:eastAsia="es-AR"/>
        </w:rPr>
        <w:t>n</w:t>
      </w:r>
      <w:r w:rsidRPr="00400BB0">
        <w:rPr>
          <w:lang w:eastAsia="es-AR"/>
        </w:rPr>
        <w:t>es</w:t>
      </w:r>
      <w:r w:rsidRPr="00400BB0">
        <w:rPr>
          <w:spacing w:val="-10"/>
          <w:lang w:eastAsia="es-AR"/>
        </w:rPr>
        <w:t xml:space="preserve"> </w:t>
      </w:r>
      <w:r w:rsidRPr="00400BB0">
        <w:rPr>
          <w:spacing w:val="1"/>
          <w:lang w:eastAsia="es-AR"/>
        </w:rPr>
        <w:t>q</w:t>
      </w:r>
      <w:r w:rsidRPr="00400BB0">
        <w:rPr>
          <w:spacing w:val="-1"/>
          <w:lang w:eastAsia="es-AR"/>
        </w:rPr>
        <w:t>u</w:t>
      </w:r>
      <w:r w:rsidRPr="00400BB0">
        <w:rPr>
          <w:lang w:eastAsia="es-AR"/>
        </w:rPr>
        <w:t>e</w:t>
      </w:r>
      <w:r w:rsidRPr="00400BB0">
        <w:rPr>
          <w:spacing w:val="-2"/>
          <w:lang w:eastAsia="es-AR"/>
        </w:rPr>
        <w:t xml:space="preserve"> </w:t>
      </w:r>
      <w:r w:rsidRPr="00400BB0">
        <w:rPr>
          <w:lang w:eastAsia="es-AR"/>
        </w:rPr>
        <w:t>a</w:t>
      </w:r>
      <w:r w:rsidRPr="00400BB0">
        <w:rPr>
          <w:spacing w:val="2"/>
          <w:lang w:eastAsia="es-AR"/>
        </w:rPr>
        <w:t xml:space="preserve"> </w:t>
      </w:r>
      <w:r w:rsidRPr="00400BB0">
        <w:rPr>
          <w:lang w:eastAsia="es-AR"/>
        </w:rPr>
        <w:t>c</w:t>
      </w:r>
      <w:r w:rsidRPr="00400BB0">
        <w:rPr>
          <w:spacing w:val="5"/>
          <w:lang w:eastAsia="es-AR"/>
        </w:rPr>
        <w:t>o</w:t>
      </w:r>
      <w:r w:rsidRPr="00400BB0">
        <w:rPr>
          <w:spacing w:val="-1"/>
          <w:lang w:eastAsia="es-AR"/>
        </w:rPr>
        <w:t>n</w:t>
      </w:r>
      <w:r w:rsidRPr="00400BB0">
        <w:rPr>
          <w:lang w:eastAsia="es-AR"/>
        </w:rPr>
        <w:t>ti</w:t>
      </w:r>
      <w:r w:rsidRPr="00400BB0">
        <w:rPr>
          <w:spacing w:val="1"/>
          <w:lang w:eastAsia="es-AR"/>
        </w:rPr>
        <w:t>n</w:t>
      </w:r>
      <w:r w:rsidRPr="00400BB0">
        <w:rPr>
          <w:spacing w:val="-1"/>
          <w:lang w:eastAsia="es-AR"/>
        </w:rPr>
        <w:t>u</w:t>
      </w:r>
      <w:r w:rsidRPr="00400BB0">
        <w:rPr>
          <w:lang w:eastAsia="es-AR"/>
        </w:rPr>
        <w:t>a</w:t>
      </w:r>
      <w:r w:rsidRPr="00400BB0">
        <w:rPr>
          <w:spacing w:val="1"/>
          <w:lang w:eastAsia="es-AR"/>
        </w:rPr>
        <w:t>c</w:t>
      </w:r>
      <w:r w:rsidRPr="00400BB0">
        <w:rPr>
          <w:lang w:eastAsia="es-AR"/>
        </w:rPr>
        <w:t>i</w:t>
      </w:r>
      <w:r w:rsidRPr="00400BB0">
        <w:rPr>
          <w:spacing w:val="1"/>
          <w:lang w:eastAsia="es-AR"/>
        </w:rPr>
        <w:t>ó</w:t>
      </w:r>
      <w:r w:rsidRPr="00400BB0">
        <w:rPr>
          <w:lang w:eastAsia="es-AR"/>
        </w:rPr>
        <w:t>n</w:t>
      </w:r>
      <w:r w:rsidRPr="00400BB0">
        <w:rPr>
          <w:spacing w:val="-9"/>
          <w:lang w:eastAsia="es-AR"/>
        </w:rPr>
        <w:t xml:space="preserve"> </w:t>
      </w:r>
      <w:r w:rsidRPr="00400BB0">
        <w:rPr>
          <w:spacing w:val="-1"/>
          <w:lang w:eastAsia="es-AR"/>
        </w:rPr>
        <w:t>s</w:t>
      </w:r>
      <w:r w:rsidRPr="00400BB0">
        <w:rPr>
          <w:lang w:eastAsia="es-AR"/>
        </w:rPr>
        <w:t>e</w:t>
      </w:r>
      <w:r w:rsidRPr="00400BB0">
        <w:rPr>
          <w:spacing w:val="-1"/>
          <w:lang w:eastAsia="es-AR"/>
        </w:rPr>
        <w:t xml:space="preserve"> </w:t>
      </w:r>
      <w:r w:rsidRPr="00400BB0">
        <w:rPr>
          <w:spacing w:val="1"/>
          <w:lang w:eastAsia="es-AR"/>
        </w:rPr>
        <w:t>d</w:t>
      </w:r>
      <w:r w:rsidRPr="00400BB0">
        <w:rPr>
          <w:lang w:eastAsia="es-AR"/>
        </w:rPr>
        <w:t>etalla</w:t>
      </w:r>
      <w:r w:rsidRPr="00400BB0">
        <w:rPr>
          <w:spacing w:val="-1"/>
          <w:lang w:eastAsia="es-AR"/>
        </w:rPr>
        <w:t>n</w:t>
      </w:r>
      <w:r w:rsidRPr="00400BB0">
        <w:rPr>
          <w:lang w:eastAsia="es-AR"/>
        </w:rPr>
        <w:t>:</w:t>
      </w:r>
    </w:p>
    <w:p w14:paraId="2C6F4256" w14:textId="77777777" w:rsidR="00DA3EF3" w:rsidRPr="00400BB0" w:rsidRDefault="00DA3EF3" w:rsidP="00DA3EF3">
      <w:pPr>
        <w:autoSpaceDE w:val="0"/>
        <w:autoSpaceDN w:val="0"/>
        <w:adjustRightInd w:val="0"/>
        <w:ind w:left="851" w:right="66"/>
        <w:rPr>
          <w:lang w:eastAsia="es-AR"/>
        </w:rPr>
      </w:pPr>
      <w:r w:rsidRPr="00400BB0">
        <w:rPr>
          <w:spacing w:val="1"/>
          <w:lang w:eastAsia="es-AR"/>
        </w:rPr>
        <w:t>(</w:t>
      </w:r>
      <w:r w:rsidRPr="00400BB0">
        <w:rPr>
          <w:lang w:eastAsia="es-AR"/>
        </w:rPr>
        <w:t>a) El</w:t>
      </w:r>
      <w:r w:rsidRPr="00400BB0">
        <w:rPr>
          <w:spacing w:val="17"/>
          <w:lang w:eastAsia="es-AR"/>
        </w:rPr>
        <w:t xml:space="preserve"> </w:t>
      </w:r>
      <w:r w:rsidRPr="00400BB0">
        <w:rPr>
          <w:spacing w:val="1"/>
          <w:lang w:eastAsia="es-AR"/>
        </w:rPr>
        <w:t>pro</w:t>
      </w:r>
      <w:r w:rsidRPr="00400BB0">
        <w:rPr>
          <w:lang w:eastAsia="es-AR"/>
        </w:rPr>
        <w:t>c</w:t>
      </w:r>
      <w:r w:rsidRPr="00400BB0">
        <w:rPr>
          <w:spacing w:val="1"/>
          <w:lang w:eastAsia="es-AR"/>
        </w:rPr>
        <w:t>e</w:t>
      </w:r>
      <w:r w:rsidRPr="00400BB0">
        <w:rPr>
          <w:spacing w:val="-1"/>
          <w:lang w:eastAsia="es-AR"/>
        </w:rPr>
        <w:t>s</w:t>
      </w:r>
      <w:r w:rsidRPr="00400BB0">
        <w:rPr>
          <w:lang w:eastAsia="es-AR"/>
        </w:rPr>
        <w:t>o</w:t>
      </w:r>
      <w:r w:rsidRPr="00400BB0">
        <w:rPr>
          <w:spacing w:val="14"/>
          <w:lang w:eastAsia="es-AR"/>
        </w:rPr>
        <w:t xml:space="preserve"> </w:t>
      </w:r>
      <w:r w:rsidRPr="00400BB0">
        <w:rPr>
          <w:spacing w:val="1"/>
          <w:lang w:eastAsia="es-AR"/>
        </w:rPr>
        <w:t>d</w:t>
      </w:r>
      <w:r w:rsidRPr="00400BB0">
        <w:rPr>
          <w:lang w:eastAsia="es-AR"/>
        </w:rPr>
        <w:t>e</w:t>
      </w:r>
      <w:r w:rsidRPr="00400BB0">
        <w:rPr>
          <w:spacing w:val="18"/>
          <w:lang w:eastAsia="es-AR"/>
        </w:rPr>
        <w:t xml:space="preserve"> </w:t>
      </w:r>
      <w:r w:rsidRPr="00400BB0">
        <w:rPr>
          <w:lang w:eastAsia="es-AR"/>
        </w:rPr>
        <w:t>la</w:t>
      </w:r>
      <w:r w:rsidRPr="00400BB0">
        <w:rPr>
          <w:spacing w:val="19"/>
          <w:lang w:eastAsia="es-AR"/>
        </w:rPr>
        <w:t xml:space="preserve"> </w:t>
      </w:r>
      <w:r w:rsidR="00F95984">
        <w:rPr>
          <w:spacing w:val="2"/>
          <w:lang w:eastAsia="es-AR"/>
        </w:rPr>
        <w:t>s</w:t>
      </w:r>
      <w:r w:rsidRPr="00400BB0">
        <w:rPr>
          <w:spacing w:val="-1"/>
          <w:lang w:eastAsia="es-AR"/>
        </w:rPr>
        <w:t>u</w:t>
      </w:r>
      <w:r w:rsidRPr="00400BB0">
        <w:rPr>
          <w:spacing w:val="1"/>
          <w:lang w:eastAsia="es-AR"/>
        </w:rPr>
        <w:t>b</w:t>
      </w:r>
      <w:r w:rsidRPr="00400BB0">
        <w:rPr>
          <w:lang w:eastAsia="es-AR"/>
        </w:rPr>
        <w:t>asta</w:t>
      </w:r>
      <w:r w:rsidR="00F95984">
        <w:rPr>
          <w:lang w:eastAsia="es-AR"/>
        </w:rPr>
        <w:t xml:space="preserve"> y/o licitación pública</w:t>
      </w:r>
      <w:r w:rsidRPr="00400BB0">
        <w:rPr>
          <w:spacing w:val="16"/>
          <w:lang w:eastAsia="es-AR"/>
        </w:rPr>
        <w:t xml:space="preserve"> </w:t>
      </w:r>
      <w:r w:rsidRPr="00400BB0">
        <w:rPr>
          <w:spacing w:val="-1"/>
          <w:lang w:eastAsia="es-AR"/>
        </w:rPr>
        <w:t>s</w:t>
      </w:r>
      <w:r w:rsidRPr="00400BB0">
        <w:rPr>
          <w:lang w:eastAsia="es-AR"/>
        </w:rPr>
        <w:t>e</w:t>
      </w:r>
      <w:r w:rsidRPr="00400BB0">
        <w:rPr>
          <w:spacing w:val="1"/>
          <w:lang w:eastAsia="es-AR"/>
        </w:rPr>
        <w:t>r</w:t>
      </w:r>
      <w:r w:rsidRPr="00400BB0">
        <w:rPr>
          <w:lang w:eastAsia="es-AR"/>
        </w:rPr>
        <w:t>á</w:t>
      </w:r>
      <w:r w:rsidRPr="00400BB0">
        <w:rPr>
          <w:spacing w:val="17"/>
          <w:lang w:eastAsia="es-AR"/>
        </w:rPr>
        <w:t xml:space="preserve"> </w:t>
      </w:r>
      <w:r w:rsidRPr="00400BB0">
        <w:rPr>
          <w:lang w:eastAsia="es-AR"/>
        </w:rPr>
        <w:t>lle</w:t>
      </w:r>
      <w:r w:rsidRPr="00400BB0">
        <w:rPr>
          <w:spacing w:val="-1"/>
          <w:lang w:eastAsia="es-AR"/>
        </w:rPr>
        <w:t>v</w:t>
      </w:r>
      <w:r w:rsidRPr="00400BB0">
        <w:rPr>
          <w:lang w:eastAsia="es-AR"/>
        </w:rPr>
        <w:t>a</w:t>
      </w:r>
      <w:r w:rsidRPr="00400BB0">
        <w:rPr>
          <w:spacing w:val="1"/>
          <w:lang w:eastAsia="es-AR"/>
        </w:rPr>
        <w:t>d</w:t>
      </w:r>
      <w:r w:rsidRPr="00400BB0">
        <w:rPr>
          <w:lang w:eastAsia="es-AR"/>
        </w:rPr>
        <w:t>o</w:t>
      </w:r>
      <w:r w:rsidRPr="00400BB0">
        <w:rPr>
          <w:spacing w:val="14"/>
          <w:lang w:eastAsia="es-AR"/>
        </w:rPr>
        <w:t xml:space="preserve"> </w:t>
      </w:r>
      <w:r w:rsidRPr="00400BB0">
        <w:rPr>
          <w:lang w:eastAsia="es-AR"/>
        </w:rPr>
        <w:t>a</w:t>
      </w:r>
      <w:r w:rsidRPr="00400BB0">
        <w:rPr>
          <w:spacing w:val="1"/>
          <w:lang w:eastAsia="es-AR"/>
        </w:rPr>
        <w:t>d</w:t>
      </w:r>
      <w:r w:rsidRPr="00400BB0">
        <w:rPr>
          <w:lang w:eastAsia="es-AR"/>
        </w:rPr>
        <w:t>el</w:t>
      </w:r>
      <w:r w:rsidRPr="00400BB0">
        <w:rPr>
          <w:spacing w:val="3"/>
          <w:lang w:eastAsia="es-AR"/>
        </w:rPr>
        <w:t>a</w:t>
      </w:r>
      <w:r w:rsidRPr="00400BB0">
        <w:rPr>
          <w:spacing w:val="-1"/>
          <w:lang w:eastAsia="es-AR"/>
        </w:rPr>
        <w:t>n</w:t>
      </w:r>
      <w:r w:rsidRPr="00400BB0">
        <w:rPr>
          <w:lang w:eastAsia="es-AR"/>
        </w:rPr>
        <w:t>te</w:t>
      </w:r>
      <w:r w:rsidRPr="00400BB0">
        <w:rPr>
          <w:spacing w:val="13"/>
          <w:lang w:eastAsia="es-AR"/>
        </w:rPr>
        <w:t xml:space="preserve"> </w:t>
      </w:r>
      <w:r w:rsidRPr="00400BB0">
        <w:rPr>
          <w:spacing w:val="1"/>
          <w:lang w:eastAsia="es-AR"/>
        </w:rPr>
        <w:t>po</w:t>
      </w:r>
      <w:r w:rsidRPr="00400BB0">
        <w:rPr>
          <w:lang w:eastAsia="es-AR"/>
        </w:rPr>
        <w:t>r</w:t>
      </w:r>
      <w:r w:rsidRPr="00400BB0">
        <w:rPr>
          <w:spacing w:val="19"/>
          <w:lang w:eastAsia="es-AR"/>
        </w:rPr>
        <w:t xml:space="preserve"> </w:t>
      </w:r>
      <w:r w:rsidRPr="00400BB0">
        <w:rPr>
          <w:spacing w:val="-4"/>
          <w:lang w:eastAsia="es-AR"/>
        </w:rPr>
        <w:t>m</w:t>
      </w:r>
      <w:r w:rsidRPr="00400BB0">
        <w:rPr>
          <w:lang w:eastAsia="es-AR"/>
        </w:rPr>
        <w:t>e</w:t>
      </w:r>
      <w:r w:rsidRPr="00400BB0">
        <w:rPr>
          <w:spacing w:val="1"/>
          <w:lang w:eastAsia="es-AR"/>
        </w:rPr>
        <w:t>d</w:t>
      </w:r>
      <w:r w:rsidRPr="00400BB0">
        <w:rPr>
          <w:lang w:eastAsia="es-AR"/>
        </w:rPr>
        <w:t>io</w:t>
      </w:r>
      <w:r w:rsidRPr="00400BB0">
        <w:rPr>
          <w:spacing w:val="18"/>
          <w:lang w:eastAsia="es-AR"/>
        </w:rPr>
        <w:t xml:space="preserve"> </w:t>
      </w:r>
      <w:r w:rsidRPr="00400BB0">
        <w:rPr>
          <w:spacing w:val="1"/>
          <w:lang w:eastAsia="es-AR"/>
        </w:rPr>
        <w:t>d</w:t>
      </w:r>
      <w:r w:rsidRPr="00400BB0">
        <w:rPr>
          <w:lang w:eastAsia="es-AR"/>
        </w:rPr>
        <w:t>el</w:t>
      </w:r>
      <w:r w:rsidRPr="00400BB0">
        <w:rPr>
          <w:spacing w:val="18"/>
          <w:lang w:eastAsia="es-AR"/>
        </w:rPr>
        <w:t xml:space="preserve"> </w:t>
      </w:r>
      <w:r w:rsidRPr="00400BB0">
        <w:rPr>
          <w:spacing w:val="-1"/>
          <w:lang w:eastAsia="es-AR"/>
        </w:rPr>
        <w:t>s</w:t>
      </w:r>
      <w:r w:rsidRPr="00400BB0">
        <w:rPr>
          <w:lang w:eastAsia="es-AR"/>
        </w:rPr>
        <w:t>i</w:t>
      </w:r>
      <w:r w:rsidRPr="00400BB0">
        <w:rPr>
          <w:spacing w:val="-1"/>
          <w:lang w:eastAsia="es-AR"/>
        </w:rPr>
        <w:t>s</w:t>
      </w:r>
      <w:r w:rsidRPr="00400BB0">
        <w:rPr>
          <w:lang w:eastAsia="es-AR"/>
        </w:rPr>
        <w:t>t</w:t>
      </w:r>
      <w:r w:rsidRPr="00400BB0">
        <w:rPr>
          <w:spacing w:val="2"/>
          <w:lang w:eastAsia="es-AR"/>
        </w:rPr>
        <w:t>e</w:t>
      </w:r>
      <w:r w:rsidRPr="00400BB0">
        <w:rPr>
          <w:spacing w:val="-1"/>
          <w:lang w:eastAsia="es-AR"/>
        </w:rPr>
        <w:t>m</w:t>
      </w:r>
      <w:r w:rsidRPr="00400BB0">
        <w:rPr>
          <w:lang w:eastAsia="es-AR"/>
        </w:rPr>
        <w:t>a</w:t>
      </w:r>
      <w:r w:rsidRPr="00400BB0">
        <w:rPr>
          <w:spacing w:val="16"/>
          <w:lang w:eastAsia="es-AR"/>
        </w:rPr>
        <w:t xml:space="preserve"> </w:t>
      </w:r>
      <w:r w:rsidRPr="00400BB0">
        <w:rPr>
          <w:spacing w:val="1"/>
          <w:lang w:eastAsia="es-AR"/>
        </w:rPr>
        <w:t>d</w:t>
      </w:r>
      <w:r w:rsidRPr="00400BB0">
        <w:rPr>
          <w:lang w:eastAsia="es-AR"/>
        </w:rPr>
        <w:t>e</w:t>
      </w:r>
      <w:r w:rsidRPr="00400BB0">
        <w:rPr>
          <w:spacing w:val="-1"/>
          <w:lang w:eastAsia="es-AR"/>
        </w:rPr>
        <w:t>n</w:t>
      </w:r>
      <w:r w:rsidRPr="00400BB0">
        <w:rPr>
          <w:spacing w:val="3"/>
          <w:lang w:eastAsia="es-AR"/>
        </w:rPr>
        <w:t>o</w:t>
      </w:r>
      <w:r w:rsidRPr="00400BB0">
        <w:rPr>
          <w:spacing w:val="-1"/>
          <w:lang w:eastAsia="es-AR"/>
        </w:rPr>
        <w:t>m</w:t>
      </w:r>
      <w:r w:rsidRPr="00400BB0">
        <w:rPr>
          <w:lang w:eastAsia="es-AR"/>
        </w:rPr>
        <w:t>i</w:t>
      </w:r>
      <w:r w:rsidRPr="00400BB0">
        <w:rPr>
          <w:spacing w:val="-1"/>
          <w:lang w:eastAsia="es-AR"/>
        </w:rPr>
        <w:t>n</w:t>
      </w:r>
      <w:r w:rsidRPr="00400BB0">
        <w:rPr>
          <w:lang w:eastAsia="es-AR"/>
        </w:rPr>
        <w:t>a</w:t>
      </w:r>
      <w:r w:rsidRPr="00400BB0">
        <w:rPr>
          <w:spacing w:val="1"/>
          <w:lang w:eastAsia="es-AR"/>
        </w:rPr>
        <w:t>d</w:t>
      </w:r>
      <w:r w:rsidRPr="00400BB0">
        <w:rPr>
          <w:lang w:eastAsia="es-AR"/>
        </w:rPr>
        <w:t>o</w:t>
      </w:r>
      <w:r w:rsidRPr="00400BB0">
        <w:rPr>
          <w:spacing w:val="10"/>
          <w:lang w:eastAsia="es-AR"/>
        </w:rPr>
        <w:t xml:space="preserve"> </w:t>
      </w:r>
      <w:r w:rsidRPr="00400BB0">
        <w:rPr>
          <w:lang w:eastAsia="es-AR"/>
        </w:rPr>
        <w:t>SI</w:t>
      </w:r>
      <w:r w:rsidRPr="00400BB0">
        <w:rPr>
          <w:spacing w:val="3"/>
          <w:lang w:eastAsia="es-AR"/>
        </w:rPr>
        <w:t>O</w:t>
      </w:r>
      <w:r w:rsidRPr="00400BB0">
        <w:rPr>
          <w:spacing w:val="2"/>
          <w:lang w:eastAsia="es-AR"/>
        </w:rPr>
        <w:t>P</w:t>
      </w:r>
      <w:r w:rsidRPr="00400BB0">
        <w:rPr>
          <w:lang w:eastAsia="es-AR"/>
        </w:rPr>
        <w:t xml:space="preserve">EL </w:t>
      </w:r>
      <w:r w:rsidRPr="00400BB0">
        <w:rPr>
          <w:spacing w:val="1"/>
          <w:lang w:eastAsia="es-AR"/>
        </w:rPr>
        <w:t>d</w:t>
      </w:r>
      <w:r w:rsidRPr="00400BB0">
        <w:rPr>
          <w:lang w:eastAsia="es-AR"/>
        </w:rPr>
        <w:t>e</w:t>
      </w:r>
      <w:r w:rsidRPr="00400BB0">
        <w:rPr>
          <w:spacing w:val="-2"/>
          <w:lang w:eastAsia="es-AR"/>
        </w:rPr>
        <w:t xml:space="preserve"> </w:t>
      </w:r>
      <w:r w:rsidRPr="00400BB0">
        <w:rPr>
          <w:spacing w:val="1"/>
          <w:lang w:eastAsia="es-AR"/>
        </w:rPr>
        <w:t>prop</w:t>
      </w:r>
      <w:r w:rsidRPr="00400BB0">
        <w:rPr>
          <w:lang w:eastAsia="es-AR"/>
        </w:rPr>
        <w:t>ie</w:t>
      </w:r>
      <w:r w:rsidRPr="00400BB0">
        <w:rPr>
          <w:spacing w:val="1"/>
          <w:lang w:eastAsia="es-AR"/>
        </w:rPr>
        <w:t>d</w:t>
      </w:r>
      <w:r w:rsidRPr="00400BB0">
        <w:rPr>
          <w:spacing w:val="-2"/>
          <w:lang w:eastAsia="es-AR"/>
        </w:rPr>
        <w:t>a</w:t>
      </w:r>
      <w:r w:rsidRPr="00400BB0">
        <w:rPr>
          <w:lang w:eastAsia="es-AR"/>
        </w:rPr>
        <w:t>d</w:t>
      </w:r>
      <w:r w:rsidRPr="00400BB0">
        <w:rPr>
          <w:spacing w:val="-5"/>
          <w:lang w:eastAsia="es-AR"/>
        </w:rPr>
        <w:t xml:space="preserve"> </w:t>
      </w:r>
      <w:r w:rsidRPr="00400BB0">
        <w:rPr>
          <w:spacing w:val="1"/>
          <w:lang w:eastAsia="es-AR"/>
        </w:rPr>
        <w:t>d</w:t>
      </w:r>
      <w:r w:rsidRPr="00400BB0">
        <w:rPr>
          <w:lang w:eastAsia="es-AR"/>
        </w:rPr>
        <w:t>e,</w:t>
      </w:r>
      <w:r w:rsidRPr="00400BB0">
        <w:rPr>
          <w:spacing w:val="-4"/>
          <w:lang w:eastAsia="es-AR"/>
        </w:rPr>
        <w:t xml:space="preserve"> </w:t>
      </w:r>
      <w:r w:rsidRPr="00400BB0">
        <w:rPr>
          <w:lang w:eastAsia="es-AR"/>
        </w:rPr>
        <w:t>y</w:t>
      </w:r>
      <w:r w:rsidRPr="00400BB0">
        <w:rPr>
          <w:spacing w:val="-4"/>
          <w:lang w:eastAsia="es-AR"/>
        </w:rPr>
        <w:t xml:space="preserve"> </w:t>
      </w:r>
      <w:r w:rsidRPr="00400BB0">
        <w:rPr>
          <w:spacing w:val="1"/>
          <w:lang w:eastAsia="es-AR"/>
        </w:rPr>
        <w:t>op</w:t>
      </w:r>
      <w:r w:rsidRPr="00400BB0">
        <w:rPr>
          <w:lang w:eastAsia="es-AR"/>
        </w:rPr>
        <w:t>e</w:t>
      </w:r>
      <w:r w:rsidRPr="00400BB0">
        <w:rPr>
          <w:spacing w:val="1"/>
          <w:lang w:eastAsia="es-AR"/>
        </w:rPr>
        <w:t>r</w:t>
      </w:r>
      <w:r w:rsidRPr="00400BB0">
        <w:rPr>
          <w:lang w:eastAsia="es-AR"/>
        </w:rPr>
        <w:t>a</w:t>
      </w:r>
      <w:r w:rsidRPr="00400BB0">
        <w:rPr>
          <w:spacing w:val="1"/>
          <w:lang w:eastAsia="es-AR"/>
        </w:rPr>
        <w:t>d</w:t>
      </w:r>
      <w:r w:rsidRPr="00400BB0">
        <w:rPr>
          <w:lang w:eastAsia="es-AR"/>
        </w:rPr>
        <w:t>o</w:t>
      </w:r>
      <w:r w:rsidRPr="00400BB0">
        <w:rPr>
          <w:spacing w:val="-5"/>
          <w:lang w:eastAsia="es-AR"/>
        </w:rPr>
        <w:t xml:space="preserve"> </w:t>
      </w:r>
      <w:r w:rsidRPr="00400BB0">
        <w:rPr>
          <w:spacing w:val="-1"/>
          <w:lang w:eastAsia="es-AR"/>
        </w:rPr>
        <w:t>p</w:t>
      </w:r>
      <w:r w:rsidRPr="00400BB0">
        <w:rPr>
          <w:spacing w:val="1"/>
          <w:lang w:eastAsia="es-AR"/>
        </w:rPr>
        <w:t>or</w:t>
      </w:r>
      <w:r w:rsidRPr="00400BB0">
        <w:rPr>
          <w:lang w:eastAsia="es-AR"/>
        </w:rPr>
        <w:t>,</w:t>
      </w:r>
      <w:r w:rsidRPr="00400BB0">
        <w:rPr>
          <w:spacing w:val="-2"/>
          <w:lang w:eastAsia="es-AR"/>
        </w:rPr>
        <w:t xml:space="preserve"> e</w:t>
      </w:r>
      <w:r w:rsidRPr="00400BB0">
        <w:rPr>
          <w:lang w:eastAsia="es-AR"/>
        </w:rPr>
        <w:t>l</w:t>
      </w:r>
      <w:r w:rsidRPr="00400BB0">
        <w:rPr>
          <w:spacing w:val="-1"/>
          <w:lang w:eastAsia="es-AR"/>
        </w:rPr>
        <w:t xml:space="preserve"> </w:t>
      </w:r>
      <w:r w:rsidRPr="00400BB0">
        <w:rPr>
          <w:spacing w:val="1"/>
          <w:lang w:eastAsia="es-AR"/>
        </w:rPr>
        <w:t>M</w:t>
      </w:r>
      <w:r w:rsidRPr="00400BB0">
        <w:rPr>
          <w:spacing w:val="-2"/>
          <w:lang w:eastAsia="es-AR"/>
        </w:rPr>
        <w:t>A</w:t>
      </w:r>
      <w:r w:rsidRPr="00400BB0">
        <w:rPr>
          <w:lang w:eastAsia="es-AR"/>
        </w:rPr>
        <w:t>E</w:t>
      </w:r>
      <w:r w:rsidRPr="00400BB0">
        <w:rPr>
          <w:spacing w:val="-3"/>
          <w:lang w:eastAsia="es-AR"/>
        </w:rPr>
        <w:t xml:space="preserve"> </w:t>
      </w:r>
      <w:r w:rsidRPr="00400BB0">
        <w:rPr>
          <w:spacing w:val="3"/>
          <w:lang w:eastAsia="es-AR"/>
        </w:rPr>
        <w:t>(</w:t>
      </w:r>
      <w:r w:rsidRPr="00400BB0">
        <w:rPr>
          <w:spacing w:val="2"/>
          <w:lang w:eastAsia="es-AR"/>
        </w:rPr>
        <w:t>“</w:t>
      </w:r>
      <w:r w:rsidRPr="00400BB0">
        <w:rPr>
          <w:bCs/>
          <w:spacing w:val="2"/>
          <w:u w:val="single"/>
          <w:lang w:eastAsia="es-AR"/>
        </w:rPr>
        <w:t>S</w:t>
      </w:r>
      <w:r w:rsidRPr="00400BB0">
        <w:rPr>
          <w:bCs/>
          <w:spacing w:val="-1"/>
          <w:u w:val="single"/>
          <w:lang w:eastAsia="es-AR"/>
        </w:rPr>
        <w:t>I</w:t>
      </w:r>
      <w:r w:rsidRPr="00400BB0">
        <w:rPr>
          <w:bCs/>
          <w:spacing w:val="1"/>
          <w:u w:val="single"/>
          <w:lang w:eastAsia="es-AR"/>
        </w:rPr>
        <w:t>O</w:t>
      </w:r>
      <w:r w:rsidRPr="00400BB0">
        <w:rPr>
          <w:bCs/>
          <w:u w:val="single"/>
          <w:lang w:eastAsia="es-AR"/>
        </w:rPr>
        <w:t>P</w:t>
      </w:r>
      <w:r w:rsidRPr="00400BB0">
        <w:rPr>
          <w:bCs/>
          <w:spacing w:val="-1"/>
          <w:u w:val="single"/>
          <w:lang w:eastAsia="es-AR"/>
        </w:rPr>
        <w:t>E</w:t>
      </w:r>
      <w:r w:rsidRPr="00400BB0">
        <w:rPr>
          <w:bCs/>
          <w:u w:val="single"/>
          <w:lang w:eastAsia="es-AR"/>
        </w:rPr>
        <w:t>L</w:t>
      </w:r>
      <w:r w:rsidRPr="00400BB0">
        <w:rPr>
          <w:lang w:eastAsia="es-AR"/>
        </w:rPr>
        <w:t>”</w:t>
      </w:r>
      <w:r w:rsidRPr="00400BB0">
        <w:rPr>
          <w:spacing w:val="1"/>
          <w:lang w:eastAsia="es-AR"/>
        </w:rPr>
        <w:t>)</w:t>
      </w:r>
      <w:r w:rsidR="00F95984">
        <w:rPr>
          <w:spacing w:val="1"/>
          <w:lang w:eastAsia="es-AR"/>
        </w:rPr>
        <w:t xml:space="preserve"> (la “</w:t>
      </w:r>
      <w:r w:rsidR="00F95984" w:rsidRPr="00F46F9A">
        <w:rPr>
          <w:spacing w:val="1"/>
          <w:u w:val="single"/>
          <w:lang w:eastAsia="es-AR"/>
        </w:rPr>
        <w:t>Subasta</w:t>
      </w:r>
      <w:r w:rsidR="00F95984" w:rsidRPr="000D5647">
        <w:rPr>
          <w:spacing w:val="1"/>
        </w:rPr>
        <w:t>”</w:t>
      </w:r>
      <w:r w:rsidR="00F95984">
        <w:rPr>
          <w:spacing w:val="1"/>
          <w:lang w:eastAsia="es-AR"/>
        </w:rPr>
        <w:t>)</w:t>
      </w:r>
      <w:r w:rsidRPr="00400BB0">
        <w:rPr>
          <w:lang w:eastAsia="es-AR"/>
        </w:rPr>
        <w:t>.</w:t>
      </w:r>
    </w:p>
    <w:p w14:paraId="4350B3A2" w14:textId="77777777" w:rsidR="00DA3EF3" w:rsidRPr="00400BB0" w:rsidRDefault="00DA3EF3" w:rsidP="00DA3EF3">
      <w:pPr>
        <w:autoSpaceDE w:val="0"/>
        <w:autoSpaceDN w:val="0"/>
        <w:adjustRightInd w:val="0"/>
        <w:ind w:left="851" w:right="-20"/>
        <w:rPr>
          <w:lang w:eastAsia="es-AR"/>
        </w:rPr>
      </w:pPr>
      <w:r w:rsidRPr="00400BB0">
        <w:rPr>
          <w:spacing w:val="1"/>
          <w:lang w:eastAsia="es-AR"/>
        </w:rPr>
        <w:t>(b</w:t>
      </w:r>
      <w:r w:rsidRPr="00400BB0">
        <w:rPr>
          <w:lang w:eastAsia="es-AR"/>
        </w:rPr>
        <w:t>)</w:t>
      </w:r>
      <w:r w:rsidRPr="00400BB0">
        <w:rPr>
          <w:spacing w:val="24"/>
          <w:lang w:eastAsia="es-AR"/>
        </w:rPr>
        <w:t xml:space="preserve"> </w:t>
      </w:r>
      <w:r w:rsidRPr="00400BB0">
        <w:rPr>
          <w:lang w:eastAsia="es-AR"/>
        </w:rPr>
        <w:t>El</w:t>
      </w:r>
      <w:r w:rsidRPr="00400BB0">
        <w:rPr>
          <w:spacing w:val="32"/>
          <w:lang w:eastAsia="es-AR"/>
        </w:rPr>
        <w:t xml:space="preserve"> </w:t>
      </w:r>
      <w:r w:rsidRPr="00400BB0">
        <w:rPr>
          <w:spacing w:val="1"/>
          <w:lang w:eastAsia="es-AR"/>
        </w:rPr>
        <w:t>r</w:t>
      </w:r>
      <w:r w:rsidRPr="00400BB0">
        <w:rPr>
          <w:lang w:eastAsia="es-AR"/>
        </w:rPr>
        <w:t>e</w:t>
      </w:r>
      <w:r w:rsidRPr="00400BB0">
        <w:rPr>
          <w:spacing w:val="-1"/>
          <w:lang w:eastAsia="es-AR"/>
        </w:rPr>
        <w:t>g</w:t>
      </w:r>
      <w:r w:rsidRPr="00400BB0">
        <w:rPr>
          <w:lang w:eastAsia="es-AR"/>
        </w:rPr>
        <w:t>i</w:t>
      </w:r>
      <w:r w:rsidRPr="00400BB0">
        <w:rPr>
          <w:spacing w:val="-1"/>
          <w:lang w:eastAsia="es-AR"/>
        </w:rPr>
        <w:t>s</w:t>
      </w:r>
      <w:r w:rsidRPr="00400BB0">
        <w:rPr>
          <w:lang w:eastAsia="es-AR"/>
        </w:rPr>
        <w:t>tro</w:t>
      </w:r>
      <w:r w:rsidRPr="00400BB0">
        <w:rPr>
          <w:spacing w:val="29"/>
          <w:lang w:eastAsia="es-AR"/>
        </w:rPr>
        <w:t xml:space="preserve"> </w:t>
      </w:r>
      <w:r w:rsidRPr="00400BB0">
        <w:rPr>
          <w:spacing w:val="1"/>
          <w:lang w:eastAsia="es-AR"/>
        </w:rPr>
        <w:t>d</w:t>
      </w:r>
      <w:r w:rsidRPr="00400BB0">
        <w:rPr>
          <w:lang w:eastAsia="es-AR"/>
        </w:rPr>
        <w:t>e</w:t>
      </w:r>
      <w:r w:rsidRPr="00400BB0">
        <w:rPr>
          <w:spacing w:val="32"/>
          <w:lang w:eastAsia="es-AR"/>
        </w:rPr>
        <w:t xml:space="preserve"> </w:t>
      </w:r>
      <w:r w:rsidRPr="00400BB0">
        <w:rPr>
          <w:spacing w:val="1"/>
          <w:lang w:eastAsia="es-AR"/>
        </w:rPr>
        <w:t>o</w:t>
      </w:r>
      <w:r w:rsidRPr="00400BB0">
        <w:rPr>
          <w:spacing w:val="-2"/>
          <w:lang w:eastAsia="es-AR"/>
        </w:rPr>
        <w:t>f</w:t>
      </w:r>
      <w:r w:rsidRPr="00400BB0">
        <w:rPr>
          <w:lang w:eastAsia="es-AR"/>
        </w:rPr>
        <w:t>e</w:t>
      </w:r>
      <w:r w:rsidRPr="00400BB0">
        <w:rPr>
          <w:spacing w:val="1"/>
          <w:lang w:eastAsia="es-AR"/>
        </w:rPr>
        <w:t>r</w:t>
      </w:r>
      <w:r w:rsidRPr="00400BB0">
        <w:rPr>
          <w:lang w:eastAsia="es-AR"/>
        </w:rPr>
        <w:t>t</w:t>
      </w:r>
      <w:r w:rsidRPr="00400BB0">
        <w:rPr>
          <w:spacing w:val="2"/>
          <w:lang w:eastAsia="es-AR"/>
        </w:rPr>
        <w:t>a</w:t>
      </w:r>
      <w:r w:rsidRPr="00400BB0">
        <w:rPr>
          <w:lang w:eastAsia="es-AR"/>
        </w:rPr>
        <w:t>s</w:t>
      </w:r>
      <w:r w:rsidRPr="00400BB0">
        <w:rPr>
          <w:spacing w:val="28"/>
          <w:lang w:eastAsia="es-AR"/>
        </w:rPr>
        <w:t xml:space="preserve"> </w:t>
      </w:r>
      <w:r w:rsidRPr="00400BB0">
        <w:rPr>
          <w:spacing w:val="1"/>
          <w:lang w:eastAsia="es-AR"/>
        </w:rPr>
        <w:t>r</w:t>
      </w:r>
      <w:r w:rsidRPr="00400BB0">
        <w:rPr>
          <w:lang w:eastAsia="es-AR"/>
        </w:rPr>
        <w:t>elat</w:t>
      </w:r>
      <w:r w:rsidRPr="00400BB0">
        <w:rPr>
          <w:spacing w:val="2"/>
          <w:lang w:eastAsia="es-AR"/>
        </w:rPr>
        <w:t>i</w:t>
      </w:r>
      <w:r w:rsidRPr="00400BB0">
        <w:rPr>
          <w:spacing w:val="1"/>
          <w:lang w:eastAsia="es-AR"/>
        </w:rPr>
        <w:t>v</w:t>
      </w:r>
      <w:r w:rsidRPr="00400BB0">
        <w:rPr>
          <w:lang w:eastAsia="es-AR"/>
        </w:rPr>
        <w:t>o</w:t>
      </w:r>
      <w:r w:rsidRPr="00400BB0">
        <w:rPr>
          <w:spacing w:val="29"/>
          <w:lang w:eastAsia="es-AR"/>
        </w:rPr>
        <w:t xml:space="preserve"> </w:t>
      </w:r>
      <w:r w:rsidRPr="00400BB0">
        <w:rPr>
          <w:lang w:eastAsia="es-AR"/>
        </w:rPr>
        <w:t>a</w:t>
      </w:r>
      <w:r w:rsidRPr="00400BB0">
        <w:rPr>
          <w:spacing w:val="33"/>
          <w:lang w:eastAsia="es-AR"/>
        </w:rPr>
        <w:t xml:space="preserve"> </w:t>
      </w:r>
      <w:r w:rsidRPr="00400BB0">
        <w:rPr>
          <w:lang w:eastAsia="es-AR"/>
        </w:rPr>
        <w:t>la</w:t>
      </w:r>
      <w:r w:rsidRPr="00400BB0">
        <w:rPr>
          <w:spacing w:val="33"/>
          <w:lang w:eastAsia="es-AR"/>
        </w:rPr>
        <w:t xml:space="preserve"> </w:t>
      </w:r>
      <w:r w:rsidRPr="00400BB0">
        <w:rPr>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w:t>
      </w:r>
      <w:r w:rsidRPr="00400BB0">
        <w:rPr>
          <w:lang w:eastAsia="es-AR"/>
        </w:rPr>
        <w:t>ci</w:t>
      </w:r>
      <w:r w:rsidRPr="00400BB0">
        <w:rPr>
          <w:spacing w:val="1"/>
          <w:lang w:eastAsia="es-AR"/>
        </w:rPr>
        <w:t>ó</w:t>
      </w:r>
      <w:r w:rsidRPr="00400BB0">
        <w:rPr>
          <w:lang w:eastAsia="es-AR"/>
        </w:rPr>
        <w:t>n</w:t>
      </w:r>
      <w:r w:rsidRPr="00400BB0">
        <w:rPr>
          <w:spacing w:val="24"/>
          <w:lang w:eastAsia="es-AR"/>
        </w:rPr>
        <w:t xml:space="preserve"> </w:t>
      </w:r>
      <w:r w:rsidRPr="00400BB0">
        <w:rPr>
          <w:spacing w:val="1"/>
          <w:lang w:eastAsia="es-AR"/>
        </w:rPr>
        <w:t>pr</w:t>
      </w:r>
      <w:r w:rsidRPr="00400BB0">
        <w:rPr>
          <w:spacing w:val="2"/>
          <w:lang w:eastAsia="es-AR"/>
        </w:rPr>
        <w:t>i</w:t>
      </w:r>
      <w:r w:rsidRPr="00400BB0">
        <w:rPr>
          <w:spacing w:val="-4"/>
          <w:lang w:eastAsia="es-AR"/>
        </w:rPr>
        <w:t>m</w:t>
      </w:r>
      <w:r w:rsidRPr="00400BB0">
        <w:rPr>
          <w:lang w:eastAsia="es-AR"/>
        </w:rPr>
        <w:t>a</w:t>
      </w:r>
      <w:r w:rsidRPr="00400BB0">
        <w:rPr>
          <w:spacing w:val="1"/>
          <w:lang w:eastAsia="es-AR"/>
        </w:rPr>
        <w:t>r</w:t>
      </w:r>
      <w:r w:rsidRPr="00400BB0">
        <w:rPr>
          <w:lang w:eastAsia="es-AR"/>
        </w:rPr>
        <w:t>ia</w:t>
      </w:r>
      <w:r w:rsidRPr="00400BB0">
        <w:rPr>
          <w:spacing w:val="27"/>
          <w:lang w:eastAsia="es-AR"/>
        </w:rPr>
        <w:t xml:space="preserve"> </w:t>
      </w:r>
      <w:r w:rsidRPr="00400BB0">
        <w:rPr>
          <w:spacing w:val="3"/>
          <w:lang w:eastAsia="es-AR"/>
        </w:rPr>
        <w:t>d</w:t>
      </w:r>
      <w:r w:rsidRPr="00400BB0">
        <w:rPr>
          <w:lang w:eastAsia="es-AR"/>
        </w:rPr>
        <w:t>e</w:t>
      </w:r>
      <w:r w:rsidRPr="00400BB0">
        <w:rPr>
          <w:spacing w:val="32"/>
          <w:lang w:eastAsia="es-AR"/>
        </w:rPr>
        <w:t xml:space="preserve"> </w:t>
      </w:r>
      <w:r w:rsidRPr="00400BB0">
        <w:rPr>
          <w:lang w:eastAsia="es-AR"/>
        </w:rPr>
        <w:t>las</w:t>
      </w:r>
      <w:r w:rsidRPr="00400BB0">
        <w:rPr>
          <w:spacing w:val="31"/>
          <w:lang w:eastAsia="es-AR"/>
        </w:rPr>
        <w:t xml:space="preserve"> </w:t>
      </w:r>
      <w:r w:rsidRPr="00400BB0">
        <w:rPr>
          <w:lang w:eastAsia="es-AR"/>
        </w:rPr>
        <w:t>O</w:t>
      </w:r>
      <w:r w:rsidRPr="00400BB0">
        <w:rPr>
          <w:spacing w:val="1"/>
          <w:lang w:eastAsia="es-AR"/>
        </w:rPr>
        <w:t>b</w:t>
      </w:r>
      <w:r w:rsidRPr="00400BB0">
        <w:rPr>
          <w:lang w:eastAsia="es-AR"/>
        </w:rPr>
        <w:t>l</w:t>
      </w:r>
      <w:r w:rsidRPr="00400BB0">
        <w:rPr>
          <w:spacing w:val="2"/>
          <w:lang w:eastAsia="es-AR"/>
        </w:rPr>
        <w:t>i</w:t>
      </w:r>
      <w:r w:rsidRPr="00400BB0">
        <w:rPr>
          <w:spacing w:val="-1"/>
          <w:lang w:eastAsia="es-AR"/>
        </w:rPr>
        <w:t>g</w:t>
      </w:r>
      <w:r w:rsidRPr="00400BB0">
        <w:rPr>
          <w:lang w:eastAsia="es-AR"/>
        </w:rPr>
        <w:t>a</w:t>
      </w:r>
      <w:r w:rsidRPr="00400BB0">
        <w:rPr>
          <w:spacing w:val="1"/>
          <w:lang w:eastAsia="es-AR"/>
        </w:rPr>
        <w:t>c</w:t>
      </w:r>
      <w:r w:rsidRPr="00400BB0">
        <w:rPr>
          <w:lang w:eastAsia="es-AR"/>
        </w:rPr>
        <w:t>i</w:t>
      </w:r>
      <w:r w:rsidRPr="00400BB0">
        <w:rPr>
          <w:spacing w:val="1"/>
          <w:lang w:eastAsia="es-AR"/>
        </w:rPr>
        <w:t>o</w:t>
      </w:r>
      <w:r w:rsidRPr="00400BB0">
        <w:rPr>
          <w:spacing w:val="-1"/>
          <w:lang w:eastAsia="es-AR"/>
        </w:rPr>
        <w:t>n</w:t>
      </w:r>
      <w:r w:rsidRPr="00400BB0">
        <w:rPr>
          <w:spacing w:val="3"/>
          <w:lang w:eastAsia="es-AR"/>
        </w:rPr>
        <w:t>e</w:t>
      </w:r>
      <w:r w:rsidRPr="00400BB0">
        <w:rPr>
          <w:lang w:eastAsia="es-AR"/>
        </w:rPr>
        <w:t>s</w:t>
      </w:r>
      <w:r w:rsidRPr="00400BB0">
        <w:rPr>
          <w:spacing w:val="22"/>
          <w:lang w:eastAsia="es-AR"/>
        </w:rPr>
        <w:t xml:space="preserve"> </w:t>
      </w:r>
      <w:r w:rsidRPr="00400BB0">
        <w:rPr>
          <w:lang w:eastAsia="es-AR"/>
        </w:rPr>
        <w:t>N</w:t>
      </w:r>
      <w:r w:rsidRPr="00400BB0">
        <w:rPr>
          <w:spacing w:val="3"/>
          <w:lang w:eastAsia="es-AR"/>
        </w:rPr>
        <w:t>e</w:t>
      </w:r>
      <w:r w:rsidRPr="00400BB0">
        <w:rPr>
          <w:spacing w:val="-1"/>
          <w:lang w:eastAsia="es-AR"/>
        </w:rPr>
        <w:t>g</w:t>
      </w:r>
      <w:r w:rsidRPr="00400BB0">
        <w:rPr>
          <w:spacing w:val="1"/>
          <w:lang w:eastAsia="es-AR"/>
        </w:rPr>
        <w:t>o</w:t>
      </w:r>
      <w:r w:rsidRPr="00400BB0">
        <w:rPr>
          <w:lang w:eastAsia="es-AR"/>
        </w:rPr>
        <w:t>cia</w:t>
      </w:r>
      <w:r w:rsidRPr="00400BB0">
        <w:rPr>
          <w:spacing w:val="2"/>
          <w:lang w:eastAsia="es-AR"/>
        </w:rPr>
        <w:t>b</w:t>
      </w:r>
      <w:r w:rsidRPr="00400BB0">
        <w:rPr>
          <w:lang w:eastAsia="es-AR"/>
        </w:rPr>
        <w:t>les</w:t>
      </w:r>
      <w:r w:rsidRPr="00400BB0">
        <w:rPr>
          <w:spacing w:val="33"/>
          <w:lang w:eastAsia="es-AR"/>
        </w:rPr>
        <w:t xml:space="preserve"> </w:t>
      </w:r>
      <w:r w:rsidRPr="00400BB0">
        <w:rPr>
          <w:spacing w:val="-1"/>
          <w:lang w:eastAsia="es-AR"/>
        </w:rPr>
        <w:t>s</w:t>
      </w:r>
      <w:r w:rsidRPr="00400BB0">
        <w:rPr>
          <w:lang w:eastAsia="es-AR"/>
        </w:rPr>
        <w:t>e</w:t>
      </w:r>
      <w:r w:rsidRPr="00400BB0">
        <w:rPr>
          <w:spacing w:val="1"/>
          <w:lang w:eastAsia="es-AR"/>
        </w:rPr>
        <w:t>r</w:t>
      </w:r>
      <w:r w:rsidRPr="00400BB0">
        <w:rPr>
          <w:lang w:eastAsia="es-AR"/>
        </w:rPr>
        <w:t>á lle</w:t>
      </w:r>
      <w:r w:rsidRPr="00400BB0">
        <w:rPr>
          <w:spacing w:val="-1"/>
          <w:lang w:eastAsia="es-AR"/>
        </w:rPr>
        <w:t>v</w:t>
      </w:r>
      <w:r w:rsidRPr="00400BB0">
        <w:rPr>
          <w:lang w:eastAsia="es-AR"/>
        </w:rPr>
        <w:t>a</w:t>
      </w:r>
      <w:r w:rsidRPr="00400BB0">
        <w:rPr>
          <w:spacing w:val="1"/>
          <w:lang w:eastAsia="es-AR"/>
        </w:rPr>
        <w:t>d</w:t>
      </w:r>
      <w:r w:rsidRPr="00400BB0">
        <w:rPr>
          <w:lang w:eastAsia="es-AR"/>
        </w:rPr>
        <w:t>o</w:t>
      </w:r>
      <w:r w:rsidRPr="00400BB0">
        <w:rPr>
          <w:spacing w:val="-5"/>
          <w:lang w:eastAsia="es-AR"/>
        </w:rPr>
        <w:t xml:space="preserve"> </w:t>
      </w:r>
      <w:r w:rsidRPr="00400BB0">
        <w:rPr>
          <w:lang w:eastAsia="es-AR"/>
        </w:rPr>
        <w:t>a tra</w:t>
      </w:r>
      <w:r w:rsidRPr="00400BB0">
        <w:rPr>
          <w:spacing w:val="-1"/>
          <w:lang w:eastAsia="es-AR"/>
        </w:rPr>
        <w:t>v</w:t>
      </w:r>
      <w:r w:rsidRPr="00400BB0">
        <w:rPr>
          <w:lang w:eastAsia="es-AR"/>
        </w:rPr>
        <w:t>és</w:t>
      </w:r>
      <w:r w:rsidRPr="00400BB0">
        <w:rPr>
          <w:spacing w:val="-5"/>
          <w:lang w:eastAsia="es-AR"/>
        </w:rPr>
        <w:t xml:space="preserve"> </w:t>
      </w:r>
      <w:r w:rsidRPr="00400BB0">
        <w:rPr>
          <w:spacing w:val="1"/>
          <w:lang w:eastAsia="es-AR"/>
        </w:rPr>
        <w:t>d</w:t>
      </w:r>
      <w:r w:rsidRPr="00400BB0">
        <w:rPr>
          <w:lang w:eastAsia="es-AR"/>
        </w:rPr>
        <w:t>e,</w:t>
      </w:r>
      <w:r w:rsidRPr="00400BB0">
        <w:rPr>
          <w:spacing w:val="1"/>
          <w:lang w:eastAsia="es-AR"/>
        </w:rPr>
        <w:t xml:space="preserve"> </w:t>
      </w:r>
      <w:r w:rsidRPr="00400BB0">
        <w:rPr>
          <w:lang w:eastAsia="es-AR"/>
        </w:rPr>
        <w:t>y</w:t>
      </w:r>
      <w:r w:rsidRPr="00400BB0">
        <w:rPr>
          <w:spacing w:val="-4"/>
          <w:lang w:eastAsia="es-AR"/>
        </w:rPr>
        <w:t xml:space="preserve"> </w:t>
      </w:r>
      <w:r w:rsidRPr="00400BB0">
        <w:rPr>
          <w:lang w:eastAsia="es-AR"/>
        </w:rPr>
        <w:t xml:space="preserve">en </w:t>
      </w:r>
      <w:r w:rsidRPr="00400BB0">
        <w:rPr>
          <w:spacing w:val="-1"/>
          <w:lang w:eastAsia="es-AR"/>
        </w:rPr>
        <w:t>v</w:t>
      </w:r>
      <w:r w:rsidRPr="00400BB0">
        <w:rPr>
          <w:lang w:eastAsia="es-AR"/>
        </w:rPr>
        <w:t>ir</w:t>
      </w:r>
      <w:r w:rsidRPr="00400BB0">
        <w:rPr>
          <w:spacing w:val="2"/>
          <w:lang w:eastAsia="es-AR"/>
        </w:rPr>
        <w:t>t</w:t>
      </w:r>
      <w:r w:rsidRPr="00400BB0">
        <w:rPr>
          <w:spacing w:val="1"/>
          <w:lang w:eastAsia="es-AR"/>
        </w:rPr>
        <w:t>u</w:t>
      </w:r>
      <w:r w:rsidRPr="00400BB0">
        <w:rPr>
          <w:lang w:eastAsia="es-AR"/>
        </w:rPr>
        <w:t>d</w:t>
      </w:r>
      <w:r w:rsidRPr="00400BB0">
        <w:rPr>
          <w:spacing w:val="-4"/>
          <w:lang w:eastAsia="es-AR"/>
        </w:rPr>
        <w:t xml:space="preserve"> </w:t>
      </w:r>
      <w:r w:rsidRPr="00400BB0">
        <w:rPr>
          <w:spacing w:val="1"/>
          <w:lang w:eastAsia="es-AR"/>
        </w:rPr>
        <w:t>d</w:t>
      </w:r>
      <w:r w:rsidRPr="00400BB0">
        <w:rPr>
          <w:lang w:eastAsia="es-AR"/>
        </w:rPr>
        <w:t>e</w:t>
      </w:r>
      <w:r w:rsidRPr="00400BB0">
        <w:rPr>
          <w:spacing w:val="-1"/>
          <w:lang w:eastAsia="es-AR"/>
        </w:rPr>
        <w:t xml:space="preserve"> </w:t>
      </w:r>
      <w:r w:rsidRPr="00400BB0">
        <w:rPr>
          <w:lang w:eastAsia="es-AR"/>
        </w:rPr>
        <w:t>l</w:t>
      </w:r>
      <w:r w:rsidRPr="00400BB0">
        <w:rPr>
          <w:spacing w:val="1"/>
          <w:lang w:eastAsia="es-AR"/>
        </w:rPr>
        <w:t>o</w:t>
      </w:r>
      <w:r w:rsidRPr="00400BB0">
        <w:rPr>
          <w:lang w:eastAsia="es-AR"/>
        </w:rPr>
        <w:t>s</w:t>
      </w:r>
      <w:r w:rsidRPr="00400BB0">
        <w:rPr>
          <w:spacing w:val="-2"/>
          <w:lang w:eastAsia="es-AR"/>
        </w:rPr>
        <w:t xml:space="preserve"> </w:t>
      </w:r>
      <w:r w:rsidRPr="00400BB0">
        <w:rPr>
          <w:spacing w:val="1"/>
          <w:lang w:eastAsia="es-AR"/>
        </w:rPr>
        <w:t>p</w:t>
      </w:r>
      <w:r w:rsidRPr="00400BB0">
        <w:rPr>
          <w:spacing w:val="-2"/>
          <w:lang w:eastAsia="es-AR"/>
        </w:rPr>
        <w:t>r</w:t>
      </w:r>
      <w:r w:rsidRPr="00400BB0">
        <w:rPr>
          <w:spacing w:val="1"/>
          <w:lang w:eastAsia="es-AR"/>
        </w:rPr>
        <w:t>o</w:t>
      </w:r>
      <w:r w:rsidRPr="00400BB0">
        <w:rPr>
          <w:lang w:eastAsia="es-AR"/>
        </w:rPr>
        <w:t>c</w:t>
      </w:r>
      <w:r w:rsidRPr="00400BB0">
        <w:rPr>
          <w:spacing w:val="1"/>
          <w:lang w:eastAsia="es-AR"/>
        </w:rPr>
        <w:t>e</w:t>
      </w:r>
      <w:r w:rsidRPr="00400BB0">
        <w:rPr>
          <w:spacing w:val="-1"/>
          <w:lang w:eastAsia="es-AR"/>
        </w:rPr>
        <w:t>s</w:t>
      </w:r>
      <w:r w:rsidRPr="00400BB0">
        <w:rPr>
          <w:spacing w:val="1"/>
          <w:lang w:eastAsia="es-AR"/>
        </w:rPr>
        <w:t>o</w:t>
      </w:r>
      <w:r w:rsidRPr="00400BB0">
        <w:rPr>
          <w:lang w:eastAsia="es-AR"/>
        </w:rPr>
        <w:t>s</w:t>
      </w:r>
      <w:r w:rsidRPr="00400BB0">
        <w:rPr>
          <w:spacing w:val="-7"/>
          <w:lang w:eastAsia="es-AR"/>
        </w:rPr>
        <w:t xml:space="preserve"> </w:t>
      </w:r>
      <w:r w:rsidRPr="00400BB0">
        <w:rPr>
          <w:lang w:eastAsia="es-AR"/>
        </w:rPr>
        <w:t>a</w:t>
      </w:r>
      <w:r w:rsidRPr="00400BB0">
        <w:rPr>
          <w:spacing w:val="1"/>
          <w:lang w:eastAsia="es-AR"/>
        </w:rPr>
        <w:t>dop</w:t>
      </w:r>
      <w:r w:rsidRPr="00400BB0">
        <w:rPr>
          <w:lang w:eastAsia="es-AR"/>
        </w:rPr>
        <w:t>t</w:t>
      </w:r>
      <w:r w:rsidRPr="00400BB0">
        <w:rPr>
          <w:spacing w:val="-2"/>
          <w:lang w:eastAsia="es-AR"/>
        </w:rPr>
        <w:t>a</w:t>
      </w:r>
      <w:r w:rsidRPr="00400BB0">
        <w:rPr>
          <w:spacing w:val="1"/>
          <w:lang w:eastAsia="es-AR"/>
        </w:rPr>
        <w:t>do</w:t>
      </w:r>
      <w:r w:rsidRPr="00400BB0">
        <w:rPr>
          <w:lang w:eastAsia="es-AR"/>
        </w:rPr>
        <w:t>s</w:t>
      </w:r>
      <w:r w:rsidRPr="00400BB0">
        <w:rPr>
          <w:spacing w:val="-8"/>
          <w:lang w:eastAsia="es-AR"/>
        </w:rPr>
        <w:t xml:space="preserve"> </w:t>
      </w:r>
      <w:r w:rsidRPr="00400BB0">
        <w:rPr>
          <w:spacing w:val="-1"/>
          <w:lang w:eastAsia="es-AR"/>
        </w:rPr>
        <w:t>p</w:t>
      </w:r>
      <w:r w:rsidRPr="00400BB0">
        <w:rPr>
          <w:spacing w:val="1"/>
          <w:lang w:eastAsia="es-AR"/>
        </w:rPr>
        <w:t>or</w:t>
      </w:r>
      <w:r w:rsidRPr="00400BB0">
        <w:rPr>
          <w:lang w:eastAsia="es-AR"/>
        </w:rPr>
        <w:t>,</w:t>
      </w:r>
      <w:r w:rsidRPr="00400BB0">
        <w:rPr>
          <w:spacing w:val="-2"/>
          <w:lang w:eastAsia="es-AR"/>
        </w:rPr>
        <w:t xml:space="preserve"> </w:t>
      </w:r>
      <w:r w:rsidRPr="00400BB0">
        <w:rPr>
          <w:lang w:eastAsia="es-AR"/>
        </w:rPr>
        <w:t>el</w:t>
      </w:r>
      <w:r w:rsidRPr="00400BB0">
        <w:rPr>
          <w:spacing w:val="-1"/>
          <w:lang w:eastAsia="es-AR"/>
        </w:rPr>
        <w:t xml:space="preserve"> </w:t>
      </w:r>
      <w:r w:rsidRPr="00400BB0">
        <w:rPr>
          <w:lang w:eastAsia="es-AR"/>
        </w:rPr>
        <w:t>SIO</w:t>
      </w:r>
      <w:r w:rsidRPr="00400BB0">
        <w:rPr>
          <w:spacing w:val="2"/>
          <w:lang w:eastAsia="es-AR"/>
        </w:rPr>
        <w:t>P</w:t>
      </w:r>
      <w:r w:rsidRPr="00400BB0">
        <w:rPr>
          <w:lang w:eastAsia="es-AR"/>
        </w:rPr>
        <w:t>EL</w:t>
      </w:r>
      <w:r w:rsidRPr="00400BB0">
        <w:rPr>
          <w:spacing w:val="-9"/>
          <w:lang w:eastAsia="es-AR"/>
        </w:rPr>
        <w:t xml:space="preserve"> </w:t>
      </w:r>
      <w:r w:rsidRPr="00400BB0">
        <w:rPr>
          <w:spacing w:val="1"/>
          <w:lang w:eastAsia="es-AR"/>
        </w:rPr>
        <w:t>(</w:t>
      </w:r>
      <w:r w:rsidRPr="00400BB0">
        <w:rPr>
          <w:lang w:eastAsia="es-AR"/>
        </w:rPr>
        <w:t>el</w:t>
      </w:r>
      <w:r w:rsidRPr="00400BB0">
        <w:rPr>
          <w:spacing w:val="-2"/>
          <w:lang w:eastAsia="es-AR"/>
        </w:rPr>
        <w:t xml:space="preserve"> </w:t>
      </w:r>
      <w:r w:rsidRPr="00400BB0">
        <w:rPr>
          <w:spacing w:val="7"/>
          <w:lang w:eastAsia="es-AR"/>
        </w:rPr>
        <w:t>“</w:t>
      </w:r>
      <w:r w:rsidRPr="00400BB0">
        <w:rPr>
          <w:bCs/>
          <w:u w:val="single"/>
          <w:lang w:eastAsia="es-AR"/>
        </w:rPr>
        <w:t>Re</w:t>
      </w:r>
      <w:r w:rsidRPr="00400BB0">
        <w:rPr>
          <w:bCs/>
          <w:spacing w:val="2"/>
          <w:u w:val="single"/>
          <w:lang w:eastAsia="es-AR"/>
        </w:rPr>
        <w:t>g</w:t>
      </w:r>
      <w:r w:rsidRPr="00400BB0">
        <w:rPr>
          <w:bCs/>
          <w:u w:val="single"/>
          <w:lang w:eastAsia="es-AR"/>
        </w:rPr>
        <w:t>i</w:t>
      </w:r>
      <w:r w:rsidRPr="00400BB0">
        <w:rPr>
          <w:bCs/>
          <w:spacing w:val="-1"/>
          <w:u w:val="single"/>
          <w:lang w:eastAsia="es-AR"/>
        </w:rPr>
        <w:t>s</w:t>
      </w:r>
      <w:r w:rsidRPr="00400BB0">
        <w:rPr>
          <w:bCs/>
          <w:spacing w:val="1"/>
          <w:u w:val="single"/>
          <w:lang w:eastAsia="es-AR"/>
        </w:rPr>
        <w:t>t</w:t>
      </w:r>
      <w:r w:rsidRPr="00400BB0">
        <w:rPr>
          <w:bCs/>
          <w:u w:val="single"/>
          <w:lang w:eastAsia="es-AR"/>
        </w:rPr>
        <w:t>r</w:t>
      </w:r>
      <w:r w:rsidRPr="00400BB0">
        <w:rPr>
          <w:bCs/>
          <w:spacing w:val="2"/>
          <w:u w:val="single"/>
          <w:lang w:eastAsia="es-AR"/>
        </w:rPr>
        <w:t>o</w:t>
      </w:r>
      <w:r w:rsidRPr="00400BB0">
        <w:rPr>
          <w:lang w:eastAsia="es-AR"/>
        </w:rPr>
        <w:t>”</w:t>
      </w:r>
      <w:r w:rsidRPr="00400BB0">
        <w:rPr>
          <w:spacing w:val="1"/>
          <w:lang w:eastAsia="es-AR"/>
        </w:rPr>
        <w:t>)</w:t>
      </w:r>
      <w:r w:rsidRPr="00400BB0">
        <w:rPr>
          <w:lang w:eastAsia="es-AR"/>
        </w:rPr>
        <w:t>.</w:t>
      </w:r>
    </w:p>
    <w:p w14:paraId="0A083841" w14:textId="0AB21756" w:rsidR="00DA3EF3" w:rsidRPr="00400BB0" w:rsidRDefault="00DA3EF3" w:rsidP="00D87E45">
      <w:pPr>
        <w:autoSpaceDE w:val="0"/>
        <w:autoSpaceDN w:val="0"/>
        <w:adjustRightInd w:val="0"/>
        <w:ind w:left="851" w:right="66"/>
      </w:pPr>
      <w:r w:rsidRPr="00400BB0">
        <w:rPr>
          <w:spacing w:val="1"/>
          <w:lang w:eastAsia="es-AR"/>
        </w:rPr>
        <w:t>(</w:t>
      </w:r>
      <w:r w:rsidRPr="00400BB0">
        <w:rPr>
          <w:lang w:eastAsia="es-AR"/>
        </w:rPr>
        <w:t>c)</w:t>
      </w:r>
      <w:r w:rsidRPr="00400BB0">
        <w:rPr>
          <w:spacing w:val="36"/>
          <w:lang w:eastAsia="es-AR"/>
        </w:rPr>
        <w:t xml:space="preserve"> </w:t>
      </w:r>
      <w:r w:rsidRPr="00400BB0">
        <w:rPr>
          <w:spacing w:val="-2"/>
          <w:lang w:eastAsia="es-AR"/>
        </w:rPr>
        <w:t>L</w:t>
      </w:r>
      <w:r w:rsidRPr="00400BB0">
        <w:rPr>
          <w:lang w:eastAsia="es-AR"/>
        </w:rPr>
        <w:t>as</w:t>
      </w:r>
      <w:r w:rsidRPr="00400BB0">
        <w:rPr>
          <w:spacing w:val="9"/>
          <w:lang w:eastAsia="es-AR"/>
        </w:rPr>
        <w:t xml:space="preserve"> </w:t>
      </w:r>
      <w:r w:rsidRPr="00400BB0">
        <w:rPr>
          <w:lang w:eastAsia="es-AR"/>
        </w:rPr>
        <w:t>Ó</w:t>
      </w:r>
      <w:r w:rsidRPr="00400BB0">
        <w:rPr>
          <w:spacing w:val="1"/>
          <w:lang w:eastAsia="es-AR"/>
        </w:rPr>
        <w:t>rd</w:t>
      </w:r>
      <w:r w:rsidRPr="00400BB0">
        <w:rPr>
          <w:lang w:eastAsia="es-AR"/>
        </w:rPr>
        <w:t>e</w:t>
      </w:r>
      <w:r w:rsidRPr="00400BB0">
        <w:rPr>
          <w:spacing w:val="-1"/>
          <w:lang w:eastAsia="es-AR"/>
        </w:rPr>
        <w:t>n</w:t>
      </w:r>
      <w:r w:rsidRPr="00400BB0">
        <w:rPr>
          <w:lang w:eastAsia="es-AR"/>
        </w:rPr>
        <w:t xml:space="preserve">es </w:t>
      </w:r>
      <w:r w:rsidRPr="00400BB0">
        <w:rPr>
          <w:spacing w:val="1"/>
          <w:lang w:eastAsia="es-AR"/>
        </w:rPr>
        <w:t>d</w:t>
      </w:r>
      <w:r w:rsidRPr="00400BB0">
        <w:rPr>
          <w:lang w:eastAsia="es-AR"/>
        </w:rPr>
        <w:t>e</w:t>
      </w:r>
      <w:r w:rsidRPr="00400BB0">
        <w:rPr>
          <w:spacing w:val="9"/>
          <w:lang w:eastAsia="es-AR"/>
        </w:rPr>
        <w:t xml:space="preserve"> </w:t>
      </w:r>
      <w:r w:rsidRPr="00400BB0">
        <w:rPr>
          <w:spacing w:val="-1"/>
          <w:lang w:eastAsia="es-AR"/>
        </w:rPr>
        <w:t>C</w:t>
      </w:r>
      <w:r w:rsidRPr="00400BB0">
        <w:rPr>
          <w:spacing w:val="3"/>
          <w:lang w:eastAsia="es-AR"/>
        </w:rPr>
        <w:t>o</w:t>
      </w:r>
      <w:r w:rsidRPr="00400BB0">
        <w:rPr>
          <w:spacing w:val="-4"/>
          <w:lang w:eastAsia="es-AR"/>
        </w:rPr>
        <w:t>m</w:t>
      </w:r>
      <w:r w:rsidRPr="00400BB0">
        <w:rPr>
          <w:spacing w:val="1"/>
          <w:lang w:eastAsia="es-AR"/>
        </w:rPr>
        <w:t>pr</w:t>
      </w:r>
      <w:r w:rsidRPr="00400BB0">
        <w:rPr>
          <w:lang w:eastAsia="es-AR"/>
        </w:rPr>
        <w:t>a</w:t>
      </w:r>
      <w:r w:rsidRPr="00400BB0">
        <w:rPr>
          <w:spacing w:val="5"/>
          <w:lang w:eastAsia="es-AR"/>
        </w:rPr>
        <w:t xml:space="preserve"> </w:t>
      </w:r>
      <w:r w:rsidRPr="00400BB0">
        <w:rPr>
          <w:spacing w:val="1"/>
          <w:lang w:eastAsia="es-AR"/>
        </w:rPr>
        <w:t>d</w:t>
      </w:r>
      <w:r w:rsidRPr="00400BB0">
        <w:rPr>
          <w:lang w:eastAsia="es-AR"/>
        </w:rPr>
        <w:t>e</w:t>
      </w:r>
      <w:r w:rsidRPr="00400BB0">
        <w:rPr>
          <w:spacing w:val="11"/>
          <w:lang w:eastAsia="es-AR"/>
        </w:rPr>
        <w:t xml:space="preserve"> </w:t>
      </w:r>
      <w:r w:rsidRPr="00400BB0">
        <w:rPr>
          <w:lang w:eastAsia="es-AR"/>
        </w:rPr>
        <w:t>las</w:t>
      </w:r>
      <w:r w:rsidRPr="00400BB0">
        <w:rPr>
          <w:spacing w:val="8"/>
          <w:lang w:eastAsia="es-AR"/>
        </w:rPr>
        <w:t xml:space="preserve"> </w:t>
      </w:r>
      <w:r w:rsidRPr="00400BB0">
        <w:rPr>
          <w:lang w:eastAsia="es-AR"/>
        </w:rPr>
        <w:t>O</w:t>
      </w:r>
      <w:r w:rsidRPr="00400BB0">
        <w:rPr>
          <w:spacing w:val="1"/>
          <w:lang w:eastAsia="es-AR"/>
        </w:rPr>
        <w:t>b</w:t>
      </w:r>
      <w:r w:rsidRPr="00400BB0">
        <w:rPr>
          <w:lang w:eastAsia="es-AR"/>
        </w:rPr>
        <w:t>l</w:t>
      </w:r>
      <w:r w:rsidRPr="00400BB0">
        <w:rPr>
          <w:spacing w:val="2"/>
          <w:lang w:eastAsia="es-AR"/>
        </w:rPr>
        <w:t>i</w:t>
      </w:r>
      <w:r w:rsidRPr="00400BB0">
        <w:rPr>
          <w:spacing w:val="-1"/>
          <w:lang w:eastAsia="es-AR"/>
        </w:rPr>
        <w:t>g</w:t>
      </w:r>
      <w:r w:rsidRPr="00400BB0">
        <w:rPr>
          <w:lang w:eastAsia="es-AR"/>
        </w:rPr>
        <w:t>a</w:t>
      </w:r>
      <w:r w:rsidRPr="00400BB0">
        <w:rPr>
          <w:spacing w:val="1"/>
          <w:lang w:eastAsia="es-AR"/>
        </w:rPr>
        <w:t>c</w:t>
      </w:r>
      <w:r w:rsidRPr="00400BB0">
        <w:rPr>
          <w:lang w:eastAsia="es-AR"/>
        </w:rPr>
        <w:t>i</w:t>
      </w:r>
      <w:r w:rsidRPr="00400BB0">
        <w:rPr>
          <w:spacing w:val="1"/>
          <w:lang w:eastAsia="es-AR"/>
        </w:rPr>
        <w:t>o</w:t>
      </w:r>
      <w:r w:rsidRPr="00400BB0">
        <w:rPr>
          <w:spacing w:val="-1"/>
          <w:lang w:eastAsia="es-AR"/>
        </w:rPr>
        <w:t>n</w:t>
      </w:r>
      <w:r w:rsidRPr="00400BB0">
        <w:rPr>
          <w:spacing w:val="3"/>
          <w:lang w:eastAsia="es-AR"/>
        </w:rPr>
        <w:t>e</w:t>
      </w:r>
      <w:r w:rsidRPr="00400BB0">
        <w:rPr>
          <w:lang w:eastAsia="es-AR"/>
        </w:rPr>
        <w:t>s</w:t>
      </w:r>
      <w:r w:rsidRPr="00400BB0">
        <w:rPr>
          <w:spacing w:val="49"/>
          <w:lang w:eastAsia="es-AR"/>
        </w:rPr>
        <w:t xml:space="preserve"> </w:t>
      </w:r>
      <w:r w:rsidRPr="00400BB0">
        <w:rPr>
          <w:lang w:eastAsia="es-AR"/>
        </w:rPr>
        <w:t>N</w:t>
      </w:r>
      <w:r w:rsidRPr="00400BB0">
        <w:rPr>
          <w:spacing w:val="3"/>
          <w:lang w:eastAsia="es-AR"/>
        </w:rPr>
        <w:t>e</w:t>
      </w:r>
      <w:r w:rsidRPr="00400BB0">
        <w:rPr>
          <w:spacing w:val="-1"/>
          <w:lang w:eastAsia="es-AR"/>
        </w:rPr>
        <w:t>g</w:t>
      </w:r>
      <w:r w:rsidRPr="00400BB0">
        <w:rPr>
          <w:spacing w:val="1"/>
          <w:lang w:eastAsia="es-AR"/>
        </w:rPr>
        <w:t>o</w:t>
      </w:r>
      <w:r w:rsidRPr="00400BB0">
        <w:rPr>
          <w:lang w:eastAsia="es-AR"/>
        </w:rPr>
        <w:t>cia</w:t>
      </w:r>
      <w:r w:rsidRPr="00400BB0">
        <w:rPr>
          <w:spacing w:val="2"/>
          <w:lang w:eastAsia="es-AR"/>
        </w:rPr>
        <w:t>bl</w:t>
      </w:r>
      <w:r w:rsidRPr="00400BB0">
        <w:rPr>
          <w:lang w:eastAsia="es-AR"/>
        </w:rPr>
        <w:t xml:space="preserve">es </w:t>
      </w:r>
      <w:r w:rsidRPr="00400BB0">
        <w:rPr>
          <w:spacing w:val="1"/>
          <w:lang w:eastAsia="es-AR"/>
        </w:rPr>
        <w:t>podr</w:t>
      </w:r>
      <w:r w:rsidRPr="00400BB0">
        <w:rPr>
          <w:lang w:eastAsia="es-AR"/>
        </w:rPr>
        <w:t>á</w:t>
      </w:r>
      <w:r w:rsidRPr="00400BB0">
        <w:rPr>
          <w:spacing w:val="-1"/>
          <w:lang w:eastAsia="es-AR"/>
        </w:rPr>
        <w:t>n</w:t>
      </w:r>
      <w:r w:rsidRPr="00400BB0">
        <w:rPr>
          <w:lang w:eastAsia="es-AR"/>
        </w:rPr>
        <w:t>:</w:t>
      </w:r>
      <w:r w:rsidRPr="00400BB0">
        <w:rPr>
          <w:spacing w:val="4"/>
          <w:lang w:eastAsia="es-AR"/>
        </w:rPr>
        <w:t xml:space="preserve"> </w:t>
      </w:r>
      <w:r w:rsidRPr="00400BB0">
        <w:rPr>
          <w:spacing w:val="1"/>
          <w:lang w:eastAsia="es-AR"/>
        </w:rPr>
        <w:t>(</w:t>
      </w:r>
      <w:r w:rsidRPr="00400BB0">
        <w:rPr>
          <w:lang w:eastAsia="es-AR"/>
        </w:rPr>
        <w:t>i)</w:t>
      </w:r>
      <w:r w:rsidRPr="00400BB0">
        <w:rPr>
          <w:spacing w:val="9"/>
          <w:lang w:eastAsia="es-AR"/>
        </w:rPr>
        <w:t xml:space="preserve"> </w:t>
      </w:r>
      <w:r w:rsidRPr="00400BB0">
        <w:rPr>
          <w:spacing w:val="-1"/>
          <w:lang w:eastAsia="es-AR"/>
        </w:rPr>
        <w:t>s</w:t>
      </w:r>
      <w:r w:rsidRPr="00400BB0">
        <w:rPr>
          <w:lang w:eastAsia="es-AR"/>
        </w:rPr>
        <w:t>er</w:t>
      </w:r>
      <w:r w:rsidRPr="00400BB0">
        <w:rPr>
          <w:spacing w:val="9"/>
          <w:lang w:eastAsia="es-AR"/>
        </w:rPr>
        <w:t xml:space="preserve"> </w:t>
      </w:r>
      <w:r w:rsidRPr="00400BB0">
        <w:rPr>
          <w:spacing w:val="1"/>
          <w:lang w:eastAsia="es-AR"/>
        </w:rPr>
        <w:t>r</w:t>
      </w:r>
      <w:r w:rsidRPr="00400BB0">
        <w:rPr>
          <w:spacing w:val="3"/>
          <w:lang w:eastAsia="es-AR"/>
        </w:rPr>
        <w:t>e</w:t>
      </w:r>
      <w:r w:rsidRPr="00400BB0">
        <w:rPr>
          <w:spacing w:val="-1"/>
          <w:lang w:eastAsia="es-AR"/>
        </w:rPr>
        <w:t>m</w:t>
      </w:r>
      <w:r w:rsidRPr="00400BB0">
        <w:rPr>
          <w:lang w:eastAsia="es-AR"/>
        </w:rPr>
        <w:t>itidas</w:t>
      </w:r>
      <w:r w:rsidRPr="00400BB0">
        <w:rPr>
          <w:spacing w:val="5"/>
          <w:lang w:eastAsia="es-AR"/>
        </w:rPr>
        <w:t xml:space="preserve"> </w:t>
      </w:r>
      <w:r w:rsidRPr="00400BB0">
        <w:rPr>
          <w:lang w:eastAsia="es-AR"/>
        </w:rPr>
        <w:t>a l</w:t>
      </w:r>
      <w:r w:rsidRPr="00400BB0">
        <w:rPr>
          <w:spacing w:val="1"/>
          <w:lang w:eastAsia="es-AR"/>
        </w:rPr>
        <w:t>o</w:t>
      </w:r>
      <w:r w:rsidRPr="00400BB0">
        <w:rPr>
          <w:lang w:eastAsia="es-AR"/>
        </w:rPr>
        <w:t>s</w:t>
      </w:r>
      <w:r w:rsidRPr="00400BB0">
        <w:rPr>
          <w:spacing w:val="-3"/>
          <w:lang w:eastAsia="es-AR"/>
        </w:rPr>
        <w:t xml:space="preserve"> </w:t>
      </w:r>
      <w:r w:rsidRPr="00400BB0">
        <w:rPr>
          <w:spacing w:val="-1"/>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ador</w:t>
      </w:r>
      <w:r w:rsidRPr="00400BB0">
        <w:rPr>
          <w:lang w:eastAsia="es-AR"/>
        </w:rPr>
        <w:t>es,</w:t>
      </w:r>
      <w:r w:rsidRPr="00400BB0">
        <w:rPr>
          <w:spacing w:val="4"/>
          <w:lang w:eastAsia="es-AR"/>
        </w:rPr>
        <w:t xml:space="preserve"> </w:t>
      </w:r>
      <w:r w:rsidRPr="00400BB0">
        <w:rPr>
          <w:spacing w:val="1"/>
          <w:lang w:eastAsia="es-AR"/>
        </w:rPr>
        <w:t>q</w:t>
      </w:r>
      <w:r w:rsidRPr="00400BB0">
        <w:rPr>
          <w:spacing w:val="-1"/>
          <w:lang w:eastAsia="es-AR"/>
        </w:rPr>
        <w:t>u</w:t>
      </w:r>
      <w:r w:rsidRPr="00400BB0">
        <w:rPr>
          <w:lang w:eastAsia="es-AR"/>
        </w:rPr>
        <w:t>ie</w:t>
      </w:r>
      <w:r w:rsidRPr="00400BB0">
        <w:rPr>
          <w:spacing w:val="-1"/>
          <w:lang w:eastAsia="es-AR"/>
        </w:rPr>
        <w:t>n</w:t>
      </w:r>
      <w:r w:rsidRPr="00400BB0">
        <w:rPr>
          <w:lang w:eastAsia="es-AR"/>
        </w:rPr>
        <w:t>es</w:t>
      </w:r>
      <w:r w:rsidRPr="00400BB0">
        <w:rPr>
          <w:spacing w:val="8"/>
          <w:lang w:eastAsia="es-AR"/>
        </w:rPr>
        <w:t xml:space="preserve"> </w:t>
      </w:r>
      <w:r w:rsidRPr="00400BB0">
        <w:rPr>
          <w:lang w:eastAsia="es-AR"/>
        </w:rPr>
        <w:t>las</w:t>
      </w:r>
      <w:r w:rsidRPr="00400BB0">
        <w:rPr>
          <w:spacing w:val="12"/>
          <w:lang w:eastAsia="es-AR"/>
        </w:rPr>
        <w:t xml:space="preserve"> </w:t>
      </w:r>
      <w:r w:rsidRPr="00400BB0">
        <w:rPr>
          <w:spacing w:val="1"/>
          <w:lang w:eastAsia="es-AR"/>
        </w:rPr>
        <w:t>r</w:t>
      </w:r>
      <w:r w:rsidRPr="00400BB0">
        <w:rPr>
          <w:lang w:eastAsia="es-AR"/>
        </w:rPr>
        <w:t>e</w:t>
      </w:r>
      <w:r w:rsidRPr="00400BB0">
        <w:rPr>
          <w:spacing w:val="1"/>
          <w:lang w:eastAsia="es-AR"/>
        </w:rPr>
        <w:t>c</w:t>
      </w:r>
      <w:r w:rsidRPr="00400BB0">
        <w:rPr>
          <w:lang w:eastAsia="es-AR"/>
        </w:rPr>
        <w:t>i</w:t>
      </w:r>
      <w:r w:rsidRPr="00400BB0">
        <w:rPr>
          <w:spacing w:val="1"/>
          <w:lang w:eastAsia="es-AR"/>
        </w:rPr>
        <w:t>b</w:t>
      </w:r>
      <w:r w:rsidRPr="00400BB0">
        <w:rPr>
          <w:lang w:eastAsia="es-AR"/>
        </w:rPr>
        <w:t>irá</w:t>
      </w:r>
      <w:r w:rsidRPr="00400BB0">
        <w:rPr>
          <w:spacing w:val="-1"/>
          <w:lang w:eastAsia="es-AR"/>
        </w:rPr>
        <w:t>n</w:t>
      </w:r>
      <w:r w:rsidRPr="00400BB0">
        <w:rPr>
          <w:lang w:eastAsia="es-AR"/>
        </w:rPr>
        <w:t>,</w:t>
      </w:r>
      <w:r w:rsidRPr="00400BB0">
        <w:rPr>
          <w:spacing w:val="7"/>
          <w:lang w:eastAsia="es-AR"/>
        </w:rPr>
        <w:t xml:space="preserve"> </w:t>
      </w:r>
      <w:r w:rsidRPr="00400BB0">
        <w:rPr>
          <w:spacing w:val="1"/>
          <w:lang w:eastAsia="es-AR"/>
        </w:rPr>
        <w:t>pro</w:t>
      </w:r>
      <w:r w:rsidRPr="00400BB0">
        <w:rPr>
          <w:lang w:eastAsia="es-AR"/>
        </w:rPr>
        <w:t>c</w:t>
      </w:r>
      <w:r w:rsidRPr="00400BB0">
        <w:rPr>
          <w:spacing w:val="1"/>
          <w:lang w:eastAsia="es-AR"/>
        </w:rPr>
        <w:t>e</w:t>
      </w:r>
      <w:r w:rsidRPr="00400BB0">
        <w:rPr>
          <w:spacing w:val="-1"/>
          <w:lang w:eastAsia="es-AR"/>
        </w:rPr>
        <w:t>s</w:t>
      </w:r>
      <w:r w:rsidRPr="00400BB0">
        <w:rPr>
          <w:lang w:eastAsia="es-AR"/>
        </w:rPr>
        <w:t>a</w:t>
      </w:r>
      <w:r w:rsidRPr="00400BB0">
        <w:rPr>
          <w:spacing w:val="1"/>
          <w:lang w:eastAsia="es-AR"/>
        </w:rPr>
        <w:t>r</w:t>
      </w:r>
      <w:r w:rsidRPr="00400BB0">
        <w:rPr>
          <w:lang w:eastAsia="es-AR"/>
        </w:rPr>
        <w:t>án</w:t>
      </w:r>
      <w:r w:rsidRPr="00400BB0">
        <w:rPr>
          <w:spacing w:val="5"/>
          <w:lang w:eastAsia="es-AR"/>
        </w:rPr>
        <w:t xml:space="preserve"> </w:t>
      </w:r>
      <w:r w:rsidRPr="00400BB0">
        <w:rPr>
          <w:lang w:eastAsia="es-AR"/>
        </w:rPr>
        <w:t>e</w:t>
      </w:r>
      <w:r w:rsidRPr="00400BB0">
        <w:rPr>
          <w:spacing w:val="14"/>
          <w:lang w:eastAsia="es-AR"/>
        </w:rPr>
        <w:t xml:space="preserve"> </w:t>
      </w:r>
      <w:r w:rsidRPr="00400BB0">
        <w:rPr>
          <w:lang w:eastAsia="es-AR"/>
        </w:rPr>
        <w:t>i</w:t>
      </w:r>
      <w:r w:rsidRPr="00400BB0">
        <w:rPr>
          <w:spacing w:val="-1"/>
          <w:lang w:eastAsia="es-AR"/>
        </w:rPr>
        <w:t>ng</w:t>
      </w:r>
      <w:r w:rsidRPr="00400BB0">
        <w:rPr>
          <w:spacing w:val="1"/>
          <w:lang w:eastAsia="es-AR"/>
        </w:rPr>
        <w:t>r</w:t>
      </w:r>
      <w:r w:rsidRPr="00400BB0">
        <w:rPr>
          <w:lang w:eastAsia="es-AR"/>
        </w:rPr>
        <w:t>esa</w:t>
      </w:r>
      <w:r w:rsidRPr="00400BB0">
        <w:rPr>
          <w:spacing w:val="1"/>
          <w:lang w:eastAsia="es-AR"/>
        </w:rPr>
        <w:t>r</w:t>
      </w:r>
      <w:r w:rsidRPr="00400BB0">
        <w:rPr>
          <w:lang w:eastAsia="es-AR"/>
        </w:rPr>
        <w:t>án</w:t>
      </w:r>
      <w:r w:rsidRPr="00400BB0">
        <w:rPr>
          <w:spacing w:val="8"/>
          <w:lang w:eastAsia="es-AR"/>
        </w:rPr>
        <w:t xml:space="preserve"> </w:t>
      </w:r>
      <w:r w:rsidRPr="00400BB0">
        <w:rPr>
          <w:lang w:eastAsia="es-AR"/>
        </w:rPr>
        <w:t>c</w:t>
      </w:r>
      <w:r w:rsidRPr="00400BB0">
        <w:rPr>
          <w:spacing w:val="1"/>
          <w:lang w:eastAsia="es-AR"/>
        </w:rPr>
        <w:t>o</w:t>
      </w:r>
      <w:r w:rsidRPr="00400BB0">
        <w:rPr>
          <w:spacing w:val="-4"/>
          <w:lang w:eastAsia="es-AR"/>
        </w:rPr>
        <w:t>m</w:t>
      </w:r>
      <w:r w:rsidRPr="00400BB0">
        <w:rPr>
          <w:lang w:eastAsia="es-AR"/>
        </w:rPr>
        <w:t>o</w:t>
      </w:r>
      <w:r w:rsidRPr="00400BB0">
        <w:rPr>
          <w:spacing w:val="12"/>
          <w:lang w:eastAsia="es-AR"/>
        </w:rPr>
        <w:t xml:space="preserve"> </w:t>
      </w:r>
      <w:r w:rsidRPr="00400BB0">
        <w:rPr>
          <w:spacing w:val="1"/>
          <w:lang w:eastAsia="es-AR"/>
        </w:rPr>
        <w:t>o</w:t>
      </w:r>
      <w:r w:rsidRPr="00400BB0">
        <w:rPr>
          <w:spacing w:val="-2"/>
          <w:lang w:eastAsia="es-AR"/>
        </w:rPr>
        <w:t>f</w:t>
      </w:r>
      <w:r w:rsidRPr="00400BB0">
        <w:rPr>
          <w:lang w:eastAsia="es-AR"/>
        </w:rPr>
        <w:t>e</w:t>
      </w:r>
      <w:r w:rsidRPr="00400BB0">
        <w:rPr>
          <w:spacing w:val="1"/>
          <w:lang w:eastAsia="es-AR"/>
        </w:rPr>
        <w:t>r</w:t>
      </w:r>
      <w:r w:rsidRPr="00400BB0">
        <w:rPr>
          <w:lang w:eastAsia="es-AR"/>
        </w:rPr>
        <w:t>tas</w:t>
      </w:r>
      <w:r w:rsidRPr="00400BB0">
        <w:rPr>
          <w:spacing w:val="17"/>
          <w:lang w:eastAsia="es-AR"/>
        </w:rPr>
        <w:t xml:space="preserve"> </w:t>
      </w:r>
      <w:r w:rsidRPr="00400BB0">
        <w:rPr>
          <w:lang w:eastAsia="es-AR"/>
        </w:rPr>
        <w:t>al</w:t>
      </w:r>
      <w:r w:rsidRPr="00400BB0">
        <w:rPr>
          <w:spacing w:val="14"/>
          <w:lang w:eastAsia="es-AR"/>
        </w:rPr>
        <w:t xml:space="preserve"> </w:t>
      </w:r>
      <w:r w:rsidRPr="00400BB0">
        <w:rPr>
          <w:lang w:eastAsia="es-AR"/>
        </w:rPr>
        <w:t>SIO</w:t>
      </w:r>
      <w:r w:rsidRPr="00400BB0">
        <w:rPr>
          <w:spacing w:val="2"/>
          <w:lang w:eastAsia="es-AR"/>
        </w:rPr>
        <w:t>P</w:t>
      </w:r>
      <w:r w:rsidRPr="00400BB0">
        <w:rPr>
          <w:lang w:eastAsia="es-AR"/>
        </w:rPr>
        <w:t>EL</w:t>
      </w:r>
      <w:r w:rsidRPr="00400BB0">
        <w:rPr>
          <w:spacing w:val="6"/>
          <w:lang w:eastAsia="es-AR"/>
        </w:rPr>
        <w:t xml:space="preserve"> </w:t>
      </w:r>
      <w:r w:rsidRPr="00400BB0">
        <w:rPr>
          <w:spacing w:val="1"/>
          <w:lang w:eastAsia="es-AR"/>
        </w:rPr>
        <w:t>d</w:t>
      </w:r>
      <w:r w:rsidRPr="00400BB0">
        <w:rPr>
          <w:lang w:eastAsia="es-AR"/>
        </w:rPr>
        <w:t>e</w:t>
      </w:r>
      <w:r w:rsidRPr="00400BB0">
        <w:rPr>
          <w:spacing w:val="15"/>
          <w:lang w:eastAsia="es-AR"/>
        </w:rPr>
        <w:t xml:space="preserve"> </w:t>
      </w:r>
      <w:r w:rsidRPr="00400BB0">
        <w:rPr>
          <w:spacing w:val="-1"/>
          <w:lang w:eastAsia="es-AR"/>
        </w:rPr>
        <w:t>m</w:t>
      </w:r>
      <w:r w:rsidRPr="00400BB0">
        <w:rPr>
          <w:lang w:eastAsia="es-AR"/>
        </w:rPr>
        <w:t>a</w:t>
      </w:r>
      <w:r w:rsidRPr="00400BB0">
        <w:rPr>
          <w:spacing w:val="-1"/>
          <w:lang w:eastAsia="es-AR"/>
        </w:rPr>
        <w:t>n</w:t>
      </w:r>
      <w:r w:rsidRPr="00400BB0">
        <w:rPr>
          <w:lang w:eastAsia="es-AR"/>
        </w:rPr>
        <w:t>e</w:t>
      </w:r>
      <w:r w:rsidRPr="00400BB0">
        <w:rPr>
          <w:spacing w:val="1"/>
          <w:lang w:eastAsia="es-AR"/>
        </w:rPr>
        <w:t>r</w:t>
      </w:r>
      <w:r w:rsidRPr="00400BB0">
        <w:rPr>
          <w:lang w:eastAsia="es-AR"/>
        </w:rPr>
        <w:t>a</w:t>
      </w:r>
      <w:r w:rsidRPr="00400BB0">
        <w:rPr>
          <w:spacing w:val="-6"/>
          <w:lang w:eastAsia="es-AR"/>
        </w:rPr>
        <w:t xml:space="preserve"> </w:t>
      </w:r>
      <w:r w:rsidRPr="00400BB0">
        <w:rPr>
          <w:lang w:eastAsia="es-AR"/>
        </w:rPr>
        <w:t>i</w:t>
      </w:r>
      <w:r w:rsidRPr="00400BB0">
        <w:rPr>
          <w:spacing w:val="1"/>
          <w:lang w:eastAsia="es-AR"/>
        </w:rPr>
        <w:t>n</w:t>
      </w:r>
      <w:r w:rsidRPr="00400BB0">
        <w:rPr>
          <w:spacing w:val="-1"/>
          <w:lang w:eastAsia="es-AR"/>
        </w:rPr>
        <w:t>m</w:t>
      </w:r>
      <w:r w:rsidRPr="00400BB0">
        <w:rPr>
          <w:lang w:eastAsia="es-AR"/>
        </w:rPr>
        <w:t>e</w:t>
      </w:r>
      <w:r w:rsidRPr="00400BB0">
        <w:rPr>
          <w:spacing w:val="1"/>
          <w:lang w:eastAsia="es-AR"/>
        </w:rPr>
        <w:t>d</w:t>
      </w:r>
      <w:r w:rsidRPr="00400BB0">
        <w:rPr>
          <w:lang w:eastAsia="es-AR"/>
        </w:rPr>
        <w:t>iata,</w:t>
      </w:r>
      <w:r w:rsidRPr="00400BB0">
        <w:rPr>
          <w:spacing w:val="24"/>
          <w:lang w:eastAsia="es-AR"/>
        </w:rPr>
        <w:t xml:space="preserve"> </w:t>
      </w:r>
      <w:r w:rsidRPr="00400BB0">
        <w:rPr>
          <w:lang w:eastAsia="es-AR"/>
        </w:rPr>
        <w:t>o</w:t>
      </w:r>
      <w:r w:rsidRPr="00400BB0">
        <w:rPr>
          <w:spacing w:val="31"/>
          <w:lang w:eastAsia="es-AR"/>
        </w:rPr>
        <w:t xml:space="preserve"> </w:t>
      </w:r>
      <w:r w:rsidRPr="00400BB0">
        <w:rPr>
          <w:spacing w:val="1"/>
          <w:lang w:eastAsia="es-AR"/>
        </w:rPr>
        <w:t>(</w:t>
      </w:r>
      <w:r w:rsidRPr="00400BB0">
        <w:rPr>
          <w:lang w:eastAsia="es-AR"/>
        </w:rPr>
        <w:t>ii)</w:t>
      </w:r>
      <w:r w:rsidRPr="00400BB0">
        <w:rPr>
          <w:spacing w:val="30"/>
          <w:lang w:eastAsia="es-AR"/>
        </w:rPr>
        <w:t xml:space="preserve"> </w:t>
      </w:r>
      <w:r w:rsidRPr="00400BB0">
        <w:rPr>
          <w:spacing w:val="-1"/>
          <w:lang w:eastAsia="es-AR"/>
        </w:rPr>
        <w:t>s</w:t>
      </w:r>
      <w:r w:rsidRPr="00400BB0">
        <w:rPr>
          <w:lang w:eastAsia="es-AR"/>
        </w:rPr>
        <w:t>er</w:t>
      </w:r>
      <w:r w:rsidRPr="00400BB0">
        <w:rPr>
          <w:spacing w:val="30"/>
          <w:lang w:eastAsia="es-AR"/>
        </w:rPr>
        <w:t xml:space="preserve"> </w:t>
      </w:r>
      <w:r w:rsidRPr="00400BB0">
        <w:rPr>
          <w:spacing w:val="1"/>
          <w:lang w:eastAsia="es-AR"/>
        </w:rPr>
        <w:t>r</w:t>
      </w:r>
      <w:r w:rsidRPr="00400BB0">
        <w:rPr>
          <w:lang w:eastAsia="es-AR"/>
        </w:rPr>
        <w:t>e</w:t>
      </w:r>
      <w:r w:rsidRPr="00400BB0">
        <w:rPr>
          <w:spacing w:val="-3"/>
          <w:lang w:eastAsia="es-AR"/>
        </w:rPr>
        <w:t>m</w:t>
      </w:r>
      <w:r w:rsidRPr="00400BB0">
        <w:rPr>
          <w:spacing w:val="2"/>
          <w:lang w:eastAsia="es-AR"/>
        </w:rPr>
        <w:t>i</w:t>
      </w:r>
      <w:r w:rsidRPr="00400BB0">
        <w:rPr>
          <w:lang w:eastAsia="es-AR"/>
        </w:rPr>
        <w:t>ti</w:t>
      </w:r>
      <w:r w:rsidRPr="00400BB0">
        <w:rPr>
          <w:spacing w:val="1"/>
          <w:lang w:eastAsia="es-AR"/>
        </w:rPr>
        <w:t>d</w:t>
      </w:r>
      <w:r w:rsidRPr="00400BB0">
        <w:rPr>
          <w:lang w:eastAsia="es-AR"/>
        </w:rPr>
        <w:t>as</w:t>
      </w:r>
      <w:r w:rsidRPr="00400BB0">
        <w:rPr>
          <w:spacing w:val="24"/>
          <w:lang w:eastAsia="es-AR"/>
        </w:rPr>
        <w:t xml:space="preserve"> </w:t>
      </w:r>
      <w:r w:rsidRPr="00400BB0">
        <w:rPr>
          <w:spacing w:val="1"/>
          <w:lang w:eastAsia="es-AR"/>
        </w:rPr>
        <w:t>po</w:t>
      </w:r>
      <w:r w:rsidRPr="00400BB0">
        <w:rPr>
          <w:lang w:eastAsia="es-AR"/>
        </w:rPr>
        <w:t>r</w:t>
      </w:r>
      <w:r w:rsidRPr="00400BB0">
        <w:rPr>
          <w:spacing w:val="29"/>
          <w:lang w:eastAsia="es-AR"/>
        </w:rPr>
        <w:t xml:space="preserve"> </w:t>
      </w:r>
      <w:r w:rsidRPr="00400BB0">
        <w:rPr>
          <w:lang w:eastAsia="es-AR"/>
        </w:rPr>
        <w:t>el</w:t>
      </w:r>
      <w:r w:rsidRPr="00400BB0">
        <w:rPr>
          <w:spacing w:val="31"/>
          <w:lang w:eastAsia="es-AR"/>
        </w:rPr>
        <w:t xml:space="preserve"> </w:t>
      </w:r>
      <w:r w:rsidRPr="00400BB0">
        <w:rPr>
          <w:spacing w:val="1"/>
          <w:lang w:eastAsia="es-AR"/>
        </w:rPr>
        <w:t>p</w:t>
      </w:r>
      <w:r w:rsidRPr="00400BB0">
        <w:rPr>
          <w:spacing w:val="-1"/>
          <w:lang w:eastAsia="es-AR"/>
        </w:rPr>
        <w:t>ú</w:t>
      </w:r>
      <w:r w:rsidRPr="00400BB0">
        <w:rPr>
          <w:spacing w:val="1"/>
          <w:lang w:eastAsia="es-AR"/>
        </w:rPr>
        <w:t>b</w:t>
      </w:r>
      <w:r w:rsidRPr="00400BB0">
        <w:rPr>
          <w:lang w:eastAsia="es-AR"/>
        </w:rPr>
        <w:t>lico</w:t>
      </w:r>
      <w:r w:rsidRPr="00400BB0">
        <w:rPr>
          <w:spacing w:val="26"/>
          <w:lang w:eastAsia="es-AR"/>
        </w:rPr>
        <w:t xml:space="preserve"> </w:t>
      </w:r>
      <w:r w:rsidRPr="00400BB0">
        <w:rPr>
          <w:lang w:eastAsia="es-AR"/>
        </w:rPr>
        <w:t>i</w:t>
      </w:r>
      <w:r w:rsidRPr="00400BB0">
        <w:rPr>
          <w:spacing w:val="-1"/>
          <w:lang w:eastAsia="es-AR"/>
        </w:rPr>
        <w:t>nv</w:t>
      </w:r>
      <w:r w:rsidRPr="00400BB0">
        <w:rPr>
          <w:lang w:eastAsia="es-AR"/>
        </w:rPr>
        <w:t>e</w:t>
      </w:r>
      <w:r w:rsidRPr="00400BB0">
        <w:rPr>
          <w:spacing w:val="1"/>
          <w:lang w:eastAsia="es-AR"/>
        </w:rPr>
        <w:t>r</w:t>
      </w:r>
      <w:r w:rsidRPr="00400BB0">
        <w:rPr>
          <w:spacing w:val="-1"/>
          <w:lang w:eastAsia="es-AR"/>
        </w:rPr>
        <w:t>s</w:t>
      </w:r>
      <w:r w:rsidRPr="00400BB0">
        <w:rPr>
          <w:spacing w:val="1"/>
          <w:lang w:eastAsia="es-AR"/>
        </w:rPr>
        <w:t>o</w:t>
      </w:r>
      <w:r w:rsidRPr="00400BB0">
        <w:rPr>
          <w:lang w:eastAsia="es-AR"/>
        </w:rPr>
        <w:t>r</w:t>
      </w:r>
      <w:r w:rsidRPr="00400BB0">
        <w:rPr>
          <w:spacing w:val="25"/>
          <w:lang w:eastAsia="es-AR"/>
        </w:rPr>
        <w:t xml:space="preserve"> </w:t>
      </w:r>
      <w:r w:rsidRPr="00400BB0">
        <w:rPr>
          <w:lang w:eastAsia="es-AR"/>
        </w:rPr>
        <w:t>a</w:t>
      </w:r>
      <w:r w:rsidRPr="00400BB0">
        <w:rPr>
          <w:spacing w:val="31"/>
          <w:lang w:eastAsia="es-AR"/>
        </w:rPr>
        <w:t xml:space="preserve"> </w:t>
      </w:r>
      <w:r w:rsidRPr="00400BB0">
        <w:rPr>
          <w:lang w:eastAsia="es-AR"/>
        </w:rPr>
        <w:t>c</w:t>
      </w:r>
      <w:r w:rsidRPr="00400BB0">
        <w:rPr>
          <w:spacing w:val="-1"/>
          <w:lang w:eastAsia="es-AR"/>
        </w:rPr>
        <w:t>u</w:t>
      </w:r>
      <w:r w:rsidRPr="00400BB0">
        <w:rPr>
          <w:lang w:eastAsia="es-AR"/>
        </w:rPr>
        <w:t>al</w:t>
      </w:r>
      <w:r w:rsidRPr="00400BB0">
        <w:rPr>
          <w:spacing w:val="1"/>
          <w:lang w:eastAsia="es-AR"/>
        </w:rPr>
        <w:t>q</w:t>
      </w:r>
      <w:r w:rsidRPr="00400BB0">
        <w:rPr>
          <w:spacing w:val="-1"/>
          <w:lang w:eastAsia="es-AR"/>
        </w:rPr>
        <w:t>u</w:t>
      </w:r>
      <w:r w:rsidRPr="00400BB0">
        <w:rPr>
          <w:lang w:eastAsia="es-AR"/>
        </w:rPr>
        <w:t>ie</w:t>
      </w:r>
      <w:r w:rsidRPr="00400BB0">
        <w:rPr>
          <w:spacing w:val="8"/>
          <w:lang w:eastAsia="es-AR"/>
        </w:rPr>
        <w:t>r</w:t>
      </w:r>
      <w:r w:rsidRPr="00400BB0">
        <w:rPr>
          <w:lang w:eastAsia="es-AR"/>
        </w:rPr>
        <w:t>a</w:t>
      </w:r>
      <w:r w:rsidRPr="00400BB0">
        <w:rPr>
          <w:spacing w:val="24"/>
          <w:lang w:eastAsia="es-AR"/>
        </w:rPr>
        <w:t xml:space="preserve"> </w:t>
      </w:r>
      <w:r w:rsidRPr="00400BB0">
        <w:rPr>
          <w:spacing w:val="1"/>
          <w:lang w:eastAsia="es-AR"/>
        </w:rPr>
        <w:t>d</w:t>
      </w:r>
      <w:r w:rsidRPr="00400BB0">
        <w:rPr>
          <w:lang w:eastAsia="es-AR"/>
        </w:rPr>
        <w:t>e</w:t>
      </w:r>
      <w:r w:rsidRPr="00400BB0">
        <w:rPr>
          <w:spacing w:val="30"/>
          <w:lang w:eastAsia="es-AR"/>
        </w:rPr>
        <w:t xml:space="preserve"> </w:t>
      </w:r>
      <w:r w:rsidRPr="00400BB0">
        <w:rPr>
          <w:lang w:eastAsia="es-AR"/>
        </w:rPr>
        <w:t>l</w:t>
      </w:r>
      <w:r w:rsidRPr="00400BB0">
        <w:rPr>
          <w:spacing w:val="1"/>
          <w:lang w:eastAsia="es-AR"/>
        </w:rPr>
        <w:t>o</w:t>
      </w:r>
      <w:r w:rsidRPr="00400BB0">
        <w:rPr>
          <w:lang w:eastAsia="es-AR"/>
        </w:rPr>
        <w:t>s</w:t>
      </w:r>
      <w:r w:rsidRPr="00400BB0">
        <w:rPr>
          <w:spacing w:val="32"/>
          <w:lang w:eastAsia="es-AR"/>
        </w:rPr>
        <w:t xml:space="preserve"> </w:t>
      </w:r>
      <w:r w:rsidRPr="00400BB0">
        <w:rPr>
          <w:lang w:eastAsia="es-AR"/>
        </w:rPr>
        <w:t>A</w:t>
      </w:r>
      <w:r w:rsidRPr="00400BB0">
        <w:rPr>
          <w:spacing w:val="-1"/>
          <w:lang w:eastAsia="es-AR"/>
        </w:rPr>
        <w:t>g</w:t>
      </w:r>
      <w:r w:rsidRPr="00400BB0">
        <w:rPr>
          <w:lang w:eastAsia="es-AR"/>
        </w:rPr>
        <w:t>e</w:t>
      </w:r>
      <w:r w:rsidRPr="00400BB0">
        <w:rPr>
          <w:spacing w:val="-1"/>
          <w:lang w:eastAsia="es-AR"/>
        </w:rPr>
        <w:t>n</w:t>
      </w:r>
      <w:r w:rsidRPr="00400BB0">
        <w:rPr>
          <w:lang w:eastAsia="es-AR"/>
        </w:rPr>
        <w:t>t</w:t>
      </w:r>
      <w:r w:rsidRPr="00400BB0">
        <w:rPr>
          <w:spacing w:val="3"/>
          <w:lang w:eastAsia="es-AR"/>
        </w:rPr>
        <w:t>e</w:t>
      </w:r>
      <w:r w:rsidRPr="00400BB0">
        <w:rPr>
          <w:lang w:eastAsia="es-AR"/>
        </w:rPr>
        <w:t>s</w:t>
      </w:r>
      <w:r w:rsidRPr="00400BB0">
        <w:rPr>
          <w:spacing w:val="25"/>
          <w:lang w:eastAsia="es-AR"/>
        </w:rPr>
        <w:t xml:space="preserve"> </w:t>
      </w:r>
      <w:r w:rsidRPr="00400BB0">
        <w:rPr>
          <w:spacing w:val="1"/>
          <w:lang w:eastAsia="es-AR"/>
        </w:rPr>
        <w:t>d</w:t>
      </w:r>
      <w:r w:rsidRPr="00400BB0">
        <w:rPr>
          <w:lang w:eastAsia="es-AR"/>
        </w:rPr>
        <w:t>el M</w:t>
      </w:r>
      <w:r w:rsidRPr="00400BB0">
        <w:rPr>
          <w:spacing w:val="-2"/>
          <w:lang w:eastAsia="es-AR"/>
        </w:rPr>
        <w:t>A</w:t>
      </w:r>
      <w:r w:rsidRPr="00400BB0">
        <w:rPr>
          <w:spacing w:val="3"/>
          <w:lang w:eastAsia="es-AR"/>
        </w:rPr>
        <w:t>E</w:t>
      </w:r>
      <w:r w:rsidRPr="00400BB0">
        <w:rPr>
          <w:lang w:eastAsia="es-AR"/>
        </w:rPr>
        <w:t>,</w:t>
      </w:r>
      <w:r w:rsidRPr="00400BB0">
        <w:rPr>
          <w:spacing w:val="-5"/>
          <w:lang w:eastAsia="es-AR"/>
        </w:rPr>
        <w:t xml:space="preserve"> </w:t>
      </w:r>
      <w:r w:rsidRPr="00400BB0">
        <w:rPr>
          <w:spacing w:val="1"/>
          <w:lang w:eastAsia="es-AR"/>
        </w:rPr>
        <w:t>q</w:t>
      </w:r>
      <w:r w:rsidRPr="00400BB0">
        <w:rPr>
          <w:spacing w:val="-1"/>
          <w:lang w:eastAsia="es-AR"/>
        </w:rPr>
        <w:t>u</w:t>
      </w:r>
      <w:r w:rsidRPr="00400BB0">
        <w:rPr>
          <w:lang w:eastAsia="es-AR"/>
        </w:rPr>
        <w:t>ie</w:t>
      </w:r>
      <w:r w:rsidRPr="00400BB0">
        <w:rPr>
          <w:spacing w:val="-1"/>
          <w:lang w:eastAsia="es-AR"/>
        </w:rPr>
        <w:t>n</w:t>
      </w:r>
      <w:r w:rsidRPr="00400BB0">
        <w:rPr>
          <w:spacing w:val="3"/>
          <w:lang w:eastAsia="es-AR"/>
        </w:rPr>
        <w:t>e</w:t>
      </w:r>
      <w:r w:rsidRPr="00400BB0">
        <w:rPr>
          <w:lang w:eastAsia="es-AR"/>
        </w:rPr>
        <w:t>s</w:t>
      </w:r>
      <w:r w:rsidRPr="00400BB0">
        <w:rPr>
          <w:spacing w:val="8"/>
          <w:lang w:eastAsia="es-AR"/>
        </w:rPr>
        <w:t xml:space="preserve"> </w:t>
      </w:r>
      <w:r w:rsidRPr="00400BB0">
        <w:rPr>
          <w:lang w:eastAsia="es-AR"/>
        </w:rPr>
        <w:t>las</w:t>
      </w:r>
      <w:r w:rsidRPr="00400BB0">
        <w:rPr>
          <w:spacing w:val="12"/>
          <w:lang w:eastAsia="es-AR"/>
        </w:rPr>
        <w:t xml:space="preserve"> </w:t>
      </w:r>
      <w:r w:rsidRPr="00400BB0">
        <w:rPr>
          <w:spacing w:val="1"/>
          <w:lang w:eastAsia="es-AR"/>
        </w:rPr>
        <w:t>r</w:t>
      </w:r>
      <w:r w:rsidRPr="00400BB0">
        <w:rPr>
          <w:lang w:eastAsia="es-AR"/>
        </w:rPr>
        <w:t>e</w:t>
      </w:r>
      <w:r w:rsidRPr="00400BB0">
        <w:rPr>
          <w:spacing w:val="1"/>
          <w:lang w:eastAsia="es-AR"/>
        </w:rPr>
        <w:t>c</w:t>
      </w:r>
      <w:r w:rsidRPr="00400BB0">
        <w:rPr>
          <w:lang w:eastAsia="es-AR"/>
        </w:rPr>
        <w:t>i</w:t>
      </w:r>
      <w:r w:rsidRPr="00400BB0">
        <w:rPr>
          <w:spacing w:val="1"/>
          <w:lang w:eastAsia="es-AR"/>
        </w:rPr>
        <w:t>b</w:t>
      </w:r>
      <w:r w:rsidRPr="00400BB0">
        <w:rPr>
          <w:lang w:eastAsia="es-AR"/>
        </w:rPr>
        <w:t>irá</w:t>
      </w:r>
      <w:r w:rsidRPr="00400BB0">
        <w:rPr>
          <w:spacing w:val="-1"/>
          <w:lang w:eastAsia="es-AR"/>
        </w:rPr>
        <w:t>n</w:t>
      </w:r>
      <w:r w:rsidRPr="00400BB0">
        <w:rPr>
          <w:lang w:eastAsia="es-AR"/>
        </w:rPr>
        <w:t>,</w:t>
      </w:r>
      <w:r w:rsidRPr="00400BB0">
        <w:rPr>
          <w:spacing w:val="7"/>
          <w:lang w:eastAsia="es-AR"/>
        </w:rPr>
        <w:t xml:space="preserve"> </w:t>
      </w:r>
      <w:r w:rsidRPr="00400BB0">
        <w:rPr>
          <w:lang w:eastAsia="es-AR"/>
        </w:rPr>
        <w:t xml:space="preserve">procesarán e ingresarán como ofertas al SIOPEL siempre y cuando </w:t>
      </w:r>
      <w:r w:rsidR="00CD279F" w:rsidRPr="000D1F4A">
        <w:t xml:space="preserve">dicho agente del MAE hubiese solicitado y obtenido la correspondiente autorización del </w:t>
      </w:r>
      <w:r w:rsidR="008E38DD">
        <w:t xml:space="preserve">Agente de Liquidación </w:t>
      </w:r>
      <w:r w:rsidR="00CD279F" w:rsidRPr="000D1F4A">
        <w:t xml:space="preserve">antes de las </w:t>
      </w:r>
      <w:r w:rsidR="00CD279F" w:rsidRPr="008878D7">
        <w:t>1</w:t>
      </w:r>
      <w:r w:rsidR="008E38DD">
        <w:t>5</w:t>
      </w:r>
      <w:r w:rsidR="00CD279F" w:rsidRPr="008878D7">
        <w:t>:00</w:t>
      </w:r>
      <w:r w:rsidR="00CD279F" w:rsidRPr="000D1F4A">
        <w:t xml:space="preserve"> horas </w:t>
      </w:r>
      <w:r w:rsidR="006E7532" w:rsidRPr="00400BB0">
        <w:rPr>
          <w:lang w:eastAsia="es-AR"/>
        </w:rPr>
        <w:t xml:space="preserve">del </w:t>
      </w:r>
      <w:r w:rsidR="008E38DD">
        <w:rPr>
          <w:lang w:eastAsia="es-AR"/>
        </w:rPr>
        <w:t>cierre</w:t>
      </w:r>
      <w:r w:rsidR="006E7532" w:rsidRPr="00400BB0">
        <w:rPr>
          <w:lang w:eastAsia="es-AR"/>
        </w:rPr>
        <w:t xml:space="preserve"> </w:t>
      </w:r>
      <w:r w:rsidR="008E38DD">
        <w:rPr>
          <w:lang w:eastAsia="es-AR"/>
        </w:rPr>
        <w:t>d</w:t>
      </w:r>
      <w:r w:rsidR="006E7532" w:rsidRPr="00400BB0">
        <w:rPr>
          <w:lang w:eastAsia="es-AR"/>
        </w:rPr>
        <w:t xml:space="preserve">el Período </w:t>
      </w:r>
      <w:r w:rsidR="008E38DD">
        <w:rPr>
          <w:lang w:eastAsia="es-AR"/>
        </w:rPr>
        <w:t>Informativo</w:t>
      </w:r>
      <w:r w:rsidR="006E7532" w:rsidRPr="00400BB0">
        <w:rPr>
          <w:lang w:eastAsia="es-AR"/>
        </w:rPr>
        <w:t xml:space="preserve"> </w:t>
      </w:r>
      <w:r w:rsidRPr="00400BB0">
        <w:rPr>
          <w:lang w:eastAsia="es-AR"/>
        </w:rPr>
        <w:t>(según dicho término se define más adelante).</w:t>
      </w:r>
    </w:p>
    <w:p w14:paraId="7862C663" w14:textId="77777777" w:rsidR="00DA3EF3" w:rsidRDefault="00DA3EF3" w:rsidP="00B90C9A">
      <w:pPr>
        <w:ind w:left="851"/>
      </w:pPr>
      <w:r w:rsidRPr="00400BB0">
        <w:rPr>
          <w:lang w:eastAsia="es-AR"/>
        </w:rPr>
        <w:t>(d) La rueda de la Subasta tendrá la modalidad de “abierta”, conforme lo establece el artículo 8, inciso d), Sección II, Capítulo IV del Título VI de las Normas de la CNV, lo que implica que la totalidad de las ofertas ingresadas en el SIOPEL serán accesibles para todos los participantes de la Subasta a medida que las mismas se vayan ingresando en el SIOPEL. Respecto de cada oferta, constará en el Registro la siguiente información:</w:t>
      </w:r>
    </w:p>
    <w:p w14:paraId="0061CDB0" w14:textId="77777777" w:rsidR="00DA3EF3" w:rsidRDefault="00DA3EF3" w:rsidP="00467A4E">
      <w:pPr>
        <w:numPr>
          <w:ilvl w:val="0"/>
          <w:numId w:val="23"/>
        </w:numPr>
        <w:ind w:left="1069"/>
      </w:pPr>
      <w:r w:rsidRPr="00400BB0">
        <w:rPr>
          <w:lang w:eastAsia="es-AR"/>
        </w:rPr>
        <w:t xml:space="preserve"> los datos identificatorios del inversor o el nombre del Agente del MAE que cargó dicha oferta, y si lo hizo para cartera propia o por cuenta y orden de terceros; </w:t>
      </w:r>
    </w:p>
    <w:p w14:paraId="431C8705" w14:textId="77777777" w:rsidR="00DA3EF3" w:rsidRDefault="00B877D6" w:rsidP="00467A4E">
      <w:pPr>
        <w:numPr>
          <w:ilvl w:val="0"/>
          <w:numId w:val="23"/>
        </w:numPr>
        <w:ind w:left="1069"/>
      </w:pPr>
      <w:r>
        <w:t>i</w:t>
      </w:r>
      <w:r w:rsidR="00DA3EF3">
        <w:t>dentificación de la Clase</w:t>
      </w:r>
      <w:r>
        <w:t xml:space="preserve"> que se busque suscribir</w:t>
      </w:r>
      <w:r w:rsidR="00DA3EF3">
        <w:t xml:space="preserve">; </w:t>
      </w:r>
    </w:p>
    <w:p w14:paraId="3874997E" w14:textId="77777777" w:rsidR="00DA3EF3" w:rsidRDefault="00B877D6" w:rsidP="00467A4E">
      <w:pPr>
        <w:numPr>
          <w:ilvl w:val="0"/>
          <w:numId w:val="23"/>
        </w:numPr>
        <w:ind w:left="1069"/>
      </w:pPr>
      <w:r>
        <w:t>v</w:t>
      </w:r>
      <w:r w:rsidR="00DA3EF3" w:rsidRPr="00666A62">
        <w:t>alor nominal solicitado</w:t>
      </w:r>
      <w:r w:rsidR="00DA3EF3">
        <w:t xml:space="preserve"> (el “</w:t>
      </w:r>
      <w:r w:rsidR="00DA3EF3" w:rsidRPr="00B90C9A">
        <w:rPr>
          <w:u w:val="single"/>
        </w:rPr>
        <w:t>Monto Solicitado</w:t>
      </w:r>
      <w:r w:rsidR="00DA3EF3">
        <w:t>”)</w:t>
      </w:r>
      <w:r w:rsidR="00DA3EF3" w:rsidRPr="00666A62">
        <w:t>;</w:t>
      </w:r>
      <w:r w:rsidR="00DA3EF3">
        <w:t xml:space="preserve"> </w:t>
      </w:r>
    </w:p>
    <w:p w14:paraId="6C31545B" w14:textId="77777777" w:rsidR="00DA3EF3" w:rsidRDefault="00B877D6" w:rsidP="00467A4E">
      <w:pPr>
        <w:numPr>
          <w:ilvl w:val="0"/>
          <w:numId w:val="23"/>
        </w:numPr>
        <w:ind w:left="1069"/>
      </w:pPr>
      <w:r>
        <w:t>a</w:t>
      </w:r>
      <w:r w:rsidR="00DA3EF3" w:rsidRPr="00666A62">
        <w:t xml:space="preserve">ceptación del </w:t>
      </w:r>
      <w:r w:rsidR="00DA3EF3">
        <w:t>o</w:t>
      </w:r>
      <w:r w:rsidR="00DA3EF3" w:rsidRPr="00666A62">
        <w:t xml:space="preserve">ferente del Procedimiento </w:t>
      </w:r>
      <w:r w:rsidR="00DA3EF3">
        <w:t xml:space="preserve">de Colocación Primaria y </w:t>
      </w:r>
      <w:r w:rsidR="00DA3EF3" w:rsidRPr="00666A62">
        <w:t>Adjudicación descripto más adelante;</w:t>
      </w:r>
      <w:r w:rsidR="00DA3EF3">
        <w:t xml:space="preserve"> </w:t>
      </w:r>
    </w:p>
    <w:p w14:paraId="3B7E223E" w14:textId="77777777" w:rsidR="00DA3EF3" w:rsidRDefault="00B877D6" w:rsidP="00467A4E">
      <w:pPr>
        <w:numPr>
          <w:ilvl w:val="0"/>
          <w:numId w:val="23"/>
        </w:numPr>
        <w:ind w:left="1069"/>
      </w:pPr>
      <w:r>
        <w:t>t</w:t>
      </w:r>
      <w:r w:rsidR="00DA3EF3" w:rsidRPr="00666A62">
        <w:t xml:space="preserve">ipo de </w:t>
      </w:r>
      <w:r w:rsidR="00DA3EF3">
        <w:t>o</w:t>
      </w:r>
      <w:r w:rsidR="00DA3EF3" w:rsidRPr="00666A62">
        <w:t>ferente: Inversor Institucional</w:t>
      </w:r>
      <w:r w:rsidR="00DA3EF3">
        <w:t xml:space="preserve"> (</w:t>
      </w:r>
      <w:r w:rsidR="00DA3EF3" w:rsidRPr="00A32FFF">
        <w:t>personas jurídicas que sean: (1) compañías de seguro; (2) fondos comunes de inv</w:t>
      </w:r>
      <w:r w:rsidR="00DA3EF3">
        <w:t xml:space="preserve">ersión; (3) </w:t>
      </w:r>
      <w:r w:rsidR="00DA3EF3" w:rsidRPr="00A32FFF">
        <w:t xml:space="preserve">Agentes de Mercado Abierto Electrónico </w:t>
      </w:r>
      <w:r w:rsidR="00DA3EF3">
        <w:t>y/o agentes intermediarios habilitados (</w:t>
      </w:r>
      <w:r w:rsidR="00DA3EF3" w:rsidRPr="00A32FFF">
        <w:t>quedando excluidas de esta definición entidades financieras conforme la Ley N° 21.526</w:t>
      </w:r>
      <w:r w:rsidR="00DA3EF3">
        <w:t xml:space="preserve">) </w:t>
      </w:r>
      <w:r w:rsidR="00DA3EF3" w:rsidRPr="00A32FFF">
        <w:t>y/u organismos públicos nacionales, incluyendo la Administración Nacional de la Seguridad Social (ANSES)</w:t>
      </w:r>
      <w:r w:rsidR="00DA3EF3">
        <w:t>;</w:t>
      </w:r>
      <w:r w:rsidR="00DA3EF3" w:rsidRPr="00666A62">
        <w:t xml:space="preserve"> </w:t>
      </w:r>
      <w:r w:rsidR="00DA3EF3">
        <w:t>(4) Inversor Corporativo (p</w:t>
      </w:r>
      <w:r w:rsidR="00DA3EF3" w:rsidRPr="00D75709">
        <w:t>ersonas jurídicas no comprendidas dentro de la definición de Inversor</w:t>
      </w:r>
      <w:r w:rsidR="00DA3EF3">
        <w:t xml:space="preserve">es Institucionales, </w:t>
      </w:r>
      <w:r w:rsidR="00DA3EF3" w:rsidRPr="00D75709">
        <w:t>tales como, a modo meramente enunciativo y no taxativo, Cajas Profesionales, Asociaciones, Mutuales, Cooperativas, y otras entidades intermedias como Municipios, etc.)</w:t>
      </w:r>
      <w:r w:rsidR="00DA3EF3">
        <w:t xml:space="preserve">; (5) </w:t>
      </w:r>
      <w:r w:rsidR="00DA3EF3" w:rsidRPr="00666A62">
        <w:t>Inve</w:t>
      </w:r>
      <w:r w:rsidR="00DA3EF3">
        <w:t>rsor Minorista (personas humanas)</w:t>
      </w:r>
      <w:r w:rsidR="00DA3EF3" w:rsidRPr="00666A62">
        <w:t xml:space="preserve">; </w:t>
      </w:r>
    </w:p>
    <w:p w14:paraId="70F46FAD" w14:textId="77777777" w:rsidR="00DA3EF3" w:rsidRDefault="00B877D6" w:rsidP="00467A4E">
      <w:pPr>
        <w:numPr>
          <w:ilvl w:val="0"/>
          <w:numId w:val="23"/>
        </w:numPr>
        <w:ind w:left="1069"/>
      </w:pPr>
      <w:r>
        <w:t>e</w:t>
      </w:r>
      <w:r w:rsidR="00DA3EF3">
        <w:t xml:space="preserve">n caso que se trate de Órdenes </w:t>
      </w:r>
      <w:r w:rsidR="009D0232">
        <w:t>bajo el Tramo</w:t>
      </w:r>
      <w:r w:rsidR="00DA3EF3">
        <w:t xml:space="preserve"> Competitiv</w:t>
      </w:r>
      <w:r w:rsidR="009D0232">
        <w:t>o</w:t>
      </w:r>
      <w:r w:rsidR="00DA3EF3">
        <w:t xml:space="preserve"> (i) el margen de corte solicitado, expresado como porcentaje nominal anual truncado a</w:t>
      </w:r>
      <w:r>
        <w:t xml:space="preserve"> dos</w:t>
      </w:r>
      <w:r w:rsidR="00DA3EF3">
        <w:t xml:space="preserve"> decimales (el “</w:t>
      </w:r>
      <w:r w:rsidR="00DA3EF3" w:rsidRPr="009456E2">
        <w:rPr>
          <w:u w:val="single"/>
        </w:rPr>
        <w:t>Margen Solicitado</w:t>
      </w:r>
      <w:r w:rsidR="00DA3EF3">
        <w:t xml:space="preserve">”) para las Obligaciones Negociables Clase </w:t>
      </w:r>
      <w:r w:rsidR="00AE4374">
        <w:t>V</w:t>
      </w:r>
      <w:r w:rsidR="00DA3EF3">
        <w:t xml:space="preserve"> y Obligaciones Negociables Clase </w:t>
      </w:r>
      <w:r w:rsidR="00AE4374">
        <w:t>V</w:t>
      </w:r>
      <w:r w:rsidR="00DA3EF3">
        <w:t xml:space="preserve">I; </w:t>
      </w:r>
      <w:r w:rsidR="009D0232">
        <w:t>o</w:t>
      </w:r>
      <w:r w:rsidR="00DA3EF3">
        <w:t xml:space="preserve"> (ii) la tasa de interés solicitada, expresada como </w:t>
      </w:r>
      <w:r w:rsidR="00DA3EF3" w:rsidRPr="00666A62">
        <w:t xml:space="preserve">porcentaje </w:t>
      </w:r>
      <w:r w:rsidR="00DA3EF3">
        <w:t xml:space="preserve">nominal anual </w:t>
      </w:r>
      <w:r w:rsidR="00DA3EF3" w:rsidRPr="00666A62">
        <w:t>truncad</w:t>
      </w:r>
      <w:r w:rsidR="00DD43BB">
        <w:t>a</w:t>
      </w:r>
      <w:r w:rsidR="00DA3EF3">
        <w:t xml:space="preserve"> a </w:t>
      </w:r>
      <w:r w:rsidR="00174EB0">
        <w:t>dos</w:t>
      </w:r>
      <w:r w:rsidR="00DA3EF3">
        <w:t xml:space="preserve"> decimales </w:t>
      </w:r>
      <w:r w:rsidR="00DA3EF3" w:rsidRPr="00666A62">
        <w:t>(</w:t>
      </w:r>
      <w:r w:rsidR="00DA3EF3">
        <w:t xml:space="preserve">la </w:t>
      </w:r>
      <w:r w:rsidR="00DA3EF3" w:rsidRPr="00666A62">
        <w:t>“</w:t>
      </w:r>
      <w:r w:rsidR="00DA3EF3" w:rsidRPr="009456E2">
        <w:rPr>
          <w:u w:val="single"/>
        </w:rPr>
        <w:t>Tasa Solicitada</w:t>
      </w:r>
      <w:r w:rsidR="00DA3EF3" w:rsidRPr="00666A62">
        <w:t>”)</w:t>
      </w:r>
      <w:r w:rsidR="00DA3EF3">
        <w:t xml:space="preserve"> para las </w:t>
      </w:r>
      <w:r w:rsidR="00AE4374">
        <w:t xml:space="preserve">Obligaciones Negociables Clase </w:t>
      </w:r>
      <w:r w:rsidR="00DA3EF3">
        <w:t>V</w:t>
      </w:r>
      <w:r w:rsidR="00AE4374">
        <w:t>II</w:t>
      </w:r>
      <w:r>
        <w:t>;</w:t>
      </w:r>
      <w:r w:rsidR="00DA3EF3">
        <w:t xml:space="preserve"> </w:t>
      </w:r>
    </w:p>
    <w:p w14:paraId="6C6D20CD" w14:textId="77777777" w:rsidR="00DA3EF3" w:rsidRDefault="00B877D6" w:rsidP="00467A4E">
      <w:pPr>
        <w:numPr>
          <w:ilvl w:val="0"/>
          <w:numId w:val="23"/>
        </w:numPr>
        <w:ind w:left="1069"/>
      </w:pPr>
      <w:r>
        <w:t>e</w:t>
      </w:r>
      <w:r w:rsidR="00DA3EF3" w:rsidRPr="00666A62">
        <w:t xml:space="preserve">n el caso que así lo deseen, los </w:t>
      </w:r>
      <w:r w:rsidR="00DA3EF3">
        <w:t>oferentes</w:t>
      </w:r>
      <w:r w:rsidR="00DA3EF3" w:rsidRPr="00666A62">
        <w:t xml:space="preserve"> </w:t>
      </w:r>
      <w:r w:rsidR="00DA3EF3">
        <w:t xml:space="preserve">que presenten Órdenes de Compra </w:t>
      </w:r>
      <w:r>
        <w:t>en el Tramo Competitivo</w:t>
      </w:r>
      <w:r w:rsidR="00DA3EF3">
        <w:t xml:space="preserve"> </w:t>
      </w:r>
      <w:r w:rsidR="00DA3EF3" w:rsidRPr="00666A62">
        <w:t xml:space="preserve">podrán limitar su adjudicación final en un porcentaje máximo del </w:t>
      </w:r>
      <w:r>
        <w:t>valor nominal</w:t>
      </w:r>
      <w:r w:rsidR="00DA3EF3" w:rsidRPr="00666A62">
        <w:t xml:space="preserve"> a emitir</w:t>
      </w:r>
      <w:r w:rsidR="00DA3EF3">
        <w:t xml:space="preserve"> de cada Clase</w:t>
      </w:r>
      <w:r w:rsidR="00DA3EF3" w:rsidRPr="00666A62">
        <w:t>, porcentaje que deberá ser detalla</w:t>
      </w:r>
      <w:r w:rsidR="00DA3EF3">
        <w:t>do en dichas Órdenes de Compra</w:t>
      </w:r>
      <w:r>
        <w:t>; y</w:t>
      </w:r>
    </w:p>
    <w:p w14:paraId="31905A79" w14:textId="77777777" w:rsidR="00DA3EF3" w:rsidRPr="00666A62" w:rsidRDefault="00B877D6" w:rsidP="00467A4E">
      <w:pPr>
        <w:numPr>
          <w:ilvl w:val="0"/>
          <w:numId w:val="23"/>
        </w:numPr>
        <w:ind w:left="1069"/>
      </w:pPr>
      <w:r>
        <w:t>o</w:t>
      </w:r>
      <w:r w:rsidR="00DA3EF3" w:rsidRPr="00666A62">
        <w:t>tros datos que requiera el formulario de ingresos de órdenes del Sistema SIOPEL.</w:t>
      </w:r>
    </w:p>
    <w:p w14:paraId="09EBB37F" w14:textId="77777777" w:rsidR="00DA3EF3" w:rsidRPr="00400BB0" w:rsidRDefault="00DA3EF3" w:rsidP="00467A4E">
      <w:pPr>
        <w:autoSpaceDE w:val="0"/>
        <w:autoSpaceDN w:val="0"/>
        <w:adjustRightInd w:val="0"/>
        <w:ind w:right="62"/>
        <w:rPr>
          <w:lang w:eastAsia="es-AR"/>
        </w:rPr>
      </w:pPr>
      <w:r w:rsidRPr="00400BB0">
        <w:rPr>
          <w:lang w:eastAsia="es-AR"/>
        </w:rPr>
        <w:t>Fi</w:t>
      </w:r>
      <w:r w:rsidRPr="00400BB0">
        <w:rPr>
          <w:spacing w:val="-2"/>
          <w:lang w:eastAsia="es-AR"/>
        </w:rPr>
        <w:t>n</w:t>
      </w:r>
      <w:r w:rsidRPr="00400BB0">
        <w:rPr>
          <w:lang w:eastAsia="es-AR"/>
        </w:rPr>
        <w:t>a</w:t>
      </w:r>
      <w:r w:rsidRPr="00400BB0">
        <w:rPr>
          <w:spacing w:val="2"/>
          <w:lang w:eastAsia="es-AR"/>
        </w:rPr>
        <w:t>l</w:t>
      </w:r>
      <w:r w:rsidRPr="00400BB0">
        <w:rPr>
          <w:spacing w:val="-1"/>
          <w:lang w:eastAsia="es-AR"/>
        </w:rPr>
        <w:t>m</w:t>
      </w:r>
      <w:r w:rsidRPr="00400BB0">
        <w:rPr>
          <w:spacing w:val="3"/>
          <w:lang w:eastAsia="es-AR"/>
        </w:rPr>
        <w:t>e</w:t>
      </w:r>
      <w:r w:rsidRPr="00400BB0">
        <w:rPr>
          <w:spacing w:val="-1"/>
          <w:lang w:eastAsia="es-AR"/>
        </w:rPr>
        <w:t>n</w:t>
      </w:r>
      <w:r w:rsidRPr="00400BB0">
        <w:rPr>
          <w:lang w:eastAsia="es-AR"/>
        </w:rPr>
        <w:t>te,</w:t>
      </w:r>
      <w:r w:rsidRPr="00400BB0">
        <w:rPr>
          <w:spacing w:val="24"/>
          <w:lang w:eastAsia="es-AR"/>
        </w:rPr>
        <w:t xml:space="preserve"> </w:t>
      </w:r>
      <w:r w:rsidRPr="00400BB0">
        <w:rPr>
          <w:lang w:eastAsia="es-AR"/>
        </w:rPr>
        <w:t>a</w:t>
      </w:r>
      <w:r w:rsidRPr="00400BB0">
        <w:rPr>
          <w:spacing w:val="33"/>
          <w:lang w:eastAsia="es-AR"/>
        </w:rPr>
        <w:t xml:space="preserve"> </w:t>
      </w:r>
      <w:r w:rsidRPr="00400BB0">
        <w:rPr>
          <w:lang w:eastAsia="es-AR"/>
        </w:rPr>
        <w:t>tra</w:t>
      </w:r>
      <w:r w:rsidRPr="00400BB0">
        <w:rPr>
          <w:spacing w:val="-1"/>
          <w:lang w:eastAsia="es-AR"/>
        </w:rPr>
        <w:t>v</w:t>
      </w:r>
      <w:r w:rsidRPr="00400BB0">
        <w:rPr>
          <w:spacing w:val="3"/>
          <w:lang w:eastAsia="es-AR"/>
        </w:rPr>
        <w:t>é</w:t>
      </w:r>
      <w:r w:rsidRPr="00400BB0">
        <w:rPr>
          <w:lang w:eastAsia="es-AR"/>
        </w:rPr>
        <w:t>s</w:t>
      </w:r>
      <w:r w:rsidRPr="00400BB0">
        <w:rPr>
          <w:spacing w:val="28"/>
          <w:lang w:eastAsia="es-AR"/>
        </w:rPr>
        <w:t xml:space="preserve"> </w:t>
      </w:r>
      <w:r w:rsidRPr="00400BB0">
        <w:rPr>
          <w:spacing w:val="1"/>
          <w:lang w:eastAsia="es-AR"/>
        </w:rPr>
        <w:t>d</w:t>
      </w:r>
      <w:r w:rsidRPr="00400BB0">
        <w:rPr>
          <w:lang w:eastAsia="es-AR"/>
        </w:rPr>
        <w:t>el</w:t>
      </w:r>
      <w:r w:rsidRPr="00400BB0">
        <w:rPr>
          <w:spacing w:val="32"/>
          <w:lang w:eastAsia="es-AR"/>
        </w:rPr>
        <w:t xml:space="preserve"> </w:t>
      </w:r>
      <w:r w:rsidRPr="00400BB0">
        <w:rPr>
          <w:lang w:eastAsia="es-AR"/>
        </w:rPr>
        <w:t>SI</w:t>
      </w:r>
      <w:r w:rsidRPr="00400BB0">
        <w:rPr>
          <w:spacing w:val="3"/>
          <w:lang w:eastAsia="es-AR"/>
        </w:rPr>
        <w:t>O</w:t>
      </w:r>
      <w:r w:rsidRPr="00400BB0">
        <w:rPr>
          <w:spacing w:val="2"/>
          <w:lang w:eastAsia="es-AR"/>
        </w:rPr>
        <w:t>P</w:t>
      </w:r>
      <w:r w:rsidRPr="00400BB0">
        <w:rPr>
          <w:lang w:eastAsia="es-AR"/>
        </w:rPr>
        <w:t>E</w:t>
      </w:r>
      <w:r w:rsidRPr="00400BB0">
        <w:rPr>
          <w:spacing w:val="1"/>
          <w:lang w:eastAsia="es-AR"/>
        </w:rPr>
        <w:t>L</w:t>
      </w:r>
      <w:r w:rsidRPr="00400BB0">
        <w:rPr>
          <w:lang w:eastAsia="es-AR"/>
        </w:rPr>
        <w:t>,</w:t>
      </w:r>
      <w:r w:rsidRPr="00400BB0">
        <w:rPr>
          <w:spacing w:val="27"/>
          <w:lang w:eastAsia="es-AR"/>
        </w:rPr>
        <w:t xml:space="preserve"> </w:t>
      </w:r>
      <w:r w:rsidRPr="00400BB0">
        <w:rPr>
          <w:lang w:eastAsia="es-AR"/>
        </w:rPr>
        <w:t>la Compañía realizará la adjudicación de las Obligaciones Negociables de acuerdo a los procedimientos descriptos en el título “</w:t>
      </w:r>
      <w:r w:rsidRPr="00400BB0">
        <w:rPr>
          <w:i/>
          <w:lang w:eastAsia="es-AR"/>
        </w:rPr>
        <w:t>Plan de Distribución. Colocación de las Obligaciones Negociables. Adjudicación</w:t>
      </w:r>
      <w:r w:rsidRPr="00400BB0">
        <w:rPr>
          <w:lang w:eastAsia="es-AR"/>
        </w:rPr>
        <w:t>” de este Suplemento de Precio.</w:t>
      </w:r>
    </w:p>
    <w:p w14:paraId="3251B2F4" w14:textId="33495040" w:rsidR="0061367D" w:rsidRPr="00B90C9A" w:rsidRDefault="00DA3EF3" w:rsidP="008C286C">
      <w:pPr>
        <w:autoSpaceDE w:val="0"/>
        <w:autoSpaceDN w:val="0"/>
        <w:adjustRightInd w:val="0"/>
        <w:rPr>
          <w:spacing w:val="-2"/>
          <w:lang w:eastAsia="es-AR"/>
        </w:rPr>
      </w:pPr>
      <w:r w:rsidRPr="00400BB0">
        <w:rPr>
          <w:lang w:eastAsia="es-AR"/>
        </w:rPr>
        <w:t>Los Colocadores serán habilitados en la rueda en forma automática y todos</w:t>
      </w:r>
      <w:r w:rsidR="0061367D" w:rsidRPr="00400BB0">
        <w:rPr>
          <w:spacing w:val="-5"/>
          <w:lang w:eastAsia="es-AR"/>
        </w:rPr>
        <w:t xml:space="preserve"> </w:t>
      </w:r>
      <w:r w:rsidR="0061367D" w:rsidRPr="0061367D">
        <w:rPr>
          <w:spacing w:val="-2"/>
          <w:lang w:eastAsia="es-AR"/>
        </w:rPr>
        <w:t>los agentes del MAE, los agentes adherentes del MAE y/o demás agentes habilitados</w:t>
      </w:r>
      <w:r w:rsidR="0061367D">
        <w:rPr>
          <w:spacing w:val="-2"/>
          <w:lang w:eastAsia="es-AR"/>
        </w:rPr>
        <w:t xml:space="preserve"> </w:t>
      </w:r>
      <w:r w:rsidR="0061367D" w:rsidRPr="00400BB0">
        <w:rPr>
          <w:lang w:eastAsia="es-AR"/>
        </w:rPr>
        <w:t>que contaren con línea de crédito otorgada por los Colocadores</w:t>
      </w:r>
      <w:r w:rsidR="00962A2F">
        <w:rPr>
          <w:lang w:eastAsia="es-AR"/>
        </w:rPr>
        <w:t xml:space="preserve"> (los “</w:t>
      </w:r>
      <w:r w:rsidR="00962A2F" w:rsidRPr="00B90C9A">
        <w:rPr>
          <w:u w:val="single"/>
          <w:lang w:eastAsia="es-AR"/>
        </w:rPr>
        <w:t>Agentes del MAE</w:t>
      </w:r>
      <w:r w:rsidR="00962A2F">
        <w:rPr>
          <w:lang w:eastAsia="es-AR"/>
        </w:rPr>
        <w:t>”)</w:t>
      </w:r>
      <w:r w:rsidR="0061367D" w:rsidRPr="00400BB0">
        <w:rPr>
          <w:lang w:eastAsia="es-AR"/>
        </w:rPr>
        <w:t>, podrán, a pedido de ellos,</w:t>
      </w:r>
      <w:r w:rsidR="0043476D">
        <w:rPr>
          <w:lang w:eastAsia="es-AR"/>
        </w:rPr>
        <w:t xml:space="preserve"> </w:t>
      </w:r>
      <w:r w:rsidR="0061367D" w:rsidRPr="0061367D">
        <w:rPr>
          <w:lang w:val="es-ES" w:eastAsia="es-AR"/>
        </w:rPr>
        <w:t xml:space="preserve">ser, dados de alta </w:t>
      </w:r>
      <w:r w:rsidR="0061367D">
        <w:rPr>
          <w:lang w:val="es-ES" w:eastAsia="es-AR"/>
        </w:rPr>
        <w:t xml:space="preserve">para participar en la Subasta </w:t>
      </w:r>
      <w:r w:rsidR="0061367D" w:rsidRPr="0061367D">
        <w:rPr>
          <w:lang w:val="es-ES" w:eastAsia="es-AR"/>
        </w:rPr>
        <w:t xml:space="preserve">por el Agente de Liquidación siempre que acrediten su inscripción ante la CNV como “Agente Registrado” en los términos de la Ley de Mercado de Capitales y el cumplimiento de las normas en materia de prevención de lavado de activos y financiación del terrorismo de forma satisfactoria para el Agente de Liquidación, quien observará y respetará en todo momento el trato igualitario entre aquéllos. En cualquier caso, la solicitud de alta deberá ser realizada por los Agentes </w:t>
      </w:r>
      <w:r w:rsidR="008E38DD">
        <w:rPr>
          <w:lang w:val="es-ES" w:eastAsia="es-AR"/>
        </w:rPr>
        <w:t>del MAE</w:t>
      </w:r>
      <w:r w:rsidR="008E38DD" w:rsidRPr="0061367D">
        <w:rPr>
          <w:lang w:val="es-ES" w:eastAsia="es-AR"/>
        </w:rPr>
        <w:t xml:space="preserve"> </w:t>
      </w:r>
      <w:r w:rsidR="008E38DD">
        <w:rPr>
          <w:lang w:val="es-ES" w:eastAsia="es-AR"/>
        </w:rPr>
        <w:t xml:space="preserve">antes de las 15:00 horas del cierre del </w:t>
      </w:r>
      <w:r w:rsidR="006E7532" w:rsidRPr="00400BB0">
        <w:rPr>
          <w:lang w:eastAsia="es-AR"/>
        </w:rPr>
        <w:t xml:space="preserve">Período </w:t>
      </w:r>
      <w:r w:rsidR="008E38DD">
        <w:rPr>
          <w:lang w:eastAsia="es-AR"/>
        </w:rPr>
        <w:t>Informativo</w:t>
      </w:r>
      <w:r w:rsidR="006E7532">
        <w:rPr>
          <w:lang w:val="es-ES" w:eastAsia="es-AR"/>
        </w:rPr>
        <w:t xml:space="preserve"> </w:t>
      </w:r>
      <w:r w:rsidR="0061367D">
        <w:rPr>
          <w:lang w:val="es-ES" w:eastAsia="es-AR"/>
        </w:rPr>
        <w:t>e implicará el alta en la rueda</w:t>
      </w:r>
      <w:r w:rsidR="00962A2F">
        <w:rPr>
          <w:lang w:val="es-ES" w:eastAsia="es-AR"/>
        </w:rPr>
        <w:t xml:space="preserve"> de la Subasta</w:t>
      </w:r>
      <w:r w:rsidR="0061367D" w:rsidRPr="0061367D">
        <w:rPr>
          <w:lang w:val="es-ES" w:eastAsia="es-AR"/>
        </w:rPr>
        <w:t>.</w:t>
      </w:r>
      <w:r w:rsidR="006E7532">
        <w:rPr>
          <w:lang w:val="es-ES" w:eastAsia="es-AR"/>
        </w:rPr>
        <w:t xml:space="preserve"> </w:t>
      </w:r>
    </w:p>
    <w:p w14:paraId="034B0DBD" w14:textId="6D8829F8" w:rsidR="008E38DD" w:rsidRPr="000C368D" w:rsidRDefault="008E38DD" w:rsidP="0028578D">
      <w:pPr>
        <w:autoSpaceDE w:val="0"/>
        <w:autoSpaceDN w:val="0"/>
        <w:adjustRightInd w:val="0"/>
        <w:spacing w:before="0" w:after="0"/>
        <w:ind w:left="102" w:right="64"/>
        <w:rPr>
          <w:lang w:eastAsia="es-AR"/>
        </w:rPr>
      </w:pPr>
      <w:r>
        <w:rPr>
          <w:lang w:eastAsia="es-AR"/>
        </w:rPr>
        <w:t>L</w:t>
      </w:r>
      <w:r>
        <w:rPr>
          <w:spacing w:val="-2"/>
          <w:lang w:eastAsia="es-AR"/>
        </w:rPr>
        <w:t>a S</w:t>
      </w:r>
      <w:r w:rsidRPr="000C368D">
        <w:rPr>
          <w:spacing w:val="-2"/>
          <w:lang w:eastAsia="es-AR"/>
        </w:rPr>
        <w:t>u</w:t>
      </w:r>
      <w:r w:rsidRPr="000C368D">
        <w:rPr>
          <w:spacing w:val="1"/>
          <w:lang w:eastAsia="es-AR"/>
        </w:rPr>
        <w:t>b</w:t>
      </w:r>
      <w:r w:rsidRPr="000C368D">
        <w:rPr>
          <w:spacing w:val="3"/>
          <w:lang w:eastAsia="es-AR"/>
        </w:rPr>
        <w:t>a</w:t>
      </w:r>
      <w:r w:rsidRPr="000C368D">
        <w:rPr>
          <w:spacing w:val="-1"/>
          <w:lang w:eastAsia="es-AR"/>
        </w:rPr>
        <w:t>s</w:t>
      </w:r>
      <w:r w:rsidRPr="000C368D">
        <w:rPr>
          <w:lang w:eastAsia="es-AR"/>
        </w:rPr>
        <w:t>ta</w:t>
      </w:r>
      <w:r w:rsidRPr="00400BB0">
        <w:rPr>
          <w:lang w:eastAsia="es-AR"/>
        </w:rPr>
        <w:t>, en virtud de lo establecido en el artículo 8, inciso a), Capítulo IV, Título VI de las Normas de la CNV,</w:t>
      </w:r>
      <w:r>
        <w:rPr>
          <w:lang w:eastAsia="es-AR"/>
        </w:rPr>
        <w:t xml:space="preserve"> </w:t>
      </w:r>
      <w:r w:rsidRPr="000C368D">
        <w:rPr>
          <w:lang w:eastAsia="es-AR"/>
        </w:rPr>
        <w:t>c</w:t>
      </w:r>
      <w:r w:rsidRPr="000C368D">
        <w:rPr>
          <w:spacing w:val="1"/>
          <w:lang w:eastAsia="es-AR"/>
        </w:rPr>
        <w:t>o</w:t>
      </w:r>
      <w:r w:rsidRPr="000C368D">
        <w:rPr>
          <w:spacing w:val="-1"/>
          <w:lang w:eastAsia="es-AR"/>
        </w:rPr>
        <w:t>ns</w:t>
      </w:r>
      <w:r w:rsidRPr="000C368D">
        <w:rPr>
          <w:lang w:eastAsia="es-AR"/>
        </w:rPr>
        <w:t>ta</w:t>
      </w:r>
      <w:r w:rsidRPr="000C368D">
        <w:rPr>
          <w:spacing w:val="1"/>
          <w:lang w:eastAsia="es-AR"/>
        </w:rPr>
        <w:t>r</w:t>
      </w:r>
      <w:r w:rsidRPr="000C368D">
        <w:rPr>
          <w:lang w:eastAsia="es-AR"/>
        </w:rPr>
        <w:t>á</w:t>
      </w:r>
      <w:r w:rsidRPr="000C368D">
        <w:rPr>
          <w:spacing w:val="3"/>
          <w:lang w:eastAsia="es-AR"/>
        </w:rPr>
        <w:t xml:space="preserve"> </w:t>
      </w:r>
      <w:r w:rsidRPr="000C368D">
        <w:rPr>
          <w:spacing w:val="1"/>
          <w:lang w:eastAsia="es-AR"/>
        </w:rPr>
        <w:t>d</w:t>
      </w:r>
      <w:r w:rsidRPr="000C368D">
        <w:rPr>
          <w:lang w:eastAsia="es-AR"/>
        </w:rPr>
        <w:t>e</w:t>
      </w:r>
      <w:r w:rsidRPr="000C368D">
        <w:rPr>
          <w:spacing w:val="8"/>
          <w:lang w:eastAsia="es-AR"/>
        </w:rPr>
        <w:t xml:space="preserve"> </w:t>
      </w:r>
      <w:r w:rsidRPr="000C368D">
        <w:rPr>
          <w:spacing w:val="3"/>
          <w:lang w:eastAsia="es-AR"/>
        </w:rPr>
        <w:t>(</w:t>
      </w:r>
      <w:r w:rsidRPr="000C368D">
        <w:rPr>
          <w:spacing w:val="-2"/>
          <w:lang w:eastAsia="es-AR"/>
        </w:rPr>
        <w:t>A</w:t>
      </w:r>
      <w:r w:rsidRPr="000C368D">
        <w:rPr>
          <w:lang w:eastAsia="es-AR"/>
        </w:rPr>
        <w:t>)</w:t>
      </w:r>
      <w:r w:rsidRPr="0028578D">
        <w:rPr>
          <w:spacing w:val="7"/>
        </w:rPr>
        <w:t xml:space="preserve"> </w:t>
      </w:r>
      <w:r w:rsidRPr="0028578D">
        <w:rPr>
          <w:spacing w:val="1"/>
        </w:rPr>
        <w:t>u</w:t>
      </w:r>
      <w:r w:rsidRPr="000C368D">
        <w:rPr>
          <w:lang w:eastAsia="es-AR"/>
        </w:rPr>
        <w:t>n</w:t>
      </w:r>
      <w:r w:rsidRPr="0028578D">
        <w:rPr>
          <w:spacing w:val="7"/>
        </w:rPr>
        <w:t xml:space="preserve"> </w:t>
      </w:r>
      <w:r w:rsidRPr="0028578D">
        <w:rPr>
          <w:spacing w:val="1"/>
        </w:rPr>
        <w:t>p</w:t>
      </w:r>
      <w:r w:rsidRPr="000C368D">
        <w:rPr>
          <w:lang w:eastAsia="es-AR"/>
        </w:rPr>
        <w:t>e</w:t>
      </w:r>
      <w:r w:rsidRPr="0028578D">
        <w:rPr>
          <w:spacing w:val="1"/>
        </w:rPr>
        <w:t>r</w:t>
      </w:r>
      <w:r w:rsidRPr="000C368D">
        <w:rPr>
          <w:lang w:eastAsia="es-AR"/>
        </w:rPr>
        <w:t>í</w:t>
      </w:r>
      <w:r w:rsidRPr="0028578D">
        <w:rPr>
          <w:spacing w:val="1"/>
        </w:rPr>
        <w:t>od</w:t>
      </w:r>
      <w:r w:rsidRPr="000C368D">
        <w:rPr>
          <w:lang w:eastAsia="es-AR"/>
        </w:rPr>
        <w:t>o</w:t>
      </w:r>
      <w:r w:rsidRPr="0028578D">
        <w:rPr>
          <w:spacing w:val="5"/>
        </w:rPr>
        <w:t xml:space="preserve"> </w:t>
      </w:r>
      <w:r w:rsidRPr="0028578D">
        <w:rPr>
          <w:spacing w:val="1"/>
        </w:rPr>
        <w:t>d</w:t>
      </w:r>
      <w:r w:rsidRPr="000C368D">
        <w:rPr>
          <w:lang w:eastAsia="es-AR"/>
        </w:rPr>
        <w:t>e</w:t>
      </w:r>
      <w:r w:rsidRPr="0028578D">
        <w:rPr>
          <w:spacing w:val="8"/>
        </w:rPr>
        <w:t xml:space="preserve"> </w:t>
      </w:r>
      <w:r w:rsidRPr="000C368D">
        <w:rPr>
          <w:spacing w:val="1"/>
          <w:lang w:eastAsia="es-AR"/>
        </w:rPr>
        <w:t>d</w:t>
      </w:r>
      <w:r w:rsidRPr="000C368D">
        <w:rPr>
          <w:lang w:eastAsia="es-AR"/>
        </w:rPr>
        <w:t>i</w:t>
      </w:r>
      <w:r w:rsidRPr="000C368D">
        <w:rPr>
          <w:spacing w:val="-2"/>
          <w:lang w:eastAsia="es-AR"/>
        </w:rPr>
        <w:t>f</w:t>
      </w:r>
      <w:r w:rsidRPr="000C368D">
        <w:rPr>
          <w:spacing w:val="1"/>
          <w:lang w:eastAsia="es-AR"/>
        </w:rPr>
        <w:t>u</w:t>
      </w:r>
      <w:r w:rsidRPr="000C368D">
        <w:rPr>
          <w:spacing w:val="-1"/>
          <w:lang w:eastAsia="es-AR"/>
        </w:rPr>
        <w:t>s</w:t>
      </w:r>
      <w:r w:rsidRPr="000C368D">
        <w:rPr>
          <w:lang w:eastAsia="es-AR"/>
        </w:rPr>
        <w:t>i</w:t>
      </w:r>
      <w:r w:rsidRPr="000C368D">
        <w:rPr>
          <w:spacing w:val="1"/>
          <w:lang w:eastAsia="es-AR"/>
        </w:rPr>
        <w:t>ó</w:t>
      </w:r>
      <w:r w:rsidRPr="000C368D">
        <w:rPr>
          <w:lang w:eastAsia="es-AR"/>
        </w:rPr>
        <w:t>n</w:t>
      </w:r>
      <w:r>
        <w:rPr>
          <w:lang w:eastAsia="es-AR"/>
        </w:rPr>
        <w:t xml:space="preserve"> que tendrá</w:t>
      </w:r>
      <w:r w:rsidRPr="000C368D">
        <w:rPr>
          <w:spacing w:val="8"/>
          <w:lang w:eastAsia="es-AR"/>
        </w:rPr>
        <w:t xml:space="preserve"> </w:t>
      </w:r>
      <w:r w:rsidRPr="000C368D">
        <w:rPr>
          <w:lang w:eastAsia="es-AR"/>
        </w:rPr>
        <w:t>al</w:t>
      </w:r>
      <w:r w:rsidRPr="000C368D">
        <w:rPr>
          <w:spacing w:val="14"/>
          <w:lang w:eastAsia="es-AR"/>
        </w:rPr>
        <w:t xml:space="preserve"> </w:t>
      </w:r>
      <w:r w:rsidRPr="000C368D">
        <w:rPr>
          <w:spacing w:val="-4"/>
          <w:lang w:eastAsia="es-AR"/>
        </w:rPr>
        <w:t>m</w:t>
      </w:r>
      <w:r w:rsidRPr="000C368D">
        <w:rPr>
          <w:spacing w:val="3"/>
          <w:lang w:eastAsia="es-AR"/>
        </w:rPr>
        <w:t>e</w:t>
      </w:r>
      <w:r w:rsidRPr="000C368D">
        <w:rPr>
          <w:spacing w:val="-1"/>
          <w:lang w:eastAsia="es-AR"/>
        </w:rPr>
        <w:t>n</w:t>
      </w:r>
      <w:r w:rsidRPr="000C368D">
        <w:rPr>
          <w:spacing w:val="1"/>
          <w:lang w:eastAsia="es-AR"/>
        </w:rPr>
        <w:t>o</w:t>
      </w:r>
      <w:r w:rsidRPr="000C368D">
        <w:rPr>
          <w:lang w:eastAsia="es-AR"/>
        </w:rPr>
        <w:t>s</w:t>
      </w:r>
      <w:r w:rsidRPr="000C368D">
        <w:rPr>
          <w:spacing w:val="4"/>
          <w:lang w:eastAsia="es-AR"/>
        </w:rPr>
        <w:t xml:space="preserve"> </w:t>
      </w:r>
      <w:r w:rsidRPr="0028578D">
        <w:rPr>
          <w:spacing w:val="4"/>
        </w:rPr>
        <w:t>un</w:t>
      </w:r>
      <w:r w:rsidRPr="000C368D">
        <w:rPr>
          <w:spacing w:val="7"/>
          <w:lang w:eastAsia="es-AR"/>
        </w:rPr>
        <w:t xml:space="preserve"> </w:t>
      </w:r>
      <w:r w:rsidRPr="000C368D">
        <w:rPr>
          <w:spacing w:val="1"/>
          <w:lang w:eastAsia="es-AR"/>
        </w:rPr>
        <w:t>(</w:t>
      </w:r>
      <w:r>
        <w:rPr>
          <w:spacing w:val="1"/>
          <w:lang w:eastAsia="es-AR"/>
        </w:rPr>
        <w:t>1</w:t>
      </w:r>
      <w:r w:rsidRPr="000C368D">
        <w:rPr>
          <w:lang w:eastAsia="es-AR"/>
        </w:rPr>
        <w:t>) Día</w:t>
      </w:r>
      <w:r w:rsidRPr="0028578D">
        <w:rPr>
          <w:spacing w:val="41"/>
        </w:rPr>
        <w:t xml:space="preserve"> </w:t>
      </w:r>
      <w:r w:rsidRPr="000C368D">
        <w:rPr>
          <w:lang w:eastAsia="es-AR"/>
        </w:rPr>
        <w:t>Há</w:t>
      </w:r>
      <w:r w:rsidRPr="0028578D">
        <w:rPr>
          <w:spacing w:val="2"/>
        </w:rPr>
        <w:t>b</w:t>
      </w:r>
      <w:r w:rsidRPr="000C368D">
        <w:rPr>
          <w:lang w:eastAsia="es-AR"/>
        </w:rPr>
        <w:t>il</w:t>
      </w:r>
      <w:r>
        <w:rPr>
          <w:lang w:eastAsia="es-AR"/>
        </w:rPr>
        <w:t>, por encontrarse la Emisora bajo el Régimen de Emisor Frecuente,</w:t>
      </w:r>
      <w:r w:rsidRPr="000C368D">
        <w:rPr>
          <w:spacing w:val="39"/>
          <w:lang w:eastAsia="es-AR"/>
        </w:rPr>
        <w:t xml:space="preserve"> </w:t>
      </w:r>
      <w:r w:rsidRPr="000C368D">
        <w:rPr>
          <w:lang w:eastAsia="es-AR"/>
        </w:rPr>
        <w:t>a</w:t>
      </w:r>
      <w:r w:rsidRPr="000C368D">
        <w:rPr>
          <w:spacing w:val="45"/>
          <w:lang w:eastAsia="es-AR"/>
        </w:rPr>
        <w:t xml:space="preserve"> </w:t>
      </w:r>
      <w:r w:rsidRPr="000C368D">
        <w:rPr>
          <w:lang w:eastAsia="es-AR"/>
        </w:rPr>
        <w:t>c</w:t>
      </w:r>
      <w:r w:rsidRPr="000C368D">
        <w:rPr>
          <w:spacing w:val="4"/>
          <w:lang w:eastAsia="es-AR"/>
        </w:rPr>
        <w:t>o</w:t>
      </w:r>
      <w:r w:rsidRPr="000C368D">
        <w:rPr>
          <w:spacing w:val="-1"/>
          <w:lang w:eastAsia="es-AR"/>
        </w:rPr>
        <w:t>n</w:t>
      </w:r>
      <w:r w:rsidRPr="000C368D">
        <w:rPr>
          <w:lang w:eastAsia="es-AR"/>
        </w:rPr>
        <w:t>ta</w:t>
      </w:r>
      <w:r w:rsidRPr="000C368D">
        <w:rPr>
          <w:spacing w:val="1"/>
          <w:lang w:eastAsia="es-AR"/>
        </w:rPr>
        <w:t>r</w:t>
      </w:r>
      <w:r w:rsidRPr="000C368D">
        <w:rPr>
          <w:spacing w:val="-1"/>
          <w:lang w:eastAsia="es-AR"/>
        </w:rPr>
        <w:t>s</w:t>
      </w:r>
      <w:r w:rsidRPr="000C368D">
        <w:rPr>
          <w:lang w:eastAsia="es-AR"/>
        </w:rPr>
        <w:t>e</w:t>
      </w:r>
      <w:r w:rsidRPr="000C368D">
        <w:rPr>
          <w:spacing w:val="39"/>
          <w:lang w:eastAsia="es-AR"/>
        </w:rPr>
        <w:t xml:space="preserve"> </w:t>
      </w:r>
      <w:r w:rsidRPr="000C368D">
        <w:rPr>
          <w:spacing w:val="1"/>
          <w:lang w:eastAsia="es-AR"/>
        </w:rPr>
        <w:t>d</w:t>
      </w:r>
      <w:r w:rsidRPr="000C368D">
        <w:rPr>
          <w:lang w:eastAsia="es-AR"/>
        </w:rPr>
        <w:t>e</w:t>
      </w:r>
      <w:r w:rsidRPr="000C368D">
        <w:rPr>
          <w:spacing w:val="2"/>
          <w:lang w:eastAsia="es-AR"/>
        </w:rPr>
        <w:t>s</w:t>
      </w:r>
      <w:r w:rsidRPr="000C368D">
        <w:rPr>
          <w:spacing w:val="1"/>
          <w:lang w:eastAsia="es-AR"/>
        </w:rPr>
        <w:t>d</w:t>
      </w:r>
      <w:r w:rsidRPr="000C368D">
        <w:rPr>
          <w:lang w:eastAsia="es-AR"/>
        </w:rPr>
        <w:t>e</w:t>
      </w:r>
      <w:r w:rsidRPr="0028578D">
        <w:rPr>
          <w:spacing w:val="41"/>
        </w:rPr>
        <w:t xml:space="preserve"> </w:t>
      </w:r>
      <w:r w:rsidRPr="000C368D">
        <w:rPr>
          <w:lang w:eastAsia="es-AR"/>
        </w:rPr>
        <w:t>la</w:t>
      </w:r>
      <w:r w:rsidRPr="0028578D">
        <w:rPr>
          <w:spacing w:val="45"/>
        </w:rPr>
        <w:t xml:space="preserve"> </w:t>
      </w:r>
      <w:r w:rsidRPr="0028578D">
        <w:rPr>
          <w:spacing w:val="-2"/>
        </w:rPr>
        <w:t>f</w:t>
      </w:r>
      <w:r w:rsidRPr="000C368D">
        <w:rPr>
          <w:lang w:eastAsia="es-AR"/>
        </w:rPr>
        <w:t>e</w:t>
      </w:r>
      <w:r w:rsidRPr="0028578D">
        <w:rPr>
          <w:spacing w:val="1"/>
        </w:rPr>
        <w:t>c</w:t>
      </w:r>
      <w:r w:rsidRPr="0028578D">
        <w:rPr>
          <w:spacing w:val="-1"/>
        </w:rPr>
        <w:t>h</w:t>
      </w:r>
      <w:r w:rsidRPr="000C368D">
        <w:rPr>
          <w:lang w:eastAsia="es-AR"/>
        </w:rPr>
        <w:t>a</w:t>
      </w:r>
      <w:r w:rsidRPr="0028578D">
        <w:rPr>
          <w:spacing w:val="42"/>
        </w:rPr>
        <w:t xml:space="preserve"> </w:t>
      </w:r>
      <w:r w:rsidRPr="0028578D">
        <w:rPr>
          <w:spacing w:val="3"/>
        </w:rPr>
        <w:t xml:space="preserve">que se </w:t>
      </w:r>
      <w:r>
        <w:rPr>
          <w:spacing w:val="3"/>
          <w:lang w:eastAsia="es-AR"/>
        </w:rPr>
        <w:t>indique</w:t>
      </w:r>
      <w:r w:rsidRPr="0028578D">
        <w:rPr>
          <w:spacing w:val="3"/>
        </w:rPr>
        <w:t xml:space="preserve"> en </w:t>
      </w:r>
      <w:r w:rsidRPr="000C368D">
        <w:rPr>
          <w:lang w:eastAsia="es-AR"/>
        </w:rPr>
        <w:t>el</w:t>
      </w:r>
      <w:r w:rsidRPr="0028578D">
        <w:rPr>
          <w:spacing w:val="45"/>
        </w:rPr>
        <w:t xml:space="preserve"> </w:t>
      </w:r>
      <w:r w:rsidRPr="000C368D">
        <w:rPr>
          <w:lang w:eastAsia="es-AR"/>
        </w:rPr>
        <w:t>a</w:t>
      </w:r>
      <w:r w:rsidRPr="0028578D">
        <w:rPr>
          <w:spacing w:val="1"/>
        </w:rPr>
        <w:t>v</w:t>
      </w:r>
      <w:r w:rsidRPr="000C368D">
        <w:rPr>
          <w:lang w:eastAsia="es-AR"/>
        </w:rPr>
        <w:t>i</w:t>
      </w:r>
      <w:r w:rsidRPr="0028578D">
        <w:rPr>
          <w:spacing w:val="-1"/>
        </w:rPr>
        <w:t>s</w:t>
      </w:r>
      <w:r w:rsidRPr="000C368D">
        <w:rPr>
          <w:lang w:eastAsia="es-AR"/>
        </w:rPr>
        <w:t>o</w:t>
      </w:r>
      <w:r w:rsidRPr="0028578D">
        <w:rPr>
          <w:spacing w:val="43"/>
        </w:rPr>
        <w:t xml:space="preserve"> </w:t>
      </w:r>
      <w:r w:rsidRPr="0028578D">
        <w:rPr>
          <w:spacing w:val="1"/>
        </w:rPr>
        <w:t>d</w:t>
      </w:r>
      <w:r w:rsidRPr="000C368D">
        <w:rPr>
          <w:lang w:eastAsia="es-AR"/>
        </w:rPr>
        <w:t>e</w:t>
      </w:r>
      <w:r w:rsidRPr="0028578D">
        <w:rPr>
          <w:spacing w:val="44"/>
        </w:rPr>
        <w:t xml:space="preserve"> </w:t>
      </w:r>
      <w:r w:rsidRPr="0028578D">
        <w:rPr>
          <w:spacing w:val="-1"/>
        </w:rPr>
        <w:t>sus</w:t>
      </w:r>
      <w:r w:rsidRPr="000C368D">
        <w:rPr>
          <w:lang w:eastAsia="es-AR"/>
        </w:rPr>
        <w:t>c</w:t>
      </w:r>
      <w:r w:rsidRPr="0028578D">
        <w:rPr>
          <w:spacing w:val="1"/>
        </w:rPr>
        <w:t>r</w:t>
      </w:r>
      <w:r w:rsidRPr="000C368D">
        <w:rPr>
          <w:lang w:eastAsia="es-AR"/>
        </w:rPr>
        <w:t>i</w:t>
      </w:r>
      <w:r w:rsidRPr="0028578D">
        <w:rPr>
          <w:spacing w:val="1"/>
        </w:rPr>
        <w:t>p</w:t>
      </w:r>
      <w:r w:rsidRPr="000C368D">
        <w:rPr>
          <w:lang w:eastAsia="es-AR"/>
        </w:rPr>
        <w:t>ci</w:t>
      </w:r>
      <w:r w:rsidRPr="0028578D">
        <w:rPr>
          <w:spacing w:val="1"/>
        </w:rPr>
        <w:t>ó</w:t>
      </w:r>
      <w:r w:rsidRPr="000C368D">
        <w:rPr>
          <w:lang w:eastAsia="es-AR"/>
        </w:rPr>
        <w:t>n</w:t>
      </w:r>
      <w:r w:rsidRPr="0028578D">
        <w:rPr>
          <w:spacing w:val="40"/>
        </w:rPr>
        <w:t xml:space="preserve"> </w:t>
      </w:r>
      <w:r w:rsidRPr="0028578D">
        <w:rPr>
          <w:spacing w:val="1"/>
        </w:rPr>
        <w:t>(</w:t>
      </w:r>
      <w:r w:rsidRPr="000C368D">
        <w:rPr>
          <w:lang w:eastAsia="es-AR"/>
        </w:rPr>
        <w:t>el</w:t>
      </w:r>
      <w:r w:rsidRPr="0028578D">
        <w:rPr>
          <w:spacing w:val="44"/>
        </w:rPr>
        <w:t xml:space="preserve"> </w:t>
      </w:r>
      <w:r w:rsidRPr="0028578D">
        <w:rPr>
          <w:spacing w:val="6"/>
        </w:rPr>
        <w:t>“</w:t>
      </w:r>
      <w:r w:rsidRPr="00091557">
        <w:rPr>
          <w:bCs/>
          <w:u w:val="single"/>
          <w:lang w:eastAsia="es-AR"/>
        </w:rPr>
        <w:t>A</w:t>
      </w:r>
      <w:r w:rsidRPr="0028578D">
        <w:rPr>
          <w:spacing w:val="1"/>
          <w:u w:val="single"/>
        </w:rPr>
        <w:t>v</w:t>
      </w:r>
      <w:r w:rsidRPr="00091557">
        <w:rPr>
          <w:bCs/>
          <w:u w:val="single"/>
          <w:lang w:eastAsia="es-AR"/>
        </w:rPr>
        <w:t>i</w:t>
      </w:r>
      <w:r w:rsidRPr="0028578D">
        <w:rPr>
          <w:spacing w:val="-1"/>
          <w:u w:val="single"/>
        </w:rPr>
        <w:t>s</w:t>
      </w:r>
      <w:r w:rsidRPr="00091557">
        <w:rPr>
          <w:bCs/>
          <w:u w:val="single"/>
          <w:lang w:eastAsia="es-AR"/>
        </w:rPr>
        <w:t>o</w:t>
      </w:r>
      <w:r w:rsidRPr="0028578D">
        <w:rPr>
          <w:spacing w:val="41"/>
          <w:u w:val="single"/>
        </w:rPr>
        <w:t xml:space="preserve"> </w:t>
      </w:r>
      <w:r w:rsidRPr="00091557">
        <w:rPr>
          <w:bCs/>
          <w:u w:val="single"/>
          <w:lang w:eastAsia="es-AR"/>
        </w:rPr>
        <w:t>de S</w:t>
      </w:r>
      <w:r w:rsidRPr="0028578D">
        <w:rPr>
          <w:spacing w:val="-1"/>
          <w:u w:val="single"/>
        </w:rPr>
        <w:t>us</w:t>
      </w:r>
      <w:r w:rsidRPr="00091557">
        <w:rPr>
          <w:bCs/>
          <w:u w:val="single"/>
          <w:lang w:eastAsia="es-AR"/>
        </w:rPr>
        <w:t>c</w:t>
      </w:r>
      <w:r w:rsidRPr="0028578D">
        <w:rPr>
          <w:spacing w:val="1"/>
          <w:u w:val="single"/>
        </w:rPr>
        <w:t>r</w:t>
      </w:r>
      <w:r w:rsidRPr="0028578D">
        <w:rPr>
          <w:spacing w:val="2"/>
          <w:u w:val="single"/>
        </w:rPr>
        <w:t>i</w:t>
      </w:r>
      <w:r w:rsidRPr="00091557">
        <w:rPr>
          <w:bCs/>
          <w:u w:val="single"/>
          <w:lang w:eastAsia="es-AR"/>
        </w:rPr>
        <w:t>pci</w:t>
      </w:r>
      <w:r w:rsidRPr="0028578D">
        <w:rPr>
          <w:spacing w:val="1"/>
          <w:u w:val="single"/>
        </w:rPr>
        <w:t>ó</w:t>
      </w:r>
      <w:r w:rsidRPr="00091557">
        <w:rPr>
          <w:bCs/>
          <w:u w:val="single"/>
          <w:lang w:eastAsia="es-AR"/>
        </w:rPr>
        <w:t>n</w:t>
      </w:r>
      <w:r w:rsidRPr="000C368D">
        <w:rPr>
          <w:lang w:eastAsia="es-AR"/>
        </w:rPr>
        <w:t>”)</w:t>
      </w:r>
      <w:r w:rsidRPr="0028578D">
        <w:rPr>
          <w:spacing w:val="-4"/>
        </w:rPr>
        <w:t xml:space="preserve"> </w:t>
      </w:r>
      <w:r w:rsidRPr="000C368D">
        <w:rPr>
          <w:spacing w:val="-1"/>
          <w:lang w:eastAsia="es-AR"/>
        </w:rPr>
        <w:t>h</w:t>
      </w:r>
      <w:r w:rsidRPr="000C368D">
        <w:rPr>
          <w:spacing w:val="3"/>
          <w:lang w:eastAsia="es-AR"/>
        </w:rPr>
        <w:t>a</w:t>
      </w:r>
      <w:r w:rsidRPr="000C368D">
        <w:rPr>
          <w:spacing w:val="-4"/>
          <w:lang w:eastAsia="es-AR"/>
        </w:rPr>
        <w:t>y</w:t>
      </w:r>
      <w:r w:rsidRPr="000C368D">
        <w:rPr>
          <w:lang w:eastAsia="es-AR"/>
        </w:rPr>
        <w:t>a</w:t>
      </w:r>
      <w:r w:rsidRPr="000C368D">
        <w:rPr>
          <w:spacing w:val="4"/>
          <w:lang w:eastAsia="es-AR"/>
        </w:rPr>
        <w:t xml:space="preserve"> </w:t>
      </w:r>
      <w:r w:rsidRPr="000C368D">
        <w:rPr>
          <w:spacing w:val="-1"/>
          <w:lang w:eastAsia="es-AR"/>
        </w:rPr>
        <w:t>s</w:t>
      </w:r>
      <w:r w:rsidRPr="000C368D">
        <w:rPr>
          <w:lang w:eastAsia="es-AR"/>
        </w:rPr>
        <w:t>i</w:t>
      </w:r>
      <w:r w:rsidRPr="000C368D">
        <w:rPr>
          <w:spacing w:val="2"/>
          <w:lang w:eastAsia="es-AR"/>
        </w:rPr>
        <w:t>d</w:t>
      </w:r>
      <w:r w:rsidRPr="000C368D">
        <w:rPr>
          <w:lang w:eastAsia="es-AR"/>
        </w:rPr>
        <w:t>o</w:t>
      </w:r>
      <w:r w:rsidRPr="000C368D">
        <w:rPr>
          <w:spacing w:val="3"/>
          <w:lang w:eastAsia="es-AR"/>
        </w:rPr>
        <w:t xml:space="preserve"> </w:t>
      </w:r>
      <w:r w:rsidRPr="0028578D">
        <w:rPr>
          <w:spacing w:val="1"/>
        </w:rPr>
        <w:t>p</w:t>
      </w:r>
      <w:r w:rsidRPr="0028578D">
        <w:rPr>
          <w:spacing w:val="-1"/>
        </w:rPr>
        <w:t>u</w:t>
      </w:r>
      <w:r w:rsidRPr="0028578D">
        <w:rPr>
          <w:spacing w:val="1"/>
        </w:rPr>
        <w:t>b</w:t>
      </w:r>
      <w:r w:rsidRPr="000C368D">
        <w:rPr>
          <w:lang w:eastAsia="es-AR"/>
        </w:rPr>
        <w:t>l</w:t>
      </w:r>
      <w:r w:rsidRPr="0028578D">
        <w:rPr>
          <w:spacing w:val="2"/>
        </w:rPr>
        <w:t>i</w:t>
      </w:r>
      <w:r w:rsidRPr="000C368D">
        <w:rPr>
          <w:lang w:eastAsia="es-AR"/>
        </w:rPr>
        <w:t>c</w:t>
      </w:r>
      <w:r w:rsidRPr="0028578D">
        <w:rPr>
          <w:spacing w:val="1"/>
        </w:rPr>
        <w:t>ad</w:t>
      </w:r>
      <w:r w:rsidRPr="000C368D">
        <w:rPr>
          <w:lang w:eastAsia="es-AR"/>
        </w:rPr>
        <w:t>o</w:t>
      </w:r>
      <w:r w:rsidRPr="0028578D">
        <w:rPr>
          <w:spacing w:val="-2"/>
        </w:rPr>
        <w:t xml:space="preserve"> </w:t>
      </w:r>
      <w:r w:rsidRPr="000C368D">
        <w:rPr>
          <w:lang w:eastAsia="es-AR"/>
        </w:rPr>
        <w:t>en</w:t>
      </w:r>
      <w:r w:rsidRPr="0028578D">
        <w:rPr>
          <w:spacing w:val="5"/>
        </w:rPr>
        <w:t xml:space="preserve"> </w:t>
      </w:r>
      <w:r w:rsidRPr="000C368D">
        <w:rPr>
          <w:lang w:eastAsia="es-AR"/>
        </w:rPr>
        <w:t>la</w:t>
      </w:r>
      <w:r w:rsidRPr="0028578D">
        <w:rPr>
          <w:spacing w:val="4"/>
        </w:rPr>
        <w:t xml:space="preserve"> </w:t>
      </w:r>
      <w:r w:rsidRPr="000C368D">
        <w:rPr>
          <w:spacing w:val="2"/>
          <w:lang w:eastAsia="es-AR"/>
        </w:rPr>
        <w:t>P</w:t>
      </w:r>
      <w:r w:rsidRPr="000C368D">
        <w:rPr>
          <w:lang w:eastAsia="es-AR"/>
        </w:rPr>
        <w:t>á</w:t>
      </w:r>
      <w:r w:rsidRPr="000C368D">
        <w:rPr>
          <w:spacing w:val="-1"/>
          <w:lang w:eastAsia="es-AR"/>
        </w:rPr>
        <w:t>g</w:t>
      </w:r>
      <w:r w:rsidRPr="000C368D">
        <w:rPr>
          <w:spacing w:val="2"/>
          <w:lang w:eastAsia="es-AR"/>
        </w:rPr>
        <w:t>i</w:t>
      </w:r>
      <w:r w:rsidRPr="000C368D">
        <w:rPr>
          <w:spacing w:val="-1"/>
          <w:lang w:eastAsia="es-AR"/>
        </w:rPr>
        <w:t>n</w:t>
      </w:r>
      <w:r w:rsidRPr="000C368D">
        <w:rPr>
          <w:lang w:eastAsia="es-AR"/>
        </w:rPr>
        <w:t>a</w:t>
      </w:r>
      <w:r w:rsidRPr="000C368D">
        <w:rPr>
          <w:spacing w:val="4"/>
          <w:lang w:eastAsia="es-AR"/>
        </w:rPr>
        <w:t xml:space="preserve"> </w:t>
      </w:r>
      <w:r w:rsidRPr="000C368D">
        <w:rPr>
          <w:i/>
          <w:iCs/>
          <w:spacing w:val="-1"/>
          <w:lang w:eastAsia="es-AR"/>
        </w:rPr>
        <w:t>w</w:t>
      </w:r>
      <w:r w:rsidRPr="000C368D">
        <w:rPr>
          <w:i/>
          <w:iCs/>
          <w:lang w:eastAsia="es-AR"/>
        </w:rPr>
        <w:t>eb</w:t>
      </w:r>
      <w:r w:rsidRPr="000C368D">
        <w:rPr>
          <w:i/>
          <w:iCs/>
          <w:spacing w:val="4"/>
          <w:lang w:eastAsia="es-AR"/>
        </w:rPr>
        <w:t xml:space="preserve"> </w:t>
      </w:r>
      <w:r w:rsidRPr="000C368D">
        <w:rPr>
          <w:spacing w:val="1"/>
          <w:lang w:eastAsia="es-AR"/>
        </w:rPr>
        <w:t>d</w:t>
      </w:r>
      <w:r w:rsidRPr="000C368D">
        <w:rPr>
          <w:lang w:eastAsia="es-AR"/>
        </w:rPr>
        <w:t>e</w:t>
      </w:r>
      <w:r w:rsidRPr="000C368D">
        <w:rPr>
          <w:spacing w:val="3"/>
          <w:lang w:eastAsia="es-AR"/>
        </w:rPr>
        <w:t xml:space="preserve"> </w:t>
      </w:r>
      <w:r w:rsidRPr="000C368D">
        <w:rPr>
          <w:lang w:eastAsia="es-AR"/>
        </w:rPr>
        <w:t>la</w:t>
      </w:r>
      <w:r w:rsidRPr="000C368D">
        <w:rPr>
          <w:spacing w:val="7"/>
          <w:lang w:eastAsia="es-AR"/>
        </w:rPr>
        <w:t xml:space="preserve"> </w:t>
      </w:r>
      <w:r w:rsidRPr="000C368D">
        <w:rPr>
          <w:spacing w:val="1"/>
          <w:lang w:eastAsia="es-AR"/>
        </w:rPr>
        <w:t>C</w:t>
      </w:r>
      <w:r w:rsidRPr="000C368D">
        <w:rPr>
          <w:lang w:eastAsia="es-AR"/>
        </w:rPr>
        <w:t>NV,</w:t>
      </w:r>
      <w:r w:rsidRPr="000C368D">
        <w:rPr>
          <w:spacing w:val="2"/>
          <w:lang w:eastAsia="es-AR"/>
        </w:rPr>
        <w:t xml:space="preserve"> </w:t>
      </w:r>
      <w:r w:rsidRPr="000C368D">
        <w:rPr>
          <w:spacing w:val="3"/>
          <w:lang w:eastAsia="es-AR"/>
        </w:rPr>
        <w:t>e</w:t>
      </w:r>
      <w:r w:rsidRPr="000C368D">
        <w:rPr>
          <w:lang w:eastAsia="es-AR"/>
        </w:rPr>
        <w:t>n</w:t>
      </w:r>
      <w:r w:rsidRPr="000C368D">
        <w:rPr>
          <w:spacing w:val="25"/>
          <w:lang w:eastAsia="es-AR"/>
        </w:rPr>
        <w:t xml:space="preserve"> </w:t>
      </w:r>
      <w:r w:rsidRPr="000C368D">
        <w:rPr>
          <w:lang w:eastAsia="es-AR"/>
        </w:rPr>
        <w:t>el</w:t>
      </w:r>
      <w:r w:rsidRPr="000C368D">
        <w:rPr>
          <w:spacing w:val="18"/>
          <w:lang w:eastAsia="es-AR"/>
        </w:rPr>
        <w:t xml:space="preserve"> </w:t>
      </w:r>
      <w:r w:rsidRPr="000C368D">
        <w:rPr>
          <w:spacing w:val="-1"/>
          <w:lang w:eastAsia="es-AR"/>
        </w:rPr>
        <w:t>m</w:t>
      </w:r>
      <w:r w:rsidRPr="000C368D">
        <w:rPr>
          <w:lang w:eastAsia="es-AR"/>
        </w:rPr>
        <w:t>ic</w:t>
      </w:r>
      <w:r w:rsidRPr="000C368D">
        <w:rPr>
          <w:spacing w:val="1"/>
          <w:lang w:eastAsia="es-AR"/>
        </w:rPr>
        <w:t>r</w:t>
      </w:r>
      <w:r w:rsidRPr="000C368D">
        <w:rPr>
          <w:lang w:eastAsia="es-AR"/>
        </w:rPr>
        <w:t xml:space="preserve">o </w:t>
      </w:r>
      <w:r w:rsidRPr="000C368D">
        <w:rPr>
          <w:spacing w:val="-1"/>
          <w:lang w:eastAsia="es-AR"/>
        </w:rPr>
        <w:t>s</w:t>
      </w:r>
      <w:r w:rsidRPr="000C368D">
        <w:rPr>
          <w:lang w:eastAsia="es-AR"/>
        </w:rPr>
        <w:t>itio</w:t>
      </w:r>
      <w:r w:rsidRPr="000C368D">
        <w:rPr>
          <w:spacing w:val="-2"/>
          <w:lang w:eastAsia="es-AR"/>
        </w:rPr>
        <w:t xml:space="preserve"> </w:t>
      </w:r>
      <w:r w:rsidRPr="000C368D">
        <w:rPr>
          <w:i/>
          <w:iCs/>
          <w:spacing w:val="-1"/>
          <w:lang w:eastAsia="es-AR"/>
        </w:rPr>
        <w:t>w</w:t>
      </w:r>
      <w:r w:rsidRPr="000C368D">
        <w:rPr>
          <w:i/>
          <w:iCs/>
          <w:lang w:eastAsia="es-AR"/>
        </w:rPr>
        <w:t>eb</w:t>
      </w:r>
      <w:r w:rsidRPr="000C368D">
        <w:rPr>
          <w:i/>
          <w:iCs/>
          <w:spacing w:val="-1"/>
          <w:lang w:eastAsia="es-AR"/>
        </w:rPr>
        <w:t xml:space="preserve"> </w:t>
      </w:r>
      <w:r w:rsidRPr="000C368D">
        <w:rPr>
          <w:spacing w:val="1"/>
          <w:lang w:eastAsia="es-AR"/>
        </w:rPr>
        <w:t>d</w:t>
      </w:r>
      <w:r w:rsidRPr="000C368D">
        <w:rPr>
          <w:lang w:eastAsia="es-AR"/>
        </w:rPr>
        <w:t>e</w:t>
      </w:r>
      <w:r w:rsidRPr="000C368D">
        <w:rPr>
          <w:spacing w:val="-1"/>
          <w:lang w:eastAsia="es-AR"/>
        </w:rPr>
        <w:t xml:space="preserve"> </w:t>
      </w:r>
      <w:r w:rsidRPr="000C368D">
        <w:rPr>
          <w:lang w:eastAsia="es-AR"/>
        </w:rPr>
        <w:t>licitaci</w:t>
      </w:r>
      <w:r w:rsidRPr="000C368D">
        <w:rPr>
          <w:spacing w:val="1"/>
          <w:lang w:eastAsia="es-AR"/>
        </w:rPr>
        <w:t>o</w:t>
      </w:r>
      <w:r w:rsidRPr="000C368D">
        <w:rPr>
          <w:spacing w:val="-1"/>
          <w:lang w:eastAsia="es-AR"/>
        </w:rPr>
        <w:t>n</w:t>
      </w:r>
      <w:r w:rsidRPr="000C368D">
        <w:rPr>
          <w:lang w:eastAsia="es-AR"/>
        </w:rPr>
        <w:t>es</w:t>
      </w:r>
      <w:r w:rsidRPr="000C368D">
        <w:rPr>
          <w:spacing w:val="-9"/>
          <w:lang w:eastAsia="es-AR"/>
        </w:rPr>
        <w:t xml:space="preserve"> </w:t>
      </w:r>
      <w:r w:rsidRPr="000C368D">
        <w:rPr>
          <w:spacing w:val="1"/>
          <w:lang w:eastAsia="es-AR"/>
        </w:rPr>
        <w:t>d</w:t>
      </w:r>
      <w:r w:rsidRPr="000C368D">
        <w:rPr>
          <w:lang w:eastAsia="es-AR"/>
        </w:rPr>
        <w:t>el</w:t>
      </w:r>
      <w:r w:rsidRPr="000C368D">
        <w:rPr>
          <w:spacing w:val="-2"/>
          <w:lang w:eastAsia="es-AR"/>
        </w:rPr>
        <w:t xml:space="preserve"> </w:t>
      </w:r>
      <w:r w:rsidRPr="000C368D">
        <w:rPr>
          <w:lang w:eastAsia="es-AR"/>
        </w:rPr>
        <w:t>S</w:t>
      </w:r>
      <w:r w:rsidRPr="000C368D">
        <w:rPr>
          <w:spacing w:val="3"/>
          <w:lang w:eastAsia="es-AR"/>
        </w:rPr>
        <w:t>I</w:t>
      </w:r>
      <w:r w:rsidRPr="000C368D">
        <w:rPr>
          <w:lang w:eastAsia="es-AR"/>
        </w:rPr>
        <w:t>O</w:t>
      </w:r>
      <w:r w:rsidRPr="000C368D">
        <w:rPr>
          <w:spacing w:val="2"/>
          <w:lang w:eastAsia="es-AR"/>
        </w:rPr>
        <w:t>P</w:t>
      </w:r>
      <w:r w:rsidRPr="000C368D">
        <w:rPr>
          <w:lang w:eastAsia="es-AR"/>
        </w:rPr>
        <w:t>EL</w:t>
      </w:r>
      <w:r>
        <w:rPr>
          <w:lang w:eastAsia="es-AR"/>
        </w:rPr>
        <w:t>, en el sitio web de la Compañía</w:t>
      </w:r>
      <w:r w:rsidRPr="0028578D">
        <w:rPr>
          <w:spacing w:val="-6"/>
        </w:rPr>
        <w:t xml:space="preserve"> </w:t>
      </w:r>
      <w:r w:rsidRPr="000C368D">
        <w:rPr>
          <w:lang w:eastAsia="es-AR"/>
        </w:rPr>
        <w:t>y</w:t>
      </w:r>
      <w:r w:rsidRPr="000C368D">
        <w:rPr>
          <w:spacing w:val="-4"/>
          <w:lang w:eastAsia="es-AR"/>
        </w:rPr>
        <w:t xml:space="preserve"> </w:t>
      </w:r>
      <w:r w:rsidRPr="000C368D">
        <w:rPr>
          <w:lang w:eastAsia="es-AR"/>
        </w:rPr>
        <w:t>el</w:t>
      </w:r>
      <w:r w:rsidRPr="0028578D">
        <w:rPr>
          <w:spacing w:val="-1"/>
        </w:rPr>
        <w:t xml:space="preserve"> </w:t>
      </w:r>
      <w:r w:rsidRPr="0028578D">
        <w:rPr>
          <w:spacing w:val="1"/>
        </w:rPr>
        <w:t>Bo</w:t>
      </w:r>
      <w:r w:rsidRPr="000C368D">
        <w:rPr>
          <w:lang w:eastAsia="es-AR"/>
        </w:rPr>
        <w:t>letín</w:t>
      </w:r>
      <w:r w:rsidRPr="0028578D">
        <w:rPr>
          <w:spacing w:val="-7"/>
        </w:rPr>
        <w:t xml:space="preserve"> </w:t>
      </w:r>
      <w:r w:rsidRPr="000C368D">
        <w:rPr>
          <w:lang w:eastAsia="es-AR"/>
        </w:rPr>
        <w:t>Elect</w:t>
      </w:r>
      <w:r w:rsidRPr="0028578D">
        <w:rPr>
          <w:spacing w:val="1"/>
        </w:rPr>
        <w:t>ró</w:t>
      </w:r>
      <w:r w:rsidRPr="0028578D">
        <w:rPr>
          <w:spacing w:val="-1"/>
        </w:rPr>
        <w:t>n</w:t>
      </w:r>
      <w:r w:rsidRPr="000C368D">
        <w:rPr>
          <w:lang w:eastAsia="es-AR"/>
        </w:rPr>
        <w:t>ico</w:t>
      </w:r>
      <w:r w:rsidRPr="0028578D">
        <w:rPr>
          <w:spacing w:val="-5"/>
        </w:rPr>
        <w:t xml:space="preserve"> </w:t>
      </w:r>
      <w:r w:rsidRPr="0028578D">
        <w:rPr>
          <w:spacing w:val="1"/>
        </w:rPr>
        <w:t>d</w:t>
      </w:r>
      <w:r w:rsidRPr="000C368D">
        <w:rPr>
          <w:lang w:eastAsia="es-AR"/>
        </w:rPr>
        <w:t>el</w:t>
      </w:r>
      <w:r w:rsidRPr="0028578D">
        <w:rPr>
          <w:spacing w:val="-2"/>
        </w:rPr>
        <w:t xml:space="preserve"> </w:t>
      </w:r>
      <w:r w:rsidRPr="000C368D">
        <w:rPr>
          <w:lang w:eastAsia="es-AR"/>
        </w:rPr>
        <w:t>M</w:t>
      </w:r>
      <w:r w:rsidRPr="0028578D">
        <w:rPr>
          <w:spacing w:val="-2"/>
        </w:rPr>
        <w:t>A</w:t>
      </w:r>
      <w:r w:rsidRPr="000C368D">
        <w:rPr>
          <w:lang w:eastAsia="es-AR"/>
        </w:rPr>
        <w:t>E</w:t>
      </w:r>
      <w:r w:rsidRPr="000C368D">
        <w:rPr>
          <w:spacing w:val="1"/>
          <w:lang w:eastAsia="es-AR"/>
        </w:rPr>
        <w:t xml:space="preserve"> (</w:t>
      </w:r>
      <w:r w:rsidRPr="000C368D">
        <w:rPr>
          <w:lang w:eastAsia="es-AR"/>
        </w:rPr>
        <w:t>el</w:t>
      </w:r>
      <w:r w:rsidRPr="000C368D">
        <w:rPr>
          <w:spacing w:val="44"/>
          <w:lang w:eastAsia="es-AR"/>
        </w:rPr>
        <w:t xml:space="preserve"> </w:t>
      </w:r>
      <w:r w:rsidRPr="000C368D">
        <w:rPr>
          <w:spacing w:val="-1"/>
          <w:lang w:eastAsia="es-AR"/>
        </w:rPr>
        <w:t>“</w:t>
      </w:r>
      <w:r w:rsidRPr="00091557">
        <w:rPr>
          <w:bCs/>
          <w:u w:val="single"/>
          <w:lang w:eastAsia="es-AR"/>
        </w:rPr>
        <w:t>Pe</w:t>
      </w:r>
      <w:r w:rsidRPr="00091557">
        <w:rPr>
          <w:bCs/>
          <w:spacing w:val="3"/>
          <w:u w:val="single"/>
          <w:lang w:eastAsia="es-AR"/>
        </w:rPr>
        <w:t>r</w:t>
      </w:r>
      <w:r w:rsidRPr="00091557">
        <w:rPr>
          <w:bCs/>
          <w:u w:val="single"/>
          <w:lang w:eastAsia="es-AR"/>
        </w:rPr>
        <w:t>í</w:t>
      </w:r>
      <w:r w:rsidRPr="00091557">
        <w:rPr>
          <w:bCs/>
          <w:spacing w:val="1"/>
          <w:u w:val="single"/>
          <w:lang w:eastAsia="es-AR"/>
        </w:rPr>
        <w:t>o</w:t>
      </w:r>
      <w:r w:rsidRPr="00091557">
        <w:rPr>
          <w:bCs/>
          <w:u w:val="single"/>
          <w:lang w:eastAsia="es-AR"/>
        </w:rPr>
        <w:t>do</w:t>
      </w:r>
      <w:r w:rsidRPr="00091557">
        <w:rPr>
          <w:bCs/>
          <w:spacing w:val="34"/>
          <w:u w:val="single"/>
          <w:lang w:eastAsia="es-AR"/>
        </w:rPr>
        <w:t xml:space="preserve"> </w:t>
      </w:r>
      <w:r w:rsidRPr="00091557">
        <w:rPr>
          <w:bCs/>
          <w:spacing w:val="-1"/>
          <w:u w:val="single"/>
          <w:lang w:eastAsia="es-AR"/>
        </w:rPr>
        <w:t>I</w:t>
      </w:r>
      <w:r w:rsidRPr="00091557">
        <w:rPr>
          <w:bCs/>
          <w:u w:val="single"/>
          <w:lang w:eastAsia="es-AR"/>
        </w:rPr>
        <w:t>nf</w:t>
      </w:r>
      <w:r w:rsidRPr="00091557">
        <w:rPr>
          <w:bCs/>
          <w:spacing w:val="2"/>
          <w:u w:val="single"/>
          <w:lang w:eastAsia="es-AR"/>
        </w:rPr>
        <w:t>o</w:t>
      </w:r>
      <w:r w:rsidRPr="00091557">
        <w:rPr>
          <w:bCs/>
          <w:spacing w:val="3"/>
          <w:u w:val="single"/>
          <w:lang w:eastAsia="es-AR"/>
        </w:rPr>
        <w:t>r</w:t>
      </w:r>
      <w:r w:rsidRPr="00091557">
        <w:rPr>
          <w:bCs/>
          <w:spacing w:val="-5"/>
          <w:u w:val="single"/>
          <w:lang w:eastAsia="es-AR"/>
        </w:rPr>
        <w:t>m</w:t>
      </w:r>
      <w:r w:rsidRPr="00091557">
        <w:rPr>
          <w:bCs/>
          <w:spacing w:val="1"/>
          <w:u w:val="single"/>
          <w:lang w:eastAsia="es-AR"/>
        </w:rPr>
        <w:t>at</w:t>
      </w:r>
      <w:r w:rsidRPr="00091557">
        <w:rPr>
          <w:bCs/>
          <w:u w:val="single"/>
          <w:lang w:eastAsia="es-AR"/>
        </w:rPr>
        <w:t>i</w:t>
      </w:r>
      <w:r w:rsidRPr="00091557">
        <w:rPr>
          <w:bCs/>
          <w:spacing w:val="1"/>
          <w:u w:val="single"/>
          <w:lang w:eastAsia="es-AR"/>
        </w:rPr>
        <w:t>v</w:t>
      </w:r>
      <w:r w:rsidRPr="00091557">
        <w:rPr>
          <w:bCs/>
          <w:spacing w:val="4"/>
          <w:u w:val="single"/>
          <w:lang w:eastAsia="es-AR"/>
        </w:rPr>
        <w:t>o</w:t>
      </w:r>
      <w:r w:rsidRPr="000C368D">
        <w:rPr>
          <w:lang w:eastAsia="es-AR"/>
        </w:rPr>
        <w:t>”</w:t>
      </w:r>
      <w:r w:rsidRPr="000C368D">
        <w:rPr>
          <w:spacing w:val="1"/>
          <w:lang w:eastAsia="es-AR"/>
        </w:rPr>
        <w:t>)</w:t>
      </w:r>
      <w:r w:rsidRPr="000C368D">
        <w:rPr>
          <w:lang w:eastAsia="es-AR"/>
        </w:rPr>
        <w:t>,</w:t>
      </w:r>
      <w:r w:rsidRPr="000C368D">
        <w:rPr>
          <w:spacing w:val="29"/>
          <w:lang w:eastAsia="es-AR"/>
        </w:rPr>
        <w:t xml:space="preserve"> </w:t>
      </w:r>
      <w:r w:rsidRPr="000C368D">
        <w:rPr>
          <w:spacing w:val="1"/>
          <w:lang w:eastAsia="es-AR"/>
        </w:rPr>
        <w:t>p</w:t>
      </w:r>
      <w:r w:rsidRPr="000C368D">
        <w:rPr>
          <w:lang w:eastAsia="es-AR"/>
        </w:rPr>
        <w:t>e</w:t>
      </w:r>
      <w:r w:rsidRPr="000C368D">
        <w:rPr>
          <w:spacing w:val="1"/>
          <w:lang w:eastAsia="es-AR"/>
        </w:rPr>
        <w:t>r</w:t>
      </w:r>
      <w:r w:rsidRPr="000C368D">
        <w:rPr>
          <w:lang w:eastAsia="es-AR"/>
        </w:rPr>
        <w:t>í</w:t>
      </w:r>
      <w:r w:rsidRPr="000C368D">
        <w:rPr>
          <w:spacing w:val="1"/>
          <w:lang w:eastAsia="es-AR"/>
        </w:rPr>
        <w:t>od</w:t>
      </w:r>
      <w:r w:rsidRPr="000C368D">
        <w:rPr>
          <w:lang w:eastAsia="es-AR"/>
        </w:rPr>
        <w:t>o</w:t>
      </w:r>
      <w:r w:rsidRPr="000C368D">
        <w:rPr>
          <w:spacing w:val="34"/>
          <w:lang w:eastAsia="es-AR"/>
        </w:rPr>
        <w:t xml:space="preserve"> </w:t>
      </w:r>
      <w:r w:rsidRPr="000C368D">
        <w:rPr>
          <w:spacing w:val="1"/>
          <w:lang w:eastAsia="es-AR"/>
        </w:rPr>
        <w:t>q</w:t>
      </w:r>
      <w:r w:rsidRPr="000C368D">
        <w:rPr>
          <w:spacing w:val="-1"/>
          <w:lang w:eastAsia="es-AR"/>
        </w:rPr>
        <w:t>u</w:t>
      </w:r>
      <w:r w:rsidRPr="000C368D">
        <w:rPr>
          <w:lang w:eastAsia="es-AR"/>
        </w:rPr>
        <w:t>e</w:t>
      </w:r>
      <w:r w:rsidRPr="000C368D">
        <w:rPr>
          <w:spacing w:val="38"/>
          <w:lang w:eastAsia="es-AR"/>
        </w:rPr>
        <w:t xml:space="preserve"> </w:t>
      </w:r>
      <w:r w:rsidRPr="000C368D">
        <w:rPr>
          <w:spacing w:val="1"/>
          <w:lang w:eastAsia="es-AR"/>
        </w:rPr>
        <w:t>podr</w:t>
      </w:r>
      <w:r w:rsidRPr="000C368D">
        <w:rPr>
          <w:lang w:eastAsia="es-AR"/>
        </w:rPr>
        <w:t>á</w:t>
      </w:r>
      <w:r w:rsidRPr="000C368D">
        <w:rPr>
          <w:spacing w:val="36"/>
          <w:lang w:eastAsia="es-AR"/>
        </w:rPr>
        <w:t xml:space="preserve"> </w:t>
      </w:r>
      <w:r w:rsidRPr="000C368D">
        <w:rPr>
          <w:spacing w:val="-1"/>
          <w:lang w:eastAsia="es-AR"/>
        </w:rPr>
        <w:t>s</w:t>
      </w:r>
      <w:r w:rsidRPr="000C368D">
        <w:rPr>
          <w:lang w:eastAsia="es-AR"/>
        </w:rPr>
        <w:t>er te</w:t>
      </w:r>
      <w:r w:rsidRPr="000C368D">
        <w:rPr>
          <w:spacing w:val="3"/>
          <w:lang w:eastAsia="es-AR"/>
        </w:rPr>
        <w:t>r</w:t>
      </w:r>
      <w:r w:rsidRPr="000C368D">
        <w:rPr>
          <w:spacing w:val="-4"/>
          <w:lang w:eastAsia="es-AR"/>
        </w:rPr>
        <w:t>m</w:t>
      </w:r>
      <w:r w:rsidRPr="000C368D">
        <w:rPr>
          <w:spacing w:val="2"/>
          <w:lang w:eastAsia="es-AR"/>
        </w:rPr>
        <w:t>i</w:t>
      </w:r>
      <w:r w:rsidRPr="000C368D">
        <w:rPr>
          <w:spacing w:val="-1"/>
          <w:lang w:eastAsia="es-AR"/>
        </w:rPr>
        <w:t>n</w:t>
      </w:r>
      <w:r w:rsidRPr="000C368D">
        <w:rPr>
          <w:lang w:eastAsia="es-AR"/>
        </w:rPr>
        <w:t>a</w:t>
      </w:r>
      <w:r w:rsidRPr="000C368D">
        <w:rPr>
          <w:spacing w:val="1"/>
          <w:lang w:eastAsia="es-AR"/>
        </w:rPr>
        <w:t>do</w:t>
      </w:r>
      <w:r w:rsidRPr="000C368D">
        <w:rPr>
          <w:lang w:eastAsia="es-AR"/>
        </w:rPr>
        <w:t>,</w:t>
      </w:r>
      <w:r w:rsidRPr="000C368D">
        <w:rPr>
          <w:spacing w:val="4"/>
          <w:lang w:eastAsia="es-AR"/>
        </w:rPr>
        <w:t xml:space="preserve"> </w:t>
      </w:r>
      <w:r w:rsidRPr="000C368D">
        <w:rPr>
          <w:spacing w:val="-1"/>
          <w:lang w:eastAsia="es-AR"/>
        </w:rPr>
        <w:t>sus</w:t>
      </w:r>
      <w:r w:rsidRPr="000C368D">
        <w:rPr>
          <w:spacing w:val="1"/>
          <w:lang w:eastAsia="es-AR"/>
        </w:rPr>
        <w:t>p</w:t>
      </w:r>
      <w:r w:rsidRPr="000C368D">
        <w:rPr>
          <w:spacing w:val="3"/>
          <w:lang w:eastAsia="es-AR"/>
        </w:rPr>
        <w:t>e</w:t>
      </w:r>
      <w:r w:rsidRPr="000C368D">
        <w:rPr>
          <w:spacing w:val="-1"/>
          <w:lang w:eastAsia="es-AR"/>
        </w:rPr>
        <w:t>n</w:t>
      </w:r>
      <w:r w:rsidRPr="000C368D">
        <w:rPr>
          <w:spacing w:val="1"/>
          <w:lang w:eastAsia="es-AR"/>
        </w:rPr>
        <w:t>d</w:t>
      </w:r>
      <w:r w:rsidRPr="000C368D">
        <w:rPr>
          <w:lang w:eastAsia="es-AR"/>
        </w:rPr>
        <w:t>i</w:t>
      </w:r>
      <w:r w:rsidRPr="000C368D">
        <w:rPr>
          <w:spacing w:val="1"/>
          <w:lang w:eastAsia="es-AR"/>
        </w:rPr>
        <w:t>d</w:t>
      </w:r>
      <w:r w:rsidRPr="000C368D">
        <w:rPr>
          <w:lang w:eastAsia="es-AR"/>
        </w:rPr>
        <w:t>o</w:t>
      </w:r>
      <w:r w:rsidRPr="000C368D">
        <w:rPr>
          <w:spacing w:val="4"/>
          <w:lang w:eastAsia="es-AR"/>
        </w:rPr>
        <w:t xml:space="preserve"> </w:t>
      </w:r>
      <w:r w:rsidRPr="000C368D">
        <w:rPr>
          <w:lang w:eastAsia="es-AR"/>
        </w:rPr>
        <w:t>o</w:t>
      </w:r>
      <w:r w:rsidRPr="000C368D">
        <w:rPr>
          <w:spacing w:val="12"/>
          <w:lang w:eastAsia="es-AR"/>
        </w:rPr>
        <w:t xml:space="preserve"> </w:t>
      </w:r>
      <w:r w:rsidRPr="000C368D">
        <w:rPr>
          <w:spacing w:val="1"/>
          <w:lang w:eastAsia="es-AR"/>
        </w:rPr>
        <w:t>pr</w:t>
      </w:r>
      <w:r w:rsidRPr="000C368D">
        <w:rPr>
          <w:spacing w:val="-1"/>
          <w:lang w:eastAsia="es-AR"/>
        </w:rPr>
        <w:t>o</w:t>
      </w:r>
      <w:r w:rsidRPr="000C368D">
        <w:rPr>
          <w:spacing w:val="1"/>
          <w:lang w:eastAsia="es-AR"/>
        </w:rPr>
        <w:t>r</w:t>
      </w:r>
      <w:r w:rsidRPr="000C368D">
        <w:rPr>
          <w:spacing w:val="-2"/>
          <w:lang w:eastAsia="es-AR"/>
        </w:rPr>
        <w:t>r</w:t>
      </w:r>
      <w:r w:rsidRPr="000C368D">
        <w:rPr>
          <w:spacing w:val="1"/>
          <w:lang w:eastAsia="es-AR"/>
        </w:rPr>
        <w:t>o</w:t>
      </w:r>
      <w:r w:rsidRPr="000C368D">
        <w:rPr>
          <w:spacing w:val="-1"/>
          <w:lang w:eastAsia="es-AR"/>
        </w:rPr>
        <w:t>g</w:t>
      </w:r>
      <w:r w:rsidRPr="000C368D">
        <w:rPr>
          <w:lang w:eastAsia="es-AR"/>
        </w:rPr>
        <w:t>a</w:t>
      </w:r>
      <w:r w:rsidRPr="000C368D">
        <w:rPr>
          <w:spacing w:val="1"/>
          <w:lang w:eastAsia="es-AR"/>
        </w:rPr>
        <w:t>d</w:t>
      </w:r>
      <w:r w:rsidRPr="000C368D">
        <w:rPr>
          <w:lang w:eastAsia="es-AR"/>
        </w:rPr>
        <w:t>o</w:t>
      </w:r>
      <w:r w:rsidRPr="000C368D">
        <w:rPr>
          <w:spacing w:val="4"/>
          <w:lang w:eastAsia="es-AR"/>
        </w:rPr>
        <w:t xml:space="preserve"> </w:t>
      </w:r>
      <w:r w:rsidRPr="000C368D">
        <w:rPr>
          <w:lang w:eastAsia="es-AR"/>
        </w:rPr>
        <w:t>a</w:t>
      </w:r>
      <w:r w:rsidRPr="000C368D">
        <w:rPr>
          <w:spacing w:val="12"/>
          <w:lang w:eastAsia="es-AR"/>
        </w:rPr>
        <w:t xml:space="preserve"> </w:t>
      </w:r>
      <w:r w:rsidRPr="000C368D">
        <w:rPr>
          <w:spacing w:val="1"/>
          <w:lang w:eastAsia="es-AR"/>
        </w:rPr>
        <w:t>op</w:t>
      </w:r>
      <w:r w:rsidRPr="000C368D">
        <w:rPr>
          <w:lang w:eastAsia="es-AR"/>
        </w:rPr>
        <w:t>ci</w:t>
      </w:r>
      <w:r w:rsidRPr="000C368D">
        <w:rPr>
          <w:spacing w:val="1"/>
          <w:lang w:eastAsia="es-AR"/>
        </w:rPr>
        <w:t>ó</w:t>
      </w:r>
      <w:r w:rsidRPr="000C368D">
        <w:rPr>
          <w:lang w:eastAsia="es-AR"/>
        </w:rPr>
        <w:t>n</w:t>
      </w:r>
      <w:r w:rsidRPr="000C368D">
        <w:rPr>
          <w:spacing w:val="6"/>
          <w:lang w:eastAsia="es-AR"/>
        </w:rPr>
        <w:t xml:space="preserve"> </w:t>
      </w:r>
      <w:r w:rsidRPr="000C368D">
        <w:rPr>
          <w:spacing w:val="1"/>
          <w:lang w:eastAsia="es-AR"/>
        </w:rPr>
        <w:t>d</w:t>
      </w:r>
      <w:r w:rsidRPr="000C368D">
        <w:rPr>
          <w:lang w:eastAsia="es-AR"/>
        </w:rPr>
        <w:t>e</w:t>
      </w:r>
      <w:r w:rsidRPr="000C368D">
        <w:rPr>
          <w:spacing w:val="11"/>
          <w:lang w:eastAsia="es-AR"/>
        </w:rPr>
        <w:t xml:space="preserve"> </w:t>
      </w:r>
      <w:r w:rsidRPr="000C368D">
        <w:rPr>
          <w:lang w:eastAsia="es-AR"/>
        </w:rPr>
        <w:t>la</w:t>
      </w:r>
      <w:r w:rsidRPr="000C368D">
        <w:rPr>
          <w:spacing w:val="11"/>
          <w:lang w:eastAsia="es-AR"/>
        </w:rPr>
        <w:t xml:space="preserve"> </w:t>
      </w:r>
      <w:r w:rsidRPr="000C368D">
        <w:rPr>
          <w:spacing w:val="-1"/>
          <w:lang w:eastAsia="es-AR"/>
        </w:rPr>
        <w:t>C</w:t>
      </w:r>
      <w:r w:rsidRPr="000C368D">
        <w:rPr>
          <w:spacing w:val="3"/>
          <w:lang w:eastAsia="es-AR"/>
        </w:rPr>
        <w:t>o</w:t>
      </w:r>
      <w:r w:rsidRPr="000C368D">
        <w:rPr>
          <w:spacing w:val="-4"/>
          <w:lang w:eastAsia="es-AR"/>
        </w:rPr>
        <w:t>m</w:t>
      </w:r>
      <w:r w:rsidRPr="000C368D">
        <w:rPr>
          <w:spacing w:val="1"/>
          <w:lang w:eastAsia="es-AR"/>
        </w:rPr>
        <w:t>p</w:t>
      </w:r>
      <w:r w:rsidRPr="000C368D">
        <w:rPr>
          <w:lang w:eastAsia="es-AR"/>
        </w:rPr>
        <w:t>a</w:t>
      </w:r>
      <w:r w:rsidRPr="000C368D">
        <w:rPr>
          <w:spacing w:val="1"/>
          <w:lang w:eastAsia="es-AR"/>
        </w:rPr>
        <w:t>ñ</w:t>
      </w:r>
      <w:r w:rsidRPr="000C368D">
        <w:rPr>
          <w:lang w:eastAsia="es-AR"/>
        </w:rPr>
        <w:t>ía,</w:t>
      </w:r>
      <w:r w:rsidRPr="000C368D">
        <w:rPr>
          <w:spacing w:val="6"/>
          <w:lang w:eastAsia="es-AR"/>
        </w:rPr>
        <w:t xml:space="preserve"> </w:t>
      </w:r>
      <w:r w:rsidRPr="000C368D">
        <w:rPr>
          <w:lang w:eastAsia="es-AR"/>
        </w:rPr>
        <w:t>y</w:t>
      </w:r>
      <w:r w:rsidRPr="000C368D">
        <w:rPr>
          <w:spacing w:val="8"/>
          <w:lang w:eastAsia="es-AR"/>
        </w:rPr>
        <w:t xml:space="preserve"> </w:t>
      </w:r>
      <w:r w:rsidRPr="000C368D">
        <w:rPr>
          <w:spacing w:val="1"/>
          <w:lang w:eastAsia="es-AR"/>
        </w:rPr>
        <w:t>(B</w:t>
      </w:r>
      <w:r w:rsidRPr="000C368D">
        <w:rPr>
          <w:lang w:eastAsia="es-AR"/>
        </w:rPr>
        <w:t>)</w:t>
      </w:r>
      <w:r w:rsidRPr="000C368D">
        <w:rPr>
          <w:spacing w:val="10"/>
          <w:lang w:eastAsia="es-AR"/>
        </w:rPr>
        <w:t xml:space="preserve"> </w:t>
      </w:r>
      <w:r w:rsidRPr="000C368D">
        <w:rPr>
          <w:spacing w:val="-1"/>
          <w:lang w:eastAsia="es-AR"/>
        </w:rPr>
        <w:t>u</w:t>
      </w:r>
      <w:r w:rsidRPr="000C368D">
        <w:rPr>
          <w:lang w:eastAsia="es-AR"/>
        </w:rPr>
        <w:t>n</w:t>
      </w:r>
      <w:r w:rsidRPr="000C368D">
        <w:rPr>
          <w:spacing w:val="9"/>
          <w:lang w:eastAsia="es-AR"/>
        </w:rPr>
        <w:t xml:space="preserve"> </w:t>
      </w:r>
      <w:r w:rsidRPr="000C368D">
        <w:rPr>
          <w:spacing w:val="1"/>
          <w:lang w:eastAsia="es-AR"/>
        </w:rPr>
        <w:t>pro</w:t>
      </w:r>
      <w:r w:rsidRPr="000C368D">
        <w:rPr>
          <w:lang w:eastAsia="es-AR"/>
        </w:rPr>
        <w:t>c</w:t>
      </w:r>
      <w:r w:rsidRPr="000C368D">
        <w:rPr>
          <w:spacing w:val="1"/>
          <w:lang w:eastAsia="es-AR"/>
        </w:rPr>
        <w:t>e</w:t>
      </w:r>
      <w:r w:rsidRPr="000C368D">
        <w:rPr>
          <w:spacing w:val="-1"/>
          <w:lang w:eastAsia="es-AR"/>
        </w:rPr>
        <w:t>s</w:t>
      </w:r>
      <w:r w:rsidRPr="000C368D">
        <w:rPr>
          <w:lang w:eastAsia="es-AR"/>
        </w:rPr>
        <w:t>o</w:t>
      </w:r>
      <w:r w:rsidRPr="000C368D">
        <w:rPr>
          <w:spacing w:val="7"/>
          <w:lang w:eastAsia="es-AR"/>
        </w:rPr>
        <w:t xml:space="preserve"> </w:t>
      </w:r>
      <w:r w:rsidRPr="000C368D">
        <w:rPr>
          <w:spacing w:val="1"/>
          <w:lang w:eastAsia="es-AR"/>
        </w:rPr>
        <w:t>d</w:t>
      </w:r>
      <w:r w:rsidRPr="000C368D">
        <w:rPr>
          <w:lang w:eastAsia="es-AR"/>
        </w:rPr>
        <w:t>e</w:t>
      </w:r>
      <w:r w:rsidRPr="000C368D">
        <w:rPr>
          <w:spacing w:val="21"/>
          <w:lang w:eastAsia="es-AR"/>
        </w:rPr>
        <w:t xml:space="preserve"> </w:t>
      </w:r>
      <w:r w:rsidRPr="000C368D">
        <w:rPr>
          <w:lang w:eastAsia="es-AR"/>
        </w:rPr>
        <w:t>S</w:t>
      </w:r>
      <w:r w:rsidRPr="000C368D">
        <w:rPr>
          <w:spacing w:val="-2"/>
          <w:lang w:eastAsia="es-AR"/>
        </w:rPr>
        <w:t>u</w:t>
      </w:r>
      <w:r w:rsidRPr="000C368D">
        <w:rPr>
          <w:spacing w:val="1"/>
          <w:lang w:eastAsia="es-AR"/>
        </w:rPr>
        <w:t>b</w:t>
      </w:r>
      <w:r w:rsidRPr="000C368D">
        <w:rPr>
          <w:lang w:eastAsia="es-AR"/>
        </w:rPr>
        <w:t>a</w:t>
      </w:r>
      <w:r w:rsidRPr="000C368D">
        <w:rPr>
          <w:spacing w:val="2"/>
          <w:lang w:eastAsia="es-AR"/>
        </w:rPr>
        <w:t>s</w:t>
      </w:r>
      <w:r w:rsidRPr="000C368D">
        <w:rPr>
          <w:lang w:eastAsia="es-AR"/>
        </w:rPr>
        <w:t>ta</w:t>
      </w:r>
      <w:r w:rsidRPr="000C368D">
        <w:rPr>
          <w:spacing w:val="6"/>
          <w:lang w:eastAsia="es-AR"/>
        </w:rPr>
        <w:t xml:space="preserve"> </w:t>
      </w:r>
      <w:r w:rsidRPr="000C368D">
        <w:rPr>
          <w:spacing w:val="1"/>
          <w:lang w:eastAsia="es-AR"/>
        </w:rPr>
        <w:t>d</w:t>
      </w:r>
      <w:r w:rsidRPr="000C368D">
        <w:rPr>
          <w:lang w:eastAsia="es-AR"/>
        </w:rPr>
        <w:t>e</w:t>
      </w:r>
      <w:r w:rsidRPr="000C368D">
        <w:rPr>
          <w:spacing w:val="11"/>
          <w:lang w:eastAsia="es-AR"/>
        </w:rPr>
        <w:t xml:space="preserve"> </w:t>
      </w:r>
      <w:r w:rsidRPr="000C368D">
        <w:rPr>
          <w:lang w:eastAsia="es-AR"/>
        </w:rPr>
        <w:t>al</w:t>
      </w:r>
      <w:r w:rsidRPr="000C368D">
        <w:rPr>
          <w:spacing w:val="14"/>
          <w:lang w:eastAsia="es-AR"/>
        </w:rPr>
        <w:t xml:space="preserve"> </w:t>
      </w:r>
      <w:r w:rsidRPr="000C368D">
        <w:rPr>
          <w:spacing w:val="-4"/>
          <w:lang w:eastAsia="es-AR"/>
        </w:rPr>
        <w:t>m</w:t>
      </w:r>
      <w:r w:rsidRPr="000C368D">
        <w:rPr>
          <w:spacing w:val="3"/>
          <w:lang w:eastAsia="es-AR"/>
        </w:rPr>
        <w:t>e</w:t>
      </w:r>
      <w:r w:rsidRPr="000C368D">
        <w:rPr>
          <w:spacing w:val="-1"/>
          <w:lang w:eastAsia="es-AR"/>
        </w:rPr>
        <w:t>n</w:t>
      </w:r>
      <w:r w:rsidRPr="000C368D">
        <w:rPr>
          <w:spacing w:val="1"/>
          <w:lang w:eastAsia="es-AR"/>
        </w:rPr>
        <w:t>o</w:t>
      </w:r>
      <w:r w:rsidRPr="000C368D">
        <w:rPr>
          <w:lang w:eastAsia="es-AR"/>
        </w:rPr>
        <w:t xml:space="preserve">s </w:t>
      </w:r>
      <w:r w:rsidRPr="000C368D">
        <w:rPr>
          <w:spacing w:val="-1"/>
          <w:lang w:eastAsia="es-AR"/>
        </w:rPr>
        <w:t>u</w:t>
      </w:r>
      <w:r w:rsidRPr="000C368D">
        <w:rPr>
          <w:lang w:eastAsia="es-AR"/>
        </w:rPr>
        <w:t xml:space="preserve">n </w:t>
      </w:r>
      <w:r w:rsidRPr="000C368D">
        <w:rPr>
          <w:spacing w:val="1"/>
          <w:lang w:eastAsia="es-AR"/>
        </w:rPr>
        <w:t>(1</w:t>
      </w:r>
      <w:r w:rsidRPr="000C368D">
        <w:rPr>
          <w:lang w:eastAsia="es-AR"/>
        </w:rPr>
        <w:t>)</w:t>
      </w:r>
      <w:r w:rsidRPr="0028578D">
        <w:rPr>
          <w:spacing w:val="4"/>
        </w:rPr>
        <w:t xml:space="preserve"> </w:t>
      </w:r>
      <w:r w:rsidRPr="000C368D">
        <w:rPr>
          <w:lang w:eastAsia="es-AR"/>
        </w:rPr>
        <w:t>Día</w:t>
      </w:r>
      <w:r w:rsidRPr="0028578D">
        <w:rPr>
          <w:spacing w:val="3"/>
        </w:rPr>
        <w:t xml:space="preserve"> </w:t>
      </w:r>
      <w:r w:rsidRPr="000C368D">
        <w:rPr>
          <w:lang w:eastAsia="es-AR"/>
        </w:rPr>
        <w:t>Há</w:t>
      </w:r>
      <w:r w:rsidRPr="0028578D">
        <w:rPr>
          <w:spacing w:val="2"/>
        </w:rPr>
        <w:t>b</w:t>
      </w:r>
      <w:r w:rsidRPr="000C368D">
        <w:rPr>
          <w:lang w:eastAsia="es-AR"/>
        </w:rPr>
        <w:t>il</w:t>
      </w:r>
      <w:r w:rsidRPr="0028578D">
        <w:rPr>
          <w:spacing w:val="3"/>
        </w:rPr>
        <w:t xml:space="preserve"> </w:t>
      </w:r>
      <w:r w:rsidRPr="000C368D">
        <w:rPr>
          <w:spacing w:val="1"/>
          <w:lang w:eastAsia="es-AR"/>
        </w:rPr>
        <w:t>(</w:t>
      </w:r>
      <w:r w:rsidRPr="000C368D">
        <w:rPr>
          <w:lang w:eastAsia="es-AR"/>
        </w:rPr>
        <w:t>el</w:t>
      </w:r>
      <w:r w:rsidRPr="000C368D">
        <w:rPr>
          <w:spacing w:val="6"/>
          <w:lang w:eastAsia="es-AR"/>
        </w:rPr>
        <w:t xml:space="preserve"> </w:t>
      </w:r>
      <w:r w:rsidRPr="000C368D">
        <w:rPr>
          <w:lang w:eastAsia="es-AR"/>
        </w:rPr>
        <w:t>“</w:t>
      </w:r>
      <w:r w:rsidRPr="00091557">
        <w:rPr>
          <w:bCs/>
          <w:u w:val="single"/>
          <w:lang w:eastAsia="es-AR"/>
        </w:rPr>
        <w:t>Pe</w:t>
      </w:r>
      <w:r w:rsidRPr="00091557">
        <w:rPr>
          <w:bCs/>
          <w:spacing w:val="1"/>
          <w:u w:val="single"/>
          <w:lang w:eastAsia="es-AR"/>
        </w:rPr>
        <w:t>r</w:t>
      </w:r>
      <w:r w:rsidRPr="00091557">
        <w:rPr>
          <w:bCs/>
          <w:u w:val="single"/>
          <w:lang w:eastAsia="es-AR"/>
        </w:rPr>
        <w:t>í</w:t>
      </w:r>
      <w:r w:rsidRPr="00091557">
        <w:rPr>
          <w:bCs/>
          <w:spacing w:val="1"/>
          <w:u w:val="single"/>
          <w:lang w:eastAsia="es-AR"/>
        </w:rPr>
        <w:t>o</w:t>
      </w:r>
      <w:r w:rsidRPr="00091557">
        <w:rPr>
          <w:bCs/>
          <w:u w:val="single"/>
          <w:lang w:eastAsia="es-AR"/>
        </w:rPr>
        <w:t>do</w:t>
      </w:r>
      <w:r w:rsidRPr="00091557">
        <w:rPr>
          <w:bCs/>
          <w:spacing w:val="48"/>
          <w:u w:val="single"/>
          <w:lang w:eastAsia="es-AR"/>
        </w:rPr>
        <w:t xml:space="preserve"> </w:t>
      </w:r>
      <w:r w:rsidRPr="00091557">
        <w:rPr>
          <w:bCs/>
          <w:u w:val="single"/>
          <w:lang w:eastAsia="es-AR"/>
        </w:rPr>
        <w:t>de S</w:t>
      </w:r>
      <w:r w:rsidRPr="00091557">
        <w:rPr>
          <w:bCs/>
          <w:spacing w:val="1"/>
          <w:u w:val="single"/>
          <w:lang w:eastAsia="es-AR"/>
        </w:rPr>
        <w:t>u</w:t>
      </w:r>
      <w:r w:rsidRPr="00091557">
        <w:rPr>
          <w:bCs/>
          <w:u w:val="single"/>
          <w:lang w:eastAsia="es-AR"/>
        </w:rPr>
        <w:t>b</w:t>
      </w:r>
      <w:r w:rsidRPr="00091557">
        <w:rPr>
          <w:bCs/>
          <w:spacing w:val="1"/>
          <w:u w:val="single"/>
          <w:lang w:eastAsia="es-AR"/>
        </w:rPr>
        <w:t>a</w:t>
      </w:r>
      <w:r w:rsidRPr="00091557">
        <w:rPr>
          <w:bCs/>
          <w:spacing w:val="-1"/>
          <w:u w:val="single"/>
          <w:lang w:eastAsia="es-AR"/>
        </w:rPr>
        <w:t>s</w:t>
      </w:r>
      <w:r w:rsidRPr="00091557">
        <w:rPr>
          <w:bCs/>
          <w:spacing w:val="1"/>
          <w:u w:val="single"/>
          <w:lang w:eastAsia="es-AR"/>
        </w:rPr>
        <w:t>t</w:t>
      </w:r>
      <w:r w:rsidRPr="00091557">
        <w:rPr>
          <w:bCs/>
          <w:spacing w:val="4"/>
          <w:u w:val="single"/>
          <w:lang w:eastAsia="es-AR"/>
        </w:rPr>
        <w:t>a</w:t>
      </w:r>
      <w:r w:rsidRPr="000C368D">
        <w:rPr>
          <w:lang w:eastAsia="es-AR"/>
        </w:rPr>
        <w:t>”)</w:t>
      </w:r>
      <w:r w:rsidRPr="000C368D">
        <w:rPr>
          <w:spacing w:val="48"/>
          <w:lang w:eastAsia="es-AR"/>
        </w:rPr>
        <w:t xml:space="preserve"> </w:t>
      </w:r>
      <w:r w:rsidRPr="000C368D">
        <w:rPr>
          <w:spacing w:val="1"/>
          <w:lang w:eastAsia="es-AR"/>
        </w:rPr>
        <w:t>q</w:t>
      </w:r>
      <w:r w:rsidRPr="000C368D">
        <w:rPr>
          <w:spacing w:val="-1"/>
          <w:lang w:eastAsia="es-AR"/>
        </w:rPr>
        <w:t>u</w:t>
      </w:r>
      <w:r w:rsidRPr="000C368D">
        <w:rPr>
          <w:lang w:eastAsia="es-AR"/>
        </w:rPr>
        <w:t>e te</w:t>
      </w:r>
      <w:r w:rsidRPr="000C368D">
        <w:rPr>
          <w:spacing w:val="-1"/>
          <w:lang w:eastAsia="es-AR"/>
        </w:rPr>
        <w:t>n</w:t>
      </w:r>
      <w:r w:rsidRPr="000C368D">
        <w:rPr>
          <w:spacing w:val="1"/>
          <w:lang w:eastAsia="es-AR"/>
        </w:rPr>
        <w:t>d</w:t>
      </w:r>
      <w:r w:rsidRPr="000C368D">
        <w:rPr>
          <w:spacing w:val="3"/>
          <w:lang w:eastAsia="es-AR"/>
        </w:rPr>
        <w:t>r</w:t>
      </w:r>
      <w:r w:rsidRPr="000C368D">
        <w:rPr>
          <w:lang w:eastAsia="es-AR"/>
        </w:rPr>
        <w:t>á</w:t>
      </w:r>
      <w:r w:rsidRPr="000C368D">
        <w:rPr>
          <w:spacing w:val="1"/>
          <w:lang w:eastAsia="es-AR"/>
        </w:rPr>
        <w:t xml:space="preserve"> </w:t>
      </w:r>
      <w:r w:rsidRPr="000C368D">
        <w:rPr>
          <w:lang w:eastAsia="es-AR"/>
        </w:rPr>
        <w:t>l</w:t>
      </w:r>
      <w:r w:rsidRPr="000C368D">
        <w:rPr>
          <w:spacing w:val="1"/>
          <w:lang w:eastAsia="es-AR"/>
        </w:rPr>
        <w:t>u</w:t>
      </w:r>
      <w:r w:rsidRPr="000C368D">
        <w:rPr>
          <w:spacing w:val="-1"/>
          <w:lang w:eastAsia="es-AR"/>
        </w:rPr>
        <w:t>g</w:t>
      </w:r>
      <w:r w:rsidRPr="000C368D">
        <w:rPr>
          <w:lang w:eastAsia="es-AR"/>
        </w:rPr>
        <w:t>ar</w:t>
      </w:r>
      <w:r w:rsidRPr="000C368D">
        <w:rPr>
          <w:spacing w:val="2"/>
          <w:lang w:eastAsia="es-AR"/>
        </w:rPr>
        <w:t xml:space="preserve"> </w:t>
      </w:r>
      <w:r w:rsidRPr="000C368D">
        <w:rPr>
          <w:lang w:eastAsia="es-AR"/>
        </w:rPr>
        <w:t xml:space="preserve">en la </w:t>
      </w:r>
      <w:r w:rsidRPr="000C368D">
        <w:rPr>
          <w:spacing w:val="-2"/>
          <w:lang w:eastAsia="es-AR"/>
        </w:rPr>
        <w:t>f</w:t>
      </w:r>
      <w:r w:rsidRPr="000C368D">
        <w:rPr>
          <w:lang w:eastAsia="es-AR"/>
        </w:rPr>
        <w:t>e</w:t>
      </w:r>
      <w:r w:rsidRPr="000C368D">
        <w:rPr>
          <w:spacing w:val="3"/>
          <w:lang w:eastAsia="es-AR"/>
        </w:rPr>
        <w:t>c</w:t>
      </w:r>
      <w:r w:rsidRPr="000C368D">
        <w:rPr>
          <w:spacing w:val="-1"/>
          <w:lang w:eastAsia="es-AR"/>
        </w:rPr>
        <w:t>h</w:t>
      </w:r>
      <w:r w:rsidRPr="000C368D">
        <w:rPr>
          <w:lang w:eastAsia="es-AR"/>
        </w:rPr>
        <w:t xml:space="preserve">a y </w:t>
      </w:r>
      <w:r w:rsidRPr="000C368D">
        <w:rPr>
          <w:spacing w:val="3"/>
          <w:lang w:eastAsia="es-AR"/>
        </w:rPr>
        <w:t>e</w:t>
      </w:r>
      <w:r w:rsidRPr="000C368D">
        <w:rPr>
          <w:lang w:eastAsia="es-AR"/>
        </w:rPr>
        <w:t>n</w:t>
      </w:r>
      <w:r w:rsidRPr="000C368D">
        <w:rPr>
          <w:spacing w:val="2"/>
          <w:lang w:eastAsia="es-AR"/>
        </w:rPr>
        <w:t xml:space="preserve"> </w:t>
      </w:r>
      <w:r w:rsidRPr="000C368D">
        <w:rPr>
          <w:lang w:eastAsia="es-AR"/>
        </w:rPr>
        <w:t>l</w:t>
      </w:r>
      <w:r w:rsidRPr="000C368D">
        <w:rPr>
          <w:spacing w:val="3"/>
          <w:lang w:eastAsia="es-AR"/>
        </w:rPr>
        <w:t>o</w:t>
      </w:r>
      <w:r w:rsidRPr="000C368D">
        <w:rPr>
          <w:lang w:eastAsia="es-AR"/>
        </w:rPr>
        <w:t>s</w:t>
      </w:r>
      <w:r w:rsidRPr="000C368D">
        <w:rPr>
          <w:spacing w:val="3"/>
          <w:lang w:eastAsia="es-AR"/>
        </w:rPr>
        <w:t xml:space="preserve"> </w:t>
      </w:r>
      <w:r w:rsidRPr="000C368D">
        <w:rPr>
          <w:spacing w:val="-1"/>
          <w:lang w:eastAsia="es-AR"/>
        </w:rPr>
        <w:t>h</w:t>
      </w:r>
      <w:r w:rsidRPr="000C368D">
        <w:rPr>
          <w:spacing w:val="1"/>
          <w:lang w:eastAsia="es-AR"/>
        </w:rPr>
        <w:t>or</w:t>
      </w:r>
      <w:r w:rsidRPr="000C368D">
        <w:rPr>
          <w:lang w:eastAsia="es-AR"/>
        </w:rPr>
        <w:t>a</w:t>
      </w:r>
      <w:r w:rsidRPr="000C368D">
        <w:rPr>
          <w:spacing w:val="1"/>
          <w:lang w:eastAsia="es-AR"/>
        </w:rPr>
        <w:t>r</w:t>
      </w:r>
      <w:r w:rsidRPr="000C368D">
        <w:rPr>
          <w:lang w:eastAsia="es-AR"/>
        </w:rPr>
        <w:t>i</w:t>
      </w:r>
      <w:r w:rsidRPr="000C368D">
        <w:rPr>
          <w:spacing w:val="1"/>
          <w:lang w:eastAsia="es-AR"/>
        </w:rPr>
        <w:t>o</w:t>
      </w:r>
      <w:r w:rsidRPr="000C368D">
        <w:rPr>
          <w:lang w:eastAsia="es-AR"/>
        </w:rPr>
        <w:t>s</w:t>
      </w:r>
      <w:r w:rsidRPr="000C368D">
        <w:rPr>
          <w:spacing w:val="48"/>
          <w:lang w:eastAsia="es-AR"/>
        </w:rPr>
        <w:t xml:space="preserve"> </w:t>
      </w:r>
      <w:r w:rsidRPr="000C368D">
        <w:rPr>
          <w:spacing w:val="1"/>
          <w:lang w:eastAsia="es-AR"/>
        </w:rPr>
        <w:t>q</w:t>
      </w:r>
      <w:r w:rsidRPr="000C368D">
        <w:rPr>
          <w:spacing w:val="-1"/>
          <w:lang w:eastAsia="es-AR"/>
        </w:rPr>
        <w:t>u</w:t>
      </w:r>
      <w:r w:rsidRPr="000C368D">
        <w:rPr>
          <w:lang w:eastAsia="es-AR"/>
        </w:rPr>
        <w:t xml:space="preserve">e </w:t>
      </w:r>
      <w:r w:rsidRPr="000C368D">
        <w:rPr>
          <w:spacing w:val="1"/>
          <w:lang w:eastAsia="es-AR"/>
        </w:rPr>
        <w:t>opor</w:t>
      </w:r>
      <w:r w:rsidRPr="000C368D">
        <w:rPr>
          <w:lang w:eastAsia="es-AR"/>
        </w:rPr>
        <w:t>t</w:t>
      </w:r>
      <w:r w:rsidRPr="000C368D">
        <w:rPr>
          <w:spacing w:val="-1"/>
          <w:lang w:eastAsia="es-AR"/>
        </w:rPr>
        <w:t>un</w:t>
      </w:r>
      <w:r w:rsidRPr="000C368D">
        <w:rPr>
          <w:spacing w:val="3"/>
          <w:lang w:eastAsia="es-AR"/>
        </w:rPr>
        <w:t>a</w:t>
      </w:r>
      <w:r w:rsidRPr="000C368D">
        <w:rPr>
          <w:spacing w:val="-4"/>
          <w:lang w:eastAsia="es-AR"/>
        </w:rPr>
        <w:t>m</w:t>
      </w:r>
      <w:r w:rsidRPr="000C368D">
        <w:rPr>
          <w:spacing w:val="3"/>
          <w:lang w:eastAsia="es-AR"/>
        </w:rPr>
        <w:t>e</w:t>
      </w:r>
      <w:r w:rsidRPr="000C368D">
        <w:rPr>
          <w:spacing w:val="-1"/>
          <w:lang w:eastAsia="es-AR"/>
        </w:rPr>
        <w:t>n</w:t>
      </w:r>
      <w:r w:rsidRPr="000C368D">
        <w:rPr>
          <w:lang w:eastAsia="es-AR"/>
        </w:rPr>
        <w:t>te</w:t>
      </w:r>
      <w:r w:rsidRPr="000C368D">
        <w:rPr>
          <w:spacing w:val="8"/>
          <w:lang w:eastAsia="es-AR"/>
        </w:rPr>
        <w:t xml:space="preserve"> </w:t>
      </w:r>
      <w:r w:rsidRPr="000C368D">
        <w:rPr>
          <w:spacing w:val="-1"/>
          <w:lang w:eastAsia="es-AR"/>
        </w:rPr>
        <w:t>s</w:t>
      </w:r>
      <w:r w:rsidRPr="000C368D">
        <w:rPr>
          <w:lang w:eastAsia="es-AR"/>
        </w:rPr>
        <w:t>e</w:t>
      </w:r>
      <w:r w:rsidRPr="000C368D">
        <w:rPr>
          <w:spacing w:val="18"/>
          <w:lang w:eastAsia="es-AR"/>
        </w:rPr>
        <w:t xml:space="preserve"> </w:t>
      </w:r>
      <w:r w:rsidRPr="000C368D">
        <w:rPr>
          <w:spacing w:val="2"/>
          <w:lang w:eastAsia="es-AR"/>
        </w:rPr>
        <w:t>i</w:t>
      </w:r>
      <w:r w:rsidRPr="000C368D">
        <w:rPr>
          <w:spacing w:val="-1"/>
          <w:lang w:eastAsia="es-AR"/>
        </w:rPr>
        <w:t>n</w:t>
      </w:r>
      <w:r w:rsidRPr="000C368D">
        <w:rPr>
          <w:spacing w:val="-2"/>
          <w:lang w:eastAsia="es-AR"/>
        </w:rPr>
        <w:t>f</w:t>
      </w:r>
      <w:r w:rsidRPr="000C368D">
        <w:rPr>
          <w:spacing w:val="1"/>
          <w:lang w:eastAsia="es-AR"/>
        </w:rPr>
        <w:t>o</w:t>
      </w:r>
      <w:r w:rsidRPr="000C368D">
        <w:rPr>
          <w:spacing w:val="3"/>
          <w:lang w:eastAsia="es-AR"/>
        </w:rPr>
        <w:t>r</w:t>
      </w:r>
      <w:r w:rsidRPr="000C368D">
        <w:rPr>
          <w:spacing w:val="-1"/>
          <w:lang w:eastAsia="es-AR"/>
        </w:rPr>
        <w:t>m</w:t>
      </w:r>
      <w:r w:rsidRPr="000C368D">
        <w:rPr>
          <w:lang w:eastAsia="es-AR"/>
        </w:rPr>
        <w:t>en en</w:t>
      </w:r>
      <w:r w:rsidRPr="000C368D">
        <w:rPr>
          <w:spacing w:val="21"/>
          <w:lang w:eastAsia="es-AR"/>
        </w:rPr>
        <w:t xml:space="preserve"> </w:t>
      </w:r>
      <w:r w:rsidRPr="000C368D">
        <w:rPr>
          <w:lang w:eastAsia="es-AR"/>
        </w:rPr>
        <w:t>el</w:t>
      </w:r>
      <w:r w:rsidRPr="000C368D">
        <w:rPr>
          <w:spacing w:val="19"/>
          <w:lang w:eastAsia="es-AR"/>
        </w:rPr>
        <w:t xml:space="preserve"> </w:t>
      </w:r>
      <w:r w:rsidRPr="000C368D">
        <w:rPr>
          <w:lang w:eastAsia="es-AR"/>
        </w:rPr>
        <w:t>A</w:t>
      </w:r>
      <w:r w:rsidRPr="000C368D">
        <w:rPr>
          <w:spacing w:val="-1"/>
          <w:lang w:eastAsia="es-AR"/>
        </w:rPr>
        <w:t>v</w:t>
      </w:r>
      <w:r w:rsidRPr="000C368D">
        <w:rPr>
          <w:lang w:eastAsia="es-AR"/>
        </w:rPr>
        <w:t>i</w:t>
      </w:r>
      <w:r w:rsidRPr="000C368D">
        <w:rPr>
          <w:spacing w:val="-1"/>
          <w:lang w:eastAsia="es-AR"/>
        </w:rPr>
        <w:t>s</w:t>
      </w:r>
      <w:r w:rsidRPr="000C368D">
        <w:rPr>
          <w:lang w:eastAsia="es-AR"/>
        </w:rPr>
        <w:t>o</w:t>
      </w:r>
      <w:r w:rsidRPr="000C368D">
        <w:rPr>
          <w:spacing w:val="16"/>
          <w:lang w:eastAsia="es-AR"/>
        </w:rPr>
        <w:t xml:space="preserve"> </w:t>
      </w:r>
      <w:r w:rsidRPr="000C368D">
        <w:rPr>
          <w:spacing w:val="1"/>
          <w:lang w:eastAsia="es-AR"/>
        </w:rPr>
        <w:t>d</w:t>
      </w:r>
      <w:r w:rsidRPr="000C368D">
        <w:rPr>
          <w:lang w:eastAsia="es-AR"/>
        </w:rPr>
        <w:t>e</w:t>
      </w:r>
      <w:r w:rsidRPr="000C368D">
        <w:rPr>
          <w:spacing w:val="18"/>
          <w:lang w:eastAsia="es-AR"/>
        </w:rPr>
        <w:t xml:space="preserve"> </w:t>
      </w:r>
      <w:r w:rsidRPr="000C368D">
        <w:rPr>
          <w:lang w:eastAsia="es-AR"/>
        </w:rPr>
        <w:t>S</w:t>
      </w:r>
      <w:r w:rsidRPr="000C368D">
        <w:rPr>
          <w:spacing w:val="1"/>
          <w:lang w:eastAsia="es-AR"/>
        </w:rPr>
        <w:t>u</w:t>
      </w:r>
      <w:r w:rsidRPr="000C368D">
        <w:rPr>
          <w:spacing w:val="-1"/>
          <w:lang w:eastAsia="es-AR"/>
        </w:rPr>
        <w:t>s</w:t>
      </w:r>
      <w:r w:rsidRPr="000C368D">
        <w:rPr>
          <w:lang w:eastAsia="es-AR"/>
        </w:rPr>
        <w:t>c</w:t>
      </w:r>
      <w:r w:rsidRPr="000C368D">
        <w:rPr>
          <w:spacing w:val="1"/>
          <w:lang w:eastAsia="es-AR"/>
        </w:rPr>
        <w:t>r</w:t>
      </w:r>
      <w:r w:rsidRPr="000C368D">
        <w:rPr>
          <w:lang w:eastAsia="es-AR"/>
        </w:rPr>
        <w:t>i</w:t>
      </w:r>
      <w:r w:rsidRPr="000C368D">
        <w:rPr>
          <w:spacing w:val="1"/>
          <w:lang w:eastAsia="es-AR"/>
        </w:rPr>
        <w:t>p</w:t>
      </w:r>
      <w:r w:rsidRPr="000C368D">
        <w:rPr>
          <w:lang w:eastAsia="es-AR"/>
        </w:rPr>
        <w:t>ci</w:t>
      </w:r>
      <w:r w:rsidRPr="000C368D">
        <w:rPr>
          <w:spacing w:val="1"/>
          <w:lang w:eastAsia="es-AR"/>
        </w:rPr>
        <w:t>ó</w:t>
      </w:r>
      <w:r w:rsidRPr="000C368D">
        <w:rPr>
          <w:lang w:eastAsia="es-AR"/>
        </w:rPr>
        <w:t>n</w:t>
      </w:r>
      <w:r w:rsidRPr="0028578D">
        <w:rPr>
          <w:spacing w:val="10"/>
        </w:rPr>
        <w:t xml:space="preserve"> </w:t>
      </w:r>
      <w:r w:rsidRPr="0028578D">
        <w:rPr>
          <w:spacing w:val="1"/>
        </w:rPr>
        <w:t>(</w:t>
      </w:r>
      <w:r w:rsidRPr="0028578D">
        <w:rPr>
          <w:spacing w:val="-1"/>
        </w:rPr>
        <w:t>s</w:t>
      </w:r>
      <w:r w:rsidRPr="000C368D">
        <w:rPr>
          <w:lang w:eastAsia="es-AR"/>
        </w:rPr>
        <w:t>al</w:t>
      </w:r>
      <w:r w:rsidRPr="0028578D">
        <w:rPr>
          <w:spacing w:val="-1"/>
        </w:rPr>
        <w:t>v</w:t>
      </w:r>
      <w:r w:rsidRPr="000C368D">
        <w:rPr>
          <w:lang w:eastAsia="es-AR"/>
        </w:rPr>
        <w:t>o</w:t>
      </w:r>
      <w:r w:rsidRPr="0028578D">
        <w:rPr>
          <w:spacing w:val="16"/>
        </w:rPr>
        <w:t xml:space="preserve"> </w:t>
      </w:r>
      <w:r w:rsidRPr="0028578D">
        <w:rPr>
          <w:spacing w:val="1"/>
        </w:rPr>
        <w:t>q</w:t>
      </w:r>
      <w:r w:rsidRPr="0028578D">
        <w:rPr>
          <w:spacing w:val="-1"/>
        </w:rPr>
        <w:t>u</w:t>
      </w:r>
      <w:r w:rsidRPr="000C368D">
        <w:rPr>
          <w:lang w:eastAsia="es-AR"/>
        </w:rPr>
        <w:t>e</w:t>
      </w:r>
      <w:r w:rsidRPr="0028578D">
        <w:rPr>
          <w:spacing w:val="17"/>
        </w:rPr>
        <w:t xml:space="preserve"> </w:t>
      </w:r>
      <w:r w:rsidRPr="000C368D">
        <w:rPr>
          <w:lang w:eastAsia="es-AR"/>
        </w:rPr>
        <w:t xml:space="preserve">el </w:t>
      </w:r>
      <w:r w:rsidRPr="0028578D">
        <w:rPr>
          <w:spacing w:val="2"/>
        </w:rPr>
        <w:t>P</w:t>
      </w:r>
      <w:r w:rsidRPr="000C368D">
        <w:rPr>
          <w:lang w:eastAsia="es-AR"/>
        </w:rPr>
        <w:t>e</w:t>
      </w:r>
      <w:r w:rsidRPr="0028578D">
        <w:rPr>
          <w:spacing w:val="1"/>
        </w:rPr>
        <w:t>r</w:t>
      </w:r>
      <w:r w:rsidRPr="000C368D">
        <w:rPr>
          <w:lang w:eastAsia="es-AR"/>
        </w:rPr>
        <w:t>í</w:t>
      </w:r>
      <w:r w:rsidRPr="0028578D">
        <w:rPr>
          <w:spacing w:val="1"/>
        </w:rPr>
        <w:t>od</w:t>
      </w:r>
      <w:r w:rsidRPr="000C368D">
        <w:rPr>
          <w:lang w:eastAsia="es-AR"/>
        </w:rPr>
        <w:t>o</w:t>
      </w:r>
      <w:r w:rsidRPr="0028578D">
        <w:rPr>
          <w:spacing w:val="12"/>
        </w:rPr>
        <w:t xml:space="preserve"> </w:t>
      </w:r>
      <w:r w:rsidRPr="000C368D">
        <w:rPr>
          <w:spacing w:val="1"/>
          <w:lang w:eastAsia="es-AR"/>
        </w:rPr>
        <w:t>I</w:t>
      </w:r>
      <w:r w:rsidRPr="000C368D">
        <w:rPr>
          <w:spacing w:val="-1"/>
          <w:lang w:eastAsia="es-AR"/>
        </w:rPr>
        <w:t>n</w:t>
      </w:r>
      <w:r w:rsidRPr="000C368D">
        <w:rPr>
          <w:spacing w:val="-2"/>
          <w:lang w:eastAsia="es-AR"/>
        </w:rPr>
        <w:t>f</w:t>
      </w:r>
      <w:r w:rsidRPr="000C368D">
        <w:rPr>
          <w:spacing w:val="1"/>
          <w:lang w:eastAsia="es-AR"/>
        </w:rPr>
        <w:t>o</w:t>
      </w:r>
      <w:r w:rsidRPr="000C368D">
        <w:rPr>
          <w:spacing w:val="3"/>
          <w:lang w:eastAsia="es-AR"/>
        </w:rPr>
        <w:t>r</w:t>
      </w:r>
      <w:r w:rsidRPr="000C368D">
        <w:rPr>
          <w:spacing w:val="-4"/>
          <w:lang w:eastAsia="es-AR"/>
        </w:rPr>
        <w:t>m</w:t>
      </w:r>
      <w:r w:rsidRPr="000C368D">
        <w:rPr>
          <w:lang w:eastAsia="es-AR"/>
        </w:rPr>
        <w:t>at</w:t>
      </w:r>
      <w:r w:rsidRPr="000C368D">
        <w:rPr>
          <w:spacing w:val="2"/>
          <w:lang w:eastAsia="es-AR"/>
        </w:rPr>
        <w:t>i</w:t>
      </w:r>
      <w:r w:rsidRPr="000C368D">
        <w:rPr>
          <w:spacing w:val="-1"/>
          <w:lang w:eastAsia="es-AR"/>
        </w:rPr>
        <w:t>v</w:t>
      </w:r>
      <w:r w:rsidRPr="000C368D">
        <w:rPr>
          <w:lang w:eastAsia="es-AR"/>
        </w:rPr>
        <w:t>o</w:t>
      </w:r>
      <w:r w:rsidRPr="000C368D">
        <w:rPr>
          <w:spacing w:val="11"/>
          <w:lang w:eastAsia="es-AR"/>
        </w:rPr>
        <w:t xml:space="preserve"> </w:t>
      </w:r>
      <w:r w:rsidRPr="0028578D">
        <w:rPr>
          <w:spacing w:val="1"/>
        </w:rPr>
        <w:t>f</w:t>
      </w:r>
      <w:r w:rsidRPr="0028578D">
        <w:rPr>
          <w:spacing w:val="-1"/>
        </w:rPr>
        <w:t>u</w:t>
      </w:r>
      <w:r w:rsidRPr="000C368D">
        <w:rPr>
          <w:lang w:eastAsia="es-AR"/>
        </w:rPr>
        <w:t>e</w:t>
      </w:r>
      <w:r w:rsidRPr="0028578D">
        <w:rPr>
          <w:spacing w:val="1"/>
        </w:rPr>
        <w:t>r</w:t>
      </w:r>
      <w:r w:rsidRPr="000C368D">
        <w:rPr>
          <w:lang w:eastAsia="es-AR"/>
        </w:rPr>
        <w:t>a te</w:t>
      </w:r>
      <w:r w:rsidRPr="0028578D">
        <w:rPr>
          <w:spacing w:val="3"/>
        </w:rPr>
        <w:t>r</w:t>
      </w:r>
      <w:r w:rsidRPr="0028578D">
        <w:rPr>
          <w:spacing w:val="-4"/>
        </w:rPr>
        <w:t>m</w:t>
      </w:r>
      <w:r w:rsidRPr="0028578D">
        <w:rPr>
          <w:spacing w:val="2"/>
        </w:rPr>
        <w:t>i</w:t>
      </w:r>
      <w:r w:rsidRPr="0028578D">
        <w:rPr>
          <w:spacing w:val="-1"/>
        </w:rPr>
        <w:t>n</w:t>
      </w:r>
      <w:r w:rsidRPr="000C368D">
        <w:rPr>
          <w:lang w:eastAsia="es-AR"/>
        </w:rPr>
        <w:t>a</w:t>
      </w:r>
      <w:r w:rsidRPr="0028578D">
        <w:rPr>
          <w:spacing w:val="1"/>
        </w:rPr>
        <w:t>do</w:t>
      </w:r>
      <w:r w:rsidRPr="000C368D">
        <w:rPr>
          <w:lang w:eastAsia="es-AR"/>
        </w:rPr>
        <w:t>,</w:t>
      </w:r>
      <w:r w:rsidRPr="0028578D">
        <w:rPr>
          <w:spacing w:val="23"/>
        </w:rPr>
        <w:t xml:space="preserve"> </w:t>
      </w:r>
      <w:r w:rsidRPr="0028578D">
        <w:rPr>
          <w:spacing w:val="-1"/>
        </w:rPr>
        <w:t>sus</w:t>
      </w:r>
      <w:r w:rsidRPr="0028578D">
        <w:rPr>
          <w:spacing w:val="1"/>
        </w:rPr>
        <w:t>p</w:t>
      </w:r>
      <w:r w:rsidRPr="000C368D">
        <w:rPr>
          <w:lang w:eastAsia="es-AR"/>
        </w:rPr>
        <w:t>e</w:t>
      </w:r>
      <w:r w:rsidRPr="0028578D">
        <w:rPr>
          <w:spacing w:val="-1"/>
        </w:rPr>
        <w:t>n</w:t>
      </w:r>
      <w:r w:rsidRPr="0028578D">
        <w:rPr>
          <w:spacing w:val="1"/>
        </w:rPr>
        <w:t>d</w:t>
      </w:r>
      <w:r w:rsidRPr="000C368D">
        <w:rPr>
          <w:lang w:eastAsia="es-AR"/>
        </w:rPr>
        <w:t>i</w:t>
      </w:r>
      <w:r w:rsidRPr="0028578D">
        <w:rPr>
          <w:spacing w:val="1"/>
        </w:rPr>
        <w:t>d</w:t>
      </w:r>
      <w:r w:rsidRPr="000C368D">
        <w:rPr>
          <w:lang w:eastAsia="es-AR"/>
        </w:rPr>
        <w:t>o</w:t>
      </w:r>
      <w:r w:rsidRPr="0028578D">
        <w:rPr>
          <w:spacing w:val="23"/>
        </w:rPr>
        <w:t xml:space="preserve"> </w:t>
      </w:r>
      <w:r w:rsidRPr="000C368D">
        <w:rPr>
          <w:lang w:eastAsia="es-AR"/>
        </w:rPr>
        <w:t>o</w:t>
      </w:r>
      <w:r w:rsidRPr="0028578D">
        <w:rPr>
          <w:spacing w:val="31"/>
        </w:rPr>
        <w:t xml:space="preserve"> </w:t>
      </w:r>
      <w:r w:rsidRPr="0028578D">
        <w:rPr>
          <w:spacing w:val="-1"/>
        </w:rPr>
        <w:t>p</w:t>
      </w:r>
      <w:r w:rsidRPr="0028578D">
        <w:rPr>
          <w:spacing w:val="1"/>
        </w:rPr>
        <w:t>ro</w:t>
      </w:r>
      <w:r w:rsidRPr="0028578D">
        <w:rPr>
          <w:spacing w:val="-2"/>
        </w:rPr>
        <w:t>r</w:t>
      </w:r>
      <w:r w:rsidRPr="0028578D">
        <w:rPr>
          <w:spacing w:val="1"/>
        </w:rPr>
        <w:t>ro</w:t>
      </w:r>
      <w:r w:rsidRPr="0028578D">
        <w:rPr>
          <w:spacing w:val="-1"/>
        </w:rPr>
        <w:t>g</w:t>
      </w:r>
      <w:r w:rsidRPr="000C368D">
        <w:rPr>
          <w:lang w:eastAsia="es-AR"/>
        </w:rPr>
        <w:t>a</w:t>
      </w:r>
      <w:r w:rsidRPr="0028578D">
        <w:rPr>
          <w:spacing w:val="1"/>
        </w:rPr>
        <w:t>do</w:t>
      </w:r>
      <w:r w:rsidRPr="000C368D">
        <w:rPr>
          <w:lang w:eastAsia="es-AR"/>
        </w:rPr>
        <w:t>,</w:t>
      </w:r>
      <w:r w:rsidRPr="000C368D">
        <w:rPr>
          <w:spacing w:val="23"/>
          <w:lang w:eastAsia="es-AR"/>
        </w:rPr>
        <w:t xml:space="preserve"> </w:t>
      </w:r>
      <w:r w:rsidRPr="000C368D">
        <w:rPr>
          <w:lang w:eastAsia="es-AR"/>
        </w:rPr>
        <w:t>en</w:t>
      </w:r>
      <w:r w:rsidRPr="0028578D">
        <w:rPr>
          <w:spacing w:val="29"/>
        </w:rPr>
        <w:t xml:space="preserve"> </w:t>
      </w:r>
      <w:r w:rsidRPr="000C368D">
        <w:rPr>
          <w:lang w:eastAsia="es-AR"/>
        </w:rPr>
        <w:t>c</w:t>
      </w:r>
      <w:r w:rsidRPr="0028578D">
        <w:rPr>
          <w:spacing w:val="-1"/>
        </w:rPr>
        <w:t>u</w:t>
      </w:r>
      <w:r w:rsidRPr="0028578D">
        <w:rPr>
          <w:spacing w:val="-4"/>
        </w:rPr>
        <w:t>y</w:t>
      </w:r>
      <w:r w:rsidRPr="000C368D">
        <w:rPr>
          <w:lang w:eastAsia="es-AR"/>
        </w:rPr>
        <w:t>o</w:t>
      </w:r>
      <w:r w:rsidRPr="0028578D">
        <w:rPr>
          <w:spacing w:val="28"/>
        </w:rPr>
        <w:t xml:space="preserve"> </w:t>
      </w:r>
      <w:r w:rsidRPr="000C368D">
        <w:rPr>
          <w:lang w:eastAsia="es-AR"/>
        </w:rPr>
        <w:t>c</w:t>
      </w:r>
      <w:r w:rsidRPr="0028578D">
        <w:rPr>
          <w:spacing w:val="1"/>
        </w:rPr>
        <w:t>a</w:t>
      </w:r>
      <w:r w:rsidRPr="0028578D">
        <w:rPr>
          <w:spacing w:val="-1"/>
        </w:rPr>
        <w:t>s</w:t>
      </w:r>
      <w:r w:rsidRPr="000C368D">
        <w:rPr>
          <w:lang w:eastAsia="es-AR"/>
        </w:rPr>
        <w:t>o</w:t>
      </w:r>
      <w:r w:rsidRPr="0028578D">
        <w:rPr>
          <w:spacing w:val="34"/>
        </w:rPr>
        <w:t xml:space="preserve"> </w:t>
      </w:r>
      <w:r w:rsidRPr="000C368D">
        <w:rPr>
          <w:lang w:eastAsia="es-AR"/>
        </w:rPr>
        <w:t>el</w:t>
      </w:r>
      <w:r w:rsidRPr="000C368D">
        <w:rPr>
          <w:spacing w:val="31"/>
          <w:lang w:eastAsia="es-AR"/>
        </w:rPr>
        <w:t xml:space="preserve"> </w:t>
      </w:r>
      <w:r w:rsidRPr="000C368D">
        <w:rPr>
          <w:spacing w:val="2"/>
          <w:lang w:eastAsia="es-AR"/>
        </w:rPr>
        <w:t>P</w:t>
      </w:r>
      <w:r w:rsidRPr="000C368D">
        <w:rPr>
          <w:lang w:eastAsia="es-AR"/>
        </w:rPr>
        <w:t>e</w:t>
      </w:r>
      <w:r w:rsidRPr="000C368D">
        <w:rPr>
          <w:spacing w:val="1"/>
          <w:lang w:eastAsia="es-AR"/>
        </w:rPr>
        <w:t>r</w:t>
      </w:r>
      <w:r w:rsidRPr="000C368D">
        <w:rPr>
          <w:spacing w:val="-3"/>
          <w:lang w:eastAsia="es-AR"/>
        </w:rPr>
        <w:t>í</w:t>
      </w:r>
      <w:r w:rsidRPr="000C368D">
        <w:rPr>
          <w:spacing w:val="1"/>
          <w:lang w:eastAsia="es-AR"/>
        </w:rPr>
        <w:t>od</w:t>
      </w:r>
      <w:r w:rsidRPr="000C368D">
        <w:rPr>
          <w:lang w:eastAsia="es-AR"/>
        </w:rPr>
        <w:t>o</w:t>
      </w:r>
      <w:r w:rsidRPr="000C368D">
        <w:rPr>
          <w:spacing w:val="24"/>
          <w:lang w:eastAsia="es-AR"/>
        </w:rPr>
        <w:t xml:space="preserve"> </w:t>
      </w:r>
      <w:r w:rsidRPr="000C368D">
        <w:rPr>
          <w:spacing w:val="1"/>
          <w:lang w:eastAsia="es-AR"/>
        </w:rPr>
        <w:t>d</w:t>
      </w:r>
      <w:r w:rsidRPr="000C368D">
        <w:rPr>
          <w:lang w:eastAsia="es-AR"/>
        </w:rPr>
        <w:t>e</w:t>
      </w:r>
      <w:r w:rsidRPr="0028578D">
        <w:rPr>
          <w:spacing w:val="30"/>
        </w:rPr>
        <w:t xml:space="preserve"> </w:t>
      </w:r>
      <w:r w:rsidRPr="000C368D">
        <w:rPr>
          <w:lang w:eastAsia="es-AR"/>
        </w:rPr>
        <w:t>S</w:t>
      </w:r>
      <w:r w:rsidRPr="0028578D">
        <w:rPr>
          <w:spacing w:val="-2"/>
        </w:rPr>
        <w:t>u</w:t>
      </w:r>
      <w:r w:rsidRPr="0028578D">
        <w:rPr>
          <w:spacing w:val="1"/>
        </w:rPr>
        <w:t>b</w:t>
      </w:r>
      <w:r w:rsidRPr="000C368D">
        <w:rPr>
          <w:lang w:eastAsia="es-AR"/>
        </w:rPr>
        <w:t>asta</w:t>
      </w:r>
      <w:r w:rsidRPr="0028578D">
        <w:rPr>
          <w:spacing w:val="25"/>
        </w:rPr>
        <w:t xml:space="preserve"> </w:t>
      </w:r>
      <w:r w:rsidRPr="000C368D">
        <w:rPr>
          <w:lang w:eastAsia="es-AR"/>
        </w:rPr>
        <w:t>te</w:t>
      </w:r>
      <w:r w:rsidRPr="0028578D">
        <w:rPr>
          <w:spacing w:val="-1"/>
        </w:rPr>
        <w:t>n</w:t>
      </w:r>
      <w:r w:rsidRPr="0028578D">
        <w:rPr>
          <w:spacing w:val="1"/>
        </w:rPr>
        <w:t>dr</w:t>
      </w:r>
      <w:r w:rsidRPr="000C368D">
        <w:rPr>
          <w:lang w:eastAsia="es-AR"/>
        </w:rPr>
        <w:t>á</w:t>
      </w:r>
      <w:r w:rsidRPr="0028578D">
        <w:rPr>
          <w:spacing w:val="27"/>
        </w:rPr>
        <w:t xml:space="preserve"> </w:t>
      </w:r>
      <w:r w:rsidRPr="000C368D">
        <w:rPr>
          <w:lang w:eastAsia="es-AR"/>
        </w:rPr>
        <w:t>l</w:t>
      </w:r>
      <w:r w:rsidRPr="0028578D">
        <w:rPr>
          <w:spacing w:val="-1"/>
        </w:rPr>
        <w:t>ug</w:t>
      </w:r>
      <w:r w:rsidRPr="000C368D">
        <w:rPr>
          <w:lang w:eastAsia="es-AR"/>
        </w:rPr>
        <w:t>ar</w:t>
      </w:r>
      <w:r w:rsidRPr="0028578D">
        <w:rPr>
          <w:spacing w:val="28"/>
        </w:rPr>
        <w:t xml:space="preserve"> </w:t>
      </w:r>
      <w:r w:rsidRPr="000C368D">
        <w:rPr>
          <w:lang w:eastAsia="es-AR"/>
        </w:rPr>
        <w:t>en</w:t>
      </w:r>
      <w:r w:rsidRPr="0028578D">
        <w:rPr>
          <w:spacing w:val="29"/>
        </w:rPr>
        <w:t xml:space="preserve"> </w:t>
      </w:r>
      <w:r w:rsidRPr="000C368D">
        <w:rPr>
          <w:lang w:eastAsia="es-AR"/>
        </w:rPr>
        <w:t>a</w:t>
      </w:r>
      <w:r w:rsidRPr="0028578D">
        <w:rPr>
          <w:spacing w:val="1"/>
        </w:rPr>
        <w:t>q</w:t>
      </w:r>
      <w:r w:rsidRPr="0028578D">
        <w:rPr>
          <w:spacing w:val="-1"/>
        </w:rPr>
        <w:t>u</w:t>
      </w:r>
      <w:r w:rsidRPr="000C368D">
        <w:rPr>
          <w:lang w:eastAsia="es-AR"/>
        </w:rPr>
        <w:t>ella</w:t>
      </w:r>
      <w:r w:rsidRPr="0028578D">
        <w:rPr>
          <w:spacing w:val="26"/>
        </w:rPr>
        <w:t xml:space="preserve"> </w:t>
      </w:r>
      <w:r w:rsidRPr="0028578D">
        <w:rPr>
          <w:spacing w:val="1"/>
        </w:rPr>
        <w:t>o</w:t>
      </w:r>
      <w:r w:rsidRPr="000C368D">
        <w:rPr>
          <w:lang w:eastAsia="es-AR"/>
        </w:rPr>
        <w:t xml:space="preserve">tra </w:t>
      </w:r>
      <w:r w:rsidRPr="0028578D">
        <w:rPr>
          <w:spacing w:val="-2"/>
        </w:rPr>
        <w:t>f</w:t>
      </w:r>
      <w:r w:rsidRPr="000C368D">
        <w:rPr>
          <w:lang w:eastAsia="es-AR"/>
        </w:rPr>
        <w:t>e</w:t>
      </w:r>
      <w:r w:rsidRPr="0028578D">
        <w:rPr>
          <w:spacing w:val="1"/>
        </w:rPr>
        <w:t>c</w:t>
      </w:r>
      <w:r w:rsidRPr="0028578D">
        <w:rPr>
          <w:spacing w:val="-1"/>
        </w:rPr>
        <w:t>h</w:t>
      </w:r>
      <w:r w:rsidRPr="000C368D">
        <w:rPr>
          <w:lang w:eastAsia="es-AR"/>
        </w:rPr>
        <w:t>a</w:t>
      </w:r>
      <w:r w:rsidRPr="0028578D">
        <w:rPr>
          <w:spacing w:val="13"/>
        </w:rPr>
        <w:t xml:space="preserve"> </w:t>
      </w:r>
      <w:r w:rsidRPr="0028578D">
        <w:rPr>
          <w:spacing w:val="1"/>
        </w:rPr>
        <w:t>q</w:t>
      </w:r>
      <w:r w:rsidRPr="0028578D">
        <w:rPr>
          <w:spacing w:val="-1"/>
        </w:rPr>
        <w:t>u</w:t>
      </w:r>
      <w:r w:rsidRPr="000C368D">
        <w:rPr>
          <w:lang w:eastAsia="es-AR"/>
        </w:rPr>
        <w:t>e</w:t>
      </w:r>
      <w:r w:rsidRPr="0028578D">
        <w:rPr>
          <w:spacing w:val="14"/>
        </w:rPr>
        <w:t xml:space="preserve"> </w:t>
      </w:r>
      <w:r w:rsidRPr="0028578D">
        <w:rPr>
          <w:spacing w:val="-1"/>
        </w:rPr>
        <w:t>s</w:t>
      </w:r>
      <w:r w:rsidRPr="000C368D">
        <w:rPr>
          <w:lang w:eastAsia="es-AR"/>
        </w:rPr>
        <w:t>e</w:t>
      </w:r>
      <w:r w:rsidRPr="0028578D">
        <w:rPr>
          <w:spacing w:val="13"/>
        </w:rPr>
        <w:t xml:space="preserve"> </w:t>
      </w:r>
      <w:r w:rsidRPr="0028578D">
        <w:rPr>
          <w:spacing w:val="2"/>
        </w:rPr>
        <w:t>i</w:t>
      </w:r>
      <w:r w:rsidRPr="0028578D">
        <w:rPr>
          <w:spacing w:val="-1"/>
        </w:rPr>
        <w:t>n</w:t>
      </w:r>
      <w:r w:rsidRPr="0028578D">
        <w:rPr>
          <w:spacing w:val="1"/>
        </w:rPr>
        <w:t>d</w:t>
      </w:r>
      <w:r w:rsidRPr="000C368D">
        <w:rPr>
          <w:lang w:eastAsia="es-AR"/>
        </w:rPr>
        <w:t>i</w:t>
      </w:r>
      <w:r w:rsidRPr="0028578D">
        <w:rPr>
          <w:spacing w:val="1"/>
        </w:rPr>
        <w:t>q</w:t>
      </w:r>
      <w:r w:rsidRPr="0028578D">
        <w:rPr>
          <w:spacing w:val="-1"/>
        </w:rPr>
        <w:t>u</w:t>
      </w:r>
      <w:r w:rsidRPr="000C368D">
        <w:rPr>
          <w:lang w:eastAsia="es-AR"/>
        </w:rPr>
        <w:t>e</w:t>
      </w:r>
      <w:r w:rsidRPr="0028578D">
        <w:rPr>
          <w:spacing w:val="9"/>
        </w:rPr>
        <w:t xml:space="preserve"> </w:t>
      </w:r>
      <w:r w:rsidRPr="0028578D">
        <w:rPr>
          <w:spacing w:val="3"/>
        </w:rPr>
        <w:t>e</w:t>
      </w:r>
      <w:r w:rsidRPr="000C368D">
        <w:rPr>
          <w:lang w:eastAsia="es-AR"/>
        </w:rPr>
        <w:t>n</w:t>
      </w:r>
      <w:r w:rsidRPr="0028578D">
        <w:rPr>
          <w:spacing w:val="11"/>
        </w:rPr>
        <w:t xml:space="preserve"> </w:t>
      </w:r>
      <w:r w:rsidRPr="000C368D">
        <w:rPr>
          <w:lang w:eastAsia="es-AR"/>
        </w:rPr>
        <w:t>el</w:t>
      </w:r>
      <w:r w:rsidRPr="0028578D">
        <w:rPr>
          <w:spacing w:val="14"/>
        </w:rPr>
        <w:t xml:space="preserve"> </w:t>
      </w:r>
      <w:r w:rsidRPr="0028578D">
        <w:rPr>
          <w:spacing w:val="3"/>
        </w:rPr>
        <w:t>a</w:t>
      </w:r>
      <w:r w:rsidRPr="0028578D">
        <w:rPr>
          <w:spacing w:val="1"/>
        </w:rPr>
        <w:t>v</w:t>
      </w:r>
      <w:r w:rsidRPr="000C368D">
        <w:rPr>
          <w:lang w:eastAsia="es-AR"/>
        </w:rPr>
        <w:t>i</w:t>
      </w:r>
      <w:r w:rsidRPr="0028578D">
        <w:rPr>
          <w:spacing w:val="-1"/>
        </w:rPr>
        <w:t>s</w:t>
      </w:r>
      <w:r w:rsidRPr="000C368D">
        <w:rPr>
          <w:lang w:eastAsia="es-AR"/>
        </w:rPr>
        <w:t>o</w:t>
      </w:r>
      <w:r w:rsidRPr="0028578D">
        <w:rPr>
          <w:spacing w:val="12"/>
        </w:rPr>
        <w:t xml:space="preserve"> </w:t>
      </w:r>
      <w:r w:rsidRPr="0028578D">
        <w:rPr>
          <w:spacing w:val="1"/>
        </w:rPr>
        <w:t>d</w:t>
      </w:r>
      <w:r w:rsidRPr="000C368D">
        <w:rPr>
          <w:lang w:eastAsia="es-AR"/>
        </w:rPr>
        <w:t>e</w:t>
      </w:r>
      <w:r w:rsidRPr="0028578D">
        <w:rPr>
          <w:spacing w:val="13"/>
        </w:rPr>
        <w:t xml:space="preserve"> </w:t>
      </w:r>
      <w:r w:rsidRPr="0028578D">
        <w:rPr>
          <w:spacing w:val="1"/>
        </w:rPr>
        <w:t>prórro</w:t>
      </w:r>
      <w:r w:rsidRPr="0028578D">
        <w:rPr>
          <w:spacing w:val="-1"/>
        </w:rPr>
        <w:t>g</w:t>
      </w:r>
      <w:r w:rsidRPr="000C368D">
        <w:rPr>
          <w:lang w:eastAsia="es-AR"/>
        </w:rPr>
        <w:t>a</w:t>
      </w:r>
      <w:r w:rsidRPr="0028578D">
        <w:rPr>
          <w:spacing w:val="8"/>
        </w:rPr>
        <w:t xml:space="preserve"> </w:t>
      </w:r>
      <w:r w:rsidRPr="0028578D">
        <w:rPr>
          <w:spacing w:val="1"/>
        </w:rPr>
        <w:t>r</w:t>
      </w:r>
      <w:r w:rsidRPr="000C368D">
        <w:rPr>
          <w:lang w:eastAsia="es-AR"/>
        </w:rPr>
        <w:t>es</w:t>
      </w:r>
      <w:r w:rsidRPr="0028578D">
        <w:rPr>
          <w:spacing w:val="1"/>
        </w:rPr>
        <w:t>p</w:t>
      </w:r>
      <w:r w:rsidRPr="000C368D">
        <w:rPr>
          <w:lang w:eastAsia="es-AR"/>
        </w:rPr>
        <w:t>e</w:t>
      </w:r>
      <w:r w:rsidRPr="0028578D">
        <w:rPr>
          <w:spacing w:val="1"/>
        </w:rPr>
        <w:t>c</w:t>
      </w:r>
      <w:r w:rsidRPr="000C368D">
        <w:rPr>
          <w:lang w:eastAsia="es-AR"/>
        </w:rPr>
        <w:t>ti</w:t>
      </w:r>
      <w:r w:rsidRPr="0028578D">
        <w:rPr>
          <w:spacing w:val="-2"/>
        </w:rPr>
        <w:t>v</w:t>
      </w:r>
      <w:r w:rsidRPr="0028578D">
        <w:rPr>
          <w:spacing w:val="1"/>
        </w:rPr>
        <w:t>o</w:t>
      </w:r>
      <w:r w:rsidRPr="000C368D">
        <w:rPr>
          <w:lang w:eastAsia="es-AR"/>
        </w:rPr>
        <w:t>)</w:t>
      </w:r>
      <w:r w:rsidRPr="0028578D">
        <w:rPr>
          <w:spacing w:val="6"/>
        </w:rPr>
        <w:t xml:space="preserve"> </w:t>
      </w:r>
      <w:r w:rsidRPr="000C368D">
        <w:rPr>
          <w:spacing w:val="1"/>
          <w:lang w:eastAsia="es-AR"/>
        </w:rPr>
        <w:t>p</w:t>
      </w:r>
      <w:r w:rsidRPr="000C368D">
        <w:rPr>
          <w:lang w:eastAsia="es-AR"/>
        </w:rPr>
        <w:t>e</w:t>
      </w:r>
      <w:r w:rsidRPr="000C368D">
        <w:rPr>
          <w:spacing w:val="1"/>
          <w:lang w:eastAsia="es-AR"/>
        </w:rPr>
        <w:t>r</w:t>
      </w:r>
      <w:r w:rsidRPr="000C368D">
        <w:rPr>
          <w:lang w:eastAsia="es-AR"/>
        </w:rPr>
        <w:t>í</w:t>
      </w:r>
      <w:r w:rsidRPr="000C368D">
        <w:rPr>
          <w:spacing w:val="1"/>
          <w:lang w:eastAsia="es-AR"/>
        </w:rPr>
        <w:t>od</w:t>
      </w:r>
      <w:r w:rsidRPr="000C368D">
        <w:rPr>
          <w:lang w:eastAsia="es-AR"/>
        </w:rPr>
        <w:t>o</w:t>
      </w:r>
      <w:r w:rsidRPr="000C368D">
        <w:rPr>
          <w:spacing w:val="10"/>
          <w:lang w:eastAsia="es-AR"/>
        </w:rPr>
        <w:t xml:space="preserve"> </w:t>
      </w:r>
      <w:r w:rsidRPr="000C368D">
        <w:rPr>
          <w:spacing w:val="1"/>
          <w:lang w:eastAsia="es-AR"/>
        </w:rPr>
        <w:t>q</w:t>
      </w:r>
      <w:r w:rsidRPr="000C368D">
        <w:rPr>
          <w:spacing w:val="-1"/>
          <w:lang w:eastAsia="es-AR"/>
        </w:rPr>
        <w:t>u</w:t>
      </w:r>
      <w:r w:rsidRPr="000C368D">
        <w:rPr>
          <w:lang w:eastAsia="es-AR"/>
        </w:rPr>
        <w:t>e</w:t>
      </w:r>
      <w:r w:rsidRPr="000C368D">
        <w:rPr>
          <w:spacing w:val="12"/>
          <w:lang w:eastAsia="es-AR"/>
        </w:rPr>
        <w:t xml:space="preserve"> </w:t>
      </w:r>
      <w:r w:rsidRPr="000C368D">
        <w:rPr>
          <w:spacing w:val="1"/>
          <w:lang w:eastAsia="es-AR"/>
        </w:rPr>
        <w:t>podr</w:t>
      </w:r>
      <w:r w:rsidRPr="000C368D">
        <w:rPr>
          <w:lang w:eastAsia="es-AR"/>
        </w:rPr>
        <w:t>á</w:t>
      </w:r>
      <w:r w:rsidRPr="000C368D">
        <w:rPr>
          <w:spacing w:val="10"/>
          <w:lang w:eastAsia="es-AR"/>
        </w:rPr>
        <w:t xml:space="preserve"> </w:t>
      </w:r>
      <w:r w:rsidRPr="000C368D">
        <w:rPr>
          <w:spacing w:val="-1"/>
          <w:lang w:eastAsia="es-AR"/>
        </w:rPr>
        <w:t>s</w:t>
      </w:r>
      <w:r w:rsidRPr="000C368D">
        <w:rPr>
          <w:lang w:eastAsia="es-AR"/>
        </w:rPr>
        <w:t>er</w:t>
      </w:r>
      <w:r w:rsidRPr="000C368D">
        <w:rPr>
          <w:spacing w:val="14"/>
          <w:lang w:eastAsia="es-AR"/>
        </w:rPr>
        <w:t xml:space="preserve"> </w:t>
      </w:r>
      <w:r w:rsidRPr="000C368D">
        <w:rPr>
          <w:lang w:eastAsia="es-AR"/>
        </w:rPr>
        <w:t>te</w:t>
      </w:r>
      <w:r w:rsidRPr="000C368D">
        <w:rPr>
          <w:spacing w:val="1"/>
          <w:lang w:eastAsia="es-AR"/>
        </w:rPr>
        <w:t>r</w:t>
      </w:r>
      <w:r w:rsidRPr="000C368D">
        <w:rPr>
          <w:spacing w:val="-4"/>
          <w:lang w:eastAsia="es-AR"/>
        </w:rPr>
        <w:t>m</w:t>
      </w:r>
      <w:r w:rsidRPr="000C368D">
        <w:rPr>
          <w:spacing w:val="2"/>
          <w:lang w:eastAsia="es-AR"/>
        </w:rPr>
        <w:t>i</w:t>
      </w:r>
      <w:r w:rsidRPr="000C368D">
        <w:rPr>
          <w:spacing w:val="-1"/>
          <w:lang w:eastAsia="es-AR"/>
        </w:rPr>
        <w:t>n</w:t>
      </w:r>
      <w:r w:rsidRPr="000C368D">
        <w:rPr>
          <w:lang w:eastAsia="es-AR"/>
        </w:rPr>
        <w:t>a</w:t>
      </w:r>
      <w:r w:rsidRPr="000C368D">
        <w:rPr>
          <w:spacing w:val="1"/>
          <w:lang w:eastAsia="es-AR"/>
        </w:rPr>
        <w:t>do</w:t>
      </w:r>
      <w:r w:rsidRPr="000C368D">
        <w:rPr>
          <w:lang w:eastAsia="es-AR"/>
        </w:rPr>
        <w:t>,</w:t>
      </w:r>
      <w:r w:rsidRPr="000C368D">
        <w:rPr>
          <w:spacing w:val="6"/>
          <w:lang w:eastAsia="es-AR"/>
        </w:rPr>
        <w:t xml:space="preserve"> </w:t>
      </w:r>
      <w:r w:rsidRPr="000C368D">
        <w:rPr>
          <w:spacing w:val="-1"/>
          <w:lang w:eastAsia="es-AR"/>
        </w:rPr>
        <w:t>sus</w:t>
      </w:r>
      <w:r w:rsidRPr="000C368D">
        <w:rPr>
          <w:spacing w:val="1"/>
          <w:lang w:eastAsia="es-AR"/>
        </w:rPr>
        <w:t>p</w:t>
      </w:r>
      <w:r w:rsidRPr="000C368D">
        <w:rPr>
          <w:spacing w:val="3"/>
          <w:lang w:eastAsia="es-AR"/>
        </w:rPr>
        <w:t>e</w:t>
      </w:r>
      <w:r w:rsidRPr="000C368D">
        <w:rPr>
          <w:spacing w:val="-1"/>
          <w:lang w:eastAsia="es-AR"/>
        </w:rPr>
        <w:t>n</w:t>
      </w:r>
      <w:r w:rsidRPr="000C368D">
        <w:rPr>
          <w:spacing w:val="1"/>
          <w:lang w:eastAsia="es-AR"/>
        </w:rPr>
        <w:t>d</w:t>
      </w:r>
      <w:r w:rsidRPr="000C368D">
        <w:rPr>
          <w:lang w:eastAsia="es-AR"/>
        </w:rPr>
        <w:t>i</w:t>
      </w:r>
      <w:r w:rsidRPr="000C368D">
        <w:rPr>
          <w:spacing w:val="1"/>
          <w:lang w:eastAsia="es-AR"/>
        </w:rPr>
        <w:t>d</w:t>
      </w:r>
      <w:r w:rsidRPr="000C368D">
        <w:rPr>
          <w:lang w:eastAsia="es-AR"/>
        </w:rPr>
        <w:t>o</w:t>
      </w:r>
      <w:r w:rsidRPr="000C368D">
        <w:rPr>
          <w:spacing w:val="7"/>
          <w:lang w:eastAsia="es-AR"/>
        </w:rPr>
        <w:t xml:space="preserve"> </w:t>
      </w:r>
      <w:r w:rsidRPr="000C368D">
        <w:rPr>
          <w:lang w:eastAsia="es-AR"/>
        </w:rPr>
        <w:t xml:space="preserve">o </w:t>
      </w:r>
      <w:r w:rsidRPr="000C368D">
        <w:rPr>
          <w:spacing w:val="1"/>
          <w:lang w:eastAsia="es-AR"/>
        </w:rPr>
        <w:t>pror</w:t>
      </w:r>
      <w:r w:rsidRPr="000C368D">
        <w:rPr>
          <w:spacing w:val="-2"/>
          <w:lang w:eastAsia="es-AR"/>
        </w:rPr>
        <w:t>r</w:t>
      </w:r>
      <w:r w:rsidRPr="000C368D">
        <w:rPr>
          <w:spacing w:val="1"/>
          <w:lang w:eastAsia="es-AR"/>
        </w:rPr>
        <w:t>o</w:t>
      </w:r>
      <w:r w:rsidRPr="000C368D">
        <w:rPr>
          <w:spacing w:val="-1"/>
          <w:lang w:eastAsia="es-AR"/>
        </w:rPr>
        <w:t>g</w:t>
      </w:r>
      <w:r w:rsidRPr="000C368D">
        <w:rPr>
          <w:lang w:eastAsia="es-AR"/>
        </w:rPr>
        <w:t>a</w:t>
      </w:r>
      <w:r w:rsidRPr="000C368D">
        <w:rPr>
          <w:spacing w:val="1"/>
          <w:lang w:eastAsia="es-AR"/>
        </w:rPr>
        <w:t>d</w:t>
      </w:r>
      <w:r w:rsidRPr="000C368D">
        <w:rPr>
          <w:lang w:eastAsia="es-AR"/>
        </w:rPr>
        <w:t>o</w:t>
      </w:r>
      <w:r w:rsidRPr="000C368D">
        <w:rPr>
          <w:spacing w:val="9"/>
          <w:lang w:eastAsia="es-AR"/>
        </w:rPr>
        <w:t xml:space="preserve"> </w:t>
      </w:r>
      <w:r w:rsidRPr="000C368D">
        <w:rPr>
          <w:lang w:eastAsia="es-AR"/>
        </w:rPr>
        <w:t>a</w:t>
      </w:r>
      <w:r w:rsidRPr="000C368D">
        <w:rPr>
          <w:spacing w:val="16"/>
          <w:lang w:eastAsia="es-AR"/>
        </w:rPr>
        <w:t xml:space="preserve"> </w:t>
      </w:r>
      <w:r w:rsidRPr="000C368D">
        <w:rPr>
          <w:spacing w:val="1"/>
          <w:lang w:eastAsia="es-AR"/>
        </w:rPr>
        <w:t>op</w:t>
      </w:r>
      <w:r w:rsidRPr="000C368D">
        <w:rPr>
          <w:lang w:eastAsia="es-AR"/>
        </w:rPr>
        <w:t>ci</w:t>
      </w:r>
      <w:r w:rsidRPr="000C368D">
        <w:rPr>
          <w:spacing w:val="1"/>
          <w:lang w:eastAsia="es-AR"/>
        </w:rPr>
        <w:t>ó</w:t>
      </w:r>
      <w:r w:rsidRPr="000C368D">
        <w:rPr>
          <w:lang w:eastAsia="es-AR"/>
        </w:rPr>
        <w:t>n</w:t>
      </w:r>
      <w:r w:rsidRPr="000C368D">
        <w:rPr>
          <w:spacing w:val="11"/>
          <w:lang w:eastAsia="es-AR"/>
        </w:rPr>
        <w:t xml:space="preserve"> </w:t>
      </w:r>
      <w:r w:rsidRPr="000C368D">
        <w:rPr>
          <w:spacing w:val="1"/>
          <w:lang w:eastAsia="es-AR"/>
        </w:rPr>
        <w:t>d</w:t>
      </w:r>
      <w:r w:rsidRPr="000C368D">
        <w:rPr>
          <w:lang w:eastAsia="es-AR"/>
        </w:rPr>
        <w:t>e</w:t>
      </w:r>
      <w:r w:rsidRPr="000C368D">
        <w:rPr>
          <w:spacing w:val="15"/>
          <w:lang w:eastAsia="es-AR"/>
        </w:rPr>
        <w:t xml:space="preserve"> </w:t>
      </w:r>
      <w:r w:rsidRPr="000C368D">
        <w:rPr>
          <w:lang w:eastAsia="es-AR"/>
        </w:rPr>
        <w:t>la</w:t>
      </w:r>
      <w:r w:rsidRPr="000C368D">
        <w:rPr>
          <w:spacing w:val="16"/>
          <w:lang w:eastAsia="es-AR"/>
        </w:rPr>
        <w:t xml:space="preserve"> </w:t>
      </w:r>
      <w:r w:rsidRPr="000C368D">
        <w:rPr>
          <w:spacing w:val="-1"/>
          <w:lang w:eastAsia="es-AR"/>
        </w:rPr>
        <w:t>C</w:t>
      </w:r>
      <w:r w:rsidRPr="000C368D">
        <w:rPr>
          <w:spacing w:val="3"/>
          <w:lang w:eastAsia="es-AR"/>
        </w:rPr>
        <w:t>o</w:t>
      </w:r>
      <w:r w:rsidRPr="000C368D">
        <w:rPr>
          <w:spacing w:val="-4"/>
          <w:lang w:eastAsia="es-AR"/>
        </w:rPr>
        <w:t>m</w:t>
      </w:r>
      <w:r w:rsidRPr="000C368D">
        <w:rPr>
          <w:spacing w:val="1"/>
          <w:lang w:eastAsia="es-AR"/>
        </w:rPr>
        <w:t>p</w:t>
      </w:r>
      <w:r w:rsidRPr="000C368D">
        <w:rPr>
          <w:spacing w:val="3"/>
          <w:lang w:eastAsia="es-AR"/>
        </w:rPr>
        <w:t>a</w:t>
      </w:r>
      <w:r w:rsidRPr="000C368D">
        <w:rPr>
          <w:spacing w:val="-1"/>
          <w:lang w:eastAsia="es-AR"/>
        </w:rPr>
        <w:t>ñ</w:t>
      </w:r>
      <w:r w:rsidRPr="000C368D">
        <w:rPr>
          <w:lang w:eastAsia="es-AR"/>
        </w:rPr>
        <w:t>ía.</w:t>
      </w:r>
      <w:r w:rsidRPr="0028578D">
        <w:rPr>
          <w:spacing w:val="11"/>
        </w:rPr>
        <w:t xml:space="preserve"> </w:t>
      </w:r>
    </w:p>
    <w:p w14:paraId="715ACFFE" w14:textId="77777777" w:rsidR="006E7532" w:rsidRPr="00400BB0" w:rsidRDefault="006E7532" w:rsidP="008C286C">
      <w:pPr>
        <w:autoSpaceDE w:val="0"/>
        <w:autoSpaceDN w:val="0"/>
        <w:adjustRightInd w:val="0"/>
        <w:spacing w:before="0" w:after="0"/>
        <w:ind w:right="64"/>
        <w:rPr>
          <w:lang w:eastAsia="es-AR"/>
        </w:rPr>
      </w:pPr>
    </w:p>
    <w:p w14:paraId="43EA364A" w14:textId="1BBF0482" w:rsidR="00DA3EF3" w:rsidRPr="00400BB0" w:rsidRDefault="00DA3EF3" w:rsidP="008C286C">
      <w:pPr>
        <w:autoSpaceDE w:val="0"/>
        <w:autoSpaceDN w:val="0"/>
        <w:adjustRightInd w:val="0"/>
        <w:ind w:right="65"/>
        <w:rPr>
          <w:lang w:eastAsia="es-AR"/>
        </w:rPr>
      </w:pPr>
      <w:r w:rsidRPr="00400BB0">
        <w:rPr>
          <w:lang w:eastAsia="es-AR"/>
        </w:rPr>
        <w:t>En</w:t>
      </w:r>
      <w:r w:rsidRPr="00400BB0">
        <w:rPr>
          <w:spacing w:val="9"/>
          <w:lang w:eastAsia="es-AR"/>
        </w:rPr>
        <w:t xml:space="preserve"> </w:t>
      </w:r>
      <w:r w:rsidRPr="00400BB0">
        <w:rPr>
          <w:spacing w:val="1"/>
          <w:lang w:eastAsia="es-AR"/>
        </w:rPr>
        <w:t>v</w:t>
      </w:r>
      <w:r w:rsidRPr="00400BB0">
        <w:rPr>
          <w:lang w:eastAsia="es-AR"/>
        </w:rPr>
        <w:t>irt</w:t>
      </w:r>
      <w:r w:rsidRPr="00400BB0">
        <w:rPr>
          <w:spacing w:val="-1"/>
          <w:lang w:eastAsia="es-AR"/>
        </w:rPr>
        <w:t>u</w:t>
      </w:r>
      <w:r w:rsidRPr="00400BB0">
        <w:rPr>
          <w:lang w:eastAsia="es-AR"/>
        </w:rPr>
        <w:t>d</w:t>
      </w:r>
      <w:r w:rsidRPr="00400BB0">
        <w:rPr>
          <w:spacing w:val="8"/>
          <w:lang w:eastAsia="es-AR"/>
        </w:rPr>
        <w:t xml:space="preserve"> </w:t>
      </w:r>
      <w:r w:rsidRPr="00400BB0">
        <w:rPr>
          <w:spacing w:val="1"/>
          <w:lang w:eastAsia="es-AR"/>
        </w:rPr>
        <w:t>d</w:t>
      </w:r>
      <w:r w:rsidRPr="00400BB0">
        <w:rPr>
          <w:lang w:eastAsia="es-AR"/>
        </w:rPr>
        <w:t>e</w:t>
      </w:r>
      <w:r w:rsidRPr="00400BB0">
        <w:rPr>
          <w:spacing w:val="11"/>
          <w:lang w:eastAsia="es-AR"/>
        </w:rPr>
        <w:t xml:space="preserve"> </w:t>
      </w:r>
      <w:r w:rsidRPr="00400BB0">
        <w:rPr>
          <w:spacing w:val="1"/>
          <w:lang w:eastAsia="es-AR"/>
        </w:rPr>
        <w:t>q</w:t>
      </w:r>
      <w:r w:rsidRPr="00400BB0">
        <w:rPr>
          <w:spacing w:val="-1"/>
          <w:lang w:eastAsia="es-AR"/>
        </w:rPr>
        <w:t>u</w:t>
      </w:r>
      <w:r w:rsidRPr="00400BB0">
        <w:rPr>
          <w:lang w:eastAsia="es-AR"/>
        </w:rPr>
        <w:t>e</w:t>
      </w:r>
      <w:r w:rsidRPr="00400BB0">
        <w:rPr>
          <w:spacing w:val="12"/>
          <w:lang w:eastAsia="es-AR"/>
        </w:rPr>
        <w:t xml:space="preserve"> </w:t>
      </w:r>
      <w:r w:rsidRPr="00400BB0">
        <w:rPr>
          <w:spacing w:val="-1"/>
          <w:lang w:eastAsia="es-AR"/>
        </w:rPr>
        <w:t>s</w:t>
      </w:r>
      <w:r w:rsidRPr="00400BB0">
        <w:rPr>
          <w:spacing w:val="1"/>
          <w:lang w:eastAsia="es-AR"/>
        </w:rPr>
        <w:t>o</w:t>
      </w:r>
      <w:r w:rsidRPr="00400BB0">
        <w:rPr>
          <w:lang w:eastAsia="es-AR"/>
        </w:rPr>
        <w:t>l</w:t>
      </w:r>
      <w:r w:rsidRPr="00400BB0">
        <w:rPr>
          <w:spacing w:val="2"/>
          <w:lang w:eastAsia="es-AR"/>
        </w:rPr>
        <w:t>a</w:t>
      </w:r>
      <w:r w:rsidRPr="00400BB0">
        <w:rPr>
          <w:spacing w:val="-4"/>
          <w:lang w:eastAsia="es-AR"/>
        </w:rPr>
        <w:t>m</w:t>
      </w:r>
      <w:r w:rsidRPr="00400BB0">
        <w:rPr>
          <w:spacing w:val="3"/>
          <w:lang w:eastAsia="es-AR"/>
        </w:rPr>
        <w:t>e</w:t>
      </w:r>
      <w:r w:rsidRPr="00400BB0">
        <w:rPr>
          <w:spacing w:val="-1"/>
          <w:lang w:eastAsia="es-AR"/>
        </w:rPr>
        <w:t>n</w:t>
      </w:r>
      <w:r w:rsidRPr="00400BB0">
        <w:rPr>
          <w:lang w:eastAsia="es-AR"/>
        </w:rPr>
        <w:t>te</w:t>
      </w:r>
      <w:r w:rsidRPr="00400BB0">
        <w:rPr>
          <w:spacing w:val="4"/>
          <w:lang w:eastAsia="es-AR"/>
        </w:rPr>
        <w:t xml:space="preserve"> </w:t>
      </w:r>
      <w:r w:rsidRPr="00400BB0">
        <w:rPr>
          <w:spacing w:val="2"/>
          <w:lang w:eastAsia="es-AR"/>
        </w:rPr>
        <w:t>l</w:t>
      </w:r>
      <w:r w:rsidRPr="00400BB0">
        <w:rPr>
          <w:spacing w:val="1"/>
          <w:lang w:eastAsia="es-AR"/>
        </w:rPr>
        <w:t>o</w:t>
      </w:r>
      <w:r w:rsidRPr="00400BB0">
        <w:rPr>
          <w:lang w:eastAsia="es-AR"/>
        </w:rPr>
        <w:t>s</w:t>
      </w:r>
      <w:r w:rsidRPr="00400BB0">
        <w:rPr>
          <w:spacing w:val="14"/>
          <w:lang w:eastAsia="es-AR"/>
        </w:rPr>
        <w:t xml:space="preserve"> </w:t>
      </w:r>
      <w:r w:rsidRPr="00400BB0">
        <w:rPr>
          <w:lang w:eastAsia="es-AR"/>
        </w:rPr>
        <w:t>A</w:t>
      </w:r>
      <w:r w:rsidRPr="00400BB0">
        <w:rPr>
          <w:spacing w:val="-1"/>
          <w:lang w:eastAsia="es-AR"/>
        </w:rPr>
        <w:t>g</w:t>
      </w:r>
      <w:r w:rsidRPr="00400BB0">
        <w:rPr>
          <w:spacing w:val="3"/>
          <w:lang w:eastAsia="es-AR"/>
        </w:rPr>
        <w:t>e</w:t>
      </w:r>
      <w:r w:rsidRPr="00400BB0">
        <w:rPr>
          <w:spacing w:val="-1"/>
          <w:lang w:eastAsia="es-AR"/>
        </w:rPr>
        <w:t>n</w:t>
      </w:r>
      <w:r w:rsidRPr="00400BB0">
        <w:rPr>
          <w:lang w:eastAsia="es-AR"/>
        </w:rPr>
        <w:t>tes</w:t>
      </w:r>
      <w:r w:rsidRPr="00400BB0">
        <w:rPr>
          <w:spacing w:val="5"/>
          <w:lang w:eastAsia="es-AR"/>
        </w:rPr>
        <w:t xml:space="preserve"> </w:t>
      </w:r>
      <w:r w:rsidRPr="00400BB0">
        <w:rPr>
          <w:spacing w:val="1"/>
          <w:lang w:eastAsia="es-AR"/>
        </w:rPr>
        <w:t>d</w:t>
      </w:r>
      <w:r w:rsidRPr="00400BB0">
        <w:rPr>
          <w:lang w:eastAsia="es-AR"/>
        </w:rPr>
        <w:t>el</w:t>
      </w:r>
      <w:r w:rsidRPr="00400BB0">
        <w:rPr>
          <w:spacing w:val="13"/>
          <w:lang w:eastAsia="es-AR"/>
        </w:rPr>
        <w:t xml:space="preserve"> </w:t>
      </w:r>
      <w:r w:rsidRPr="00400BB0">
        <w:rPr>
          <w:spacing w:val="3"/>
          <w:lang w:eastAsia="es-AR"/>
        </w:rPr>
        <w:t>M</w:t>
      </w:r>
      <w:r w:rsidRPr="00400BB0">
        <w:rPr>
          <w:spacing w:val="-2"/>
          <w:lang w:eastAsia="es-AR"/>
        </w:rPr>
        <w:t>A</w:t>
      </w:r>
      <w:r w:rsidRPr="00400BB0">
        <w:rPr>
          <w:lang w:eastAsia="es-AR"/>
        </w:rPr>
        <w:t>E</w:t>
      </w:r>
      <w:r w:rsidRPr="00400BB0">
        <w:rPr>
          <w:spacing w:val="10"/>
          <w:lang w:eastAsia="es-AR"/>
        </w:rPr>
        <w:t xml:space="preserve"> </w:t>
      </w:r>
      <w:r w:rsidRPr="00400BB0">
        <w:rPr>
          <w:spacing w:val="1"/>
          <w:lang w:eastAsia="es-AR"/>
        </w:rPr>
        <w:t>p</w:t>
      </w:r>
      <w:r w:rsidRPr="00400BB0">
        <w:rPr>
          <w:spacing w:val="-1"/>
          <w:lang w:eastAsia="es-AR"/>
        </w:rPr>
        <w:t>u</w:t>
      </w:r>
      <w:r w:rsidRPr="00400BB0">
        <w:rPr>
          <w:lang w:eastAsia="es-AR"/>
        </w:rPr>
        <w:t>e</w:t>
      </w:r>
      <w:r w:rsidRPr="00400BB0">
        <w:rPr>
          <w:spacing w:val="1"/>
          <w:lang w:eastAsia="es-AR"/>
        </w:rPr>
        <w:t>d</w:t>
      </w:r>
      <w:r w:rsidRPr="00400BB0">
        <w:rPr>
          <w:lang w:eastAsia="es-AR"/>
        </w:rPr>
        <w:t>en</w:t>
      </w:r>
      <w:r w:rsidRPr="00400BB0">
        <w:rPr>
          <w:spacing w:val="10"/>
          <w:lang w:eastAsia="es-AR"/>
        </w:rPr>
        <w:t xml:space="preserve"> </w:t>
      </w:r>
      <w:r w:rsidRPr="00400BB0">
        <w:rPr>
          <w:spacing w:val="1"/>
          <w:lang w:eastAsia="es-AR"/>
        </w:rPr>
        <w:t>pr</w:t>
      </w:r>
      <w:r w:rsidRPr="00400BB0">
        <w:rPr>
          <w:lang w:eastAsia="es-AR"/>
        </w:rPr>
        <w:t>ese</w:t>
      </w:r>
      <w:r w:rsidRPr="00400BB0">
        <w:rPr>
          <w:spacing w:val="-1"/>
          <w:lang w:eastAsia="es-AR"/>
        </w:rPr>
        <w:t>n</w:t>
      </w:r>
      <w:r w:rsidRPr="00400BB0">
        <w:rPr>
          <w:lang w:eastAsia="es-AR"/>
        </w:rPr>
        <w:t>tar</w:t>
      </w:r>
      <w:r w:rsidRPr="00400BB0">
        <w:rPr>
          <w:spacing w:val="6"/>
          <w:lang w:eastAsia="es-AR"/>
        </w:rPr>
        <w:t xml:space="preserve"> </w:t>
      </w:r>
      <w:r w:rsidRPr="00400BB0">
        <w:rPr>
          <w:lang w:eastAsia="es-AR"/>
        </w:rPr>
        <w:t>las</w:t>
      </w:r>
      <w:r w:rsidRPr="00400BB0">
        <w:rPr>
          <w:spacing w:val="10"/>
          <w:lang w:eastAsia="es-AR"/>
        </w:rPr>
        <w:t xml:space="preserve"> </w:t>
      </w:r>
      <w:r w:rsidRPr="00400BB0">
        <w:rPr>
          <w:spacing w:val="3"/>
          <w:lang w:eastAsia="es-AR"/>
        </w:rPr>
        <w:t>o</w:t>
      </w:r>
      <w:r w:rsidRPr="00400BB0">
        <w:rPr>
          <w:spacing w:val="-2"/>
          <w:lang w:eastAsia="es-AR"/>
        </w:rPr>
        <w:t>f</w:t>
      </w:r>
      <w:r w:rsidRPr="00400BB0">
        <w:rPr>
          <w:lang w:eastAsia="es-AR"/>
        </w:rPr>
        <w:t>e</w:t>
      </w:r>
      <w:r w:rsidRPr="00400BB0">
        <w:rPr>
          <w:spacing w:val="1"/>
          <w:lang w:eastAsia="es-AR"/>
        </w:rPr>
        <w:t>r</w:t>
      </w:r>
      <w:r w:rsidRPr="00400BB0">
        <w:rPr>
          <w:lang w:eastAsia="es-AR"/>
        </w:rPr>
        <w:t>tas</w:t>
      </w:r>
      <w:r w:rsidRPr="00400BB0">
        <w:rPr>
          <w:spacing w:val="7"/>
          <w:lang w:eastAsia="es-AR"/>
        </w:rPr>
        <w:t xml:space="preserve"> </w:t>
      </w:r>
      <w:r w:rsidRPr="00400BB0">
        <w:rPr>
          <w:lang w:eastAsia="es-AR"/>
        </w:rPr>
        <w:t>c</w:t>
      </w:r>
      <w:r w:rsidRPr="00400BB0">
        <w:rPr>
          <w:spacing w:val="1"/>
          <w:lang w:eastAsia="es-AR"/>
        </w:rPr>
        <w:t>orr</w:t>
      </w:r>
      <w:r w:rsidRPr="00400BB0">
        <w:rPr>
          <w:lang w:eastAsia="es-AR"/>
        </w:rPr>
        <w:t>es</w:t>
      </w:r>
      <w:r w:rsidRPr="00400BB0">
        <w:rPr>
          <w:spacing w:val="1"/>
          <w:lang w:eastAsia="es-AR"/>
        </w:rPr>
        <w:t>po</w:t>
      </w:r>
      <w:r w:rsidRPr="00400BB0">
        <w:rPr>
          <w:spacing w:val="-1"/>
          <w:lang w:eastAsia="es-AR"/>
        </w:rPr>
        <w:t>n</w:t>
      </w:r>
      <w:r w:rsidRPr="00400BB0">
        <w:rPr>
          <w:spacing w:val="1"/>
          <w:lang w:eastAsia="es-AR"/>
        </w:rPr>
        <w:t>d</w:t>
      </w:r>
      <w:r w:rsidRPr="00400BB0">
        <w:rPr>
          <w:lang w:eastAsia="es-AR"/>
        </w:rPr>
        <w:t>ie</w:t>
      </w:r>
      <w:r w:rsidRPr="00400BB0">
        <w:rPr>
          <w:spacing w:val="-1"/>
          <w:lang w:eastAsia="es-AR"/>
        </w:rPr>
        <w:t>n</w:t>
      </w:r>
      <w:r w:rsidRPr="00400BB0">
        <w:rPr>
          <w:lang w:eastAsia="es-AR"/>
        </w:rPr>
        <w:t>t</w:t>
      </w:r>
      <w:r w:rsidRPr="00400BB0">
        <w:rPr>
          <w:spacing w:val="2"/>
          <w:lang w:eastAsia="es-AR"/>
        </w:rPr>
        <w:t>e</w:t>
      </w:r>
      <w:r w:rsidRPr="00400BB0">
        <w:rPr>
          <w:lang w:eastAsia="es-AR"/>
        </w:rPr>
        <w:t>s</w:t>
      </w:r>
      <w:r w:rsidRPr="00400BB0">
        <w:rPr>
          <w:spacing w:val="-2"/>
          <w:lang w:eastAsia="es-AR"/>
        </w:rPr>
        <w:t xml:space="preserve"> </w:t>
      </w:r>
      <w:r w:rsidRPr="00400BB0">
        <w:rPr>
          <w:lang w:eastAsia="es-AR"/>
        </w:rPr>
        <w:t>a</w:t>
      </w:r>
      <w:r w:rsidRPr="00400BB0">
        <w:rPr>
          <w:spacing w:val="12"/>
          <w:lang w:eastAsia="es-AR"/>
        </w:rPr>
        <w:t xml:space="preserve"> </w:t>
      </w:r>
      <w:r w:rsidRPr="00400BB0">
        <w:rPr>
          <w:lang w:eastAsia="es-AR"/>
        </w:rPr>
        <w:t>tr</w:t>
      </w:r>
      <w:r w:rsidRPr="00400BB0">
        <w:rPr>
          <w:spacing w:val="3"/>
          <w:lang w:eastAsia="es-AR"/>
        </w:rPr>
        <w:t>a</w:t>
      </w:r>
      <w:r w:rsidRPr="00400BB0">
        <w:rPr>
          <w:spacing w:val="-1"/>
          <w:lang w:eastAsia="es-AR"/>
        </w:rPr>
        <w:t>v</w:t>
      </w:r>
      <w:r w:rsidRPr="00400BB0">
        <w:rPr>
          <w:lang w:eastAsia="es-AR"/>
        </w:rPr>
        <w:t xml:space="preserve">és </w:t>
      </w:r>
      <w:r w:rsidRPr="00400BB0">
        <w:rPr>
          <w:spacing w:val="1"/>
          <w:lang w:eastAsia="es-AR"/>
        </w:rPr>
        <w:t>d</w:t>
      </w:r>
      <w:r w:rsidRPr="00400BB0">
        <w:rPr>
          <w:lang w:eastAsia="es-AR"/>
        </w:rPr>
        <w:t>el</w:t>
      </w:r>
      <w:r w:rsidRPr="00400BB0">
        <w:rPr>
          <w:spacing w:val="3"/>
          <w:lang w:eastAsia="es-AR"/>
        </w:rPr>
        <w:t xml:space="preserve"> </w:t>
      </w:r>
      <w:r w:rsidRPr="00400BB0">
        <w:rPr>
          <w:spacing w:val="-4"/>
          <w:lang w:eastAsia="es-AR"/>
        </w:rPr>
        <w:t>m</w:t>
      </w:r>
      <w:r w:rsidRPr="00400BB0">
        <w:rPr>
          <w:spacing w:val="1"/>
          <w:lang w:eastAsia="es-AR"/>
        </w:rPr>
        <w:t>ód</w:t>
      </w:r>
      <w:r w:rsidRPr="00400BB0">
        <w:rPr>
          <w:spacing w:val="-1"/>
          <w:lang w:eastAsia="es-AR"/>
        </w:rPr>
        <w:t>u</w:t>
      </w:r>
      <w:r w:rsidRPr="00400BB0">
        <w:rPr>
          <w:lang w:eastAsia="es-AR"/>
        </w:rPr>
        <w:t>lo</w:t>
      </w:r>
      <w:r w:rsidRPr="00400BB0">
        <w:rPr>
          <w:spacing w:val="-3"/>
          <w:lang w:eastAsia="es-AR"/>
        </w:rPr>
        <w:t xml:space="preserve"> </w:t>
      </w:r>
      <w:r w:rsidRPr="00400BB0">
        <w:rPr>
          <w:spacing w:val="1"/>
          <w:lang w:eastAsia="es-AR"/>
        </w:rPr>
        <w:t>d</w:t>
      </w:r>
      <w:r w:rsidRPr="00400BB0">
        <w:rPr>
          <w:lang w:eastAsia="es-AR"/>
        </w:rPr>
        <w:t>e</w:t>
      </w:r>
      <w:r w:rsidRPr="00400BB0">
        <w:rPr>
          <w:spacing w:val="1"/>
          <w:lang w:eastAsia="es-AR"/>
        </w:rPr>
        <w:t xml:space="preserve"> </w:t>
      </w:r>
      <w:r w:rsidRPr="00400BB0">
        <w:rPr>
          <w:lang w:eastAsia="es-AR"/>
        </w:rPr>
        <w:t>lic</w:t>
      </w:r>
      <w:r w:rsidRPr="00400BB0">
        <w:rPr>
          <w:spacing w:val="2"/>
          <w:lang w:eastAsia="es-AR"/>
        </w:rPr>
        <w:t>i</w:t>
      </w:r>
      <w:r w:rsidRPr="00400BB0">
        <w:rPr>
          <w:lang w:eastAsia="es-AR"/>
        </w:rPr>
        <w:t>taci</w:t>
      </w:r>
      <w:r w:rsidRPr="00400BB0">
        <w:rPr>
          <w:spacing w:val="1"/>
          <w:lang w:eastAsia="es-AR"/>
        </w:rPr>
        <w:t>o</w:t>
      </w:r>
      <w:r w:rsidRPr="00400BB0">
        <w:rPr>
          <w:spacing w:val="-1"/>
          <w:lang w:eastAsia="es-AR"/>
        </w:rPr>
        <w:t>n</w:t>
      </w:r>
      <w:r w:rsidRPr="00400BB0">
        <w:rPr>
          <w:lang w:eastAsia="es-AR"/>
        </w:rPr>
        <w:t>es</w:t>
      </w:r>
      <w:r w:rsidRPr="00400BB0">
        <w:rPr>
          <w:spacing w:val="-5"/>
          <w:lang w:eastAsia="es-AR"/>
        </w:rPr>
        <w:t xml:space="preserve"> </w:t>
      </w:r>
      <w:r w:rsidRPr="00400BB0">
        <w:rPr>
          <w:spacing w:val="1"/>
          <w:lang w:eastAsia="es-AR"/>
        </w:rPr>
        <w:t>d</w:t>
      </w:r>
      <w:r w:rsidRPr="00400BB0">
        <w:rPr>
          <w:lang w:eastAsia="es-AR"/>
        </w:rPr>
        <w:t>el</w:t>
      </w:r>
      <w:r w:rsidRPr="00400BB0">
        <w:rPr>
          <w:spacing w:val="7"/>
          <w:lang w:eastAsia="es-AR"/>
        </w:rPr>
        <w:t xml:space="preserve"> </w:t>
      </w:r>
      <w:r w:rsidRPr="00400BB0">
        <w:rPr>
          <w:lang w:eastAsia="es-AR"/>
        </w:rPr>
        <w:t>SIO</w:t>
      </w:r>
      <w:r w:rsidRPr="00400BB0">
        <w:rPr>
          <w:spacing w:val="2"/>
          <w:lang w:eastAsia="es-AR"/>
        </w:rPr>
        <w:t>P</w:t>
      </w:r>
      <w:r w:rsidRPr="00400BB0">
        <w:rPr>
          <w:lang w:eastAsia="es-AR"/>
        </w:rPr>
        <w:t>E</w:t>
      </w:r>
      <w:r w:rsidRPr="00400BB0">
        <w:rPr>
          <w:spacing w:val="-2"/>
          <w:lang w:eastAsia="es-AR"/>
        </w:rPr>
        <w:t>L</w:t>
      </w:r>
      <w:r w:rsidRPr="00400BB0">
        <w:rPr>
          <w:lang w:eastAsia="es-AR"/>
        </w:rPr>
        <w:t>,</w:t>
      </w:r>
      <w:r w:rsidRPr="00400BB0">
        <w:rPr>
          <w:spacing w:val="-4"/>
          <w:lang w:eastAsia="es-AR"/>
        </w:rPr>
        <w:t xml:space="preserve"> </w:t>
      </w:r>
      <w:r w:rsidRPr="00400BB0">
        <w:rPr>
          <w:lang w:eastAsia="es-AR"/>
        </w:rPr>
        <w:t>l</w:t>
      </w:r>
      <w:r w:rsidRPr="00400BB0">
        <w:rPr>
          <w:spacing w:val="1"/>
          <w:lang w:eastAsia="es-AR"/>
        </w:rPr>
        <w:t>o</w:t>
      </w:r>
      <w:r w:rsidRPr="00400BB0">
        <w:rPr>
          <w:lang w:eastAsia="es-AR"/>
        </w:rPr>
        <w:t xml:space="preserve">s </w:t>
      </w:r>
      <w:r w:rsidRPr="00400BB0">
        <w:rPr>
          <w:spacing w:val="1"/>
          <w:lang w:eastAsia="es-AR"/>
        </w:rPr>
        <w:t>po</w:t>
      </w:r>
      <w:r w:rsidRPr="00400BB0">
        <w:rPr>
          <w:lang w:eastAsia="es-AR"/>
        </w:rPr>
        <w:t>t</w:t>
      </w:r>
      <w:r w:rsidRPr="00400BB0">
        <w:rPr>
          <w:spacing w:val="2"/>
          <w:lang w:eastAsia="es-AR"/>
        </w:rPr>
        <w:t>e</w:t>
      </w:r>
      <w:r w:rsidRPr="00400BB0">
        <w:rPr>
          <w:spacing w:val="-1"/>
          <w:lang w:eastAsia="es-AR"/>
        </w:rPr>
        <w:t>n</w:t>
      </w:r>
      <w:r w:rsidRPr="00400BB0">
        <w:rPr>
          <w:lang w:eastAsia="es-AR"/>
        </w:rPr>
        <w:t>cial</w:t>
      </w:r>
      <w:r w:rsidRPr="00400BB0">
        <w:rPr>
          <w:spacing w:val="1"/>
          <w:lang w:eastAsia="es-AR"/>
        </w:rPr>
        <w:t>e</w:t>
      </w:r>
      <w:r w:rsidRPr="00400BB0">
        <w:rPr>
          <w:lang w:eastAsia="es-AR"/>
        </w:rPr>
        <w:t>s</w:t>
      </w:r>
      <w:r w:rsidRPr="00400BB0">
        <w:rPr>
          <w:spacing w:val="-5"/>
          <w:lang w:eastAsia="es-AR"/>
        </w:rPr>
        <w:t xml:space="preserve"> </w:t>
      </w:r>
      <w:r w:rsidRPr="00400BB0">
        <w:rPr>
          <w:lang w:eastAsia="es-AR"/>
        </w:rPr>
        <w:t>i</w:t>
      </w:r>
      <w:r w:rsidRPr="00400BB0">
        <w:rPr>
          <w:spacing w:val="1"/>
          <w:lang w:eastAsia="es-AR"/>
        </w:rPr>
        <w:t>n</w:t>
      </w:r>
      <w:r w:rsidRPr="00400BB0">
        <w:rPr>
          <w:spacing w:val="-1"/>
          <w:lang w:eastAsia="es-AR"/>
        </w:rPr>
        <w:t>v</w:t>
      </w:r>
      <w:r w:rsidRPr="00400BB0">
        <w:rPr>
          <w:spacing w:val="3"/>
          <w:lang w:eastAsia="es-AR"/>
        </w:rPr>
        <w:t>e</w:t>
      </w:r>
      <w:r w:rsidRPr="00400BB0">
        <w:rPr>
          <w:spacing w:val="1"/>
          <w:lang w:eastAsia="es-AR"/>
        </w:rPr>
        <w:t>r</w:t>
      </w:r>
      <w:r w:rsidRPr="00400BB0">
        <w:rPr>
          <w:spacing w:val="-1"/>
          <w:lang w:eastAsia="es-AR"/>
        </w:rPr>
        <w:t>s</w:t>
      </w:r>
      <w:r w:rsidRPr="00400BB0">
        <w:rPr>
          <w:spacing w:val="1"/>
          <w:lang w:eastAsia="es-AR"/>
        </w:rPr>
        <w:t>or</w:t>
      </w:r>
      <w:r w:rsidRPr="00400BB0">
        <w:rPr>
          <w:lang w:eastAsia="es-AR"/>
        </w:rPr>
        <w:t>es</w:t>
      </w:r>
      <w:r w:rsidRPr="00400BB0">
        <w:rPr>
          <w:spacing w:val="-6"/>
          <w:lang w:eastAsia="es-AR"/>
        </w:rPr>
        <w:t xml:space="preserve"> </w:t>
      </w:r>
      <w:r w:rsidRPr="00400BB0">
        <w:rPr>
          <w:spacing w:val="1"/>
          <w:lang w:eastAsia="es-AR"/>
        </w:rPr>
        <w:t>q</w:t>
      </w:r>
      <w:r w:rsidRPr="00400BB0">
        <w:rPr>
          <w:spacing w:val="-1"/>
          <w:lang w:eastAsia="es-AR"/>
        </w:rPr>
        <w:t>u</w:t>
      </w:r>
      <w:r w:rsidRPr="00400BB0">
        <w:rPr>
          <w:lang w:eastAsia="es-AR"/>
        </w:rPr>
        <w:t>e</w:t>
      </w:r>
      <w:r w:rsidRPr="00400BB0">
        <w:rPr>
          <w:spacing w:val="2"/>
          <w:lang w:eastAsia="es-AR"/>
        </w:rPr>
        <w:t xml:space="preserve"> </w:t>
      </w:r>
      <w:r w:rsidRPr="00400BB0">
        <w:rPr>
          <w:spacing w:val="-1"/>
          <w:lang w:eastAsia="es-AR"/>
        </w:rPr>
        <w:t>n</w:t>
      </w:r>
      <w:r w:rsidRPr="00400BB0">
        <w:rPr>
          <w:lang w:eastAsia="es-AR"/>
        </w:rPr>
        <w:t>o</w:t>
      </w:r>
      <w:r w:rsidRPr="00400BB0">
        <w:rPr>
          <w:spacing w:val="2"/>
          <w:lang w:eastAsia="es-AR"/>
        </w:rPr>
        <w:t xml:space="preserve"> </w:t>
      </w:r>
      <w:r w:rsidRPr="00400BB0">
        <w:rPr>
          <w:spacing w:val="-1"/>
          <w:lang w:eastAsia="es-AR"/>
        </w:rPr>
        <w:t>s</w:t>
      </w:r>
      <w:r w:rsidRPr="00400BB0">
        <w:rPr>
          <w:lang w:eastAsia="es-AR"/>
        </w:rPr>
        <w:t>e</w:t>
      </w:r>
      <w:r w:rsidRPr="00400BB0">
        <w:rPr>
          <w:spacing w:val="3"/>
          <w:lang w:eastAsia="es-AR"/>
        </w:rPr>
        <w:t>a</w:t>
      </w:r>
      <w:r w:rsidRPr="00400BB0">
        <w:rPr>
          <w:lang w:eastAsia="es-AR"/>
        </w:rPr>
        <w:t>n</w:t>
      </w:r>
      <w:r w:rsidRPr="00400BB0">
        <w:rPr>
          <w:spacing w:val="5"/>
          <w:lang w:eastAsia="es-AR"/>
        </w:rPr>
        <w:t xml:space="preserve"> </w:t>
      </w:r>
      <w:r w:rsidRPr="00400BB0">
        <w:rPr>
          <w:lang w:eastAsia="es-AR"/>
        </w:rPr>
        <w:t>A</w:t>
      </w:r>
      <w:r w:rsidRPr="00400BB0">
        <w:rPr>
          <w:spacing w:val="-1"/>
          <w:lang w:eastAsia="es-AR"/>
        </w:rPr>
        <w:t>g</w:t>
      </w:r>
      <w:r w:rsidRPr="00400BB0">
        <w:rPr>
          <w:lang w:eastAsia="es-AR"/>
        </w:rPr>
        <w:t>e</w:t>
      </w:r>
      <w:r w:rsidRPr="00400BB0">
        <w:rPr>
          <w:spacing w:val="1"/>
          <w:lang w:eastAsia="es-AR"/>
        </w:rPr>
        <w:t>n</w:t>
      </w:r>
      <w:r w:rsidRPr="00400BB0">
        <w:rPr>
          <w:lang w:eastAsia="es-AR"/>
        </w:rPr>
        <w:t>tes</w:t>
      </w:r>
      <w:r w:rsidRPr="00400BB0">
        <w:rPr>
          <w:spacing w:val="-5"/>
          <w:lang w:eastAsia="es-AR"/>
        </w:rPr>
        <w:t xml:space="preserve"> </w:t>
      </w:r>
      <w:r w:rsidRPr="00400BB0">
        <w:rPr>
          <w:spacing w:val="1"/>
          <w:lang w:eastAsia="es-AR"/>
        </w:rPr>
        <w:t>d</w:t>
      </w:r>
      <w:r w:rsidRPr="00400BB0">
        <w:rPr>
          <w:spacing w:val="3"/>
          <w:lang w:eastAsia="es-AR"/>
        </w:rPr>
        <w:t>e</w:t>
      </w:r>
      <w:r w:rsidRPr="00400BB0">
        <w:rPr>
          <w:lang w:eastAsia="es-AR"/>
        </w:rPr>
        <w:t xml:space="preserve">l </w:t>
      </w:r>
      <w:r w:rsidRPr="00400BB0">
        <w:rPr>
          <w:spacing w:val="3"/>
          <w:lang w:eastAsia="es-AR"/>
        </w:rPr>
        <w:t>M</w:t>
      </w:r>
      <w:r w:rsidRPr="00400BB0">
        <w:rPr>
          <w:spacing w:val="-2"/>
          <w:lang w:eastAsia="es-AR"/>
        </w:rPr>
        <w:t>A</w:t>
      </w:r>
      <w:r w:rsidRPr="00400BB0">
        <w:rPr>
          <w:lang w:eastAsia="es-AR"/>
        </w:rPr>
        <w:t>E</w:t>
      </w:r>
      <w:r w:rsidRPr="00400BB0">
        <w:rPr>
          <w:spacing w:val="-1"/>
          <w:lang w:eastAsia="es-AR"/>
        </w:rPr>
        <w:t xml:space="preserve"> </w:t>
      </w:r>
      <w:r w:rsidRPr="00400BB0">
        <w:rPr>
          <w:spacing w:val="1"/>
          <w:lang w:eastAsia="es-AR"/>
        </w:rPr>
        <w:t>d</w:t>
      </w:r>
      <w:r w:rsidRPr="00400BB0">
        <w:rPr>
          <w:lang w:eastAsia="es-AR"/>
        </w:rPr>
        <w:t>e</w:t>
      </w:r>
      <w:r w:rsidRPr="00400BB0">
        <w:rPr>
          <w:spacing w:val="1"/>
          <w:lang w:eastAsia="es-AR"/>
        </w:rPr>
        <w:t>b</w:t>
      </w:r>
      <w:r w:rsidRPr="00400BB0">
        <w:rPr>
          <w:lang w:eastAsia="es-AR"/>
        </w:rPr>
        <w:t>e</w:t>
      </w:r>
      <w:r w:rsidRPr="00400BB0">
        <w:rPr>
          <w:spacing w:val="1"/>
          <w:lang w:eastAsia="es-AR"/>
        </w:rPr>
        <w:t>r</w:t>
      </w:r>
      <w:r w:rsidRPr="00400BB0">
        <w:rPr>
          <w:lang w:eastAsia="es-AR"/>
        </w:rPr>
        <w:t xml:space="preserve">án </w:t>
      </w:r>
      <w:r w:rsidRPr="00400BB0">
        <w:rPr>
          <w:spacing w:val="-1"/>
          <w:lang w:eastAsia="es-AR"/>
        </w:rPr>
        <w:t>m</w:t>
      </w:r>
      <w:r w:rsidRPr="00400BB0">
        <w:rPr>
          <w:lang w:eastAsia="es-AR"/>
        </w:rPr>
        <w:t>e</w:t>
      </w:r>
      <w:r w:rsidRPr="00400BB0">
        <w:rPr>
          <w:spacing w:val="1"/>
          <w:lang w:eastAsia="es-AR"/>
        </w:rPr>
        <w:t>d</w:t>
      </w:r>
      <w:r w:rsidRPr="00400BB0">
        <w:rPr>
          <w:lang w:eastAsia="es-AR"/>
        </w:rPr>
        <w:t>ia</w:t>
      </w:r>
      <w:r w:rsidRPr="00400BB0">
        <w:rPr>
          <w:spacing w:val="-1"/>
          <w:lang w:eastAsia="es-AR"/>
        </w:rPr>
        <w:t>n</w:t>
      </w:r>
      <w:r w:rsidRPr="00400BB0">
        <w:rPr>
          <w:lang w:eastAsia="es-AR"/>
        </w:rPr>
        <w:t>te l</w:t>
      </w:r>
      <w:r w:rsidRPr="00400BB0">
        <w:rPr>
          <w:spacing w:val="2"/>
          <w:lang w:eastAsia="es-AR"/>
        </w:rPr>
        <w:t>a</w:t>
      </w:r>
      <w:r w:rsidRPr="00400BB0">
        <w:rPr>
          <w:lang w:eastAsia="es-AR"/>
        </w:rPr>
        <w:t>s</w:t>
      </w:r>
      <w:r w:rsidRPr="00400BB0">
        <w:rPr>
          <w:spacing w:val="8"/>
          <w:lang w:eastAsia="es-AR"/>
        </w:rPr>
        <w:t xml:space="preserve"> </w:t>
      </w:r>
      <w:r w:rsidRPr="00400BB0">
        <w:rPr>
          <w:lang w:eastAsia="es-AR"/>
        </w:rPr>
        <w:t>Ó</w:t>
      </w:r>
      <w:r w:rsidRPr="00400BB0">
        <w:rPr>
          <w:spacing w:val="1"/>
          <w:lang w:eastAsia="es-AR"/>
        </w:rPr>
        <w:t>rd</w:t>
      </w:r>
      <w:r w:rsidRPr="00400BB0">
        <w:rPr>
          <w:lang w:eastAsia="es-AR"/>
        </w:rPr>
        <w:t>e</w:t>
      </w:r>
      <w:r w:rsidRPr="00400BB0">
        <w:rPr>
          <w:spacing w:val="-1"/>
          <w:lang w:eastAsia="es-AR"/>
        </w:rPr>
        <w:t>n</w:t>
      </w:r>
      <w:r w:rsidRPr="00400BB0">
        <w:rPr>
          <w:lang w:eastAsia="es-AR"/>
        </w:rPr>
        <w:t>es</w:t>
      </w:r>
      <w:r w:rsidRPr="00400BB0">
        <w:rPr>
          <w:spacing w:val="3"/>
          <w:lang w:eastAsia="es-AR"/>
        </w:rPr>
        <w:t xml:space="preserve"> </w:t>
      </w:r>
      <w:r w:rsidRPr="00400BB0">
        <w:rPr>
          <w:spacing w:val="1"/>
          <w:lang w:eastAsia="es-AR"/>
        </w:rPr>
        <w:t>d</w:t>
      </w:r>
      <w:r w:rsidRPr="00400BB0">
        <w:rPr>
          <w:lang w:eastAsia="es-AR"/>
        </w:rPr>
        <w:t>e</w:t>
      </w:r>
      <w:r w:rsidRPr="00400BB0">
        <w:rPr>
          <w:spacing w:val="9"/>
          <w:lang w:eastAsia="es-AR"/>
        </w:rPr>
        <w:t xml:space="preserve"> </w:t>
      </w:r>
      <w:r w:rsidRPr="00400BB0">
        <w:rPr>
          <w:spacing w:val="1"/>
          <w:lang w:eastAsia="es-AR"/>
        </w:rPr>
        <w:t>Co</w:t>
      </w:r>
      <w:r w:rsidRPr="00400BB0">
        <w:rPr>
          <w:spacing w:val="-4"/>
          <w:lang w:eastAsia="es-AR"/>
        </w:rPr>
        <w:t>m</w:t>
      </w:r>
      <w:r w:rsidRPr="00400BB0">
        <w:rPr>
          <w:spacing w:val="1"/>
          <w:lang w:eastAsia="es-AR"/>
        </w:rPr>
        <w:t>pr</w:t>
      </w:r>
      <w:r w:rsidRPr="00400BB0">
        <w:rPr>
          <w:lang w:eastAsia="es-AR"/>
        </w:rPr>
        <w:t>a</w:t>
      </w:r>
      <w:r w:rsidRPr="00400BB0">
        <w:rPr>
          <w:spacing w:val="5"/>
          <w:lang w:eastAsia="es-AR"/>
        </w:rPr>
        <w:t xml:space="preserve"> </w:t>
      </w:r>
      <w:r w:rsidRPr="00400BB0">
        <w:rPr>
          <w:lang w:eastAsia="es-AR"/>
        </w:rPr>
        <w:t>c</w:t>
      </w:r>
      <w:r w:rsidRPr="00400BB0">
        <w:rPr>
          <w:spacing w:val="1"/>
          <w:lang w:eastAsia="es-AR"/>
        </w:rPr>
        <w:t>orr</w:t>
      </w:r>
      <w:r w:rsidRPr="00400BB0">
        <w:rPr>
          <w:lang w:eastAsia="es-AR"/>
        </w:rPr>
        <w:t>es</w:t>
      </w:r>
      <w:r w:rsidRPr="00400BB0">
        <w:rPr>
          <w:spacing w:val="1"/>
          <w:lang w:eastAsia="es-AR"/>
        </w:rPr>
        <w:t>po</w:t>
      </w:r>
      <w:r w:rsidRPr="00400BB0">
        <w:rPr>
          <w:spacing w:val="-1"/>
          <w:lang w:eastAsia="es-AR"/>
        </w:rPr>
        <w:t>n</w:t>
      </w:r>
      <w:r w:rsidRPr="00400BB0">
        <w:rPr>
          <w:spacing w:val="1"/>
          <w:lang w:eastAsia="es-AR"/>
        </w:rPr>
        <w:t>d</w:t>
      </w:r>
      <w:r w:rsidRPr="00400BB0">
        <w:rPr>
          <w:lang w:eastAsia="es-AR"/>
        </w:rPr>
        <w:t>ie</w:t>
      </w:r>
      <w:r w:rsidRPr="00400BB0">
        <w:rPr>
          <w:spacing w:val="-1"/>
          <w:lang w:eastAsia="es-AR"/>
        </w:rPr>
        <w:t>n</w:t>
      </w:r>
      <w:r w:rsidRPr="00400BB0">
        <w:rPr>
          <w:lang w:eastAsia="es-AR"/>
        </w:rPr>
        <w:t>tes</w:t>
      </w:r>
      <w:r w:rsidRPr="00400BB0">
        <w:rPr>
          <w:spacing w:val="46"/>
          <w:lang w:eastAsia="es-AR"/>
        </w:rPr>
        <w:t xml:space="preserve"> </w:t>
      </w:r>
      <w:r w:rsidRPr="00400BB0">
        <w:rPr>
          <w:spacing w:val="2"/>
          <w:lang w:eastAsia="es-AR"/>
        </w:rPr>
        <w:t>i</w:t>
      </w:r>
      <w:r w:rsidRPr="00400BB0">
        <w:rPr>
          <w:spacing w:val="-1"/>
          <w:lang w:eastAsia="es-AR"/>
        </w:rPr>
        <w:t>n</w:t>
      </w:r>
      <w:r w:rsidRPr="00400BB0">
        <w:rPr>
          <w:spacing w:val="2"/>
          <w:lang w:eastAsia="es-AR"/>
        </w:rPr>
        <w:t>s</w:t>
      </w:r>
      <w:r w:rsidRPr="00400BB0">
        <w:rPr>
          <w:lang w:eastAsia="es-AR"/>
        </w:rPr>
        <w:t>tr</w:t>
      </w:r>
      <w:r w:rsidRPr="00400BB0">
        <w:rPr>
          <w:spacing w:val="-1"/>
          <w:lang w:eastAsia="es-AR"/>
        </w:rPr>
        <w:t>u</w:t>
      </w:r>
      <w:r w:rsidRPr="00400BB0">
        <w:rPr>
          <w:lang w:eastAsia="es-AR"/>
        </w:rPr>
        <w:t>ir</w:t>
      </w:r>
      <w:r w:rsidRPr="00400BB0">
        <w:rPr>
          <w:spacing w:val="5"/>
          <w:lang w:eastAsia="es-AR"/>
        </w:rPr>
        <w:t xml:space="preserve"> </w:t>
      </w:r>
      <w:r w:rsidRPr="00400BB0">
        <w:rPr>
          <w:lang w:eastAsia="es-AR"/>
        </w:rPr>
        <w:t>a</w:t>
      </w:r>
      <w:r w:rsidRPr="00400BB0">
        <w:rPr>
          <w:spacing w:val="16"/>
          <w:lang w:eastAsia="es-AR"/>
        </w:rPr>
        <w:t xml:space="preserve"> </w:t>
      </w:r>
      <w:r w:rsidRPr="00400BB0">
        <w:rPr>
          <w:lang w:eastAsia="es-AR"/>
        </w:rPr>
        <w:t>c</w:t>
      </w:r>
      <w:r w:rsidRPr="00400BB0">
        <w:rPr>
          <w:spacing w:val="-1"/>
          <w:lang w:eastAsia="es-AR"/>
        </w:rPr>
        <w:t>u</w:t>
      </w:r>
      <w:r w:rsidRPr="00400BB0">
        <w:rPr>
          <w:lang w:eastAsia="es-AR"/>
        </w:rPr>
        <w:t>al</w:t>
      </w:r>
      <w:r w:rsidRPr="00400BB0">
        <w:rPr>
          <w:spacing w:val="1"/>
          <w:lang w:eastAsia="es-AR"/>
        </w:rPr>
        <w:t>qu</w:t>
      </w:r>
      <w:r w:rsidRPr="00400BB0">
        <w:rPr>
          <w:lang w:eastAsia="es-AR"/>
        </w:rPr>
        <w:t>ie</w:t>
      </w:r>
      <w:r w:rsidRPr="00400BB0">
        <w:rPr>
          <w:spacing w:val="1"/>
          <w:lang w:eastAsia="es-AR"/>
        </w:rPr>
        <w:t>r</w:t>
      </w:r>
      <w:r w:rsidRPr="00400BB0">
        <w:rPr>
          <w:lang w:eastAsia="es-AR"/>
        </w:rPr>
        <w:t xml:space="preserve">a </w:t>
      </w:r>
      <w:r w:rsidRPr="00400BB0">
        <w:rPr>
          <w:spacing w:val="1"/>
          <w:lang w:eastAsia="es-AR"/>
        </w:rPr>
        <w:t>d</w:t>
      </w:r>
      <w:r w:rsidRPr="00400BB0">
        <w:rPr>
          <w:lang w:eastAsia="es-AR"/>
        </w:rPr>
        <w:t>e</w:t>
      </w:r>
      <w:r w:rsidRPr="00400BB0">
        <w:rPr>
          <w:spacing w:val="9"/>
          <w:lang w:eastAsia="es-AR"/>
        </w:rPr>
        <w:t xml:space="preserve"> </w:t>
      </w:r>
      <w:r w:rsidRPr="00400BB0">
        <w:rPr>
          <w:lang w:eastAsia="es-AR"/>
        </w:rPr>
        <w:t>l</w:t>
      </w:r>
      <w:r w:rsidRPr="00400BB0">
        <w:rPr>
          <w:spacing w:val="1"/>
          <w:lang w:eastAsia="es-AR"/>
        </w:rPr>
        <w:t>o</w:t>
      </w:r>
      <w:r w:rsidRPr="00400BB0">
        <w:rPr>
          <w:lang w:eastAsia="es-AR"/>
        </w:rPr>
        <w:t>s</w:t>
      </w:r>
      <w:r w:rsidRPr="00400BB0">
        <w:rPr>
          <w:spacing w:val="9"/>
          <w:lang w:eastAsia="es-AR"/>
        </w:rPr>
        <w:t xml:space="preserve"> </w:t>
      </w:r>
      <w:r w:rsidRPr="00400BB0">
        <w:rPr>
          <w:spacing w:val="-1"/>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ado</w:t>
      </w:r>
      <w:r w:rsidRPr="00400BB0">
        <w:rPr>
          <w:spacing w:val="2"/>
          <w:lang w:eastAsia="es-AR"/>
        </w:rPr>
        <w:t>r</w:t>
      </w:r>
      <w:r w:rsidRPr="00400BB0">
        <w:rPr>
          <w:lang w:eastAsia="es-AR"/>
        </w:rPr>
        <w:t xml:space="preserve">es </w:t>
      </w:r>
      <w:r w:rsidRPr="00400BB0">
        <w:rPr>
          <w:spacing w:val="-4"/>
          <w:lang w:eastAsia="es-AR"/>
        </w:rPr>
        <w:t>y</w:t>
      </w:r>
      <w:r w:rsidRPr="00400BB0">
        <w:rPr>
          <w:lang w:eastAsia="es-AR"/>
        </w:rPr>
        <w:t>/o a c</w:t>
      </w:r>
      <w:r w:rsidRPr="00400BB0">
        <w:rPr>
          <w:spacing w:val="-1"/>
          <w:lang w:eastAsia="es-AR"/>
        </w:rPr>
        <w:t>u</w:t>
      </w:r>
      <w:r w:rsidRPr="00400BB0">
        <w:rPr>
          <w:lang w:eastAsia="es-AR"/>
        </w:rPr>
        <w:t>al</w:t>
      </w:r>
      <w:r w:rsidRPr="00400BB0">
        <w:rPr>
          <w:spacing w:val="1"/>
          <w:lang w:eastAsia="es-AR"/>
        </w:rPr>
        <w:t>q</w:t>
      </w:r>
      <w:r w:rsidRPr="00400BB0">
        <w:rPr>
          <w:spacing w:val="-1"/>
          <w:lang w:eastAsia="es-AR"/>
        </w:rPr>
        <w:t>u</w:t>
      </w:r>
      <w:r w:rsidRPr="00400BB0">
        <w:rPr>
          <w:lang w:eastAsia="es-AR"/>
        </w:rPr>
        <w:t>ier</w:t>
      </w:r>
      <w:r w:rsidRPr="00400BB0">
        <w:rPr>
          <w:spacing w:val="-4"/>
          <w:lang w:eastAsia="es-AR"/>
        </w:rPr>
        <w:t xml:space="preserve"> </w:t>
      </w:r>
      <w:r w:rsidRPr="00400BB0">
        <w:rPr>
          <w:spacing w:val="1"/>
          <w:lang w:eastAsia="es-AR"/>
        </w:rPr>
        <w:t>o</w:t>
      </w:r>
      <w:r w:rsidRPr="00400BB0">
        <w:rPr>
          <w:lang w:eastAsia="es-AR"/>
        </w:rPr>
        <w:t>tro</w:t>
      </w:r>
      <w:r w:rsidRPr="00400BB0">
        <w:rPr>
          <w:spacing w:val="1"/>
          <w:lang w:eastAsia="es-AR"/>
        </w:rPr>
        <w:t xml:space="preserve"> </w:t>
      </w:r>
      <w:r w:rsidRPr="00400BB0">
        <w:rPr>
          <w:spacing w:val="-1"/>
          <w:lang w:eastAsia="es-AR"/>
        </w:rPr>
        <w:t>Ag</w:t>
      </w:r>
      <w:r w:rsidRPr="00400BB0">
        <w:rPr>
          <w:spacing w:val="3"/>
          <w:lang w:eastAsia="es-AR"/>
        </w:rPr>
        <w:t>e</w:t>
      </w:r>
      <w:r w:rsidRPr="00400BB0">
        <w:rPr>
          <w:spacing w:val="-1"/>
          <w:lang w:eastAsia="es-AR"/>
        </w:rPr>
        <w:t>n</w:t>
      </w:r>
      <w:r w:rsidRPr="00400BB0">
        <w:rPr>
          <w:lang w:eastAsia="es-AR"/>
        </w:rPr>
        <w:t>te</w:t>
      </w:r>
      <w:r w:rsidRPr="00400BB0">
        <w:rPr>
          <w:spacing w:val="-3"/>
          <w:lang w:eastAsia="es-AR"/>
        </w:rPr>
        <w:t xml:space="preserve"> </w:t>
      </w:r>
      <w:r w:rsidRPr="00400BB0">
        <w:rPr>
          <w:spacing w:val="1"/>
          <w:lang w:eastAsia="es-AR"/>
        </w:rPr>
        <w:t>d</w:t>
      </w:r>
      <w:r w:rsidRPr="00400BB0">
        <w:rPr>
          <w:lang w:eastAsia="es-AR"/>
        </w:rPr>
        <w:t>el</w:t>
      </w:r>
      <w:r w:rsidRPr="00400BB0">
        <w:rPr>
          <w:spacing w:val="1"/>
          <w:lang w:eastAsia="es-AR"/>
        </w:rPr>
        <w:t xml:space="preserve"> </w:t>
      </w:r>
      <w:r w:rsidRPr="00400BB0">
        <w:rPr>
          <w:lang w:eastAsia="es-AR"/>
        </w:rPr>
        <w:t>MAE,</w:t>
      </w:r>
      <w:r w:rsidRPr="00400BB0">
        <w:rPr>
          <w:spacing w:val="-2"/>
          <w:lang w:eastAsia="es-AR"/>
        </w:rPr>
        <w:t xml:space="preserve"> </w:t>
      </w:r>
      <w:r w:rsidRPr="00400BB0">
        <w:rPr>
          <w:spacing w:val="1"/>
          <w:lang w:eastAsia="es-AR"/>
        </w:rPr>
        <w:t>p</w:t>
      </w:r>
      <w:r w:rsidRPr="00400BB0">
        <w:rPr>
          <w:lang w:eastAsia="es-AR"/>
        </w:rPr>
        <w:t>a</w:t>
      </w:r>
      <w:r w:rsidRPr="00400BB0">
        <w:rPr>
          <w:spacing w:val="1"/>
          <w:lang w:eastAsia="es-AR"/>
        </w:rPr>
        <w:t>r</w:t>
      </w:r>
      <w:r w:rsidRPr="00400BB0">
        <w:rPr>
          <w:lang w:eastAsia="es-AR"/>
        </w:rPr>
        <w:t>a</w:t>
      </w:r>
      <w:r w:rsidRPr="00400BB0">
        <w:rPr>
          <w:spacing w:val="-2"/>
          <w:lang w:eastAsia="es-AR"/>
        </w:rPr>
        <w:t xml:space="preserve"> </w:t>
      </w:r>
      <w:r w:rsidRPr="00400BB0">
        <w:rPr>
          <w:spacing w:val="1"/>
          <w:lang w:eastAsia="es-AR"/>
        </w:rPr>
        <w:t>q</w:t>
      </w:r>
      <w:r w:rsidRPr="00400BB0">
        <w:rPr>
          <w:spacing w:val="-1"/>
          <w:lang w:eastAsia="es-AR"/>
        </w:rPr>
        <w:t>u</w:t>
      </w:r>
      <w:r w:rsidRPr="00400BB0">
        <w:rPr>
          <w:lang w:eastAsia="es-AR"/>
        </w:rPr>
        <w:t xml:space="preserve">e, </w:t>
      </w:r>
      <w:r w:rsidRPr="00400BB0">
        <w:rPr>
          <w:spacing w:val="-1"/>
          <w:lang w:eastAsia="es-AR"/>
        </w:rPr>
        <w:t>p</w:t>
      </w:r>
      <w:r w:rsidRPr="00400BB0">
        <w:rPr>
          <w:spacing w:val="1"/>
          <w:lang w:eastAsia="es-AR"/>
        </w:rPr>
        <w:t>o</w:t>
      </w:r>
      <w:r w:rsidRPr="00400BB0">
        <w:rPr>
          <w:lang w:eastAsia="es-AR"/>
        </w:rPr>
        <w:t>r c</w:t>
      </w:r>
      <w:r w:rsidRPr="00400BB0">
        <w:rPr>
          <w:spacing w:val="-1"/>
          <w:lang w:eastAsia="es-AR"/>
        </w:rPr>
        <w:t>u</w:t>
      </w:r>
      <w:r w:rsidRPr="00400BB0">
        <w:rPr>
          <w:lang w:eastAsia="es-AR"/>
        </w:rPr>
        <w:t>e</w:t>
      </w:r>
      <w:r w:rsidRPr="00400BB0">
        <w:rPr>
          <w:spacing w:val="-1"/>
          <w:lang w:eastAsia="es-AR"/>
        </w:rPr>
        <w:t>n</w:t>
      </w:r>
      <w:r w:rsidRPr="00400BB0">
        <w:rPr>
          <w:lang w:eastAsia="es-AR"/>
        </w:rPr>
        <w:t>ta</w:t>
      </w:r>
      <w:r w:rsidRPr="00400BB0">
        <w:rPr>
          <w:spacing w:val="-2"/>
          <w:lang w:eastAsia="es-AR"/>
        </w:rPr>
        <w:t xml:space="preserve"> </w:t>
      </w:r>
      <w:r w:rsidRPr="00400BB0">
        <w:rPr>
          <w:lang w:eastAsia="es-AR"/>
        </w:rPr>
        <w:t>y</w:t>
      </w:r>
      <w:r w:rsidRPr="00400BB0">
        <w:rPr>
          <w:spacing w:val="-2"/>
          <w:lang w:eastAsia="es-AR"/>
        </w:rPr>
        <w:t xml:space="preserve"> </w:t>
      </w:r>
      <w:r w:rsidRPr="00400BB0">
        <w:rPr>
          <w:spacing w:val="1"/>
          <w:lang w:eastAsia="es-AR"/>
        </w:rPr>
        <w:t>ord</w:t>
      </w:r>
      <w:r w:rsidRPr="00400BB0">
        <w:rPr>
          <w:lang w:eastAsia="es-AR"/>
        </w:rPr>
        <w:t>en</w:t>
      </w:r>
      <w:r w:rsidRPr="00400BB0">
        <w:rPr>
          <w:spacing w:val="-3"/>
          <w:lang w:eastAsia="es-AR"/>
        </w:rPr>
        <w:t xml:space="preserve"> </w:t>
      </w:r>
      <w:r w:rsidRPr="00400BB0">
        <w:rPr>
          <w:spacing w:val="1"/>
          <w:lang w:eastAsia="es-AR"/>
        </w:rPr>
        <w:t>d</w:t>
      </w:r>
      <w:r w:rsidRPr="00400BB0">
        <w:rPr>
          <w:lang w:eastAsia="es-AR"/>
        </w:rPr>
        <w:t>e</w:t>
      </w:r>
      <w:r w:rsidRPr="00400BB0">
        <w:rPr>
          <w:spacing w:val="1"/>
          <w:lang w:eastAsia="es-AR"/>
        </w:rPr>
        <w:t xml:space="preserve"> d</w:t>
      </w:r>
      <w:r w:rsidRPr="00400BB0">
        <w:rPr>
          <w:lang w:eastAsia="es-AR"/>
        </w:rPr>
        <w:t>ic</w:t>
      </w:r>
      <w:r w:rsidRPr="00400BB0">
        <w:rPr>
          <w:spacing w:val="-1"/>
          <w:lang w:eastAsia="es-AR"/>
        </w:rPr>
        <w:t>h</w:t>
      </w:r>
      <w:r w:rsidRPr="00400BB0">
        <w:rPr>
          <w:lang w:eastAsia="es-AR"/>
        </w:rPr>
        <w:t xml:space="preserve">o </w:t>
      </w:r>
      <w:r w:rsidRPr="00400BB0">
        <w:rPr>
          <w:spacing w:val="8"/>
          <w:lang w:eastAsia="es-AR"/>
        </w:rPr>
        <w:t>o</w:t>
      </w:r>
      <w:r w:rsidRPr="00400BB0">
        <w:rPr>
          <w:spacing w:val="-2"/>
          <w:lang w:eastAsia="es-AR"/>
        </w:rPr>
        <w:t>f</w:t>
      </w:r>
      <w:r w:rsidRPr="00400BB0">
        <w:rPr>
          <w:lang w:eastAsia="es-AR"/>
        </w:rPr>
        <w:t>e</w:t>
      </w:r>
      <w:r w:rsidRPr="00400BB0">
        <w:rPr>
          <w:spacing w:val="1"/>
          <w:lang w:eastAsia="es-AR"/>
        </w:rPr>
        <w:t>r</w:t>
      </w:r>
      <w:r w:rsidRPr="00400BB0">
        <w:rPr>
          <w:lang w:eastAsia="es-AR"/>
        </w:rPr>
        <w:t>e</w:t>
      </w:r>
      <w:r w:rsidRPr="00400BB0">
        <w:rPr>
          <w:spacing w:val="-1"/>
          <w:lang w:eastAsia="es-AR"/>
        </w:rPr>
        <w:t>n</w:t>
      </w:r>
      <w:r w:rsidRPr="00400BB0">
        <w:rPr>
          <w:lang w:eastAsia="es-AR"/>
        </w:rPr>
        <w:t>te</w:t>
      </w:r>
      <w:r w:rsidRPr="00400BB0">
        <w:rPr>
          <w:spacing w:val="-4"/>
          <w:lang w:eastAsia="es-AR"/>
        </w:rPr>
        <w:t xml:space="preserve"> </w:t>
      </w:r>
      <w:r w:rsidRPr="00400BB0">
        <w:rPr>
          <w:lang w:eastAsia="es-AR"/>
        </w:rPr>
        <w:t>en c</w:t>
      </w:r>
      <w:r w:rsidRPr="00400BB0">
        <w:rPr>
          <w:spacing w:val="-1"/>
          <w:lang w:eastAsia="es-AR"/>
        </w:rPr>
        <w:t>u</w:t>
      </w:r>
      <w:r w:rsidRPr="00400BB0">
        <w:rPr>
          <w:lang w:eastAsia="es-AR"/>
        </w:rPr>
        <w:t>est</w:t>
      </w:r>
      <w:r w:rsidRPr="00400BB0">
        <w:rPr>
          <w:spacing w:val="-1"/>
          <w:lang w:eastAsia="es-AR"/>
        </w:rPr>
        <w:t>i</w:t>
      </w:r>
      <w:r w:rsidRPr="00400BB0">
        <w:rPr>
          <w:spacing w:val="3"/>
          <w:lang w:eastAsia="es-AR"/>
        </w:rPr>
        <w:t>ó</w:t>
      </w:r>
      <w:r w:rsidRPr="00400BB0">
        <w:rPr>
          <w:spacing w:val="-1"/>
          <w:lang w:eastAsia="es-AR"/>
        </w:rPr>
        <w:t>n</w:t>
      </w:r>
      <w:r w:rsidRPr="00400BB0">
        <w:rPr>
          <w:lang w:eastAsia="es-AR"/>
        </w:rPr>
        <w:t>,</w:t>
      </w:r>
      <w:r w:rsidRPr="00400BB0">
        <w:rPr>
          <w:spacing w:val="-4"/>
          <w:lang w:eastAsia="es-AR"/>
        </w:rPr>
        <w:t xml:space="preserve"> </w:t>
      </w:r>
      <w:r w:rsidRPr="00400BB0">
        <w:rPr>
          <w:spacing w:val="1"/>
          <w:lang w:eastAsia="es-AR"/>
        </w:rPr>
        <w:t>pr</w:t>
      </w:r>
      <w:r w:rsidRPr="00400BB0">
        <w:rPr>
          <w:lang w:eastAsia="es-AR"/>
        </w:rPr>
        <w:t>ese</w:t>
      </w:r>
      <w:r w:rsidRPr="00400BB0">
        <w:rPr>
          <w:spacing w:val="-1"/>
          <w:lang w:eastAsia="es-AR"/>
        </w:rPr>
        <w:t>n</w:t>
      </w:r>
      <w:r w:rsidRPr="00400BB0">
        <w:rPr>
          <w:lang w:eastAsia="es-AR"/>
        </w:rPr>
        <w:t>ten</w:t>
      </w:r>
      <w:r w:rsidRPr="00400BB0">
        <w:rPr>
          <w:spacing w:val="-6"/>
          <w:lang w:eastAsia="es-AR"/>
        </w:rPr>
        <w:t xml:space="preserve"> </w:t>
      </w:r>
      <w:r w:rsidRPr="00400BB0">
        <w:rPr>
          <w:spacing w:val="2"/>
          <w:lang w:eastAsia="es-AR"/>
        </w:rPr>
        <w:t>s</w:t>
      </w:r>
      <w:r w:rsidRPr="00400BB0">
        <w:rPr>
          <w:spacing w:val="1"/>
          <w:lang w:eastAsia="es-AR"/>
        </w:rPr>
        <w:t>u</w:t>
      </w:r>
      <w:r w:rsidRPr="00400BB0">
        <w:rPr>
          <w:lang w:eastAsia="es-AR"/>
        </w:rPr>
        <w:t xml:space="preserve">s </w:t>
      </w:r>
      <w:r w:rsidRPr="00400BB0">
        <w:rPr>
          <w:spacing w:val="1"/>
          <w:lang w:eastAsia="es-AR"/>
        </w:rPr>
        <w:t>r</w:t>
      </w:r>
      <w:r w:rsidRPr="00400BB0">
        <w:rPr>
          <w:lang w:eastAsia="es-AR"/>
        </w:rPr>
        <w:t>es</w:t>
      </w:r>
      <w:r w:rsidRPr="00400BB0">
        <w:rPr>
          <w:spacing w:val="1"/>
          <w:lang w:eastAsia="es-AR"/>
        </w:rPr>
        <w:t>p</w:t>
      </w:r>
      <w:r w:rsidRPr="00400BB0">
        <w:rPr>
          <w:lang w:eastAsia="es-AR"/>
        </w:rPr>
        <w:t>e</w:t>
      </w:r>
      <w:r w:rsidRPr="00400BB0">
        <w:rPr>
          <w:spacing w:val="1"/>
          <w:lang w:eastAsia="es-AR"/>
        </w:rPr>
        <w:t>c</w:t>
      </w:r>
      <w:r w:rsidRPr="00400BB0">
        <w:rPr>
          <w:lang w:eastAsia="es-AR"/>
        </w:rPr>
        <w:t>ti</w:t>
      </w:r>
      <w:r w:rsidRPr="00400BB0">
        <w:rPr>
          <w:spacing w:val="-2"/>
          <w:lang w:eastAsia="es-AR"/>
        </w:rPr>
        <w:t>v</w:t>
      </w:r>
      <w:r w:rsidRPr="00400BB0">
        <w:rPr>
          <w:lang w:eastAsia="es-AR"/>
        </w:rPr>
        <w:t>as</w:t>
      </w:r>
      <w:r w:rsidRPr="00400BB0">
        <w:rPr>
          <w:spacing w:val="-9"/>
          <w:lang w:eastAsia="es-AR"/>
        </w:rPr>
        <w:t xml:space="preserve"> </w:t>
      </w:r>
      <w:r w:rsidRPr="00400BB0">
        <w:rPr>
          <w:spacing w:val="1"/>
          <w:lang w:eastAsia="es-AR"/>
        </w:rPr>
        <w:t>o</w:t>
      </w:r>
      <w:r w:rsidRPr="00400BB0">
        <w:rPr>
          <w:spacing w:val="-2"/>
          <w:lang w:eastAsia="es-AR"/>
        </w:rPr>
        <w:t>f</w:t>
      </w:r>
      <w:r w:rsidRPr="00400BB0">
        <w:rPr>
          <w:lang w:eastAsia="es-AR"/>
        </w:rPr>
        <w:t>e</w:t>
      </w:r>
      <w:r w:rsidRPr="00400BB0">
        <w:rPr>
          <w:spacing w:val="1"/>
          <w:lang w:eastAsia="es-AR"/>
        </w:rPr>
        <w:t>r</w:t>
      </w:r>
      <w:r w:rsidRPr="00400BB0">
        <w:rPr>
          <w:lang w:eastAsia="es-AR"/>
        </w:rPr>
        <w:t>t</w:t>
      </w:r>
      <w:r w:rsidRPr="00400BB0">
        <w:rPr>
          <w:spacing w:val="2"/>
          <w:lang w:eastAsia="es-AR"/>
        </w:rPr>
        <w:t>a</w:t>
      </w:r>
      <w:r w:rsidRPr="00400BB0">
        <w:rPr>
          <w:lang w:eastAsia="es-AR"/>
        </w:rPr>
        <w:t>s</w:t>
      </w:r>
      <w:r w:rsidRPr="00400BB0">
        <w:rPr>
          <w:spacing w:val="-5"/>
          <w:lang w:eastAsia="es-AR"/>
        </w:rPr>
        <w:t xml:space="preserve"> </w:t>
      </w:r>
      <w:r w:rsidRPr="00400BB0">
        <w:rPr>
          <w:lang w:eastAsia="es-AR"/>
        </w:rPr>
        <w:t>a</w:t>
      </w:r>
      <w:r w:rsidRPr="00400BB0">
        <w:rPr>
          <w:spacing w:val="-1"/>
          <w:lang w:eastAsia="es-AR"/>
        </w:rPr>
        <w:t>n</w:t>
      </w:r>
      <w:r w:rsidRPr="00400BB0">
        <w:rPr>
          <w:lang w:eastAsia="es-AR"/>
        </w:rPr>
        <w:t>t</w:t>
      </w:r>
      <w:r w:rsidRPr="00400BB0">
        <w:rPr>
          <w:spacing w:val="2"/>
          <w:lang w:eastAsia="es-AR"/>
        </w:rPr>
        <w:t>e</w:t>
      </w:r>
      <w:r w:rsidRPr="00400BB0">
        <w:rPr>
          <w:lang w:eastAsia="es-AR"/>
        </w:rPr>
        <w:t>s</w:t>
      </w:r>
      <w:r w:rsidRPr="00400BB0">
        <w:rPr>
          <w:spacing w:val="-4"/>
          <w:lang w:eastAsia="es-AR"/>
        </w:rPr>
        <w:t xml:space="preserve"> </w:t>
      </w:r>
      <w:r w:rsidRPr="00400BB0">
        <w:rPr>
          <w:spacing w:val="1"/>
          <w:lang w:eastAsia="es-AR"/>
        </w:rPr>
        <w:t>d</w:t>
      </w:r>
      <w:r w:rsidRPr="00400BB0">
        <w:rPr>
          <w:lang w:eastAsia="es-AR"/>
        </w:rPr>
        <w:t>e</w:t>
      </w:r>
      <w:r w:rsidRPr="00400BB0">
        <w:rPr>
          <w:spacing w:val="-1"/>
          <w:lang w:eastAsia="es-AR"/>
        </w:rPr>
        <w:t xml:space="preserve"> </w:t>
      </w:r>
      <w:r w:rsidRPr="00400BB0">
        <w:rPr>
          <w:spacing w:val="1"/>
          <w:lang w:eastAsia="es-AR"/>
        </w:rPr>
        <w:t>qu</w:t>
      </w:r>
      <w:r w:rsidRPr="00400BB0">
        <w:rPr>
          <w:lang w:eastAsia="es-AR"/>
        </w:rPr>
        <w:t>e</w:t>
      </w:r>
      <w:r w:rsidRPr="00400BB0">
        <w:rPr>
          <w:spacing w:val="-2"/>
          <w:lang w:eastAsia="es-AR"/>
        </w:rPr>
        <w:t xml:space="preserve"> f</w:t>
      </w:r>
      <w:r w:rsidRPr="00400BB0">
        <w:rPr>
          <w:spacing w:val="3"/>
          <w:lang w:eastAsia="es-AR"/>
        </w:rPr>
        <w:t>i</w:t>
      </w:r>
      <w:r w:rsidRPr="00400BB0">
        <w:rPr>
          <w:spacing w:val="-1"/>
          <w:lang w:eastAsia="es-AR"/>
        </w:rPr>
        <w:t>n</w:t>
      </w:r>
      <w:r w:rsidRPr="00400BB0">
        <w:rPr>
          <w:spacing w:val="3"/>
          <w:lang w:eastAsia="es-AR"/>
        </w:rPr>
        <w:t>a</w:t>
      </w:r>
      <w:r w:rsidRPr="00400BB0">
        <w:rPr>
          <w:lang w:eastAsia="es-AR"/>
        </w:rPr>
        <w:t>lice</w:t>
      </w:r>
      <w:r w:rsidRPr="00400BB0">
        <w:rPr>
          <w:spacing w:val="-5"/>
          <w:lang w:eastAsia="es-AR"/>
        </w:rPr>
        <w:t xml:space="preserve"> </w:t>
      </w:r>
      <w:r w:rsidRPr="00400BB0">
        <w:rPr>
          <w:lang w:eastAsia="es-AR"/>
        </w:rPr>
        <w:t>el</w:t>
      </w:r>
      <w:r w:rsidR="006E7532" w:rsidRPr="006E7532">
        <w:rPr>
          <w:lang w:eastAsia="es-AR"/>
        </w:rPr>
        <w:t xml:space="preserve"> </w:t>
      </w:r>
      <w:r w:rsidR="006E7532" w:rsidRPr="00400BB0">
        <w:rPr>
          <w:lang w:eastAsia="es-AR"/>
        </w:rPr>
        <w:t>Período de Subasta</w:t>
      </w:r>
      <w:r w:rsidRPr="00400BB0">
        <w:rPr>
          <w:lang w:eastAsia="es-AR"/>
        </w:rPr>
        <w:t>.</w:t>
      </w:r>
    </w:p>
    <w:p w14:paraId="0B319EC3" w14:textId="77777777" w:rsidR="00DA3EF3" w:rsidRPr="00400BB0" w:rsidRDefault="00DA3EF3" w:rsidP="008C286C">
      <w:pPr>
        <w:autoSpaceDE w:val="0"/>
        <w:autoSpaceDN w:val="0"/>
        <w:adjustRightInd w:val="0"/>
        <w:ind w:right="64"/>
        <w:rPr>
          <w:lang w:eastAsia="es-AR"/>
        </w:rPr>
      </w:pPr>
      <w:r w:rsidRPr="00400BB0">
        <w:rPr>
          <w:spacing w:val="-2"/>
          <w:lang w:eastAsia="es-AR"/>
        </w:rPr>
        <w:t>L</w:t>
      </w:r>
      <w:r w:rsidRPr="00400BB0">
        <w:rPr>
          <w:spacing w:val="1"/>
          <w:lang w:eastAsia="es-AR"/>
        </w:rPr>
        <w:t>o</w:t>
      </w:r>
      <w:r w:rsidRPr="00400BB0">
        <w:rPr>
          <w:lang w:eastAsia="es-AR"/>
        </w:rPr>
        <w:t>s</w:t>
      </w:r>
      <w:r w:rsidRPr="00400BB0">
        <w:rPr>
          <w:spacing w:val="11"/>
          <w:lang w:eastAsia="es-AR"/>
        </w:rPr>
        <w:t xml:space="preserve"> </w:t>
      </w:r>
      <w:r w:rsidRPr="00400BB0">
        <w:rPr>
          <w:spacing w:val="-1"/>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ado</w:t>
      </w:r>
      <w:r w:rsidRPr="00400BB0">
        <w:rPr>
          <w:spacing w:val="2"/>
          <w:lang w:eastAsia="es-AR"/>
        </w:rPr>
        <w:t>r</w:t>
      </w:r>
      <w:r w:rsidRPr="00400BB0">
        <w:rPr>
          <w:lang w:eastAsia="es-AR"/>
        </w:rPr>
        <w:t>es</w:t>
      </w:r>
      <w:r w:rsidRPr="00400BB0">
        <w:rPr>
          <w:spacing w:val="4"/>
          <w:lang w:eastAsia="es-AR"/>
        </w:rPr>
        <w:t xml:space="preserve"> </w:t>
      </w:r>
      <w:r w:rsidRPr="00400BB0">
        <w:rPr>
          <w:lang w:eastAsia="es-AR"/>
        </w:rPr>
        <w:t>y</w:t>
      </w:r>
      <w:r w:rsidRPr="00400BB0">
        <w:rPr>
          <w:spacing w:val="10"/>
          <w:lang w:eastAsia="es-AR"/>
        </w:rPr>
        <w:t xml:space="preserve"> </w:t>
      </w:r>
      <w:r w:rsidRPr="00400BB0">
        <w:rPr>
          <w:lang w:eastAsia="es-AR"/>
        </w:rPr>
        <w:t>l</w:t>
      </w:r>
      <w:r w:rsidRPr="00400BB0">
        <w:rPr>
          <w:spacing w:val="1"/>
          <w:lang w:eastAsia="es-AR"/>
        </w:rPr>
        <w:t>o</w:t>
      </w:r>
      <w:r w:rsidRPr="00400BB0">
        <w:rPr>
          <w:lang w:eastAsia="es-AR"/>
        </w:rPr>
        <w:t>s</w:t>
      </w:r>
      <w:r w:rsidRPr="00400BB0">
        <w:rPr>
          <w:spacing w:val="13"/>
          <w:lang w:eastAsia="es-AR"/>
        </w:rPr>
        <w:t xml:space="preserve"> </w:t>
      </w:r>
      <w:r w:rsidRPr="00400BB0">
        <w:rPr>
          <w:lang w:eastAsia="es-AR"/>
        </w:rPr>
        <w:t>A</w:t>
      </w:r>
      <w:r w:rsidRPr="00400BB0">
        <w:rPr>
          <w:spacing w:val="-1"/>
          <w:lang w:eastAsia="es-AR"/>
        </w:rPr>
        <w:t>g</w:t>
      </w:r>
      <w:r w:rsidRPr="00400BB0">
        <w:rPr>
          <w:spacing w:val="3"/>
          <w:lang w:eastAsia="es-AR"/>
        </w:rPr>
        <w:t>e</w:t>
      </w:r>
      <w:r w:rsidRPr="00400BB0">
        <w:rPr>
          <w:spacing w:val="-1"/>
          <w:lang w:eastAsia="es-AR"/>
        </w:rPr>
        <w:t>n</w:t>
      </w:r>
      <w:r w:rsidRPr="00400BB0">
        <w:rPr>
          <w:spacing w:val="2"/>
          <w:lang w:eastAsia="es-AR"/>
        </w:rPr>
        <w:t>t</w:t>
      </w:r>
      <w:r w:rsidRPr="00400BB0">
        <w:rPr>
          <w:lang w:eastAsia="es-AR"/>
        </w:rPr>
        <w:t>es</w:t>
      </w:r>
      <w:r w:rsidRPr="00400BB0">
        <w:rPr>
          <w:spacing w:val="5"/>
          <w:lang w:eastAsia="es-AR"/>
        </w:rPr>
        <w:t xml:space="preserve"> </w:t>
      </w:r>
      <w:r w:rsidRPr="00400BB0">
        <w:rPr>
          <w:spacing w:val="1"/>
          <w:lang w:eastAsia="es-AR"/>
        </w:rPr>
        <w:t>d</w:t>
      </w:r>
      <w:r w:rsidRPr="00400BB0">
        <w:rPr>
          <w:lang w:eastAsia="es-AR"/>
        </w:rPr>
        <w:t>el</w:t>
      </w:r>
      <w:r w:rsidRPr="00400BB0">
        <w:rPr>
          <w:spacing w:val="10"/>
          <w:lang w:eastAsia="es-AR"/>
        </w:rPr>
        <w:t xml:space="preserve"> </w:t>
      </w:r>
      <w:r w:rsidRPr="00400BB0">
        <w:rPr>
          <w:spacing w:val="3"/>
          <w:lang w:eastAsia="es-AR"/>
        </w:rPr>
        <w:t>M</w:t>
      </w:r>
      <w:r w:rsidRPr="00400BB0">
        <w:rPr>
          <w:spacing w:val="-2"/>
          <w:lang w:eastAsia="es-AR"/>
        </w:rPr>
        <w:t>A</w:t>
      </w:r>
      <w:r w:rsidRPr="00400BB0">
        <w:rPr>
          <w:lang w:eastAsia="es-AR"/>
        </w:rPr>
        <w:t>E,</w:t>
      </w:r>
      <w:r w:rsidRPr="00400BB0">
        <w:rPr>
          <w:spacing w:val="8"/>
          <w:lang w:eastAsia="es-AR"/>
        </w:rPr>
        <w:t xml:space="preserve"> </w:t>
      </w:r>
      <w:r w:rsidRPr="00400BB0">
        <w:rPr>
          <w:lang w:eastAsia="es-AR"/>
        </w:rPr>
        <w:t>a</w:t>
      </w:r>
      <w:r w:rsidRPr="00400BB0">
        <w:rPr>
          <w:spacing w:val="14"/>
          <w:lang w:eastAsia="es-AR"/>
        </w:rPr>
        <w:t xml:space="preserve"> </w:t>
      </w:r>
      <w:r w:rsidRPr="00400BB0">
        <w:rPr>
          <w:lang w:eastAsia="es-AR"/>
        </w:rPr>
        <w:t>tra</w:t>
      </w:r>
      <w:r w:rsidRPr="00400BB0">
        <w:rPr>
          <w:spacing w:val="-1"/>
          <w:lang w:eastAsia="es-AR"/>
        </w:rPr>
        <w:t>v</w:t>
      </w:r>
      <w:r w:rsidRPr="00400BB0">
        <w:rPr>
          <w:spacing w:val="3"/>
          <w:lang w:eastAsia="es-AR"/>
        </w:rPr>
        <w:t>é</w:t>
      </w:r>
      <w:r w:rsidRPr="00400BB0">
        <w:rPr>
          <w:lang w:eastAsia="es-AR"/>
        </w:rPr>
        <w:t>s</w:t>
      </w:r>
      <w:r w:rsidRPr="00400BB0">
        <w:rPr>
          <w:spacing w:val="7"/>
          <w:lang w:eastAsia="es-AR"/>
        </w:rPr>
        <w:t xml:space="preserve"> </w:t>
      </w:r>
      <w:r w:rsidRPr="00400BB0">
        <w:rPr>
          <w:spacing w:val="1"/>
          <w:lang w:eastAsia="es-AR"/>
        </w:rPr>
        <w:t>d</w:t>
      </w:r>
      <w:r w:rsidRPr="00400BB0">
        <w:rPr>
          <w:lang w:eastAsia="es-AR"/>
        </w:rPr>
        <w:t>e</w:t>
      </w:r>
      <w:r w:rsidRPr="00400BB0">
        <w:rPr>
          <w:spacing w:val="11"/>
          <w:lang w:eastAsia="es-AR"/>
        </w:rPr>
        <w:t xml:space="preserve"> </w:t>
      </w:r>
      <w:r w:rsidRPr="00400BB0">
        <w:rPr>
          <w:lang w:eastAsia="es-AR"/>
        </w:rPr>
        <w:t>l</w:t>
      </w:r>
      <w:r w:rsidRPr="00400BB0">
        <w:rPr>
          <w:spacing w:val="1"/>
          <w:lang w:eastAsia="es-AR"/>
        </w:rPr>
        <w:t>o</w:t>
      </w:r>
      <w:r w:rsidRPr="00400BB0">
        <w:rPr>
          <w:lang w:eastAsia="es-AR"/>
        </w:rPr>
        <w:t>s</w:t>
      </w:r>
      <w:r w:rsidRPr="00400BB0">
        <w:rPr>
          <w:spacing w:val="12"/>
          <w:lang w:eastAsia="es-AR"/>
        </w:rPr>
        <w:t xml:space="preserve"> </w:t>
      </w:r>
      <w:r w:rsidRPr="00400BB0">
        <w:rPr>
          <w:spacing w:val="3"/>
          <w:lang w:eastAsia="es-AR"/>
        </w:rPr>
        <w:t>c</w:t>
      </w:r>
      <w:r w:rsidRPr="00400BB0">
        <w:rPr>
          <w:spacing w:val="-1"/>
          <w:lang w:eastAsia="es-AR"/>
        </w:rPr>
        <w:t>u</w:t>
      </w:r>
      <w:r w:rsidRPr="00400BB0">
        <w:rPr>
          <w:lang w:eastAsia="es-AR"/>
        </w:rPr>
        <w:t>ales</w:t>
      </w:r>
      <w:r w:rsidRPr="00400BB0">
        <w:rPr>
          <w:spacing w:val="9"/>
          <w:lang w:eastAsia="es-AR"/>
        </w:rPr>
        <w:t xml:space="preserve"> </w:t>
      </w:r>
      <w:r w:rsidRPr="00400BB0">
        <w:rPr>
          <w:lang w:eastAsia="es-AR"/>
        </w:rPr>
        <w:t>l</w:t>
      </w:r>
      <w:r w:rsidRPr="00400BB0">
        <w:rPr>
          <w:spacing w:val="1"/>
          <w:lang w:eastAsia="es-AR"/>
        </w:rPr>
        <w:t>o</w:t>
      </w:r>
      <w:r w:rsidRPr="00400BB0">
        <w:rPr>
          <w:lang w:eastAsia="es-AR"/>
        </w:rPr>
        <w:t>s</w:t>
      </w:r>
      <w:r w:rsidRPr="00400BB0">
        <w:rPr>
          <w:spacing w:val="10"/>
          <w:lang w:eastAsia="es-AR"/>
        </w:rPr>
        <w:t xml:space="preserve"> </w:t>
      </w:r>
      <w:r w:rsidRPr="00400BB0">
        <w:rPr>
          <w:spacing w:val="2"/>
          <w:lang w:eastAsia="es-AR"/>
        </w:rPr>
        <w:t>i</w:t>
      </w:r>
      <w:r w:rsidRPr="00400BB0">
        <w:rPr>
          <w:spacing w:val="1"/>
          <w:lang w:eastAsia="es-AR"/>
        </w:rPr>
        <w:t>n</w:t>
      </w:r>
      <w:r w:rsidRPr="00400BB0">
        <w:rPr>
          <w:spacing w:val="-1"/>
          <w:lang w:eastAsia="es-AR"/>
        </w:rPr>
        <w:t>v</w:t>
      </w:r>
      <w:r w:rsidRPr="00400BB0">
        <w:rPr>
          <w:lang w:eastAsia="es-AR"/>
        </w:rPr>
        <w:t>e</w:t>
      </w:r>
      <w:r w:rsidRPr="00400BB0">
        <w:rPr>
          <w:spacing w:val="1"/>
          <w:lang w:eastAsia="es-AR"/>
        </w:rPr>
        <w:t>r</w:t>
      </w:r>
      <w:r w:rsidRPr="00400BB0">
        <w:rPr>
          <w:spacing w:val="-1"/>
          <w:lang w:eastAsia="es-AR"/>
        </w:rPr>
        <w:t>s</w:t>
      </w:r>
      <w:r w:rsidRPr="00400BB0">
        <w:rPr>
          <w:spacing w:val="1"/>
          <w:lang w:eastAsia="es-AR"/>
        </w:rPr>
        <w:t>or</w:t>
      </w:r>
      <w:r w:rsidRPr="00400BB0">
        <w:rPr>
          <w:lang w:eastAsia="es-AR"/>
        </w:rPr>
        <w:t>es</w:t>
      </w:r>
      <w:r w:rsidRPr="00400BB0">
        <w:rPr>
          <w:spacing w:val="4"/>
          <w:lang w:eastAsia="es-AR"/>
        </w:rPr>
        <w:t xml:space="preserve"> </w:t>
      </w:r>
      <w:r w:rsidRPr="00400BB0">
        <w:rPr>
          <w:spacing w:val="9"/>
          <w:lang w:eastAsia="es-AR"/>
        </w:rPr>
        <w:t>i</w:t>
      </w:r>
      <w:r w:rsidRPr="00400BB0">
        <w:rPr>
          <w:spacing w:val="-1"/>
          <w:lang w:eastAsia="es-AR"/>
        </w:rPr>
        <w:t>n</w:t>
      </w:r>
      <w:r w:rsidRPr="00400BB0">
        <w:rPr>
          <w:lang w:eastAsia="es-AR"/>
        </w:rPr>
        <w:t>te</w:t>
      </w:r>
      <w:r w:rsidRPr="00400BB0">
        <w:rPr>
          <w:spacing w:val="1"/>
          <w:lang w:eastAsia="es-AR"/>
        </w:rPr>
        <w:t>r</w:t>
      </w:r>
      <w:r w:rsidRPr="00400BB0">
        <w:rPr>
          <w:lang w:eastAsia="es-AR"/>
        </w:rPr>
        <w:t>esa</w:t>
      </w:r>
      <w:r w:rsidRPr="00400BB0">
        <w:rPr>
          <w:spacing w:val="3"/>
          <w:lang w:eastAsia="es-AR"/>
        </w:rPr>
        <w:t>d</w:t>
      </w:r>
      <w:r w:rsidRPr="00400BB0">
        <w:rPr>
          <w:spacing w:val="1"/>
          <w:lang w:eastAsia="es-AR"/>
        </w:rPr>
        <w:t>o</w:t>
      </w:r>
      <w:r w:rsidRPr="00400BB0">
        <w:rPr>
          <w:lang w:eastAsia="es-AR"/>
        </w:rPr>
        <w:t>s</w:t>
      </w:r>
      <w:r w:rsidRPr="00400BB0">
        <w:rPr>
          <w:spacing w:val="3"/>
          <w:lang w:eastAsia="es-AR"/>
        </w:rPr>
        <w:t xml:space="preserve"> </w:t>
      </w:r>
      <w:r w:rsidRPr="00400BB0">
        <w:rPr>
          <w:spacing w:val="1"/>
          <w:lang w:eastAsia="es-AR"/>
        </w:rPr>
        <w:t>pr</w:t>
      </w:r>
      <w:r w:rsidRPr="00400BB0">
        <w:rPr>
          <w:lang w:eastAsia="es-AR"/>
        </w:rPr>
        <w:t>ese</w:t>
      </w:r>
      <w:r w:rsidRPr="00400BB0">
        <w:rPr>
          <w:spacing w:val="-1"/>
          <w:lang w:eastAsia="es-AR"/>
        </w:rPr>
        <w:t>n</w:t>
      </w:r>
      <w:r w:rsidRPr="00400BB0">
        <w:rPr>
          <w:lang w:eastAsia="es-AR"/>
        </w:rPr>
        <w:t>t</w:t>
      </w:r>
      <w:r w:rsidRPr="00400BB0">
        <w:rPr>
          <w:spacing w:val="2"/>
          <w:lang w:eastAsia="es-AR"/>
        </w:rPr>
        <w:t>e</w:t>
      </w:r>
      <w:r w:rsidRPr="00400BB0">
        <w:rPr>
          <w:lang w:eastAsia="es-AR"/>
        </w:rPr>
        <w:t>n</w:t>
      </w:r>
      <w:r w:rsidRPr="00400BB0">
        <w:rPr>
          <w:spacing w:val="5"/>
          <w:lang w:eastAsia="es-AR"/>
        </w:rPr>
        <w:t xml:space="preserve"> </w:t>
      </w:r>
      <w:r w:rsidRPr="00400BB0">
        <w:rPr>
          <w:spacing w:val="-1"/>
          <w:lang w:eastAsia="es-AR"/>
        </w:rPr>
        <w:t>s</w:t>
      </w:r>
      <w:r w:rsidRPr="00400BB0">
        <w:rPr>
          <w:spacing w:val="1"/>
          <w:lang w:eastAsia="es-AR"/>
        </w:rPr>
        <w:t>u</w:t>
      </w:r>
      <w:r w:rsidRPr="00400BB0">
        <w:rPr>
          <w:lang w:eastAsia="es-AR"/>
        </w:rPr>
        <w:t>s Ó</w:t>
      </w:r>
      <w:r w:rsidRPr="00400BB0">
        <w:rPr>
          <w:spacing w:val="1"/>
          <w:lang w:eastAsia="es-AR"/>
        </w:rPr>
        <w:t>rd</w:t>
      </w:r>
      <w:r w:rsidRPr="00400BB0">
        <w:rPr>
          <w:lang w:eastAsia="es-AR"/>
        </w:rPr>
        <w:t>e</w:t>
      </w:r>
      <w:r w:rsidRPr="00400BB0">
        <w:rPr>
          <w:spacing w:val="-1"/>
          <w:lang w:eastAsia="es-AR"/>
        </w:rPr>
        <w:t>n</w:t>
      </w:r>
      <w:r w:rsidRPr="00400BB0">
        <w:rPr>
          <w:lang w:eastAsia="es-AR"/>
        </w:rPr>
        <w:t>es</w:t>
      </w:r>
      <w:r w:rsidRPr="00400BB0">
        <w:rPr>
          <w:spacing w:val="15"/>
          <w:lang w:eastAsia="es-AR"/>
        </w:rPr>
        <w:t xml:space="preserve"> </w:t>
      </w:r>
      <w:r w:rsidRPr="00400BB0">
        <w:rPr>
          <w:spacing w:val="1"/>
          <w:lang w:eastAsia="es-AR"/>
        </w:rPr>
        <w:t>d</w:t>
      </w:r>
      <w:r w:rsidRPr="00400BB0">
        <w:rPr>
          <w:lang w:eastAsia="es-AR"/>
        </w:rPr>
        <w:t>e</w:t>
      </w:r>
      <w:r w:rsidRPr="00400BB0">
        <w:rPr>
          <w:spacing w:val="20"/>
          <w:lang w:eastAsia="es-AR"/>
        </w:rPr>
        <w:t xml:space="preserve"> </w:t>
      </w:r>
      <w:r w:rsidRPr="00400BB0">
        <w:rPr>
          <w:spacing w:val="-1"/>
          <w:lang w:eastAsia="es-AR"/>
        </w:rPr>
        <w:t>C</w:t>
      </w:r>
      <w:r w:rsidRPr="00400BB0">
        <w:rPr>
          <w:spacing w:val="3"/>
          <w:lang w:eastAsia="es-AR"/>
        </w:rPr>
        <w:t>o</w:t>
      </w:r>
      <w:r w:rsidRPr="00400BB0">
        <w:rPr>
          <w:spacing w:val="-4"/>
          <w:lang w:eastAsia="es-AR"/>
        </w:rPr>
        <w:t>m</w:t>
      </w:r>
      <w:r w:rsidRPr="00400BB0">
        <w:rPr>
          <w:spacing w:val="1"/>
          <w:lang w:eastAsia="es-AR"/>
        </w:rPr>
        <w:t>pr</w:t>
      </w:r>
      <w:r w:rsidRPr="00400BB0">
        <w:rPr>
          <w:spacing w:val="2"/>
          <w:lang w:eastAsia="es-AR"/>
        </w:rPr>
        <w:t>a</w:t>
      </w:r>
      <w:r w:rsidRPr="00400BB0">
        <w:rPr>
          <w:lang w:eastAsia="es-AR"/>
        </w:rPr>
        <w:t>,</w:t>
      </w:r>
      <w:r w:rsidRPr="00400BB0">
        <w:rPr>
          <w:spacing w:val="16"/>
          <w:lang w:eastAsia="es-AR"/>
        </w:rPr>
        <w:t xml:space="preserve"> </w:t>
      </w:r>
      <w:r w:rsidRPr="00400BB0">
        <w:rPr>
          <w:spacing w:val="1"/>
          <w:lang w:eastAsia="es-AR"/>
        </w:rPr>
        <w:t>podr</w:t>
      </w:r>
      <w:r w:rsidRPr="00400BB0">
        <w:rPr>
          <w:lang w:eastAsia="es-AR"/>
        </w:rPr>
        <w:t>án</w:t>
      </w:r>
      <w:r w:rsidRPr="00400BB0">
        <w:rPr>
          <w:spacing w:val="13"/>
          <w:lang w:eastAsia="es-AR"/>
        </w:rPr>
        <w:t xml:space="preserve"> </w:t>
      </w:r>
      <w:r w:rsidRPr="00400BB0">
        <w:rPr>
          <w:spacing w:val="-1"/>
          <w:lang w:eastAsia="es-AR"/>
        </w:rPr>
        <w:t>s</w:t>
      </w:r>
      <w:r w:rsidRPr="00400BB0">
        <w:rPr>
          <w:spacing w:val="1"/>
          <w:lang w:eastAsia="es-AR"/>
        </w:rPr>
        <w:t>o</w:t>
      </w:r>
      <w:r w:rsidRPr="00400BB0">
        <w:rPr>
          <w:lang w:eastAsia="es-AR"/>
        </w:rPr>
        <w:t>licitar</w:t>
      </w:r>
      <w:r w:rsidRPr="00400BB0">
        <w:rPr>
          <w:spacing w:val="16"/>
          <w:lang w:eastAsia="es-AR"/>
        </w:rPr>
        <w:t xml:space="preserve"> </w:t>
      </w:r>
      <w:r w:rsidRPr="00400BB0">
        <w:rPr>
          <w:lang w:eastAsia="es-AR"/>
        </w:rPr>
        <w:t>a</w:t>
      </w:r>
      <w:r w:rsidRPr="00400BB0">
        <w:rPr>
          <w:spacing w:val="21"/>
          <w:lang w:eastAsia="es-AR"/>
        </w:rPr>
        <w:t xml:space="preserve"> </w:t>
      </w:r>
      <w:r w:rsidRPr="00400BB0">
        <w:rPr>
          <w:lang w:eastAsia="es-AR"/>
        </w:rPr>
        <w:t>éstos</w:t>
      </w:r>
      <w:r w:rsidRPr="00400BB0">
        <w:rPr>
          <w:spacing w:val="17"/>
          <w:lang w:eastAsia="es-AR"/>
        </w:rPr>
        <w:t xml:space="preserve"> </w:t>
      </w:r>
      <w:r w:rsidRPr="00400BB0">
        <w:rPr>
          <w:lang w:eastAsia="es-AR"/>
        </w:rPr>
        <w:t>a</w:t>
      </w:r>
      <w:r w:rsidRPr="00400BB0">
        <w:rPr>
          <w:spacing w:val="21"/>
          <w:lang w:eastAsia="es-AR"/>
        </w:rPr>
        <w:t xml:space="preserve"> </w:t>
      </w:r>
      <w:r w:rsidRPr="00400BB0">
        <w:rPr>
          <w:spacing w:val="-1"/>
          <w:lang w:eastAsia="es-AR"/>
        </w:rPr>
        <w:t>s</w:t>
      </w:r>
      <w:r w:rsidRPr="00400BB0">
        <w:rPr>
          <w:lang w:eastAsia="es-AR"/>
        </w:rPr>
        <w:t>u</w:t>
      </w:r>
      <w:r w:rsidRPr="00400BB0">
        <w:rPr>
          <w:spacing w:val="19"/>
          <w:lang w:eastAsia="es-AR"/>
        </w:rPr>
        <w:t xml:space="preserve"> </w:t>
      </w:r>
      <w:r w:rsidRPr="00400BB0">
        <w:rPr>
          <w:spacing w:val="-1"/>
          <w:lang w:eastAsia="es-AR"/>
        </w:rPr>
        <w:t>s</w:t>
      </w:r>
      <w:r w:rsidRPr="00400BB0">
        <w:rPr>
          <w:spacing w:val="1"/>
          <w:lang w:eastAsia="es-AR"/>
        </w:rPr>
        <w:t>o</w:t>
      </w:r>
      <w:r w:rsidRPr="00400BB0">
        <w:rPr>
          <w:lang w:eastAsia="es-AR"/>
        </w:rPr>
        <w:t>lo</w:t>
      </w:r>
      <w:r w:rsidRPr="00400BB0">
        <w:rPr>
          <w:spacing w:val="20"/>
          <w:lang w:eastAsia="es-AR"/>
        </w:rPr>
        <w:t xml:space="preserve"> </w:t>
      </w:r>
      <w:r w:rsidRPr="00400BB0">
        <w:rPr>
          <w:lang w:eastAsia="es-AR"/>
        </w:rPr>
        <w:t>c</w:t>
      </w:r>
      <w:r w:rsidRPr="00400BB0">
        <w:rPr>
          <w:spacing w:val="1"/>
          <w:lang w:eastAsia="es-AR"/>
        </w:rPr>
        <w:t>r</w:t>
      </w:r>
      <w:r w:rsidRPr="00400BB0">
        <w:rPr>
          <w:lang w:eastAsia="es-AR"/>
        </w:rPr>
        <w:t>i</w:t>
      </w:r>
      <w:r w:rsidRPr="00400BB0">
        <w:rPr>
          <w:spacing w:val="2"/>
          <w:lang w:eastAsia="es-AR"/>
        </w:rPr>
        <w:t>t</w:t>
      </w:r>
      <w:r w:rsidRPr="00400BB0">
        <w:rPr>
          <w:lang w:eastAsia="es-AR"/>
        </w:rPr>
        <w:t>e</w:t>
      </w:r>
      <w:r w:rsidRPr="00400BB0">
        <w:rPr>
          <w:spacing w:val="1"/>
          <w:lang w:eastAsia="es-AR"/>
        </w:rPr>
        <w:t>r</w:t>
      </w:r>
      <w:r w:rsidRPr="00400BB0">
        <w:rPr>
          <w:lang w:eastAsia="es-AR"/>
        </w:rPr>
        <w:t>io</w:t>
      </w:r>
      <w:r w:rsidRPr="00400BB0">
        <w:rPr>
          <w:spacing w:val="17"/>
          <w:lang w:eastAsia="es-AR"/>
        </w:rPr>
        <w:t xml:space="preserve"> </w:t>
      </w:r>
      <w:r w:rsidRPr="00400BB0">
        <w:rPr>
          <w:lang w:eastAsia="es-AR"/>
        </w:rPr>
        <w:t>y</w:t>
      </w:r>
      <w:r w:rsidRPr="00400BB0">
        <w:rPr>
          <w:spacing w:val="17"/>
          <w:lang w:eastAsia="es-AR"/>
        </w:rPr>
        <w:t xml:space="preserve"> </w:t>
      </w:r>
      <w:r w:rsidRPr="00400BB0">
        <w:rPr>
          <w:lang w:eastAsia="es-AR"/>
        </w:rPr>
        <w:t>c</w:t>
      </w:r>
      <w:r w:rsidRPr="00400BB0">
        <w:rPr>
          <w:spacing w:val="4"/>
          <w:lang w:eastAsia="es-AR"/>
        </w:rPr>
        <w:t>o</w:t>
      </w:r>
      <w:r w:rsidRPr="00400BB0">
        <w:rPr>
          <w:spacing w:val="-4"/>
          <w:lang w:eastAsia="es-AR"/>
        </w:rPr>
        <w:t>m</w:t>
      </w:r>
      <w:r w:rsidRPr="00400BB0">
        <w:rPr>
          <w:lang w:eastAsia="es-AR"/>
        </w:rPr>
        <w:t>o</w:t>
      </w:r>
      <w:r w:rsidRPr="00400BB0">
        <w:rPr>
          <w:spacing w:val="19"/>
          <w:lang w:eastAsia="es-AR"/>
        </w:rPr>
        <w:t xml:space="preserve"> </w:t>
      </w:r>
      <w:r w:rsidRPr="00400BB0">
        <w:rPr>
          <w:lang w:eastAsia="es-AR"/>
        </w:rPr>
        <w:t>c</w:t>
      </w:r>
      <w:r w:rsidRPr="00400BB0">
        <w:rPr>
          <w:spacing w:val="1"/>
          <w:lang w:eastAsia="es-AR"/>
        </w:rPr>
        <w:t>o</w:t>
      </w:r>
      <w:r w:rsidRPr="00400BB0">
        <w:rPr>
          <w:spacing w:val="-1"/>
          <w:lang w:eastAsia="es-AR"/>
        </w:rPr>
        <w:t>n</w:t>
      </w:r>
      <w:r w:rsidRPr="00400BB0">
        <w:rPr>
          <w:spacing w:val="1"/>
          <w:lang w:eastAsia="es-AR"/>
        </w:rPr>
        <w:t>d</w:t>
      </w:r>
      <w:r w:rsidRPr="00400BB0">
        <w:rPr>
          <w:lang w:eastAsia="es-AR"/>
        </w:rPr>
        <w:t>ici</w:t>
      </w:r>
      <w:r w:rsidRPr="00400BB0">
        <w:rPr>
          <w:spacing w:val="1"/>
          <w:lang w:eastAsia="es-AR"/>
        </w:rPr>
        <w:t>ó</w:t>
      </w:r>
      <w:r w:rsidRPr="00400BB0">
        <w:rPr>
          <w:lang w:eastAsia="es-AR"/>
        </w:rPr>
        <w:t>n</w:t>
      </w:r>
      <w:r w:rsidRPr="00400BB0">
        <w:rPr>
          <w:spacing w:val="13"/>
          <w:lang w:eastAsia="es-AR"/>
        </w:rPr>
        <w:t xml:space="preserve"> </w:t>
      </w:r>
      <w:r w:rsidRPr="00400BB0">
        <w:rPr>
          <w:spacing w:val="1"/>
          <w:lang w:eastAsia="es-AR"/>
        </w:rPr>
        <w:t>pr</w:t>
      </w:r>
      <w:r w:rsidRPr="00400BB0">
        <w:rPr>
          <w:lang w:eastAsia="es-AR"/>
        </w:rPr>
        <w:t>e</w:t>
      </w:r>
      <w:r w:rsidRPr="00400BB0">
        <w:rPr>
          <w:spacing w:val="-1"/>
          <w:lang w:eastAsia="es-AR"/>
        </w:rPr>
        <w:t>v</w:t>
      </w:r>
      <w:r w:rsidRPr="00400BB0">
        <w:rPr>
          <w:lang w:eastAsia="es-AR"/>
        </w:rPr>
        <w:t>ia</w:t>
      </w:r>
      <w:r w:rsidRPr="00400BB0">
        <w:rPr>
          <w:spacing w:val="19"/>
          <w:lang w:eastAsia="es-AR"/>
        </w:rPr>
        <w:t xml:space="preserve"> </w:t>
      </w:r>
      <w:r w:rsidRPr="00400BB0">
        <w:rPr>
          <w:lang w:eastAsia="es-AR"/>
        </w:rPr>
        <w:t>a</w:t>
      </w:r>
      <w:r w:rsidRPr="00400BB0">
        <w:rPr>
          <w:spacing w:val="21"/>
          <w:lang w:eastAsia="es-AR"/>
        </w:rPr>
        <w:t xml:space="preserve"> </w:t>
      </w:r>
      <w:r w:rsidRPr="00400BB0">
        <w:rPr>
          <w:spacing w:val="1"/>
          <w:lang w:eastAsia="es-AR"/>
        </w:rPr>
        <w:t>pr</w:t>
      </w:r>
      <w:r w:rsidRPr="00400BB0">
        <w:rPr>
          <w:lang w:eastAsia="es-AR"/>
        </w:rPr>
        <w:t>ese</w:t>
      </w:r>
      <w:r w:rsidRPr="00400BB0">
        <w:rPr>
          <w:spacing w:val="-1"/>
          <w:lang w:eastAsia="es-AR"/>
        </w:rPr>
        <w:t>n</w:t>
      </w:r>
      <w:r w:rsidRPr="00400BB0">
        <w:rPr>
          <w:lang w:eastAsia="es-AR"/>
        </w:rPr>
        <w:t>tar</w:t>
      </w:r>
      <w:r w:rsidRPr="00400BB0">
        <w:rPr>
          <w:spacing w:val="16"/>
          <w:lang w:eastAsia="es-AR"/>
        </w:rPr>
        <w:t xml:space="preserve"> </w:t>
      </w:r>
      <w:r w:rsidRPr="00400BB0">
        <w:rPr>
          <w:lang w:eastAsia="es-AR"/>
        </w:rPr>
        <w:t>las Ó</w:t>
      </w:r>
      <w:r w:rsidRPr="00400BB0">
        <w:rPr>
          <w:spacing w:val="1"/>
          <w:lang w:eastAsia="es-AR"/>
        </w:rPr>
        <w:t>rd</w:t>
      </w:r>
      <w:r w:rsidRPr="00400BB0">
        <w:rPr>
          <w:lang w:eastAsia="es-AR"/>
        </w:rPr>
        <w:t>e</w:t>
      </w:r>
      <w:r w:rsidRPr="00400BB0">
        <w:rPr>
          <w:spacing w:val="-1"/>
          <w:lang w:eastAsia="es-AR"/>
        </w:rPr>
        <w:t>n</w:t>
      </w:r>
      <w:r w:rsidRPr="00400BB0">
        <w:rPr>
          <w:lang w:eastAsia="es-AR"/>
        </w:rPr>
        <w:t>es</w:t>
      </w:r>
      <w:r w:rsidRPr="00400BB0">
        <w:rPr>
          <w:spacing w:val="19"/>
          <w:lang w:eastAsia="es-AR"/>
        </w:rPr>
        <w:t xml:space="preserve"> </w:t>
      </w:r>
      <w:r w:rsidRPr="00400BB0">
        <w:rPr>
          <w:spacing w:val="1"/>
          <w:lang w:eastAsia="es-AR"/>
        </w:rPr>
        <w:t>d</w:t>
      </w:r>
      <w:r w:rsidRPr="00400BB0">
        <w:rPr>
          <w:lang w:eastAsia="es-AR"/>
        </w:rPr>
        <w:t>e</w:t>
      </w:r>
      <w:r w:rsidRPr="00400BB0">
        <w:rPr>
          <w:spacing w:val="25"/>
          <w:lang w:eastAsia="es-AR"/>
        </w:rPr>
        <w:t xml:space="preserve"> </w:t>
      </w:r>
      <w:r w:rsidRPr="00400BB0">
        <w:rPr>
          <w:spacing w:val="-1"/>
          <w:lang w:eastAsia="es-AR"/>
        </w:rPr>
        <w:t>C</w:t>
      </w:r>
      <w:r w:rsidRPr="00400BB0">
        <w:rPr>
          <w:spacing w:val="3"/>
          <w:lang w:eastAsia="es-AR"/>
        </w:rPr>
        <w:t>o</w:t>
      </w:r>
      <w:r w:rsidRPr="00400BB0">
        <w:rPr>
          <w:spacing w:val="-4"/>
          <w:lang w:eastAsia="es-AR"/>
        </w:rPr>
        <w:t>m</w:t>
      </w:r>
      <w:r w:rsidRPr="00400BB0">
        <w:rPr>
          <w:spacing w:val="1"/>
          <w:lang w:eastAsia="es-AR"/>
        </w:rPr>
        <w:t>pr</w:t>
      </w:r>
      <w:r w:rsidRPr="00400BB0">
        <w:rPr>
          <w:lang w:eastAsia="es-AR"/>
        </w:rPr>
        <w:t>a</w:t>
      </w:r>
      <w:r w:rsidRPr="00400BB0">
        <w:rPr>
          <w:spacing w:val="21"/>
          <w:lang w:eastAsia="es-AR"/>
        </w:rPr>
        <w:t xml:space="preserve"> </w:t>
      </w:r>
      <w:r w:rsidRPr="00400BB0">
        <w:rPr>
          <w:spacing w:val="1"/>
          <w:lang w:eastAsia="es-AR"/>
        </w:rPr>
        <w:t>po</w:t>
      </w:r>
      <w:r w:rsidRPr="00400BB0">
        <w:rPr>
          <w:lang w:eastAsia="es-AR"/>
        </w:rPr>
        <w:t>r</w:t>
      </w:r>
      <w:r w:rsidRPr="00400BB0">
        <w:rPr>
          <w:spacing w:val="24"/>
          <w:lang w:eastAsia="es-AR"/>
        </w:rPr>
        <w:t xml:space="preserve"> </w:t>
      </w:r>
      <w:r w:rsidRPr="00400BB0">
        <w:rPr>
          <w:spacing w:val="-1"/>
          <w:lang w:eastAsia="es-AR"/>
        </w:rPr>
        <w:t>s</w:t>
      </w:r>
      <w:r w:rsidRPr="00400BB0">
        <w:rPr>
          <w:lang w:eastAsia="es-AR"/>
        </w:rPr>
        <w:t>u</w:t>
      </w:r>
      <w:r w:rsidRPr="00400BB0">
        <w:rPr>
          <w:spacing w:val="23"/>
          <w:lang w:eastAsia="es-AR"/>
        </w:rPr>
        <w:t xml:space="preserve"> </w:t>
      </w:r>
      <w:r w:rsidRPr="00400BB0">
        <w:rPr>
          <w:lang w:eastAsia="es-AR"/>
        </w:rPr>
        <w:t>c</w:t>
      </w:r>
      <w:r w:rsidRPr="00400BB0">
        <w:rPr>
          <w:spacing w:val="-1"/>
          <w:lang w:eastAsia="es-AR"/>
        </w:rPr>
        <w:t>u</w:t>
      </w:r>
      <w:r w:rsidRPr="00400BB0">
        <w:rPr>
          <w:lang w:eastAsia="es-AR"/>
        </w:rPr>
        <w:t>e</w:t>
      </w:r>
      <w:r w:rsidRPr="00400BB0">
        <w:rPr>
          <w:spacing w:val="-1"/>
          <w:lang w:eastAsia="es-AR"/>
        </w:rPr>
        <w:t>n</w:t>
      </w:r>
      <w:r w:rsidRPr="00400BB0">
        <w:rPr>
          <w:lang w:eastAsia="es-AR"/>
        </w:rPr>
        <w:t>ta</w:t>
      </w:r>
      <w:r w:rsidRPr="00400BB0">
        <w:rPr>
          <w:spacing w:val="24"/>
          <w:lang w:eastAsia="es-AR"/>
        </w:rPr>
        <w:t xml:space="preserve"> </w:t>
      </w:r>
      <w:r w:rsidRPr="00400BB0">
        <w:rPr>
          <w:lang w:eastAsia="es-AR"/>
        </w:rPr>
        <w:t>y</w:t>
      </w:r>
      <w:r w:rsidRPr="00400BB0">
        <w:rPr>
          <w:spacing w:val="24"/>
          <w:lang w:eastAsia="es-AR"/>
        </w:rPr>
        <w:t xml:space="preserve"> </w:t>
      </w:r>
      <w:r w:rsidRPr="00400BB0">
        <w:rPr>
          <w:spacing w:val="1"/>
          <w:lang w:eastAsia="es-AR"/>
        </w:rPr>
        <w:t>ord</w:t>
      </w:r>
      <w:r w:rsidRPr="00400BB0">
        <w:rPr>
          <w:lang w:eastAsia="es-AR"/>
        </w:rPr>
        <w:t>e</w:t>
      </w:r>
      <w:r w:rsidRPr="00400BB0">
        <w:rPr>
          <w:spacing w:val="-1"/>
          <w:lang w:eastAsia="es-AR"/>
        </w:rPr>
        <w:t>n</w:t>
      </w:r>
      <w:r w:rsidRPr="00400BB0">
        <w:rPr>
          <w:lang w:eastAsia="es-AR"/>
        </w:rPr>
        <w:t>,</w:t>
      </w:r>
      <w:r w:rsidRPr="00400BB0">
        <w:rPr>
          <w:spacing w:val="22"/>
          <w:lang w:eastAsia="es-AR"/>
        </w:rPr>
        <w:t xml:space="preserve"> </w:t>
      </w:r>
      <w:r w:rsidRPr="00400BB0">
        <w:rPr>
          <w:lang w:eastAsia="es-AR"/>
        </w:rPr>
        <w:t>i</w:t>
      </w:r>
      <w:r w:rsidRPr="00400BB0">
        <w:rPr>
          <w:spacing w:val="1"/>
          <w:lang w:eastAsia="es-AR"/>
        </w:rPr>
        <w:t>n</w:t>
      </w:r>
      <w:r w:rsidRPr="00400BB0">
        <w:rPr>
          <w:spacing w:val="-2"/>
          <w:lang w:eastAsia="es-AR"/>
        </w:rPr>
        <w:t>f</w:t>
      </w:r>
      <w:r w:rsidRPr="00400BB0">
        <w:rPr>
          <w:spacing w:val="1"/>
          <w:lang w:eastAsia="es-AR"/>
        </w:rPr>
        <w:t>o</w:t>
      </w:r>
      <w:r w:rsidRPr="00400BB0">
        <w:rPr>
          <w:spacing w:val="3"/>
          <w:lang w:eastAsia="es-AR"/>
        </w:rPr>
        <w:t>r</w:t>
      </w:r>
      <w:r w:rsidRPr="00400BB0">
        <w:rPr>
          <w:spacing w:val="-4"/>
          <w:lang w:eastAsia="es-AR"/>
        </w:rPr>
        <w:t>m</w:t>
      </w:r>
      <w:r w:rsidRPr="00400BB0">
        <w:rPr>
          <w:lang w:eastAsia="es-AR"/>
        </w:rPr>
        <w:t>a</w:t>
      </w:r>
      <w:r w:rsidRPr="00400BB0">
        <w:rPr>
          <w:spacing w:val="1"/>
          <w:lang w:eastAsia="es-AR"/>
        </w:rPr>
        <w:t>c</w:t>
      </w:r>
      <w:r w:rsidRPr="00400BB0">
        <w:rPr>
          <w:lang w:eastAsia="es-AR"/>
        </w:rPr>
        <w:t>i</w:t>
      </w:r>
      <w:r w:rsidRPr="00400BB0">
        <w:rPr>
          <w:spacing w:val="3"/>
          <w:lang w:eastAsia="es-AR"/>
        </w:rPr>
        <w:t>ó</w:t>
      </w:r>
      <w:r w:rsidRPr="00400BB0">
        <w:rPr>
          <w:lang w:eastAsia="es-AR"/>
        </w:rPr>
        <w:t>n</w:t>
      </w:r>
      <w:r w:rsidRPr="00400BB0">
        <w:rPr>
          <w:spacing w:val="18"/>
          <w:lang w:eastAsia="es-AR"/>
        </w:rPr>
        <w:t xml:space="preserve"> </w:t>
      </w:r>
      <w:r w:rsidRPr="00400BB0">
        <w:rPr>
          <w:spacing w:val="-1"/>
          <w:lang w:eastAsia="es-AR"/>
        </w:rPr>
        <w:t>y</w:t>
      </w:r>
      <w:r w:rsidRPr="00400BB0">
        <w:rPr>
          <w:lang w:eastAsia="es-AR"/>
        </w:rPr>
        <w:t>/o</w:t>
      </w:r>
      <w:r w:rsidRPr="00400BB0">
        <w:rPr>
          <w:spacing w:val="24"/>
          <w:lang w:eastAsia="es-AR"/>
        </w:rPr>
        <w:t xml:space="preserve"> </w:t>
      </w:r>
      <w:r w:rsidRPr="00400BB0">
        <w:rPr>
          <w:spacing w:val="1"/>
          <w:lang w:eastAsia="es-AR"/>
        </w:rPr>
        <w:t>do</w:t>
      </w:r>
      <w:r w:rsidRPr="00400BB0">
        <w:rPr>
          <w:lang w:eastAsia="es-AR"/>
        </w:rPr>
        <w:t>c</w:t>
      </w:r>
      <w:r w:rsidRPr="00400BB0">
        <w:rPr>
          <w:spacing w:val="-1"/>
          <w:lang w:eastAsia="es-AR"/>
        </w:rPr>
        <w:t>u</w:t>
      </w:r>
      <w:r w:rsidRPr="00400BB0">
        <w:rPr>
          <w:spacing w:val="-4"/>
          <w:lang w:eastAsia="es-AR"/>
        </w:rPr>
        <w:t>m</w:t>
      </w:r>
      <w:r w:rsidRPr="00400BB0">
        <w:rPr>
          <w:spacing w:val="3"/>
          <w:lang w:eastAsia="es-AR"/>
        </w:rPr>
        <w:t>e</w:t>
      </w:r>
      <w:r w:rsidRPr="00400BB0">
        <w:rPr>
          <w:spacing w:val="-1"/>
          <w:lang w:eastAsia="es-AR"/>
        </w:rPr>
        <w:t>n</w:t>
      </w:r>
      <w:r w:rsidRPr="00400BB0">
        <w:rPr>
          <w:lang w:eastAsia="es-AR"/>
        </w:rPr>
        <w:t>taci</w:t>
      </w:r>
      <w:r w:rsidRPr="00400BB0">
        <w:rPr>
          <w:spacing w:val="4"/>
          <w:lang w:eastAsia="es-AR"/>
        </w:rPr>
        <w:t>ó</w:t>
      </w:r>
      <w:r w:rsidRPr="00400BB0">
        <w:rPr>
          <w:lang w:eastAsia="es-AR"/>
        </w:rPr>
        <w:t>n</w:t>
      </w:r>
      <w:r w:rsidRPr="00400BB0">
        <w:rPr>
          <w:spacing w:val="13"/>
          <w:lang w:eastAsia="es-AR"/>
        </w:rPr>
        <w:t xml:space="preserve"> </w:t>
      </w:r>
      <w:r w:rsidRPr="00400BB0">
        <w:rPr>
          <w:spacing w:val="-1"/>
          <w:lang w:eastAsia="es-AR"/>
        </w:rPr>
        <w:t>n</w:t>
      </w:r>
      <w:r w:rsidRPr="00400BB0">
        <w:rPr>
          <w:lang w:eastAsia="es-AR"/>
        </w:rPr>
        <w:t>e</w:t>
      </w:r>
      <w:r w:rsidRPr="00400BB0">
        <w:rPr>
          <w:spacing w:val="1"/>
          <w:lang w:eastAsia="es-AR"/>
        </w:rPr>
        <w:t>c</w:t>
      </w:r>
      <w:r w:rsidRPr="00400BB0">
        <w:rPr>
          <w:spacing w:val="3"/>
          <w:lang w:eastAsia="es-AR"/>
        </w:rPr>
        <w:t>e</w:t>
      </w:r>
      <w:r w:rsidRPr="00400BB0">
        <w:rPr>
          <w:spacing w:val="-1"/>
          <w:lang w:eastAsia="es-AR"/>
        </w:rPr>
        <w:t>s</w:t>
      </w:r>
      <w:r w:rsidRPr="00400BB0">
        <w:rPr>
          <w:lang w:eastAsia="es-AR"/>
        </w:rPr>
        <w:t>a</w:t>
      </w:r>
      <w:r w:rsidRPr="00400BB0">
        <w:rPr>
          <w:spacing w:val="1"/>
          <w:lang w:eastAsia="es-AR"/>
        </w:rPr>
        <w:t>r</w:t>
      </w:r>
      <w:r w:rsidRPr="00400BB0">
        <w:rPr>
          <w:lang w:eastAsia="es-AR"/>
        </w:rPr>
        <w:t>ia</w:t>
      </w:r>
      <w:r w:rsidRPr="00400BB0">
        <w:rPr>
          <w:spacing w:val="20"/>
          <w:lang w:eastAsia="es-AR"/>
        </w:rPr>
        <w:t xml:space="preserve"> </w:t>
      </w:r>
      <w:r w:rsidRPr="00400BB0">
        <w:rPr>
          <w:spacing w:val="1"/>
          <w:lang w:eastAsia="es-AR"/>
        </w:rPr>
        <w:t>p</w:t>
      </w:r>
      <w:r w:rsidRPr="00400BB0">
        <w:rPr>
          <w:lang w:eastAsia="es-AR"/>
        </w:rPr>
        <w:t>a</w:t>
      </w:r>
      <w:r w:rsidRPr="00400BB0">
        <w:rPr>
          <w:spacing w:val="1"/>
          <w:lang w:eastAsia="es-AR"/>
        </w:rPr>
        <w:t>r</w:t>
      </w:r>
      <w:r w:rsidRPr="00400BB0">
        <w:rPr>
          <w:lang w:eastAsia="es-AR"/>
        </w:rPr>
        <w:t>a</w:t>
      </w:r>
      <w:r w:rsidRPr="00400BB0">
        <w:rPr>
          <w:spacing w:val="24"/>
          <w:lang w:eastAsia="es-AR"/>
        </w:rPr>
        <w:t xml:space="preserve"> </w:t>
      </w:r>
      <w:r w:rsidRPr="00400BB0">
        <w:rPr>
          <w:spacing w:val="-1"/>
          <w:lang w:eastAsia="es-AR"/>
        </w:rPr>
        <w:t>v</w:t>
      </w:r>
      <w:r w:rsidRPr="00400BB0">
        <w:rPr>
          <w:lang w:eastAsia="es-AR"/>
        </w:rPr>
        <w:t>e</w:t>
      </w:r>
      <w:r w:rsidRPr="00400BB0">
        <w:rPr>
          <w:spacing w:val="1"/>
          <w:lang w:eastAsia="es-AR"/>
        </w:rPr>
        <w:t>r</w:t>
      </w:r>
      <w:r w:rsidRPr="00400BB0">
        <w:rPr>
          <w:lang w:eastAsia="es-AR"/>
        </w:rPr>
        <w:t>i</w:t>
      </w:r>
      <w:r w:rsidRPr="00400BB0">
        <w:rPr>
          <w:spacing w:val="-2"/>
          <w:lang w:eastAsia="es-AR"/>
        </w:rPr>
        <w:t>f</w:t>
      </w:r>
      <w:r w:rsidRPr="00400BB0">
        <w:rPr>
          <w:lang w:eastAsia="es-AR"/>
        </w:rPr>
        <w:t>icar</w:t>
      </w:r>
      <w:r w:rsidRPr="00400BB0">
        <w:rPr>
          <w:spacing w:val="21"/>
          <w:lang w:eastAsia="es-AR"/>
        </w:rPr>
        <w:t xml:space="preserve"> </w:t>
      </w:r>
      <w:r w:rsidRPr="00400BB0">
        <w:rPr>
          <w:lang w:eastAsia="es-AR"/>
        </w:rPr>
        <w:t>el c</w:t>
      </w:r>
      <w:r w:rsidRPr="00400BB0">
        <w:rPr>
          <w:spacing w:val="1"/>
          <w:lang w:eastAsia="es-AR"/>
        </w:rPr>
        <w:t>u</w:t>
      </w:r>
      <w:r w:rsidRPr="00400BB0">
        <w:rPr>
          <w:spacing w:val="-4"/>
          <w:lang w:eastAsia="es-AR"/>
        </w:rPr>
        <w:t>m</w:t>
      </w:r>
      <w:r w:rsidRPr="00400BB0">
        <w:rPr>
          <w:spacing w:val="1"/>
          <w:lang w:eastAsia="es-AR"/>
        </w:rPr>
        <w:t>p</w:t>
      </w:r>
      <w:r w:rsidRPr="00400BB0">
        <w:rPr>
          <w:lang w:eastAsia="es-AR"/>
        </w:rPr>
        <w:t>l</w:t>
      </w:r>
      <w:r w:rsidRPr="00400BB0">
        <w:rPr>
          <w:spacing w:val="2"/>
          <w:lang w:eastAsia="es-AR"/>
        </w:rPr>
        <w:t>i</w:t>
      </w:r>
      <w:r w:rsidRPr="00400BB0">
        <w:rPr>
          <w:spacing w:val="-1"/>
          <w:lang w:eastAsia="es-AR"/>
        </w:rPr>
        <w:t>m</w:t>
      </w:r>
      <w:r w:rsidRPr="00400BB0">
        <w:rPr>
          <w:lang w:eastAsia="es-AR"/>
        </w:rPr>
        <w:t>i</w:t>
      </w:r>
      <w:r w:rsidRPr="00400BB0">
        <w:rPr>
          <w:spacing w:val="2"/>
          <w:lang w:eastAsia="es-AR"/>
        </w:rPr>
        <w:t>e</w:t>
      </w:r>
      <w:r w:rsidRPr="00400BB0">
        <w:rPr>
          <w:spacing w:val="-1"/>
          <w:lang w:eastAsia="es-AR"/>
        </w:rPr>
        <w:t>n</w:t>
      </w:r>
      <w:r w:rsidRPr="00400BB0">
        <w:rPr>
          <w:lang w:eastAsia="es-AR"/>
        </w:rPr>
        <w:t>to</w:t>
      </w:r>
      <w:r w:rsidRPr="00400BB0">
        <w:rPr>
          <w:spacing w:val="33"/>
          <w:lang w:eastAsia="es-AR"/>
        </w:rPr>
        <w:t xml:space="preserve"> </w:t>
      </w:r>
      <w:r w:rsidRPr="00400BB0">
        <w:rPr>
          <w:lang w:eastAsia="es-AR"/>
        </w:rPr>
        <w:t>c</w:t>
      </w:r>
      <w:r w:rsidRPr="00400BB0">
        <w:rPr>
          <w:spacing w:val="1"/>
          <w:lang w:eastAsia="es-AR"/>
        </w:rPr>
        <w:t>o</w:t>
      </w:r>
      <w:r w:rsidRPr="00400BB0">
        <w:rPr>
          <w:lang w:eastAsia="es-AR"/>
        </w:rPr>
        <w:t>n</w:t>
      </w:r>
      <w:r w:rsidRPr="00400BB0">
        <w:rPr>
          <w:spacing w:val="39"/>
          <w:lang w:eastAsia="es-AR"/>
        </w:rPr>
        <w:t xml:space="preserve"> </w:t>
      </w:r>
      <w:r w:rsidRPr="00400BB0">
        <w:rPr>
          <w:lang w:eastAsia="es-AR"/>
        </w:rPr>
        <w:t>la</w:t>
      </w:r>
      <w:r w:rsidRPr="00400BB0">
        <w:rPr>
          <w:spacing w:val="43"/>
          <w:lang w:eastAsia="es-AR"/>
        </w:rPr>
        <w:t xml:space="preserve"> </w:t>
      </w:r>
      <w:r w:rsidRPr="00400BB0">
        <w:rPr>
          <w:spacing w:val="-2"/>
          <w:lang w:eastAsia="es-AR"/>
        </w:rPr>
        <w:t>L</w:t>
      </w:r>
      <w:r w:rsidRPr="00400BB0">
        <w:rPr>
          <w:spacing w:val="3"/>
          <w:lang w:eastAsia="es-AR"/>
        </w:rPr>
        <w:t>e</w:t>
      </w:r>
      <w:r w:rsidRPr="00400BB0">
        <w:rPr>
          <w:lang w:eastAsia="es-AR"/>
        </w:rPr>
        <w:t>y</w:t>
      </w:r>
      <w:r w:rsidRPr="00400BB0">
        <w:rPr>
          <w:spacing w:val="37"/>
          <w:lang w:eastAsia="es-AR"/>
        </w:rPr>
        <w:t xml:space="preserve"> </w:t>
      </w:r>
      <w:r w:rsidRPr="00400BB0">
        <w:rPr>
          <w:spacing w:val="1"/>
          <w:lang w:eastAsia="es-AR"/>
        </w:rPr>
        <w:t>d</w:t>
      </w:r>
      <w:r w:rsidRPr="00400BB0">
        <w:rPr>
          <w:lang w:eastAsia="es-AR"/>
        </w:rPr>
        <w:t>e</w:t>
      </w:r>
      <w:r w:rsidRPr="00400BB0">
        <w:rPr>
          <w:spacing w:val="44"/>
          <w:lang w:eastAsia="es-AR"/>
        </w:rPr>
        <w:t xml:space="preserve"> </w:t>
      </w:r>
      <w:r w:rsidRPr="00400BB0">
        <w:rPr>
          <w:spacing w:val="2"/>
          <w:lang w:eastAsia="es-AR"/>
        </w:rPr>
        <w:t>P</w:t>
      </w:r>
      <w:r w:rsidRPr="00400BB0">
        <w:rPr>
          <w:spacing w:val="1"/>
          <w:lang w:eastAsia="es-AR"/>
        </w:rPr>
        <w:t>r</w:t>
      </w:r>
      <w:r w:rsidRPr="00400BB0">
        <w:rPr>
          <w:lang w:eastAsia="es-AR"/>
        </w:rPr>
        <w:t>e</w:t>
      </w:r>
      <w:r w:rsidRPr="00400BB0">
        <w:rPr>
          <w:spacing w:val="-1"/>
          <w:lang w:eastAsia="es-AR"/>
        </w:rPr>
        <w:t>v</w:t>
      </w:r>
      <w:r w:rsidRPr="00400BB0">
        <w:rPr>
          <w:lang w:eastAsia="es-AR"/>
        </w:rPr>
        <w:t>e</w:t>
      </w:r>
      <w:r w:rsidRPr="00400BB0">
        <w:rPr>
          <w:spacing w:val="-1"/>
          <w:lang w:eastAsia="es-AR"/>
        </w:rPr>
        <w:t>n</w:t>
      </w:r>
      <w:r w:rsidRPr="00400BB0">
        <w:rPr>
          <w:lang w:eastAsia="es-AR"/>
        </w:rPr>
        <w:t>ci</w:t>
      </w:r>
      <w:r w:rsidRPr="00400BB0">
        <w:rPr>
          <w:spacing w:val="1"/>
          <w:lang w:eastAsia="es-AR"/>
        </w:rPr>
        <w:t>ó</w:t>
      </w:r>
      <w:r w:rsidRPr="00400BB0">
        <w:rPr>
          <w:lang w:eastAsia="es-AR"/>
        </w:rPr>
        <w:t>n</w:t>
      </w:r>
      <w:r w:rsidRPr="00400BB0">
        <w:rPr>
          <w:spacing w:val="33"/>
          <w:lang w:eastAsia="es-AR"/>
        </w:rPr>
        <w:t xml:space="preserve"> </w:t>
      </w:r>
      <w:r w:rsidRPr="00400BB0">
        <w:rPr>
          <w:spacing w:val="-1"/>
          <w:lang w:eastAsia="es-AR"/>
        </w:rPr>
        <w:t>s</w:t>
      </w:r>
      <w:r w:rsidRPr="00400BB0">
        <w:rPr>
          <w:spacing w:val="1"/>
          <w:lang w:eastAsia="es-AR"/>
        </w:rPr>
        <w:t>obr</w:t>
      </w:r>
      <w:r w:rsidRPr="00400BB0">
        <w:rPr>
          <w:lang w:eastAsia="es-AR"/>
        </w:rPr>
        <w:t>e</w:t>
      </w:r>
      <w:r w:rsidRPr="00400BB0">
        <w:rPr>
          <w:spacing w:val="40"/>
          <w:lang w:eastAsia="es-AR"/>
        </w:rPr>
        <w:t xml:space="preserve"> </w:t>
      </w:r>
      <w:r w:rsidRPr="00400BB0">
        <w:rPr>
          <w:lang w:eastAsia="es-AR"/>
        </w:rPr>
        <w:t>el</w:t>
      </w:r>
      <w:r w:rsidRPr="00400BB0">
        <w:rPr>
          <w:spacing w:val="43"/>
          <w:lang w:eastAsia="es-AR"/>
        </w:rPr>
        <w:t xml:space="preserve"> </w:t>
      </w:r>
      <w:r w:rsidRPr="00400BB0">
        <w:rPr>
          <w:spacing w:val="-2"/>
          <w:lang w:eastAsia="es-AR"/>
        </w:rPr>
        <w:t>L</w:t>
      </w:r>
      <w:r w:rsidRPr="00400BB0">
        <w:rPr>
          <w:lang w:eastAsia="es-AR"/>
        </w:rPr>
        <w:t>a</w:t>
      </w:r>
      <w:r w:rsidRPr="00400BB0">
        <w:rPr>
          <w:spacing w:val="-1"/>
          <w:lang w:eastAsia="es-AR"/>
        </w:rPr>
        <w:t>v</w:t>
      </w:r>
      <w:r w:rsidRPr="00400BB0">
        <w:rPr>
          <w:lang w:eastAsia="es-AR"/>
        </w:rPr>
        <w:t>a</w:t>
      </w:r>
      <w:r w:rsidRPr="00400BB0">
        <w:rPr>
          <w:spacing w:val="1"/>
          <w:lang w:eastAsia="es-AR"/>
        </w:rPr>
        <w:t>d</w:t>
      </w:r>
      <w:r w:rsidRPr="00400BB0">
        <w:rPr>
          <w:lang w:eastAsia="es-AR"/>
        </w:rPr>
        <w:t>o</w:t>
      </w:r>
      <w:r w:rsidRPr="00400BB0">
        <w:rPr>
          <w:spacing w:val="38"/>
          <w:lang w:eastAsia="es-AR"/>
        </w:rPr>
        <w:t xml:space="preserve"> </w:t>
      </w:r>
      <w:r w:rsidRPr="00400BB0">
        <w:rPr>
          <w:spacing w:val="1"/>
          <w:lang w:eastAsia="es-AR"/>
        </w:rPr>
        <w:t>d</w:t>
      </w:r>
      <w:r w:rsidRPr="00400BB0">
        <w:rPr>
          <w:lang w:eastAsia="es-AR"/>
        </w:rPr>
        <w:t>e</w:t>
      </w:r>
      <w:r w:rsidRPr="00400BB0">
        <w:rPr>
          <w:spacing w:val="42"/>
          <w:lang w:eastAsia="es-AR"/>
        </w:rPr>
        <w:t xml:space="preserve"> </w:t>
      </w:r>
      <w:r w:rsidRPr="00400BB0">
        <w:rPr>
          <w:spacing w:val="-2"/>
          <w:lang w:eastAsia="es-AR"/>
        </w:rPr>
        <w:t>A</w:t>
      </w:r>
      <w:r w:rsidRPr="00400BB0">
        <w:rPr>
          <w:lang w:eastAsia="es-AR"/>
        </w:rPr>
        <w:t>cti</w:t>
      </w:r>
      <w:r w:rsidRPr="00400BB0">
        <w:rPr>
          <w:spacing w:val="-1"/>
          <w:lang w:eastAsia="es-AR"/>
        </w:rPr>
        <w:t>v</w:t>
      </w:r>
      <w:r w:rsidRPr="00400BB0">
        <w:rPr>
          <w:spacing w:val="1"/>
          <w:lang w:eastAsia="es-AR"/>
        </w:rPr>
        <w:t>o</w:t>
      </w:r>
      <w:r w:rsidRPr="00400BB0">
        <w:rPr>
          <w:lang w:eastAsia="es-AR"/>
        </w:rPr>
        <w:t>s</w:t>
      </w:r>
      <w:r w:rsidRPr="00400BB0">
        <w:rPr>
          <w:spacing w:val="39"/>
          <w:lang w:eastAsia="es-AR"/>
        </w:rPr>
        <w:t xml:space="preserve"> </w:t>
      </w:r>
      <w:r w:rsidRPr="00400BB0">
        <w:rPr>
          <w:lang w:eastAsia="es-AR"/>
        </w:rPr>
        <w:t>y</w:t>
      </w:r>
      <w:r w:rsidRPr="00400BB0">
        <w:rPr>
          <w:spacing w:val="39"/>
          <w:lang w:eastAsia="es-AR"/>
        </w:rPr>
        <w:t xml:space="preserve"> </w:t>
      </w:r>
      <w:r w:rsidRPr="00400BB0">
        <w:rPr>
          <w:lang w:eastAsia="es-AR"/>
        </w:rPr>
        <w:t>F</w:t>
      </w:r>
      <w:r w:rsidRPr="00400BB0">
        <w:rPr>
          <w:spacing w:val="2"/>
          <w:lang w:eastAsia="es-AR"/>
        </w:rPr>
        <w:t>i</w:t>
      </w:r>
      <w:r w:rsidRPr="00400BB0">
        <w:rPr>
          <w:spacing w:val="-1"/>
          <w:lang w:eastAsia="es-AR"/>
        </w:rPr>
        <w:t>n</w:t>
      </w:r>
      <w:r w:rsidRPr="00400BB0">
        <w:rPr>
          <w:spacing w:val="3"/>
          <w:lang w:eastAsia="es-AR"/>
        </w:rPr>
        <w:t>a</w:t>
      </w:r>
      <w:r w:rsidRPr="00400BB0">
        <w:rPr>
          <w:spacing w:val="6"/>
          <w:lang w:eastAsia="es-AR"/>
        </w:rPr>
        <w:t>n</w:t>
      </w:r>
      <w:r w:rsidRPr="00400BB0">
        <w:rPr>
          <w:lang w:eastAsia="es-AR"/>
        </w:rPr>
        <w:t>cia</w:t>
      </w:r>
      <w:r w:rsidRPr="00400BB0">
        <w:rPr>
          <w:spacing w:val="1"/>
          <w:lang w:eastAsia="es-AR"/>
        </w:rPr>
        <w:t>c</w:t>
      </w:r>
      <w:r w:rsidRPr="00400BB0">
        <w:rPr>
          <w:lang w:eastAsia="es-AR"/>
        </w:rPr>
        <w:t>i</w:t>
      </w:r>
      <w:r w:rsidRPr="00400BB0">
        <w:rPr>
          <w:spacing w:val="1"/>
          <w:lang w:eastAsia="es-AR"/>
        </w:rPr>
        <w:t>ó</w:t>
      </w:r>
      <w:r w:rsidRPr="00400BB0">
        <w:rPr>
          <w:lang w:eastAsia="es-AR"/>
        </w:rPr>
        <w:t>n</w:t>
      </w:r>
      <w:r w:rsidRPr="00400BB0">
        <w:rPr>
          <w:spacing w:val="35"/>
          <w:lang w:eastAsia="es-AR"/>
        </w:rPr>
        <w:t xml:space="preserve"> </w:t>
      </w:r>
      <w:r w:rsidRPr="00400BB0">
        <w:rPr>
          <w:spacing w:val="1"/>
          <w:lang w:eastAsia="es-AR"/>
        </w:rPr>
        <w:t>d</w:t>
      </w:r>
      <w:r w:rsidRPr="00400BB0">
        <w:rPr>
          <w:lang w:eastAsia="es-AR"/>
        </w:rPr>
        <w:t>el</w:t>
      </w:r>
      <w:r w:rsidRPr="00400BB0">
        <w:rPr>
          <w:spacing w:val="39"/>
          <w:lang w:eastAsia="es-AR"/>
        </w:rPr>
        <w:t xml:space="preserve"> </w:t>
      </w:r>
      <w:r w:rsidRPr="00400BB0">
        <w:rPr>
          <w:spacing w:val="3"/>
          <w:lang w:eastAsia="es-AR"/>
        </w:rPr>
        <w:t>T</w:t>
      </w:r>
      <w:r w:rsidRPr="00400BB0">
        <w:rPr>
          <w:lang w:eastAsia="es-AR"/>
        </w:rPr>
        <w:t>e</w:t>
      </w:r>
      <w:r w:rsidRPr="00400BB0">
        <w:rPr>
          <w:spacing w:val="1"/>
          <w:lang w:eastAsia="es-AR"/>
        </w:rPr>
        <w:t>r</w:t>
      </w:r>
      <w:r w:rsidRPr="00400BB0">
        <w:rPr>
          <w:spacing w:val="-2"/>
          <w:lang w:eastAsia="es-AR"/>
        </w:rPr>
        <w:t>r</w:t>
      </w:r>
      <w:r w:rsidRPr="00400BB0">
        <w:rPr>
          <w:spacing w:val="1"/>
          <w:lang w:eastAsia="es-AR"/>
        </w:rPr>
        <w:t>or</w:t>
      </w:r>
      <w:r w:rsidRPr="00400BB0">
        <w:rPr>
          <w:lang w:eastAsia="es-AR"/>
        </w:rPr>
        <w:t>i</w:t>
      </w:r>
      <w:r w:rsidRPr="00400BB0">
        <w:rPr>
          <w:spacing w:val="1"/>
          <w:lang w:eastAsia="es-AR"/>
        </w:rPr>
        <w:t>s</w:t>
      </w:r>
      <w:r w:rsidRPr="00400BB0">
        <w:rPr>
          <w:spacing w:val="-4"/>
          <w:lang w:eastAsia="es-AR"/>
        </w:rPr>
        <w:t>m</w:t>
      </w:r>
      <w:r w:rsidRPr="00400BB0">
        <w:rPr>
          <w:lang w:eastAsia="es-AR"/>
        </w:rPr>
        <w:t xml:space="preserve">o </w:t>
      </w:r>
      <w:r w:rsidRPr="00400BB0">
        <w:rPr>
          <w:spacing w:val="1"/>
          <w:lang w:eastAsia="es-AR"/>
        </w:rPr>
        <w:t>r</w:t>
      </w:r>
      <w:r w:rsidRPr="00400BB0">
        <w:rPr>
          <w:lang w:eastAsia="es-AR"/>
        </w:rPr>
        <w:t>e</w:t>
      </w:r>
      <w:r w:rsidRPr="00400BB0">
        <w:rPr>
          <w:spacing w:val="-1"/>
          <w:lang w:eastAsia="es-AR"/>
        </w:rPr>
        <w:t>gu</w:t>
      </w:r>
      <w:r w:rsidRPr="00400BB0">
        <w:rPr>
          <w:lang w:eastAsia="es-AR"/>
        </w:rPr>
        <w:t>la</w:t>
      </w:r>
      <w:r w:rsidRPr="00400BB0">
        <w:rPr>
          <w:spacing w:val="1"/>
          <w:lang w:eastAsia="es-AR"/>
        </w:rPr>
        <w:t>d</w:t>
      </w:r>
      <w:r w:rsidRPr="00400BB0">
        <w:rPr>
          <w:lang w:eastAsia="es-AR"/>
        </w:rPr>
        <w:t>a</w:t>
      </w:r>
      <w:r w:rsidRPr="00400BB0">
        <w:rPr>
          <w:spacing w:val="-2"/>
          <w:lang w:eastAsia="es-AR"/>
        </w:rPr>
        <w:t xml:space="preserve"> </w:t>
      </w:r>
      <w:r w:rsidRPr="00400BB0">
        <w:rPr>
          <w:spacing w:val="1"/>
          <w:lang w:eastAsia="es-AR"/>
        </w:rPr>
        <w:t>po</w:t>
      </w:r>
      <w:r w:rsidRPr="00400BB0">
        <w:rPr>
          <w:lang w:eastAsia="es-AR"/>
        </w:rPr>
        <w:t>r</w:t>
      </w:r>
      <w:r w:rsidRPr="00400BB0">
        <w:rPr>
          <w:spacing w:val="3"/>
          <w:lang w:eastAsia="es-AR"/>
        </w:rPr>
        <w:t xml:space="preserve"> </w:t>
      </w:r>
      <w:r w:rsidRPr="00400BB0">
        <w:rPr>
          <w:lang w:eastAsia="es-AR"/>
        </w:rPr>
        <w:t>la</w:t>
      </w:r>
      <w:r w:rsidRPr="00400BB0">
        <w:rPr>
          <w:spacing w:val="4"/>
          <w:lang w:eastAsia="es-AR"/>
        </w:rPr>
        <w:t xml:space="preserve"> </w:t>
      </w:r>
      <w:r w:rsidRPr="00400BB0">
        <w:rPr>
          <w:lang w:eastAsia="es-AR"/>
        </w:rPr>
        <w:t>ley N°</w:t>
      </w:r>
      <w:r w:rsidRPr="00400BB0">
        <w:rPr>
          <w:spacing w:val="3"/>
          <w:lang w:eastAsia="es-AR"/>
        </w:rPr>
        <w:t xml:space="preserve"> </w:t>
      </w:r>
      <w:r w:rsidRPr="00400BB0">
        <w:rPr>
          <w:spacing w:val="1"/>
          <w:lang w:eastAsia="es-AR"/>
        </w:rPr>
        <w:t>25</w:t>
      </w:r>
      <w:r w:rsidRPr="00400BB0">
        <w:rPr>
          <w:lang w:eastAsia="es-AR"/>
        </w:rPr>
        <w:t>.</w:t>
      </w:r>
      <w:r w:rsidRPr="00400BB0">
        <w:rPr>
          <w:spacing w:val="1"/>
          <w:lang w:eastAsia="es-AR"/>
        </w:rPr>
        <w:t>24</w:t>
      </w:r>
      <w:r w:rsidRPr="00400BB0">
        <w:rPr>
          <w:lang w:eastAsia="es-AR"/>
        </w:rPr>
        <w:t>6</w:t>
      </w:r>
      <w:r w:rsidRPr="00400BB0">
        <w:rPr>
          <w:spacing w:val="-2"/>
          <w:lang w:eastAsia="es-AR"/>
        </w:rPr>
        <w:t xml:space="preserve"> </w:t>
      </w:r>
      <w:r w:rsidRPr="00400BB0">
        <w:rPr>
          <w:lang w:eastAsia="es-AR"/>
        </w:rPr>
        <w:t>y</w:t>
      </w:r>
      <w:r w:rsidRPr="00400BB0">
        <w:rPr>
          <w:spacing w:val="3"/>
          <w:lang w:eastAsia="es-AR"/>
        </w:rPr>
        <w:t xml:space="preserve"> </w:t>
      </w:r>
      <w:r w:rsidRPr="00400BB0">
        <w:rPr>
          <w:spacing w:val="-1"/>
          <w:lang w:eastAsia="es-AR"/>
        </w:rPr>
        <w:t>s</w:t>
      </w:r>
      <w:r w:rsidRPr="00400BB0">
        <w:rPr>
          <w:spacing w:val="1"/>
          <w:lang w:eastAsia="es-AR"/>
        </w:rPr>
        <w:t>u</w:t>
      </w:r>
      <w:r w:rsidRPr="00400BB0">
        <w:rPr>
          <w:lang w:eastAsia="es-AR"/>
        </w:rPr>
        <w:t>s</w:t>
      </w:r>
      <w:r w:rsidRPr="00400BB0">
        <w:rPr>
          <w:spacing w:val="4"/>
          <w:lang w:eastAsia="es-AR"/>
        </w:rPr>
        <w:t xml:space="preserve"> </w:t>
      </w:r>
      <w:r w:rsidRPr="00400BB0">
        <w:rPr>
          <w:spacing w:val="-4"/>
          <w:lang w:eastAsia="es-AR"/>
        </w:rPr>
        <w:t>m</w:t>
      </w:r>
      <w:r w:rsidRPr="00400BB0">
        <w:rPr>
          <w:spacing w:val="1"/>
          <w:lang w:eastAsia="es-AR"/>
        </w:rPr>
        <w:t>od</w:t>
      </w:r>
      <w:r w:rsidRPr="00400BB0">
        <w:rPr>
          <w:spacing w:val="2"/>
          <w:lang w:eastAsia="es-AR"/>
        </w:rPr>
        <w:t>i</w:t>
      </w:r>
      <w:r w:rsidRPr="00400BB0">
        <w:rPr>
          <w:spacing w:val="-2"/>
          <w:lang w:eastAsia="es-AR"/>
        </w:rPr>
        <w:t>f</w:t>
      </w:r>
      <w:r w:rsidRPr="00400BB0">
        <w:rPr>
          <w:lang w:eastAsia="es-AR"/>
        </w:rPr>
        <w:t>icat</w:t>
      </w:r>
      <w:r w:rsidRPr="00400BB0">
        <w:rPr>
          <w:spacing w:val="1"/>
          <w:lang w:eastAsia="es-AR"/>
        </w:rPr>
        <w:t>or</w:t>
      </w:r>
      <w:r w:rsidRPr="00400BB0">
        <w:rPr>
          <w:lang w:eastAsia="es-AR"/>
        </w:rPr>
        <w:t>ias</w:t>
      </w:r>
      <w:r w:rsidRPr="00400BB0">
        <w:rPr>
          <w:spacing w:val="-7"/>
          <w:lang w:eastAsia="es-AR"/>
        </w:rPr>
        <w:t xml:space="preserve"> </w:t>
      </w:r>
      <w:r w:rsidRPr="00400BB0">
        <w:rPr>
          <w:spacing w:val="1"/>
          <w:lang w:eastAsia="es-AR"/>
        </w:rPr>
        <w:t>(</w:t>
      </w:r>
      <w:r w:rsidRPr="00400BB0">
        <w:rPr>
          <w:lang w:eastAsia="es-AR"/>
        </w:rPr>
        <w:t>i</w:t>
      </w:r>
      <w:r w:rsidRPr="00400BB0">
        <w:rPr>
          <w:spacing w:val="-1"/>
          <w:lang w:eastAsia="es-AR"/>
        </w:rPr>
        <w:t>n</w:t>
      </w:r>
      <w:r w:rsidRPr="00400BB0">
        <w:rPr>
          <w:lang w:eastAsia="es-AR"/>
        </w:rPr>
        <w:t>c</w:t>
      </w:r>
      <w:r w:rsidRPr="00400BB0">
        <w:rPr>
          <w:spacing w:val="2"/>
          <w:lang w:eastAsia="es-AR"/>
        </w:rPr>
        <w:t>l</w:t>
      </w:r>
      <w:r w:rsidRPr="00400BB0">
        <w:rPr>
          <w:spacing w:val="1"/>
          <w:lang w:eastAsia="es-AR"/>
        </w:rPr>
        <w:t>u</w:t>
      </w:r>
      <w:r w:rsidRPr="00400BB0">
        <w:rPr>
          <w:spacing w:val="-1"/>
          <w:lang w:eastAsia="es-AR"/>
        </w:rPr>
        <w:t>y</w:t>
      </w:r>
      <w:r w:rsidRPr="00400BB0">
        <w:rPr>
          <w:lang w:eastAsia="es-AR"/>
        </w:rPr>
        <w:t>e</w:t>
      </w:r>
      <w:r w:rsidRPr="00400BB0">
        <w:rPr>
          <w:spacing w:val="1"/>
          <w:lang w:eastAsia="es-AR"/>
        </w:rPr>
        <w:t>ndo</w:t>
      </w:r>
      <w:r w:rsidRPr="00400BB0">
        <w:rPr>
          <w:lang w:eastAsia="es-AR"/>
        </w:rPr>
        <w:t>,</w:t>
      </w:r>
      <w:r w:rsidRPr="00400BB0">
        <w:rPr>
          <w:spacing w:val="-5"/>
          <w:lang w:eastAsia="es-AR"/>
        </w:rPr>
        <w:t xml:space="preserve"> </w:t>
      </w:r>
      <w:r w:rsidRPr="00400BB0">
        <w:rPr>
          <w:spacing w:val="-1"/>
          <w:lang w:eastAsia="es-AR"/>
        </w:rPr>
        <w:t>s</w:t>
      </w:r>
      <w:r w:rsidRPr="00400BB0">
        <w:rPr>
          <w:lang w:eastAsia="es-AR"/>
        </w:rPr>
        <w:t>in</w:t>
      </w:r>
      <w:r w:rsidRPr="00400BB0">
        <w:rPr>
          <w:spacing w:val="2"/>
          <w:lang w:eastAsia="es-AR"/>
        </w:rPr>
        <w:t xml:space="preserve"> </w:t>
      </w:r>
      <w:r w:rsidRPr="00400BB0">
        <w:rPr>
          <w:lang w:eastAsia="es-AR"/>
        </w:rPr>
        <w:t>l</w:t>
      </w:r>
      <w:r w:rsidRPr="00400BB0">
        <w:rPr>
          <w:spacing w:val="2"/>
          <w:lang w:eastAsia="es-AR"/>
        </w:rPr>
        <w:t>i</w:t>
      </w:r>
      <w:r w:rsidRPr="00400BB0">
        <w:rPr>
          <w:spacing w:val="-4"/>
          <w:lang w:eastAsia="es-AR"/>
        </w:rPr>
        <w:t>m</w:t>
      </w:r>
      <w:r w:rsidRPr="00400BB0">
        <w:rPr>
          <w:lang w:eastAsia="es-AR"/>
        </w:rPr>
        <w:t>itaci</w:t>
      </w:r>
      <w:r w:rsidRPr="00400BB0">
        <w:rPr>
          <w:spacing w:val="4"/>
          <w:lang w:eastAsia="es-AR"/>
        </w:rPr>
        <w:t>ó</w:t>
      </w:r>
      <w:r w:rsidRPr="00400BB0">
        <w:rPr>
          <w:spacing w:val="-1"/>
          <w:lang w:eastAsia="es-AR"/>
        </w:rPr>
        <w:t>n</w:t>
      </w:r>
      <w:r w:rsidRPr="00400BB0">
        <w:rPr>
          <w:lang w:eastAsia="es-AR"/>
        </w:rPr>
        <w:t>,</w:t>
      </w:r>
      <w:r w:rsidRPr="00400BB0">
        <w:rPr>
          <w:spacing w:val="-4"/>
          <w:lang w:eastAsia="es-AR"/>
        </w:rPr>
        <w:t xml:space="preserve"> </w:t>
      </w:r>
      <w:r w:rsidRPr="00400BB0">
        <w:rPr>
          <w:lang w:eastAsia="es-AR"/>
        </w:rPr>
        <w:t>la</w:t>
      </w:r>
      <w:r w:rsidRPr="00400BB0">
        <w:rPr>
          <w:spacing w:val="4"/>
          <w:lang w:eastAsia="es-AR"/>
        </w:rPr>
        <w:t xml:space="preserve"> </w:t>
      </w:r>
      <w:r w:rsidRPr="00400BB0">
        <w:rPr>
          <w:lang w:eastAsia="es-AR"/>
        </w:rPr>
        <w:t>l</w:t>
      </w:r>
      <w:r w:rsidRPr="00400BB0">
        <w:rPr>
          <w:spacing w:val="2"/>
          <w:lang w:eastAsia="es-AR"/>
        </w:rPr>
        <w:t>e</w:t>
      </w:r>
      <w:r w:rsidRPr="00400BB0">
        <w:rPr>
          <w:lang w:eastAsia="es-AR"/>
        </w:rPr>
        <w:t>y</w:t>
      </w:r>
      <w:r w:rsidRPr="00400BB0">
        <w:rPr>
          <w:spacing w:val="-1"/>
          <w:lang w:eastAsia="es-AR"/>
        </w:rPr>
        <w:t xml:space="preserve"> </w:t>
      </w:r>
      <w:r w:rsidRPr="00400BB0">
        <w:rPr>
          <w:lang w:eastAsia="es-AR"/>
        </w:rPr>
        <w:t>N°</w:t>
      </w:r>
      <w:r w:rsidRPr="00400BB0">
        <w:rPr>
          <w:spacing w:val="3"/>
          <w:lang w:eastAsia="es-AR"/>
        </w:rPr>
        <w:t xml:space="preserve"> </w:t>
      </w:r>
      <w:r w:rsidRPr="00400BB0">
        <w:rPr>
          <w:spacing w:val="1"/>
          <w:lang w:eastAsia="es-AR"/>
        </w:rPr>
        <w:t>26</w:t>
      </w:r>
      <w:r w:rsidRPr="00400BB0">
        <w:rPr>
          <w:lang w:eastAsia="es-AR"/>
        </w:rPr>
        <w:t>.</w:t>
      </w:r>
      <w:r w:rsidRPr="00400BB0">
        <w:rPr>
          <w:spacing w:val="1"/>
          <w:lang w:eastAsia="es-AR"/>
        </w:rPr>
        <w:t>68</w:t>
      </w:r>
      <w:r w:rsidRPr="00400BB0">
        <w:rPr>
          <w:spacing w:val="-1"/>
          <w:lang w:eastAsia="es-AR"/>
        </w:rPr>
        <w:t>3</w:t>
      </w:r>
      <w:r w:rsidRPr="00400BB0">
        <w:rPr>
          <w:lang w:eastAsia="es-AR"/>
        </w:rPr>
        <w:t>)</w:t>
      </w:r>
      <w:r w:rsidRPr="00400BB0">
        <w:rPr>
          <w:spacing w:val="11"/>
          <w:lang w:eastAsia="es-AR"/>
        </w:rPr>
        <w:t xml:space="preserve"> </w:t>
      </w:r>
      <w:r w:rsidRPr="00400BB0">
        <w:rPr>
          <w:spacing w:val="1"/>
          <w:lang w:eastAsia="es-AR"/>
        </w:rPr>
        <w:t>(</w:t>
      </w:r>
      <w:r w:rsidRPr="00400BB0">
        <w:rPr>
          <w:lang w:eastAsia="es-AR"/>
        </w:rPr>
        <w:t>la</w:t>
      </w:r>
      <w:r w:rsidRPr="00400BB0">
        <w:rPr>
          <w:spacing w:val="3"/>
          <w:lang w:eastAsia="es-AR"/>
        </w:rPr>
        <w:t xml:space="preserve"> </w:t>
      </w:r>
      <w:r w:rsidRPr="00400BB0">
        <w:rPr>
          <w:spacing w:val="-2"/>
          <w:lang w:eastAsia="es-AR"/>
        </w:rPr>
        <w:t>“</w:t>
      </w:r>
      <w:r w:rsidRPr="00400BB0">
        <w:rPr>
          <w:bCs/>
          <w:spacing w:val="-1"/>
          <w:u w:val="single"/>
          <w:lang w:eastAsia="es-AR"/>
        </w:rPr>
        <w:t>L</w:t>
      </w:r>
      <w:r w:rsidRPr="00400BB0">
        <w:rPr>
          <w:bCs/>
          <w:u w:val="single"/>
          <w:lang w:eastAsia="es-AR"/>
        </w:rPr>
        <w:t>ey de</w:t>
      </w:r>
      <w:r w:rsidRPr="00400BB0">
        <w:rPr>
          <w:bCs/>
          <w:spacing w:val="13"/>
          <w:u w:val="single"/>
          <w:lang w:eastAsia="es-AR"/>
        </w:rPr>
        <w:t xml:space="preserve"> </w:t>
      </w:r>
      <w:r w:rsidRPr="00400BB0">
        <w:rPr>
          <w:bCs/>
          <w:u w:val="single"/>
          <w:lang w:eastAsia="es-AR"/>
        </w:rPr>
        <w:t>Pr</w:t>
      </w:r>
      <w:r w:rsidRPr="00400BB0">
        <w:rPr>
          <w:bCs/>
          <w:spacing w:val="1"/>
          <w:u w:val="single"/>
          <w:lang w:eastAsia="es-AR"/>
        </w:rPr>
        <w:t>ev</w:t>
      </w:r>
      <w:r w:rsidRPr="00400BB0">
        <w:rPr>
          <w:bCs/>
          <w:u w:val="single"/>
          <w:lang w:eastAsia="es-AR"/>
        </w:rPr>
        <w:t>enci</w:t>
      </w:r>
      <w:r w:rsidRPr="00400BB0">
        <w:rPr>
          <w:bCs/>
          <w:spacing w:val="1"/>
          <w:u w:val="single"/>
          <w:lang w:eastAsia="es-AR"/>
        </w:rPr>
        <w:t>ó</w:t>
      </w:r>
      <w:r w:rsidRPr="00400BB0">
        <w:rPr>
          <w:bCs/>
          <w:u w:val="single"/>
          <w:lang w:eastAsia="es-AR"/>
        </w:rPr>
        <w:t>n</w:t>
      </w:r>
      <w:r w:rsidRPr="00400BB0">
        <w:rPr>
          <w:bCs/>
          <w:spacing w:val="4"/>
          <w:u w:val="single"/>
          <w:lang w:eastAsia="es-AR"/>
        </w:rPr>
        <w:t xml:space="preserve"> </w:t>
      </w:r>
      <w:r w:rsidRPr="00400BB0">
        <w:rPr>
          <w:bCs/>
          <w:spacing w:val="-1"/>
          <w:u w:val="single"/>
          <w:lang w:eastAsia="es-AR"/>
        </w:rPr>
        <w:t>s</w:t>
      </w:r>
      <w:r w:rsidRPr="00400BB0">
        <w:rPr>
          <w:bCs/>
          <w:spacing w:val="1"/>
          <w:u w:val="single"/>
          <w:lang w:eastAsia="es-AR"/>
        </w:rPr>
        <w:t>o</w:t>
      </w:r>
      <w:r w:rsidRPr="00400BB0">
        <w:rPr>
          <w:bCs/>
          <w:u w:val="single"/>
          <w:lang w:eastAsia="es-AR"/>
        </w:rPr>
        <w:t>bre</w:t>
      </w:r>
      <w:r w:rsidRPr="00400BB0">
        <w:rPr>
          <w:bCs/>
          <w:spacing w:val="10"/>
          <w:u w:val="single"/>
          <w:lang w:eastAsia="es-AR"/>
        </w:rPr>
        <w:t xml:space="preserve"> </w:t>
      </w:r>
      <w:r w:rsidRPr="00400BB0">
        <w:rPr>
          <w:bCs/>
          <w:u w:val="single"/>
          <w:lang w:eastAsia="es-AR"/>
        </w:rPr>
        <w:t>el</w:t>
      </w:r>
      <w:r w:rsidRPr="00400BB0">
        <w:rPr>
          <w:bCs/>
          <w:spacing w:val="14"/>
          <w:u w:val="single"/>
          <w:lang w:eastAsia="es-AR"/>
        </w:rPr>
        <w:t xml:space="preserve"> </w:t>
      </w:r>
      <w:r w:rsidRPr="00400BB0">
        <w:rPr>
          <w:bCs/>
          <w:spacing w:val="-1"/>
          <w:u w:val="single"/>
          <w:lang w:eastAsia="es-AR"/>
        </w:rPr>
        <w:t>L</w:t>
      </w:r>
      <w:r w:rsidRPr="00400BB0">
        <w:rPr>
          <w:bCs/>
          <w:spacing w:val="1"/>
          <w:u w:val="single"/>
          <w:lang w:eastAsia="es-AR"/>
        </w:rPr>
        <w:t>av</w:t>
      </w:r>
      <w:r w:rsidRPr="00400BB0">
        <w:rPr>
          <w:bCs/>
          <w:spacing w:val="-1"/>
          <w:u w:val="single"/>
          <w:lang w:eastAsia="es-AR"/>
        </w:rPr>
        <w:t>a</w:t>
      </w:r>
      <w:r w:rsidRPr="00400BB0">
        <w:rPr>
          <w:bCs/>
          <w:u w:val="single"/>
          <w:lang w:eastAsia="es-AR"/>
        </w:rPr>
        <w:t>do</w:t>
      </w:r>
      <w:r w:rsidRPr="00400BB0">
        <w:rPr>
          <w:bCs/>
          <w:spacing w:val="9"/>
          <w:u w:val="single"/>
          <w:lang w:eastAsia="es-AR"/>
        </w:rPr>
        <w:t xml:space="preserve"> </w:t>
      </w:r>
      <w:r w:rsidRPr="00400BB0">
        <w:rPr>
          <w:bCs/>
          <w:u w:val="single"/>
          <w:lang w:eastAsia="es-AR"/>
        </w:rPr>
        <w:t>de</w:t>
      </w:r>
      <w:r w:rsidRPr="00400BB0">
        <w:rPr>
          <w:bCs/>
          <w:spacing w:val="13"/>
          <w:u w:val="single"/>
          <w:lang w:eastAsia="es-AR"/>
        </w:rPr>
        <w:t xml:space="preserve"> </w:t>
      </w:r>
      <w:r w:rsidRPr="00400BB0">
        <w:rPr>
          <w:bCs/>
          <w:u w:val="single"/>
          <w:lang w:eastAsia="es-AR"/>
        </w:rPr>
        <w:t>Ac</w:t>
      </w:r>
      <w:r w:rsidRPr="00400BB0">
        <w:rPr>
          <w:bCs/>
          <w:spacing w:val="1"/>
          <w:u w:val="single"/>
          <w:lang w:eastAsia="es-AR"/>
        </w:rPr>
        <w:t>t</w:t>
      </w:r>
      <w:r w:rsidRPr="00400BB0">
        <w:rPr>
          <w:bCs/>
          <w:u w:val="single"/>
          <w:lang w:eastAsia="es-AR"/>
        </w:rPr>
        <w:t>i</w:t>
      </w:r>
      <w:r w:rsidRPr="00400BB0">
        <w:rPr>
          <w:bCs/>
          <w:spacing w:val="1"/>
          <w:u w:val="single"/>
          <w:lang w:eastAsia="es-AR"/>
        </w:rPr>
        <w:t>vo</w:t>
      </w:r>
      <w:r w:rsidRPr="00400BB0">
        <w:rPr>
          <w:bCs/>
          <w:u w:val="single"/>
          <w:lang w:eastAsia="es-AR"/>
        </w:rPr>
        <w:t>s</w:t>
      </w:r>
      <w:r w:rsidRPr="00400BB0">
        <w:rPr>
          <w:bCs/>
          <w:spacing w:val="8"/>
          <w:u w:val="single"/>
          <w:lang w:eastAsia="es-AR"/>
        </w:rPr>
        <w:t xml:space="preserve"> </w:t>
      </w:r>
      <w:r w:rsidRPr="00400BB0">
        <w:rPr>
          <w:bCs/>
          <w:u w:val="single"/>
          <w:lang w:eastAsia="es-AR"/>
        </w:rPr>
        <w:t>y</w:t>
      </w:r>
      <w:r w:rsidRPr="00400BB0">
        <w:rPr>
          <w:bCs/>
          <w:spacing w:val="12"/>
          <w:u w:val="single"/>
          <w:lang w:eastAsia="es-AR"/>
        </w:rPr>
        <w:t xml:space="preserve"> </w:t>
      </w:r>
      <w:r w:rsidRPr="00400BB0">
        <w:rPr>
          <w:bCs/>
          <w:u w:val="single"/>
          <w:lang w:eastAsia="es-AR"/>
        </w:rPr>
        <w:t>Financi</w:t>
      </w:r>
      <w:r w:rsidRPr="00400BB0">
        <w:rPr>
          <w:bCs/>
          <w:spacing w:val="1"/>
          <w:u w:val="single"/>
          <w:lang w:eastAsia="es-AR"/>
        </w:rPr>
        <w:t>a</w:t>
      </w:r>
      <w:r w:rsidRPr="00400BB0">
        <w:rPr>
          <w:bCs/>
          <w:u w:val="single"/>
          <w:lang w:eastAsia="es-AR"/>
        </w:rPr>
        <w:t>ci</w:t>
      </w:r>
      <w:r w:rsidRPr="00400BB0">
        <w:rPr>
          <w:bCs/>
          <w:spacing w:val="-1"/>
          <w:u w:val="single"/>
          <w:lang w:eastAsia="es-AR"/>
        </w:rPr>
        <w:t>ó</w:t>
      </w:r>
      <w:r w:rsidRPr="00400BB0">
        <w:rPr>
          <w:bCs/>
          <w:u w:val="single"/>
          <w:lang w:eastAsia="es-AR"/>
        </w:rPr>
        <w:t>n</w:t>
      </w:r>
      <w:r w:rsidRPr="00400BB0">
        <w:rPr>
          <w:bCs/>
          <w:spacing w:val="3"/>
          <w:u w:val="single"/>
          <w:lang w:eastAsia="es-AR"/>
        </w:rPr>
        <w:t xml:space="preserve"> </w:t>
      </w:r>
      <w:r w:rsidRPr="00400BB0">
        <w:rPr>
          <w:bCs/>
          <w:u w:val="single"/>
          <w:lang w:eastAsia="es-AR"/>
        </w:rPr>
        <w:t>del</w:t>
      </w:r>
      <w:r w:rsidRPr="00400BB0">
        <w:rPr>
          <w:bCs/>
          <w:spacing w:val="11"/>
          <w:u w:val="single"/>
          <w:lang w:eastAsia="es-AR"/>
        </w:rPr>
        <w:t xml:space="preserve"> </w:t>
      </w:r>
      <w:r w:rsidRPr="00400BB0">
        <w:rPr>
          <w:bCs/>
          <w:spacing w:val="-1"/>
          <w:u w:val="single"/>
          <w:lang w:eastAsia="es-AR"/>
        </w:rPr>
        <w:t>T</w:t>
      </w:r>
      <w:r w:rsidRPr="00400BB0">
        <w:rPr>
          <w:bCs/>
          <w:u w:val="single"/>
          <w:lang w:eastAsia="es-AR"/>
        </w:rPr>
        <w:t>e</w:t>
      </w:r>
      <w:r w:rsidRPr="00400BB0">
        <w:rPr>
          <w:bCs/>
          <w:spacing w:val="1"/>
          <w:u w:val="single"/>
          <w:lang w:eastAsia="es-AR"/>
        </w:rPr>
        <w:t>r</w:t>
      </w:r>
      <w:r w:rsidRPr="00400BB0">
        <w:rPr>
          <w:bCs/>
          <w:u w:val="single"/>
          <w:lang w:eastAsia="es-AR"/>
        </w:rPr>
        <w:t>r</w:t>
      </w:r>
      <w:r w:rsidRPr="00400BB0">
        <w:rPr>
          <w:bCs/>
          <w:spacing w:val="1"/>
          <w:u w:val="single"/>
          <w:lang w:eastAsia="es-AR"/>
        </w:rPr>
        <w:t>o</w:t>
      </w:r>
      <w:r w:rsidRPr="00400BB0">
        <w:rPr>
          <w:bCs/>
          <w:u w:val="single"/>
          <w:lang w:eastAsia="es-AR"/>
        </w:rPr>
        <w:t>ri</w:t>
      </w:r>
      <w:r w:rsidRPr="00400BB0">
        <w:rPr>
          <w:bCs/>
          <w:spacing w:val="2"/>
          <w:u w:val="single"/>
          <w:lang w:eastAsia="es-AR"/>
        </w:rPr>
        <w:t>s</w:t>
      </w:r>
      <w:r w:rsidRPr="00400BB0">
        <w:rPr>
          <w:bCs/>
          <w:spacing w:val="-3"/>
          <w:u w:val="single"/>
          <w:lang w:eastAsia="es-AR"/>
        </w:rPr>
        <w:t>m</w:t>
      </w:r>
      <w:r w:rsidRPr="00400BB0">
        <w:rPr>
          <w:bCs/>
          <w:spacing w:val="8"/>
          <w:u w:val="single"/>
          <w:lang w:eastAsia="es-AR"/>
        </w:rPr>
        <w:t>o</w:t>
      </w:r>
      <w:r w:rsidRPr="00400BB0">
        <w:rPr>
          <w:lang w:eastAsia="es-AR"/>
        </w:rPr>
        <w:t>”)</w:t>
      </w:r>
      <w:r w:rsidRPr="00400BB0">
        <w:rPr>
          <w:spacing w:val="7"/>
          <w:lang w:eastAsia="es-AR"/>
        </w:rPr>
        <w:t xml:space="preserve"> </w:t>
      </w:r>
      <w:r w:rsidRPr="00400BB0">
        <w:rPr>
          <w:spacing w:val="-4"/>
          <w:lang w:eastAsia="es-AR"/>
        </w:rPr>
        <w:t>y</w:t>
      </w:r>
      <w:r w:rsidRPr="00400BB0">
        <w:rPr>
          <w:lang w:eastAsia="es-AR"/>
        </w:rPr>
        <w:t>/o</w:t>
      </w:r>
      <w:r w:rsidRPr="00400BB0">
        <w:rPr>
          <w:spacing w:val="12"/>
          <w:lang w:eastAsia="es-AR"/>
        </w:rPr>
        <w:t xml:space="preserve"> </w:t>
      </w:r>
      <w:r w:rsidRPr="00400BB0">
        <w:rPr>
          <w:spacing w:val="-1"/>
          <w:lang w:eastAsia="es-AR"/>
        </w:rPr>
        <w:t>g</w:t>
      </w:r>
      <w:r w:rsidRPr="00400BB0">
        <w:rPr>
          <w:lang w:eastAsia="es-AR"/>
        </w:rPr>
        <w:t>a</w:t>
      </w:r>
      <w:r w:rsidRPr="00400BB0">
        <w:rPr>
          <w:spacing w:val="1"/>
          <w:lang w:eastAsia="es-AR"/>
        </w:rPr>
        <w:t>r</w:t>
      </w:r>
      <w:r w:rsidRPr="00400BB0">
        <w:rPr>
          <w:spacing w:val="3"/>
          <w:lang w:eastAsia="es-AR"/>
        </w:rPr>
        <w:t>a</w:t>
      </w:r>
      <w:r w:rsidRPr="00400BB0">
        <w:rPr>
          <w:spacing w:val="-1"/>
          <w:lang w:eastAsia="es-AR"/>
        </w:rPr>
        <w:t>n</w:t>
      </w:r>
      <w:r w:rsidRPr="00400BB0">
        <w:rPr>
          <w:lang w:eastAsia="es-AR"/>
        </w:rPr>
        <w:t>tías</w:t>
      </w:r>
      <w:r w:rsidRPr="00400BB0">
        <w:rPr>
          <w:spacing w:val="7"/>
          <w:lang w:eastAsia="es-AR"/>
        </w:rPr>
        <w:t xml:space="preserve"> </w:t>
      </w:r>
      <w:r w:rsidRPr="00400BB0">
        <w:rPr>
          <w:spacing w:val="2"/>
          <w:lang w:eastAsia="es-AR"/>
        </w:rPr>
        <w:t>s</w:t>
      </w:r>
      <w:r w:rsidRPr="00400BB0">
        <w:rPr>
          <w:spacing w:val="1"/>
          <w:lang w:eastAsia="es-AR"/>
        </w:rPr>
        <w:t>u</w:t>
      </w:r>
      <w:r w:rsidRPr="00400BB0">
        <w:rPr>
          <w:spacing w:val="-2"/>
          <w:lang w:eastAsia="es-AR"/>
        </w:rPr>
        <w:t>f</w:t>
      </w:r>
      <w:r w:rsidRPr="00400BB0">
        <w:rPr>
          <w:lang w:eastAsia="es-AR"/>
        </w:rPr>
        <w:t>ici</w:t>
      </w:r>
      <w:r w:rsidRPr="00400BB0">
        <w:rPr>
          <w:spacing w:val="3"/>
          <w:lang w:eastAsia="es-AR"/>
        </w:rPr>
        <w:t>e</w:t>
      </w:r>
      <w:r w:rsidRPr="00400BB0">
        <w:rPr>
          <w:spacing w:val="-1"/>
          <w:lang w:eastAsia="es-AR"/>
        </w:rPr>
        <w:t>n</w:t>
      </w:r>
      <w:r w:rsidRPr="00400BB0">
        <w:rPr>
          <w:lang w:eastAsia="es-AR"/>
        </w:rPr>
        <w:t xml:space="preserve">tes </w:t>
      </w:r>
      <w:r w:rsidRPr="00400BB0">
        <w:rPr>
          <w:spacing w:val="1"/>
          <w:lang w:eastAsia="es-AR"/>
        </w:rPr>
        <w:t>q</w:t>
      </w:r>
      <w:r w:rsidRPr="00400BB0">
        <w:rPr>
          <w:spacing w:val="-1"/>
          <w:lang w:eastAsia="es-AR"/>
        </w:rPr>
        <w:t>u</w:t>
      </w:r>
      <w:r w:rsidRPr="00400BB0">
        <w:rPr>
          <w:lang w:eastAsia="es-AR"/>
        </w:rPr>
        <w:t>e</w:t>
      </w:r>
      <w:r w:rsidRPr="00400BB0">
        <w:rPr>
          <w:spacing w:val="5"/>
          <w:lang w:eastAsia="es-AR"/>
        </w:rPr>
        <w:t xml:space="preserve"> </w:t>
      </w:r>
      <w:r w:rsidRPr="00400BB0">
        <w:rPr>
          <w:lang w:eastAsia="es-AR"/>
        </w:rPr>
        <w:t>ase</w:t>
      </w:r>
      <w:r w:rsidRPr="00400BB0">
        <w:rPr>
          <w:spacing w:val="1"/>
          <w:lang w:eastAsia="es-AR"/>
        </w:rPr>
        <w:t>g</w:t>
      </w:r>
      <w:r w:rsidRPr="00400BB0">
        <w:rPr>
          <w:spacing w:val="-1"/>
          <w:lang w:eastAsia="es-AR"/>
        </w:rPr>
        <w:t>u</w:t>
      </w:r>
      <w:r w:rsidRPr="00400BB0">
        <w:rPr>
          <w:spacing w:val="1"/>
          <w:lang w:eastAsia="es-AR"/>
        </w:rPr>
        <w:t>r</w:t>
      </w:r>
      <w:r w:rsidRPr="00400BB0">
        <w:rPr>
          <w:lang w:eastAsia="es-AR"/>
        </w:rPr>
        <w:t>en la</w:t>
      </w:r>
      <w:r w:rsidRPr="00400BB0">
        <w:rPr>
          <w:spacing w:val="7"/>
          <w:lang w:eastAsia="es-AR"/>
        </w:rPr>
        <w:t xml:space="preserve"> </w:t>
      </w:r>
      <w:r w:rsidRPr="00400BB0">
        <w:rPr>
          <w:spacing w:val="2"/>
          <w:lang w:eastAsia="es-AR"/>
        </w:rPr>
        <w:t>i</w:t>
      </w:r>
      <w:r w:rsidRPr="00400BB0">
        <w:rPr>
          <w:spacing w:val="-1"/>
          <w:lang w:eastAsia="es-AR"/>
        </w:rPr>
        <w:t>n</w:t>
      </w:r>
      <w:r w:rsidRPr="00400BB0">
        <w:rPr>
          <w:lang w:eastAsia="es-AR"/>
        </w:rPr>
        <w:t>te</w:t>
      </w:r>
      <w:r w:rsidRPr="00400BB0">
        <w:rPr>
          <w:spacing w:val="-1"/>
          <w:lang w:eastAsia="es-AR"/>
        </w:rPr>
        <w:t>g</w:t>
      </w:r>
      <w:r w:rsidRPr="00400BB0">
        <w:rPr>
          <w:spacing w:val="1"/>
          <w:lang w:eastAsia="es-AR"/>
        </w:rPr>
        <w:t>r</w:t>
      </w:r>
      <w:r w:rsidRPr="00400BB0">
        <w:rPr>
          <w:lang w:eastAsia="es-AR"/>
        </w:rPr>
        <w:t>a</w:t>
      </w:r>
      <w:r w:rsidRPr="00400BB0">
        <w:rPr>
          <w:spacing w:val="1"/>
          <w:lang w:eastAsia="es-AR"/>
        </w:rPr>
        <w:t>c</w:t>
      </w:r>
      <w:r w:rsidRPr="00400BB0">
        <w:rPr>
          <w:lang w:eastAsia="es-AR"/>
        </w:rPr>
        <w:t>i</w:t>
      </w:r>
      <w:r w:rsidRPr="00400BB0">
        <w:rPr>
          <w:spacing w:val="3"/>
          <w:lang w:eastAsia="es-AR"/>
        </w:rPr>
        <w:t>ó</w:t>
      </w:r>
      <w:r w:rsidRPr="00400BB0">
        <w:rPr>
          <w:lang w:eastAsia="es-AR"/>
        </w:rPr>
        <w:t>n</w:t>
      </w:r>
      <w:r w:rsidRPr="00400BB0">
        <w:rPr>
          <w:spacing w:val="-1"/>
          <w:lang w:eastAsia="es-AR"/>
        </w:rPr>
        <w:t xml:space="preserve"> </w:t>
      </w:r>
      <w:r w:rsidRPr="00400BB0">
        <w:rPr>
          <w:spacing w:val="1"/>
          <w:lang w:eastAsia="es-AR"/>
        </w:rPr>
        <w:t>d</w:t>
      </w:r>
      <w:r w:rsidRPr="00400BB0">
        <w:rPr>
          <w:lang w:eastAsia="es-AR"/>
        </w:rPr>
        <w:t>e</w:t>
      </w:r>
      <w:r w:rsidRPr="00400BB0">
        <w:rPr>
          <w:spacing w:val="6"/>
          <w:lang w:eastAsia="es-AR"/>
        </w:rPr>
        <w:t xml:space="preserve"> </w:t>
      </w:r>
      <w:r w:rsidRPr="00400BB0">
        <w:rPr>
          <w:spacing w:val="-1"/>
          <w:lang w:eastAsia="es-AR"/>
        </w:rPr>
        <w:t>su</w:t>
      </w:r>
      <w:r w:rsidRPr="00400BB0">
        <w:rPr>
          <w:lang w:eastAsia="es-AR"/>
        </w:rPr>
        <w:t>s</w:t>
      </w:r>
      <w:r w:rsidRPr="00400BB0">
        <w:rPr>
          <w:spacing w:val="4"/>
          <w:lang w:eastAsia="es-AR"/>
        </w:rPr>
        <w:t xml:space="preserve"> </w:t>
      </w:r>
      <w:r w:rsidRPr="00400BB0">
        <w:rPr>
          <w:lang w:eastAsia="es-AR"/>
        </w:rPr>
        <w:t>Ó</w:t>
      </w:r>
      <w:r w:rsidRPr="00400BB0">
        <w:rPr>
          <w:spacing w:val="1"/>
          <w:lang w:eastAsia="es-AR"/>
        </w:rPr>
        <w:t>rd</w:t>
      </w:r>
      <w:r w:rsidRPr="00400BB0">
        <w:rPr>
          <w:lang w:eastAsia="es-AR"/>
        </w:rPr>
        <w:t>e</w:t>
      </w:r>
      <w:r w:rsidRPr="00400BB0">
        <w:rPr>
          <w:spacing w:val="-1"/>
          <w:lang w:eastAsia="es-AR"/>
        </w:rPr>
        <w:t>n</w:t>
      </w:r>
      <w:r w:rsidRPr="00400BB0">
        <w:rPr>
          <w:spacing w:val="3"/>
          <w:lang w:eastAsia="es-AR"/>
        </w:rPr>
        <w:t>e</w:t>
      </w:r>
      <w:r w:rsidRPr="00400BB0">
        <w:rPr>
          <w:lang w:eastAsia="es-AR"/>
        </w:rPr>
        <w:t xml:space="preserve">s </w:t>
      </w:r>
      <w:r w:rsidRPr="00400BB0">
        <w:rPr>
          <w:spacing w:val="1"/>
          <w:lang w:eastAsia="es-AR"/>
        </w:rPr>
        <w:t>d</w:t>
      </w:r>
      <w:r w:rsidRPr="00400BB0">
        <w:rPr>
          <w:lang w:eastAsia="es-AR"/>
        </w:rPr>
        <w:t>e</w:t>
      </w:r>
      <w:r w:rsidRPr="00400BB0">
        <w:rPr>
          <w:spacing w:val="6"/>
          <w:lang w:eastAsia="es-AR"/>
        </w:rPr>
        <w:t xml:space="preserve"> </w:t>
      </w:r>
      <w:r w:rsidRPr="00400BB0">
        <w:rPr>
          <w:spacing w:val="-1"/>
          <w:lang w:eastAsia="es-AR"/>
        </w:rPr>
        <w:t>C</w:t>
      </w:r>
      <w:r w:rsidRPr="00400BB0">
        <w:rPr>
          <w:spacing w:val="3"/>
          <w:lang w:eastAsia="es-AR"/>
        </w:rPr>
        <w:t>o</w:t>
      </w:r>
      <w:r w:rsidRPr="00400BB0">
        <w:rPr>
          <w:spacing w:val="-4"/>
          <w:lang w:eastAsia="es-AR"/>
        </w:rPr>
        <w:t>m</w:t>
      </w:r>
      <w:r w:rsidRPr="00400BB0">
        <w:rPr>
          <w:spacing w:val="1"/>
          <w:lang w:eastAsia="es-AR"/>
        </w:rPr>
        <w:t>pr</w:t>
      </w:r>
      <w:r w:rsidRPr="00400BB0">
        <w:rPr>
          <w:lang w:eastAsia="es-AR"/>
        </w:rPr>
        <w:t>a</w:t>
      </w:r>
      <w:r w:rsidRPr="00400BB0">
        <w:rPr>
          <w:spacing w:val="2"/>
          <w:lang w:eastAsia="es-AR"/>
        </w:rPr>
        <w:t xml:space="preserve"> </w:t>
      </w:r>
      <w:r w:rsidRPr="00400BB0">
        <w:rPr>
          <w:lang w:eastAsia="es-AR"/>
        </w:rPr>
        <w:t>en</w:t>
      </w:r>
      <w:r w:rsidRPr="00400BB0">
        <w:rPr>
          <w:spacing w:val="5"/>
          <w:lang w:eastAsia="es-AR"/>
        </w:rPr>
        <w:t xml:space="preserve"> </w:t>
      </w:r>
      <w:r w:rsidRPr="00400BB0">
        <w:rPr>
          <w:lang w:eastAsia="es-AR"/>
        </w:rPr>
        <w:t>c</w:t>
      </w:r>
      <w:r w:rsidRPr="00400BB0">
        <w:rPr>
          <w:spacing w:val="1"/>
          <w:lang w:eastAsia="es-AR"/>
        </w:rPr>
        <w:t>a</w:t>
      </w:r>
      <w:r w:rsidRPr="00400BB0">
        <w:rPr>
          <w:spacing w:val="-1"/>
          <w:lang w:eastAsia="es-AR"/>
        </w:rPr>
        <w:t>s</w:t>
      </w:r>
      <w:r w:rsidRPr="00400BB0">
        <w:rPr>
          <w:lang w:eastAsia="es-AR"/>
        </w:rPr>
        <w:t>o</w:t>
      </w:r>
      <w:r w:rsidRPr="00400BB0">
        <w:rPr>
          <w:spacing w:val="4"/>
          <w:lang w:eastAsia="es-AR"/>
        </w:rPr>
        <w:t xml:space="preserve"> </w:t>
      </w:r>
      <w:r w:rsidRPr="00400BB0">
        <w:rPr>
          <w:spacing w:val="1"/>
          <w:lang w:eastAsia="es-AR"/>
        </w:rPr>
        <w:t>d</w:t>
      </w:r>
      <w:r w:rsidRPr="00400BB0">
        <w:rPr>
          <w:lang w:eastAsia="es-AR"/>
        </w:rPr>
        <w:t>e</w:t>
      </w:r>
      <w:r w:rsidRPr="00400BB0">
        <w:rPr>
          <w:spacing w:val="6"/>
          <w:lang w:eastAsia="es-AR"/>
        </w:rPr>
        <w:t xml:space="preserve"> </w:t>
      </w:r>
      <w:r w:rsidRPr="00400BB0">
        <w:rPr>
          <w:spacing w:val="1"/>
          <w:lang w:eastAsia="es-AR"/>
        </w:rPr>
        <w:t>r</w:t>
      </w:r>
      <w:r w:rsidRPr="00400BB0">
        <w:rPr>
          <w:lang w:eastAsia="es-AR"/>
        </w:rPr>
        <w:t>es</w:t>
      </w:r>
      <w:r w:rsidRPr="00400BB0">
        <w:rPr>
          <w:spacing w:val="-2"/>
          <w:lang w:eastAsia="es-AR"/>
        </w:rPr>
        <w:t>u</w:t>
      </w:r>
      <w:r w:rsidRPr="00400BB0">
        <w:rPr>
          <w:lang w:eastAsia="es-AR"/>
        </w:rPr>
        <w:t>ltar</w:t>
      </w:r>
      <w:r w:rsidRPr="00400BB0">
        <w:rPr>
          <w:spacing w:val="2"/>
          <w:lang w:eastAsia="es-AR"/>
        </w:rPr>
        <w:t xml:space="preserve"> </w:t>
      </w:r>
      <w:r w:rsidRPr="00400BB0">
        <w:rPr>
          <w:lang w:eastAsia="es-AR"/>
        </w:rPr>
        <w:t>a</w:t>
      </w:r>
      <w:r w:rsidRPr="00400BB0">
        <w:rPr>
          <w:spacing w:val="1"/>
          <w:lang w:eastAsia="es-AR"/>
        </w:rPr>
        <w:t>d</w:t>
      </w:r>
      <w:r w:rsidRPr="00400BB0">
        <w:rPr>
          <w:spacing w:val="2"/>
          <w:lang w:eastAsia="es-AR"/>
        </w:rPr>
        <w:t>j</w:t>
      </w:r>
      <w:r w:rsidRPr="00400BB0">
        <w:rPr>
          <w:spacing w:val="-1"/>
          <w:lang w:eastAsia="es-AR"/>
        </w:rPr>
        <w:t>u</w:t>
      </w:r>
      <w:r w:rsidRPr="00400BB0">
        <w:rPr>
          <w:spacing w:val="1"/>
          <w:lang w:eastAsia="es-AR"/>
        </w:rPr>
        <w:t>d</w:t>
      </w:r>
      <w:r w:rsidRPr="00400BB0">
        <w:rPr>
          <w:lang w:eastAsia="es-AR"/>
        </w:rPr>
        <w:t>ica</w:t>
      </w:r>
      <w:r w:rsidRPr="00400BB0">
        <w:rPr>
          <w:spacing w:val="2"/>
          <w:lang w:eastAsia="es-AR"/>
        </w:rPr>
        <w:t>d</w:t>
      </w:r>
      <w:r w:rsidRPr="00400BB0">
        <w:rPr>
          <w:lang w:eastAsia="es-AR"/>
        </w:rPr>
        <w:t>as,</w:t>
      </w:r>
      <w:r w:rsidRPr="00400BB0">
        <w:rPr>
          <w:spacing w:val="-5"/>
          <w:lang w:eastAsia="es-AR"/>
        </w:rPr>
        <w:t xml:space="preserve"> </w:t>
      </w:r>
      <w:r w:rsidRPr="00400BB0">
        <w:rPr>
          <w:lang w:eastAsia="es-AR"/>
        </w:rPr>
        <w:t>y</w:t>
      </w:r>
      <w:r w:rsidRPr="00400BB0">
        <w:rPr>
          <w:spacing w:val="3"/>
          <w:lang w:eastAsia="es-AR"/>
        </w:rPr>
        <w:t xml:space="preserve"> e</w:t>
      </w:r>
      <w:r w:rsidRPr="00400BB0">
        <w:rPr>
          <w:lang w:eastAsia="es-AR"/>
        </w:rPr>
        <w:t>n</w:t>
      </w:r>
      <w:r w:rsidRPr="00400BB0">
        <w:rPr>
          <w:spacing w:val="11"/>
          <w:lang w:eastAsia="es-AR"/>
        </w:rPr>
        <w:t xml:space="preserve"> </w:t>
      </w:r>
      <w:r w:rsidRPr="00400BB0">
        <w:rPr>
          <w:lang w:eastAsia="es-AR"/>
        </w:rPr>
        <w:t>c</w:t>
      </w:r>
      <w:r w:rsidRPr="00400BB0">
        <w:rPr>
          <w:spacing w:val="1"/>
          <w:lang w:eastAsia="es-AR"/>
        </w:rPr>
        <w:t>a</w:t>
      </w:r>
      <w:r w:rsidRPr="00400BB0">
        <w:rPr>
          <w:spacing w:val="-1"/>
          <w:lang w:eastAsia="es-AR"/>
        </w:rPr>
        <w:t>s</w:t>
      </w:r>
      <w:r w:rsidRPr="00400BB0">
        <w:rPr>
          <w:lang w:eastAsia="es-AR"/>
        </w:rPr>
        <w:t>o</w:t>
      </w:r>
      <w:r w:rsidRPr="00400BB0">
        <w:rPr>
          <w:spacing w:val="4"/>
          <w:lang w:eastAsia="es-AR"/>
        </w:rPr>
        <w:t xml:space="preserve"> </w:t>
      </w:r>
      <w:r w:rsidRPr="00400BB0">
        <w:rPr>
          <w:spacing w:val="1"/>
          <w:lang w:eastAsia="es-AR"/>
        </w:rPr>
        <w:t>q</w:t>
      </w:r>
      <w:r w:rsidRPr="00400BB0">
        <w:rPr>
          <w:spacing w:val="-1"/>
          <w:lang w:eastAsia="es-AR"/>
        </w:rPr>
        <w:t>u</w:t>
      </w:r>
      <w:r w:rsidRPr="00400BB0">
        <w:rPr>
          <w:lang w:eastAsia="es-AR"/>
        </w:rPr>
        <w:t>e</w:t>
      </w:r>
      <w:r w:rsidRPr="00400BB0">
        <w:rPr>
          <w:spacing w:val="5"/>
          <w:lang w:eastAsia="es-AR"/>
        </w:rPr>
        <w:t xml:space="preserve"> </w:t>
      </w:r>
      <w:r w:rsidRPr="00400BB0">
        <w:rPr>
          <w:lang w:eastAsia="es-AR"/>
        </w:rPr>
        <w:t>l</w:t>
      </w:r>
      <w:r w:rsidRPr="00400BB0">
        <w:rPr>
          <w:spacing w:val="1"/>
          <w:lang w:eastAsia="es-AR"/>
        </w:rPr>
        <w:t>o</w:t>
      </w:r>
      <w:r w:rsidRPr="00400BB0">
        <w:rPr>
          <w:lang w:eastAsia="es-AR"/>
        </w:rPr>
        <w:t>s c</w:t>
      </w:r>
      <w:r w:rsidRPr="00400BB0">
        <w:rPr>
          <w:spacing w:val="1"/>
          <w:lang w:eastAsia="es-AR"/>
        </w:rPr>
        <w:t>orr</w:t>
      </w:r>
      <w:r w:rsidRPr="00400BB0">
        <w:rPr>
          <w:lang w:eastAsia="es-AR"/>
        </w:rPr>
        <w:t>es</w:t>
      </w:r>
      <w:r w:rsidRPr="00400BB0">
        <w:rPr>
          <w:spacing w:val="1"/>
          <w:lang w:eastAsia="es-AR"/>
        </w:rPr>
        <w:t>po</w:t>
      </w:r>
      <w:r w:rsidRPr="00400BB0">
        <w:rPr>
          <w:spacing w:val="-1"/>
          <w:lang w:eastAsia="es-AR"/>
        </w:rPr>
        <w:t>n</w:t>
      </w:r>
      <w:r w:rsidRPr="00400BB0">
        <w:rPr>
          <w:spacing w:val="1"/>
          <w:lang w:eastAsia="es-AR"/>
        </w:rPr>
        <w:t>d</w:t>
      </w:r>
      <w:r w:rsidRPr="00400BB0">
        <w:rPr>
          <w:lang w:eastAsia="es-AR"/>
        </w:rPr>
        <w:t>ie</w:t>
      </w:r>
      <w:r w:rsidRPr="00400BB0">
        <w:rPr>
          <w:spacing w:val="-1"/>
          <w:lang w:eastAsia="es-AR"/>
        </w:rPr>
        <w:t>n</w:t>
      </w:r>
      <w:r w:rsidRPr="00400BB0">
        <w:rPr>
          <w:lang w:eastAsia="es-AR"/>
        </w:rPr>
        <w:t>tes</w:t>
      </w:r>
      <w:r w:rsidRPr="00400BB0">
        <w:rPr>
          <w:spacing w:val="14"/>
          <w:lang w:eastAsia="es-AR"/>
        </w:rPr>
        <w:t xml:space="preserve"> </w:t>
      </w:r>
      <w:r w:rsidRPr="00400BB0">
        <w:rPr>
          <w:lang w:eastAsia="es-AR"/>
        </w:rPr>
        <w:t>i</w:t>
      </w:r>
      <w:r w:rsidRPr="00400BB0">
        <w:rPr>
          <w:spacing w:val="1"/>
          <w:lang w:eastAsia="es-AR"/>
        </w:rPr>
        <w:t>n</w:t>
      </w:r>
      <w:r w:rsidRPr="00400BB0">
        <w:rPr>
          <w:spacing w:val="-1"/>
          <w:lang w:eastAsia="es-AR"/>
        </w:rPr>
        <w:t>v</w:t>
      </w:r>
      <w:r w:rsidRPr="00400BB0">
        <w:rPr>
          <w:lang w:eastAsia="es-AR"/>
        </w:rPr>
        <w:t>e</w:t>
      </w:r>
      <w:r w:rsidRPr="00400BB0">
        <w:rPr>
          <w:spacing w:val="1"/>
          <w:lang w:eastAsia="es-AR"/>
        </w:rPr>
        <w:t>r</w:t>
      </w:r>
      <w:r w:rsidRPr="00400BB0">
        <w:rPr>
          <w:spacing w:val="-1"/>
          <w:lang w:eastAsia="es-AR"/>
        </w:rPr>
        <w:t>s</w:t>
      </w:r>
      <w:r w:rsidRPr="00400BB0">
        <w:rPr>
          <w:spacing w:val="1"/>
          <w:lang w:eastAsia="es-AR"/>
        </w:rPr>
        <w:t>or</w:t>
      </w:r>
      <w:r w:rsidRPr="00400BB0">
        <w:rPr>
          <w:lang w:eastAsia="es-AR"/>
        </w:rPr>
        <w:t>es</w:t>
      </w:r>
      <w:r w:rsidRPr="00400BB0">
        <w:rPr>
          <w:spacing w:val="21"/>
          <w:lang w:eastAsia="es-AR"/>
        </w:rPr>
        <w:t xml:space="preserve"> </w:t>
      </w:r>
      <w:r w:rsidRPr="00400BB0">
        <w:rPr>
          <w:spacing w:val="5"/>
          <w:lang w:eastAsia="es-AR"/>
        </w:rPr>
        <w:t>i</w:t>
      </w:r>
      <w:r w:rsidRPr="00400BB0">
        <w:rPr>
          <w:spacing w:val="-1"/>
          <w:lang w:eastAsia="es-AR"/>
        </w:rPr>
        <w:t>n</w:t>
      </w:r>
      <w:r w:rsidRPr="00400BB0">
        <w:rPr>
          <w:lang w:eastAsia="es-AR"/>
        </w:rPr>
        <w:t>te</w:t>
      </w:r>
      <w:r w:rsidRPr="00400BB0">
        <w:rPr>
          <w:spacing w:val="1"/>
          <w:lang w:eastAsia="es-AR"/>
        </w:rPr>
        <w:t>r</w:t>
      </w:r>
      <w:r w:rsidRPr="00400BB0">
        <w:rPr>
          <w:lang w:eastAsia="es-AR"/>
        </w:rPr>
        <w:t>esa</w:t>
      </w:r>
      <w:r w:rsidRPr="00400BB0">
        <w:rPr>
          <w:spacing w:val="1"/>
          <w:lang w:eastAsia="es-AR"/>
        </w:rPr>
        <w:t>do</w:t>
      </w:r>
      <w:r w:rsidRPr="00400BB0">
        <w:rPr>
          <w:lang w:eastAsia="es-AR"/>
        </w:rPr>
        <w:t>s</w:t>
      </w:r>
      <w:r w:rsidRPr="00400BB0">
        <w:rPr>
          <w:spacing w:val="19"/>
          <w:lang w:eastAsia="es-AR"/>
        </w:rPr>
        <w:t xml:space="preserve"> </w:t>
      </w:r>
      <w:r w:rsidRPr="00400BB0">
        <w:rPr>
          <w:spacing w:val="-1"/>
          <w:lang w:eastAsia="es-AR"/>
        </w:rPr>
        <w:t>n</w:t>
      </w:r>
      <w:r w:rsidRPr="00400BB0">
        <w:rPr>
          <w:lang w:eastAsia="es-AR"/>
        </w:rPr>
        <w:t>o</w:t>
      </w:r>
      <w:r w:rsidRPr="00400BB0">
        <w:rPr>
          <w:spacing w:val="28"/>
          <w:lang w:eastAsia="es-AR"/>
        </w:rPr>
        <w:t xml:space="preserve"> </w:t>
      </w:r>
      <w:r w:rsidRPr="00400BB0">
        <w:rPr>
          <w:lang w:eastAsia="es-AR"/>
        </w:rPr>
        <w:t>las</w:t>
      </w:r>
      <w:r w:rsidRPr="00400BB0">
        <w:rPr>
          <w:spacing w:val="29"/>
          <w:lang w:eastAsia="es-AR"/>
        </w:rPr>
        <w:t xml:space="preserve"> </w:t>
      </w:r>
      <w:r w:rsidRPr="00400BB0">
        <w:rPr>
          <w:spacing w:val="-1"/>
          <w:lang w:eastAsia="es-AR"/>
        </w:rPr>
        <w:t>s</w:t>
      </w:r>
      <w:r w:rsidRPr="00400BB0">
        <w:rPr>
          <w:spacing w:val="1"/>
          <w:lang w:eastAsia="es-AR"/>
        </w:rPr>
        <w:t>u</w:t>
      </w:r>
      <w:r w:rsidRPr="00400BB0">
        <w:rPr>
          <w:spacing w:val="-1"/>
          <w:lang w:eastAsia="es-AR"/>
        </w:rPr>
        <w:t>m</w:t>
      </w:r>
      <w:r w:rsidRPr="00400BB0">
        <w:rPr>
          <w:spacing w:val="2"/>
          <w:lang w:eastAsia="es-AR"/>
        </w:rPr>
        <w:t>i</w:t>
      </w:r>
      <w:r w:rsidRPr="00400BB0">
        <w:rPr>
          <w:spacing w:val="-1"/>
          <w:lang w:eastAsia="es-AR"/>
        </w:rPr>
        <w:t>n</w:t>
      </w:r>
      <w:r w:rsidRPr="00400BB0">
        <w:rPr>
          <w:spacing w:val="2"/>
          <w:lang w:eastAsia="es-AR"/>
        </w:rPr>
        <w:t>i</w:t>
      </w:r>
      <w:r w:rsidRPr="00400BB0">
        <w:rPr>
          <w:spacing w:val="-1"/>
          <w:lang w:eastAsia="es-AR"/>
        </w:rPr>
        <w:t>s</w:t>
      </w:r>
      <w:r w:rsidRPr="00400BB0">
        <w:rPr>
          <w:lang w:eastAsia="es-AR"/>
        </w:rPr>
        <w:t>tra</w:t>
      </w:r>
      <w:r w:rsidRPr="00400BB0">
        <w:rPr>
          <w:spacing w:val="1"/>
          <w:lang w:eastAsia="es-AR"/>
        </w:rPr>
        <w:t>r</w:t>
      </w:r>
      <w:r w:rsidRPr="00400BB0">
        <w:rPr>
          <w:lang w:eastAsia="es-AR"/>
        </w:rPr>
        <w:t>e</w:t>
      </w:r>
      <w:r w:rsidRPr="00400BB0">
        <w:rPr>
          <w:spacing w:val="-1"/>
          <w:lang w:eastAsia="es-AR"/>
        </w:rPr>
        <w:t>n</w:t>
      </w:r>
      <w:r w:rsidRPr="00400BB0">
        <w:rPr>
          <w:lang w:eastAsia="es-AR"/>
        </w:rPr>
        <w:t>,</w:t>
      </w:r>
      <w:r w:rsidRPr="00400BB0">
        <w:rPr>
          <w:spacing w:val="18"/>
          <w:lang w:eastAsia="es-AR"/>
        </w:rPr>
        <w:t xml:space="preserve"> </w:t>
      </w:r>
      <w:r w:rsidRPr="00400BB0">
        <w:rPr>
          <w:spacing w:val="-1"/>
          <w:lang w:eastAsia="es-AR"/>
        </w:rPr>
        <w:t>n</w:t>
      </w:r>
      <w:r w:rsidRPr="00400BB0">
        <w:rPr>
          <w:lang w:eastAsia="es-AR"/>
        </w:rPr>
        <w:t>i</w:t>
      </w:r>
      <w:r w:rsidRPr="00400BB0">
        <w:rPr>
          <w:spacing w:val="30"/>
          <w:lang w:eastAsia="es-AR"/>
        </w:rPr>
        <w:t xml:space="preserve"> </w:t>
      </w:r>
      <w:r w:rsidRPr="00400BB0">
        <w:rPr>
          <w:lang w:eastAsia="es-AR"/>
        </w:rPr>
        <w:t>l</w:t>
      </w:r>
      <w:r w:rsidRPr="00400BB0">
        <w:rPr>
          <w:spacing w:val="1"/>
          <w:lang w:eastAsia="es-AR"/>
        </w:rPr>
        <w:t>o</w:t>
      </w:r>
      <w:r w:rsidRPr="00400BB0">
        <w:rPr>
          <w:lang w:eastAsia="es-AR"/>
        </w:rPr>
        <w:t>s</w:t>
      </w:r>
      <w:r w:rsidRPr="00400BB0">
        <w:rPr>
          <w:spacing w:val="29"/>
          <w:lang w:eastAsia="es-AR"/>
        </w:rPr>
        <w:t xml:space="preserve"> </w:t>
      </w:r>
      <w:r w:rsidRPr="00400BB0">
        <w:rPr>
          <w:spacing w:val="-1"/>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ado</w:t>
      </w:r>
      <w:r w:rsidRPr="00400BB0">
        <w:rPr>
          <w:spacing w:val="2"/>
          <w:lang w:eastAsia="es-AR"/>
        </w:rPr>
        <w:t>r</w:t>
      </w:r>
      <w:r w:rsidRPr="00400BB0">
        <w:rPr>
          <w:lang w:eastAsia="es-AR"/>
        </w:rPr>
        <w:t>es</w:t>
      </w:r>
      <w:r w:rsidRPr="00400BB0">
        <w:rPr>
          <w:spacing w:val="19"/>
          <w:lang w:eastAsia="es-AR"/>
        </w:rPr>
        <w:t xml:space="preserve"> </w:t>
      </w:r>
      <w:r w:rsidRPr="00400BB0">
        <w:rPr>
          <w:spacing w:val="-1"/>
          <w:lang w:eastAsia="es-AR"/>
        </w:rPr>
        <w:t>n</w:t>
      </w:r>
      <w:r w:rsidRPr="00400BB0">
        <w:rPr>
          <w:lang w:eastAsia="es-AR"/>
        </w:rPr>
        <w:t>i</w:t>
      </w:r>
      <w:r w:rsidRPr="00400BB0">
        <w:rPr>
          <w:spacing w:val="27"/>
          <w:lang w:eastAsia="es-AR"/>
        </w:rPr>
        <w:t xml:space="preserve"> </w:t>
      </w:r>
      <w:r w:rsidRPr="00400BB0">
        <w:rPr>
          <w:spacing w:val="-1"/>
          <w:lang w:eastAsia="es-AR"/>
        </w:rPr>
        <w:t>n</w:t>
      </w:r>
      <w:r w:rsidRPr="00400BB0">
        <w:rPr>
          <w:spacing w:val="2"/>
          <w:lang w:eastAsia="es-AR"/>
        </w:rPr>
        <w:t>i</w:t>
      </w:r>
      <w:r w:rsidRPr="00400BB0">
        <w:rPr>
          <w:spacing w:val="1"/>
          <w:lang w:eastAsia="es-AR"/>
        </w:rPr>
        <w:t>n</w:t>
      </w:r>
      <w:r w:rsidRPr="00400BB0">
        <w:rPr>
          <w:spacing w:val="-1"/>
          <w:lang w:eastAsia="es-AR"/>
        </w:rPr>
        <w:t>g</w:t>
      </w:r>
      <w:r w:rsidRPr="00400BB0">
        <w:rPr>
          <w:spacing w:val="1"/>
          <w:lang w:eastAsia="es-AR"/>
        </w:rPr>
        <w:t>ú</w:t>
      </w:r>
      <w:r w:rsidRPr="00400BB0">
        <w:rPr>
          <w:lang w:eastAsia="es-AR"/>
        </w:rPr>
        <w:t>n</w:t>
      </w:r>
      <w:r w:rsidRPr="00400BB0">
        <w:rPr>
          <w:spacing w:val="25"/>
          <w:lang w:eastAsia="es-AR"/>
        </w:rPr>
        <w:t xml:space="preserve"> </w:t>
      </w:r>
      <w:r w:rsidRPr="00400BB0">
        <w:rPr>
          <w:spacing w:val="1"/>
          <w:lang w:eastAsia="es-AR"/>
        </w:rPr>
        <w:t>A</w:t>
      </w:r>
      <w:r w:rsidRPr="00400BB0">
        <w:rPr>
          <w:spacing w:val="-1"/>
          <w:lang w:eastAsia="es-AR"/>
        </w:rPr>
        <w:t>g</w:t>
      </w:r>
      <w:r w:rsidRPr="00400BB0">
        <w:rPr>
          <w:lang w:eastAsia="es-AR"/>
        </w:rPr>
        <w:t>e</w:t>
      </w:r>
      <w:r w:rsidRPr="00400BB0">
        <w:rPr>
          <w:spacing w:val="1"/>
          <w:lang w:eastAsia="es-AR"/>
        </w:rPr>
        <w:t>n</w:t>
      </w:r>
      <w:r w:rsidRPr="00400BB0">
        <w:rPr>
          <w:lang w:eastAsia="es-AR"/>
        </w:rPr>
        <w:t>te</w:t>
      </w:r>
      <w:r w:rsidRPr="00400BB0">
        <w:rPr>
          <w:spacing w:val="23"/>
          <w:lang w:eastAsia="es-AR"/>
        </w:rPr>
        <w:t xml:space="preserve"> </w:t>
      </w:r>
      <w:r w:rsidRPr="00400BB0">
        <w:rPr>
          <w:spacing w:val="1"/>
          <w:lang w:eastAsia="es-AR"/>
        </w:rPr>
        <w:t>d</w:t>
      </w:r>
      <w:r w:rsidRPr="00400BB0">
        <w:rPr>
          <w:lang w:eastAsia="es-AR"/>
        </w:rPr>
        <w:t>el M</w:t>
      </w:r>
      <w:r w:rsidRPr="00400BB0">
        <w:rPr>
          <w:spacing w:val="-2"/>
          <w:lang w:eastAsia="es-AR"/>
        </w:rPr>
        <w:t>A</w:t>
      </w:r>
      <w:r w:rsidRPr="00400BB0">
        <w:rPr>
          <w:lang w:eastAsia="es-AR"/>
        </w:rPr>
        <w:t>E</w:t>
      </w:r>
      <w:r w:rsidRPr="00400BB0">
        <w:rPr>
          <w:spacing w:val="23"/>
          <w:lang w:eastAsia="es-AR"/>
        </w:rPr>
        <w:t xml:space="preserve"> </w:t>
      </w:r>
      <w:r w:rsidRPr="00400BB0">
        <w:rPr>
          <w:lang w:eastAsia="es-AR"/>
        </w:rPr>
        <w:t>esta</w:t>
      </w:r>
      <w:r w:rsidRPr="00400BB0">
        <w:rPr>
          <w:spacing w:val="1"/>
          <w:lang w:eastAsia="es-AR"/>
        </w:rPr>
        <w:t>r</w:t>
      </w:r>
      <w:r w:rsidRPr="00400BB0">
        <w:rPr>
          <w:spacing w:val="3"/>
          <w:lang w:eastAsia="es-AR"/>
        </w:rPr>
        <w:t>á</w:t>
      </w:r>
      <w:r w:rsidRPr="00400BB0">
        <w:rPr>
          <w:lang w:eastAsia="es-AR"/>
        </w:rPr>
        <w:t>n</w:t>
      </w:r>
      <w:r w:rsidRPr="00400BB0">
        <w:rPr>
          <w:spacing w:val="17"/>
          <w:lang w:eastAsia="es-AR"/>
        </w:rPr>
        <w:t xml:space="preserve"> </w:t>
      </w:r>
      <w:r w:rsidRPr="00400BB0">
        <w:rPr>
          <w:spacing w:val="1"/>
          <w:lang w:eastAsia="es-AR"/>
        </w:rPr>
        <w:t>ob</w:t>
      </w:r>
      <w:r w:rsidRPr="00400BB0">
        <w:rPr>
          <w:lang w:eastAsia="es-AR"/>
        </w:rPr>
        <w:t>li</w:t>
      </w:r>
      <w:r w:rsidRPr="00400BB0">
        <w:rPr>
          <w:spacing w:val="-2"/>
          <w:lang w:eastAsia="es-AR"/>
        </w:rPr>
        <w:t>g</w:t>
      </w:r>
      <w:r w:rsidRPr="00400BB0">
        <w:rPr>
          <w:lang w:eastAsia="es-AR"/>
        </w:rPr>
        <w:t>a</w:t>
      </w:r>
      <w:r w:rsidRPr="00400BB0">
        <w:rPr>
          <w:spacing w:val="1"/>
          <w:lang w:eastAsia="es-AR"/>
        </w:rPr>
        <w:t>do</w:t>
      </w:r>
      <w:r w:rsidRPr="00400BB0">
        <w:rPr>
          <w:lang w:eastAsia="es-AR"/>
        </w:rPr>
        <w:t>s</w:t>
      </w:r>
      <w:r w:rsidRPr="00400BB0">
        <w:rPr>
          <w:spacing w:val="16"/>
          <w:lang w:eastAsia="es-AR"/>
        </w:rPr>
        <w:t xml:space="preserve"> </w:t>
      </w:r>
      <w:r w:rsidRPr="00400BB0">
        <w:rPr>
          <w:lang w:eastAsia="es-AR"/>
        </w:rPr>
        <w:t>a</w:t>
      </w:r>
      <w:r w:rsidRPr="00400BB0">
        <w:rPr>
          <w:spacing w:val="26"/>
          <w:lang w:eastAsia="es-AR"/>
        </w:rPr>
        <w:t xml:space="preserve"> </w:t>
      </w:r>
      <w:r w:rsidRPr="00400BB0">
        <w:rPr>
          <w:spacing w:val="1"/>
          <w:lang w:eastAsia="es-AR"/>
        </w:rPr>
        <w:t>pr</w:t>
      </w:r>
      <w:r w:rsidRPr="00400BB0">
        <w:rPr>
          <w:lang w:eastAsia="es-AR"/>
        </w:rPr>
        <w:t>ese</w:t>
      </w:r>
      <w:r w:rsidRPr="00400BB0">
        <w:rPr>
          <w:spacing w:val="-1"/>
          <w:lang w:eastAsia="es-AR"/>
        </w:rPr>
        <w:t>n</w:t>
      </w:r>
      <w:r w:rsidRPr="00400BB0">
        <w:rPr>
          <w:lang w:eastAsia="es-AR"/>
        </w:rPr>
        <w:t>tar</w:t>
      </w:r>
      <w:r w:rsidRPr="00400BB0">
        <w:rPr>
          <w:spacing w:val="20"/>
          <w:lang w:eastAsia="es-AR"/>
        </w:rPr>
        <w:t xml:space="preserve"> </w:t>
      </w:r>
      <w:r w:rsidRPr="00400BB0">
        <w:rPr>
          <w:lang w:eastAsia="es-AR"/>
        </w:rPr>
        <w:t>las</w:t>
      </w:r>
      <w:r w:rsidRPr="00400BB0">
        <w:rPr>
          <w:spacing w:val="22"/>
          <w:lang w:eastAsia="es-AR"/>
        </w:rPr>
        <w:t xml:space="preserve"> </w:t>
      </w:r>
      <w:r w:rsidRPr="00400BB0">
        <w:rPr>
          <w:lang w:eastAsia="es-AR"/>
        </w:rPr>
        <w:t>Ó</w:t>
      </w:r>
      <w:r w:rsidRPr="00400BB0">
        <w:rPr>
          <w:spacing w:val="1"/>
          <w:lang w:eastAsia="es-AR"/>
        </w:rPr>
        <w:t>rd</w:t>
      </w:r>
      <w:r w:rsidRPr="00400BB0">
        <w:rPr>
          <w:spacing w:val="3"/>
          <w:lang w:eastAsia="es-AR"/>
        </w:rPr>
        <w:t>e</w:t>
      </w:r>
      <w:r w:rsidRPr="00400BB0">
        <w:rPr>
          <w:spacing w:val="-1"/>
          <w:lang w:eastAsia="es-AR"/>
        </w:rPr>
        <w:t>n</w:t>
      </w:r>
      <w:r w:rsidRPr="00400BB0">
        <w:rPr>
          <w:lang w:eastAsia="es-AR"/>
        </w:rPr>
        <w:t>es</w:t>
      </w:r>
      <w:r w:rsidRPr="00400BB0">
        <w:rPr>
          <w:spacing w:val="17"/>
          <w:lang w:eastAsia="es-AR"/>
        </w:rPr>
        <w:t xml:space="preserve"> </w:t>
      </w:r>
      <w:r w:rsidRPr="00400BB0">
        <w:rPr>
          <w:spacing w:val="1"/>
          <w:lang w:eastAsia="es-AR"/>
        </w:rPr>
        <w:t>d</w:t>
      </w:r>
      <w:r w:rsidRPr="00400BB0">
        <w:rPr>
          <w:lang w:eastAsia="es-AR"/>
        </w:rPr>
        <w:t>e</w:t>
      </w:r>
      <w:r w:rsidRPr="00400BB0">
        <w:rPr>
          <w:spacing w:val="25"/>
          <w:lang w:eastAsia="es-AR"/>
        </w:rPr>
        <w:t xml:space="preserve"> </w:t>
      </w:r>
      <w:r w:rsidRPr="00400BB0">
        <w:rPr>
          <w:spacing w:val="-1"/>
          <w:lang w:eastAsia="es-AR"/>
        </w:rPr>
        <w:t>C</w:t>
      </w:r>
      <w:r w:rsidRPr="00400BB0">
        <w:rPr>
          <w:spacing w:val="3"/>
          <w:lang w:eastAsia="es-AR"/>
        </w:rPr>
        <w:t>o</w:t>
      </w:r>
      <w:r w:rsidRPr="00400BB0">
        <w:rPr>
          <w:spacing w:val="-4"/>
          <w:lang w:eastAsia="es-AR"/>
        </w:rPr>
        <w:t>m</w:t>
      </w:r>
      <w:r w:rsidRPr="00400BB0">
        <w:rPr>
          <w:spacing w:val="1"/>
          <w:lang w:eastAsia="es-AR"/>
        </w:rPr>
        <w:t>p</w:t>
      </w:r>
      <w:r w:rsidRPr="00400BB0">
        <w:rPr>
          <w:spacing w:val="3"/>
          <w:lang w:eastAsia="es-AR"/>
        </w:rPr>
        <w:t>r</w:t>
      </w:r>
      <w:r w:rsidRPr="00400BB0">
        <w:rPr>
          <w:lang w:eastAsia="es-AR"/>
        </w:rPr>
        <w:t>a</w:t>
      </w:r>
      <w:r w:rsidRPr="00400BB0">
        <w:rPr>
          <w:spacing w:val="19"/>
          <w:lang w:eastAsia="es-AR"/>
        </w:rPr>
        <w:t xml:space="preserve"> </w:t>
      </w:r>
      <w:r w:rsidRPr="00400BB0">
        <w:rPr>
          <w:lang w:eastAsia="es-AR"/>
        </w:rPr>
        <w:t>en</w:t>
      </w:r>
      <w:r w:rsidRPr="00400BB0">
        <w:rPr>
          <w:spacing w:val="21"/>
          <w:lang w:eastAsia="es-AR"/>
        </w:rPr>
        <w:t xml:space="preserve"> </w:t>
      </w:r>
      <w:r w:rsidRPr="00400BB0">
        <w:rPr>
          <w:spacing w:val="3"/>
          <w:lang w:eastAsia="es-AR"/>
        </w:rPr>
        <w:t>c</w:t>
      </w:r>
      <w:r w:rsidRPr="00400BB0">
        <w:rPr>
          <w:spacing w:val="-1"/>
          <w:lang w:eastAsia="es-AR"/>
        </w:rPr>
        <w:t>u</w:t>
      </w:r>
      <w:r w:rsidRPr="00400BB0">
        <w:rPr>
          <w:lang w:eastAsia="es-AR"/>
        </w:rPr>
        <w:t>e</w:t>
      </w:r>
      <w:r w:rsidRPr="00400BB0">
        <w:rPr>
          <w:spacing w:val="2"/>
          <w:lang w:eastAsia="es-AR"/>
        </w:rPr>
        <w:t>s</w:t>
      </w:r>
      <w:r w:rsidRPr="00400BB0">
        <w:rPr>
          <w:lang w:eastAsia="es-AR"/>
        </w:rPr>
        <w:t>ti</w:t>
      </w:r>
      <w:r w:rsidRPr="00400BB0">
        <w:rPr>
          <w:spacing w:val="1"/>
          <w:lang w:eastAsia="es-AR"/>
        </w:rPr>
        <w:t>ó</w:t>
      </w:r>
      <w:r w:rsidRPr="00400BB0">
        <w:rPr>
          <w:spacing w:val="-1"/>
          <w:lang w:eastAsia="es-AR"/>
        </w:rPr>
        <w:t>n, sin que tal circunstancia otorgue a los inversores interesados que hayan presentado tales Órdenes de Compra derecho a compensación y/o indemnización alguna. Las Órdenes de Compra rechazadas quedarán automáticamente sin efecto</w:t>
      </w:r>
      <w:r w:rsidRPr="00400BB0">
        <w:rPr>
          <w:lang w:eastAsia="es-AR"/>
        </w:rPr>
        <w:t>.</w:t>
      </w:r>
      <w:r w:rsidRPr="00400BB0">
        <w:rPr>
          <w:spacing w:val="18"/>
          <w:lang w:eastAsia="es-AR"/>
        </w:rPr>
        <w:t xml:space="preserve"> </w:t>
      </w:r>
      <w:r w:rsidRPr="00400BB0">
        <w:rPr>
          <w:spacing w:val="3"/>
          <w:lang w:eastAsia="es-AR"/>
        </w:rPr>
        <w:t>E</w:t>
      </w:r>
      <w:r w:rsidRPr="00400BB0">
        <w:rPr>
          <w:lang w:eastAsia="es-AR"/>
        </w:rPr>
        <w:t>n</w:t>
      </w:r>
      <w:r w:rsidRPr="00400BB0">
        <w:rPr>
          <w:spacing w:val="21"/>
          <w:lang w:eastAsia="es-AR"/>
        </w:rPr>
        <w:t xml:space="preserve"> </w:t>
      </w:r>
      <w:r w:rsidRPr="00400BB0">
        <w:rPr>
          <w:lang w:eastAsia="es-AR"/>
        </w:rPr>
        <w:t>el</w:t>
      </w:r>
      <w:r w:rsidRPr="00400BB0">
        <w:rPr>
          <w:spacing w:val="25"/>
          <w:lang w:eastAsia="es-AR"/>
        </w:rPr>
        <w:t xml:space="preserve"> </w:t>
      </w:r>
      <w:r w:rsidRPr="00400BB0">
        <w:rPr>
          <w:lang w:eastAsia="es-AR"/>
        </w:rPr>
        <w:t>c</w:t>
      </w:r>
      <w:r w:rsidRPr="00400BB0">
        <w:rPr>
          <w:spacing w:val="10"/>
          <w:lang w:eastAsia="es-AR"/>
        </w:rPr>
        <w:t>a</w:t>
      </w:r>
      <w:r w:rsidRPr="00400BB0">
        <w:rPr>
          <w:spacing w:val="-1"/>
          <w:lang w:eastAsia="es-AR"/>
        </w:rPr>
        <w:t>s</w:t>
      </w:r>
      <w:r w:rsidRPr="00400BB0">
        <w:rPr>
          <w:lang w:eastAsia="es-AR"/>
        </w:rPr>
        <w:t>o</w:t>
      </w:r>
      <w:r w:rsidRPr="00400BB0">
        <w:rPr>
          <w:spacing w:val="21"/>
          <w:lang w:eastAsia="es-AR"/>
        </w:rPr>
        <w:t xml:space="preserve"> </w:t>
      </w:r>
      <w:r w:rsidRPr="00400BB0">
        <w:rPr>
          <w:spacing w:val="1"/>
          <w:lang w:eastAsia="es-AR"/>
        </w:rPr>
        <w:t>d</w:t>
      </w:r>
      <w:r w:rsidRPr="00400BB0">
        <w:rPr>
          <w:lang w:eastAsia="es-AR"/>
        </w:rPr>
        <w:t>e</w:t>
      </w:r>
      <w:r w:rsidRPr="00400BB0">
        <w:rPr>
          <w:spacing w:val="25"/>
          <w:lang w:eastAsia="es-AR"/>
        </w:rPr>
        <w:t xml:space="preserve"> </w:t>
      </w:r>
      <w:r w:rsidRPr="00400BB0">
        <w:rPr>
          <w:lang w:eastAsia="es-AR"/>
        </w:rPr>
        <w:t>las</w:t>
      </w:r>
      <w:r w:rsidRPr="00400BB0">
        <w:rPr>
          <w:spacing w:val="22"/>
          <w:lang w:eastAsia="es-AR"/>
        </w:rPr>
        <w:t xml:space="preserve"> </w:t>
      </w:r>
      <w:r w:rsidRPr="00400BB0">
        <w:rPr>
          <w:lang w:eastAsia="es-AR"/>
        </w:rPr>
        <w:t>Ó</w:t>
      </w:r>
      <w:r w:rsidRPr="00400BB0">
        <w:rPr>
          <w:spacing w:val="1"/>
          <w:lang w:eastAsia="es-AR"/>
        </w:rPr>
        <w:t>rd</w:t>
      </w:r>
      <w:r w:rsidRPr="00400BB0">
        <w:rPr>
          <w:lang w:eastAsia="es-AR"/>
        </w:rPr>
        <w:t>e</w:t>
      </w:r>
      <w:r w:rsidRPr="00400BB0">
        <w:rPr>
          <w:spacing w:val="-1"/>
          <w:lang w:eastAsia="es-AR"/>
        </w:rPr>
        <w:t>n</w:t>
      </w:r>
      <w:r w:rsidRPr="00400BB0">
        <w:rPr>
          <w:spacing w:val="3"/>
          <w:lang w:eastAsia="es-AR"/>
        </w:rPr>
        <w:t>e</w:t>
      </w:r>
      <w:r w:rsidRPr="00400BB0">
        <w:rPr>
          <w:lang w:eastAsia="es-AR"/>
        </w:rPr>
        <w:t>s</w:t>
      </w:r>
      <w:r w:rsidRPr="00400BB0">
        <w:rPr>
          <w:spacing w:val="17"/>
          <w:lang w:eastAsia="es-AR"/>
        </w:rPr>
        <w:t xml:space="preserve"> </w:t>
      </w:r>
      <w:r w:rsidRPr="00400BB0">
        <w:rPr>
          <w:spacing w:val="1"/>
          <w:lang w:eastAsia="es-AR"/>
        </w:rPr>
        <w:t>d</w:t>
      </w:r>
      <w:r w:rsidRPr="00400BB0">
        <w:rPr>
          <w:lang w:eastAsia="es-AR"/>
        </w:rPr>
        <w:t xml:space="preserve">e </w:t>
      </w:r>
      <w:r w:rsidRPr="00400BB0">
        <w:rPr>
          <w:spacing w:val="-1"/>
          <w:lang w:eastAsia="es-AR"/>
        </w:rPr>
        <w:t>C</w:t>
      </w:r>
      <w:r w:rsidRPr="00400BB0">
        <w:rPr>
          <w:spacing w:val="3"/>
          <w:lang w:eastAsia="es-AR"/>
        </w:rPr>
        <w:t>o</w:t>
      </w:r>
      <w:r w:rsidRPr="00400BB0">
        <w:rPr>
          <w:spacing w:val="-4"/>
          <w:lang w:eastAsia="es-AR"/>
        </w:rPr>
        <w:t>m</w:t>
      </w:r>
      <w:r w:rsidRPr="00400BB0">
        <w:rPr>
          <w:spacing w:val="1"/>
          <w:lang w:eastAsia="es-AR"/>
        </w:rPr>
        <w:t>pr</w:t>
      </w:r>
      <w:r w:rsidRPr="00400BB0">
        <w:rPr>
          <w:lang w:eastAsia="es-AR"/>
        </w:rPr>
        <w:t>a</w:t>
      </w:r>
      <w:r w:rsidRPr="00400BB0">
        <w:rPr>
          <w:spacing w:val="14"/>
          <w:lang w:eastAsia="es-AR"/>
        </w:rPr>
        <w:t xml:space="preserve"> </w:t>
      </w:r>
      <w:r w:rsidRPr="00400BB0">
        <w:rPr>
          <w:spacing w:val="1"/>
          <w:lang w:eastAsia="es-AR"/>
        </w:rPr>
        <w:t>q</w:t>
      </w:r>
      <w:r w:rsidRPr="00400BB0">
        <w:rPr>
          <w:spacing w:val="-1"/>
          <w:lang w:eastAsia="es-AR"/>
        </w:rPr>
        <w:t>u</w:t>
      </w:r>
      <w:r w:rsidRPr="00400BB0">
        <w:rPr>
          <w:lang w:eastAsia="es-AR"/>
        </w:rPr>
        <w:t>e</w:t>
      </w:r>
      <w:r w:rsidRPr="00400BB0">
        <w:rPr>
          <w:spacing w:val="19"/>
          <w:lang w:eastAsia="es-AR"/>
        </w:rPr>
        <w:t xml:space="preserve"> </w:t>
      </w:r>
      <w:r w:rsidRPr="00400BB0">
        <w:rPr>
          <w:spacing w:val="-1"/>
          <w:lang w:eastAsia="es-AR"/>
        </w:rPr>
        <w:t>s</w:t>
      </w:r>
      <w:r w:rsidRPr="00400BB0">
        <w:rPr>
          <w:lang w:eastAsia="es-AR"/>
        </w:rPr>
        <w:t>e</w:t>
      </w:r>
      <w:r w:rsidRPr="00400BB0">
        <w:rPr>
          <w:spacing w:val="18"/>
          <w:lang w:eastAsia="es-AR"/>
        </w:rPr>
        <w:t xml:space="preserve"> </w:t>
      </w:r>
      <w:r w:rsidRPr="00400BB0">
        <w:rPr>
          <w:spacing w:val="1"/>
          <w:lang w:eastAsia="es-AR"/>
        </w:rPr>
        <w:t>pr</w:t>
      </w:r>
      <w:r w:rsidRPr="00400BB0">
        <w:rPr>
          <w:lang w:eastAsia="es-AR"/>
        </w:rPr>
        <w:t>es</w:t>
      </w:r>
      <w:r w:rsidRPr="00400BB0">
        <w:rPr>
          <w:spacing w:val="2"/>
          <w:lang w:eastAsia="es-AR"/>
        </w:rPr>
        <w:t>e</w:t>
      </w:r>
      <w:r w:rsidRPr="00400BB0">
        <w:rPr>
          <w:spacing w:val="-1"/>
          <w:lang w:eastAsia="es-AR"/>
        </w:rPr>
        <w:t>n</w:t>
      </w:r>
      <w:r w:rsidRPr="00400BB0">
        <w:rPr>
          <w:lang w:eastAsia="es-AR"/>
        </w:rPr>
        <w:t>ten</w:t>
      </w:r>
      <w:r w:rsidRPr="00400BB0">
        <w:rPr>
          <w:spacing w:val="13"/>
          <w:lang w:eastAsia="es-AR"/>
        </w:rPr>
        <w:t xml:space="preserve"> </w:t>
      </w:r>
      <w:r w:rsidRPr="00400BB0">
        <w:rPr>
          <w:lang w:eastAsia="es-AR"/>
        </w:rPr>
        <w:t>a</w:t>
      </w:r>
      <w:r w:rsidRPr="00400BB0">
        <w:rPr>
          <w:spacing w:val="19"/>
          <w:lang w:eastAsia="es-AR"/>
        </w:rPr>
        <w:t xml:space="preserve"> </w:t>
      </w:r>
      <w:r w:rsidRPr="00400BB0">
        <w:rPr>
          <w:lang w:eastAsia="es-AR"/>
        </w:rPr>
        <w:t>t</w:t>
      </w:r>
      <w:r w:rsidRPr="00400BB0">
        <w:rPr>
          <w:spacing w:val="3"/>
          <w:lang w:eastAsia="es-AR"/>
        </w:rPr>
        <w:t>r</w:t>
      </w:r>
      <w:r w:rsidRPr="00400BB0">
        <w:rPr>
          <w:lang w:eastAsia="es-AR"/>
        </w:rPr>
        <w:t>a</w:t>
      </w:r>
      <w:r w:rsidRPr="00400BB0">
        <w:rPr>
          <w:spacing w:val="-1"/>
          <w:lang w:eastAsia="es-AR"/>
        </w:rPr>
        <w:t>v</w:t>
      </w:r>
      <w:r w:rsidRPr="00400BB0">
        <w:rPr>
          <w:lang w:eastAsia="es-AR"/>
        </w:rPr>
        <w:t>és</w:t>
      </w:r>
      <w:r w:rsidRPr="00400BB0">
        <w:rPr>
          <w:spacing w:val="14"/>
          <w:lang w:eastAsia="es-AR"/>
        </w:rPr>
        <w:t xml:space="preserve"> </w:t>
      </w:r>
      <w:r w:rsidRPr="00400BB0">
        <w:rPr>
          <w:spacing w:val="1"/>
          <w:lang w:eastAsia="es-AR"/>
        </w:rPr>
        <w:t>d</w:t>
      </w:r>
      <w:r w:rsidRPr="00400BB0">
        <w:rPr>
          <w:lang w:eastAsia="es-AR"/>
        </w:rPr>
        <w:t>e</w:t>
      </w:r>
      <w:r w:rsidRPr="00400BB0">
        <w:rPr>
          <w:spacing w:val="24"/>
          <w:lang w:eastAsia="es-AR"/>
        </w:rPr>
        <w:t xml:space="preserve"> </w:t>
      </w:r>
      <w:r w:rsidRPr="00400BB0">
        <w:rPr>
          <w:lang w:eastAsia="es-AR"/>
        </w:rPr>
        <w:t>A</w:t>
      </w:r>
      <w:r w:rsidRPr="00400BB0">
        <w:rPr>
          <w:spacing w:val="-1"/>
          <w:lang w:eastAsia="es-AR"/>
        </w:rPr>
        <w:t>g</w:t>
      </w:r>
      <w:r w:rsidRPr="00400BB0">
        <w:rPr>
          <w:spacing w:val="3"/>
          <w:lang w:eastAsia="es-AR"/>
        </w:rPr>
        <w:t>e</w:t>
      </w:r>
      <w:r w:rsidRPr="00400BB0">
        <w:rPr>
          <w:spacing w:val="-1"/>
          <w:lang w:eastAsia="es-AR"/>
        </w:rPr>
        <w:t>n</w:t>
      </w:r>
      <w:r w:rsidRPr="00400BB0">
        <w:rPr>
          <w:lang w:eastAsia="es-AR"/>
        </w:rPr>
        <w:t>tes</w:t>
      </w:r>
      <w:r w:rsidRPr="00400BB0">
        <w:rPr>
          <w:spacing w:val="14"/>
          <w:lang w:eastAsia="es-AR"/>
        </w:rPr>
        <w:t xml:space="preserve"> </w:t>
      </w:r>
      <w:r w:rsidRPr="00400BB0">
        <w:rPr>
          <w:spacing w:val="1"/>
          <w:lang w:eastAsia="es-AR"/>
        </w:rPr>
        <w:t>d</w:t>
      </w:r>
      <w:r w:rsidRPr="00400BB0">
        <w:rPr>
          <w:lang w:eastAsia="es-AR"/>
        </w:rPr>
        <w:t>el</w:t>
      </w:r>
      <w:r w:rsidRPr="00400BB0">
        <w:rPr>
          <w:spacing w:val="18"/>
          <w:lang w:eastAsia="es-AR"/>
        </w:rPr>
        <w:t xml:space="preserve"> </w:t>
      </w:r>
      <w:r w:rsidRPr="00400BB0">
        <w:rPr>
          <w:spacing w:val="3"/>
          <w:lang w:eastAsia="es-AR"/>
        </w:rPr>
        <w:t>M</w:t>
      </w:r>
      <w:r w:rsidRPr="00400BB0">
        <w:rPr>
          <w:spacing w:val="-2"/>
          <w:lang w:eastAsia="es-AR"/>
        </w:rPr>
        <w:t>A</w:t>
      </w:r>
      <w:r w:rsidRPr="00400BB0">
        <w:rPr>
          <w:lang w:eastAsia="es-AR"/>
        </w:rPr>
        <w:t>E</w:t>
      </w:r>
      <w:r w:rsidRPr="00400BB0">
        <w:rPr>
          <w:spacing w:val="18"/>
          <w:lang w:eastAsia="es-AR"/>
        </w:rPr>
        <w:t xml:space="preserve"> </w:t>
      </w:r>
      <w:r w:rsidRPr="00400BB0">
        <w:rPr>
          <w:spacing w:val="1"/>
          <w:lang w:eastAsia="es-AR"/>
        </w:rPr>
        <w:t>d</w:t>
      </w:r>
      <w:r w:rsidRPr="00400BB0">
        <w:rPr>
          <w:spacing w:val="2"/>
          <w:lang w:eastAsia="es-AR"/>
        </w:rPr>
        <w:t>i</w:t>
      </w:r>
      <w:r w:rsidRPr="00400BB0">
        <w:rPr>
          <w:spacing w:val="-1"/>
          <w:lang w:eastAsia="es-AR"/>
        </w:rPr>
        <w:t>s</w:t>
      </w:r>
      <w:r w:rsidRPr="00400BB0">
        <w:rPr>
          <w:lang w:eastAsia="es-AR"/>
        </w:rPr>
        <w:t>ti</w:t>
      </w:r>
      <w:r w:rsidRPr="00400BB0">
        <w:rPr>
          <w:spacing w:val="1"/>
          <w:lang w:eastAsia="es-AR"/>
        </w:rPr>
        <w:t>n</w:t>
      </w:r>
      <w:r w:rsidRPr="00400BB0">
        <w:rPr>
          <w:lang w:eastAsia="es-AR"/>
        </w:rPr>
        <w:t>t</w:t>
      </w:r>
      <w:r w:rsidRPr="00400BB0">
        <w:rPr>
          <w:spacing w:val="1"/>
          <w:lang w:eastAsia="es-AR"/>
        </w:rPr>
        <w:t>o</w:t>
      </w:r>
      <w:r w:rsidRPr="00400BB0">
        <w:rPr>
          <w:lang w:eastAsia="es-AR"/>
        </w:rPr>
        <w:t>s</w:t>
      </w:r>
      <w:r w:rsidRPr="00400BB0">
        <w:rPr>
          <w:spacing w:val="12"/>
          <w:lang w:eastAsia="es-AR"/>
        </w:rPr>
        <w:t xml:space="preserve"> </w:t>
      </w:r>
      <w:r w:rsidRPr="00400BB0">
        <w:rPr>
          <w:spacing w:val="1"/>
          <w:lang w:eastAsia="es-AR"/>
        </w:rPr>
        <w:t>d</w:t>
      </w:r>
      <w:r w:rsidRPr="00400BB0">
        <w:rPr>
          <w:lang w:eastAsia="es-AR"/>
        </w:rPr>
        <w:t>e</w:t>
      </w:r>
      <w:r w:rsidRPr="00400BB0">
        <w:rPr>
          <w:spacing w:val="20"/>
          <w:lang w:eastAsia="es-AR"/>
        </w:rPr>
        <w:t xml:space="preserve"> </w:t>
      </w:r>
      <w:r w:rsidRPr="00400BB0">
        <w:rPr>
          <w:lang w:eastAsia="es-AR"/>
        </w:rPr>
        <w:t>l</w:t>
      </w:r>
      <w:r w:rsidRPr="00400BB0">
        <w:rPr>
          <w:spacing w:val="1"/>
          <w:lang w:eastAsia="es-AR"/>
        </w:rPr>
        <w:t>o</w:t>
      </w:r>
      <w:r w:rsidRPr="00400BB0">
        <w:rPr>
          <w:lang w:eastAsia="es-AR"/>
        </w:rPr>
        <w:t>s</w:t>
      </w:r>
      <w:r w:rsidRPr="00400BB0">
        <w:rPr>
          <w:spacing w:val="20"/>
          <w:lang w:eastAsia="es-AR"/>
        </w:rPr>
        <w:t xml:space="preserve"> </w:t>
      </w:r>
      <w:r w:rsidRPr="00400BB0">
        <w:rPr>
          <w:spacing w:val="-1"/>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ado</w:t>
      </w:r>
      <w:r w:rsidRPr="00400BB0">
        <w:rPr>
          <w:spacing w:val="2"/>
          <w:lang w:eastAsia="es-AR"/>
        </w:rPr>
        <w:t>r</w:t>
      </w:r>
      <w:r w:rsidRPr="00400BB0">
        <w:rPr>
          <w:lang w:eastAsia="es-AR"/>
        </w:rPr>
        <w:t>e</w:t>
      </w:r>
      <w:r w:rsidRPr="00400BB0">
        <w:rPr>
          <w:spacing w:val="-1"/>
          <w:lang w:eastAsia="es-AR"/>
        </w:rPr>
        <w:t>s</w:t>
      </w:r>
      <w:r w:rsidRPr="00400BB0">
        <w:rPr>
          <w:lang w:eastAsia="es-AR"/>
        </w:rPr>
        <w:t>,</w:t>
      </w:r>
      <w:r w:rsidRPr="00400BB0">
        <w:rPr>
          <w:spacing w:val="9"/>
          <w:lang w:eastAsia="es-AR"/>
        </w:rPr>
        <w:t xml:space="preserve"> </w:t>
      </w:r>
      <w:r w:rsidRPr="00400BB0">
        <w:rPr>
          <w:lang w:eastAsia="es-AR"/>
        </w:rPr>
        <w:t>tales</w:t>
      </w:r>
      <w:r w:rsidRPr="00400BB0">
        <w:rPr>
          <w:spacing w:val="18"/>
          <w:lang w:eastAsia="es-AR"/>
        </w:rPr>
        <w:t xml:space="preserve"> </w:t>
      </w:r>
      <w:r w:rsidRPr="00400BB0">
        <w:rPr>
          <w:lang w:eastAsia="es-AR"/>
        </w:rPr>
        <w:t>A</w:t>
      </w:r>
      <w:r w:rsidRPr="00400BB0">
        <w:rPr>
          <w:spacing w:val="-1"/>
          <w:lang w:eastAsia="es-AR"/>
        </w:rPr>
        <w:t>g</w:t>
      </w:r>
      <w:r w:rsidRPr="00400BB0">
        <w:rPr>
          <w:lang w:eastAsia="es-AR"/>
        </w:rPr>
        <w:t>e</w:t>
      </w:r>
      <w:r w:rsidRPr="00400BB0">
        <w:rPr>
          <w:spacing w:val="1"/>
          <w:lang w:eastAsia="es-AR"/>
        </w:rPr>
        <w:t>n</w:t>
      </w:r>
      <w:r w:rsidRPr="00400BB0">
        <w:rPr>
          <w:lang w:eastAsia="es-AR"/>
        </w:rPr>
        <w:t>tes</w:t>
      </w:r>
      <w:r w:rsidRPr="00400BB0">
        <w:rPr>
          <w:spacing w:val="12"/>
          <w:lang w:eastAsia="es-AR"/>
        </w:rPr>
        <w:t xml:space="preserve"> </w:t>
      </w:r>
      <w:r w:rsidRPr="00400BB0">
        <w:rPr>
          <w:spacing w:val="1"/>
          <w:lang w:eastAsia="es-AR"/>
        </w:rPr>
        <w:t>d</w:t>
      </w:r>
      <w:r w:rsidRPr="00400BB0">
        <w:rPr>
          <w:lang w:eastAsia="es-AR"/>
        </w:rPr>
        <w:t>el M</w:t>
      </w:r>
      <w:r w:rsidRPr="00400BB0">
        <w:rPr>
          <w:spacing w:val="-2"/>
          <w:lang w:eastAsia="es-AR"/>
        </w:rPr>
        <w:t>A</w:t>
      </w:r>
      <w:r w:rsidRPr="00400BB0">
        <w:rPr>
          <w:lang w:eastAsia="es-AR"/>
        </w:rPr>
        <w:t>E</w:t>
      </w:r>
      <w:r w:rsidRPr="00400BB0">
        <w:rPr>
          <w:spacing w:val="16"/>
          <w:lang w:eastAsia="es-AR"/>
        </w:rPr>
        <w:t xml:space="preserve"> </w:t>
      </w:r>
      <w:r w:rsidRPr="00400BB0">
        <w:rPr>
          <w:spacing w:val="-1"/>
          <w:lang w:eastAsia="es-AR"/>
        </w:rPr>
        <w:t>s</w:t>
      </w:r>
      <w:r w:rsidRPr="00400BB0">
        <w:rPr>
          <w:lang w:eastAsia="es-AR"/>
        </w:rPr>
        <w:t>e</w:t>
      </w:r>
      <w:r w:rsidRPr="00400BB0">
        <w:rPr>
          <w:spacing w:val="1"/>
          <w:lang w:eastAsia="es-AR"/>
        </w:rPr>
        <w:t>r</w:t>
      </w:r>
      <w:r w:rsidRPr="00400BB0">
        <w:rPr>
          <w:lang w:eastAsia="es-AR"/>
        </w:rPr>
        <w:t>á</w:t>
      </w:r>
      <w:r w:rsidRPr="00400BB0">
        <w:rPr>
          <w:spacing w:val="-1"/>
          <w:lang w:eastAsia="es-AR"/>
        </w:rPr>
        <w:t>n</w:t>
      </w:r>
      <w:r w:rsidRPr="00400BB0">
        <w:rPr>
          <w:lang w:eastAsia="es-AR"/>
        </w:rPr>
        <w:t>,</w:t>
      </w:r>
      <w:r w:rsidRPr="00400BB0">
        <w:rPr>
          <w:spacing w:val="12"/>
          <w:lang w:eastAsia="es-AR"/>
        </w:rPr>
        <w:t xml:space="preserve"> </w:t>
      </w:r>
      <w:r w:rsidRPr="00400BB0">
        <w:rPr>
          <w:spacing w:val="1"/>
          <w:lang w:eastAsia="es-AR"/>
        </w:rPr>
        <w:t>r</w:t>
      </w:r>
      <w:r w:rsidRPr="00400BB0">
        <w:rPr>
          <w:lang w:eastAsia="es-AR"/>
        </w:rPr>
        <w:t>es</w:t>
      </w:r>
      <w:r w:rsidRPr="00400BB0">
        <w:rPr>
          <w:spacing w:val="1"/>
          <w:lang w:eastAsia="es-AR"/>
        </w:rPr>
        <w:t>p</w:t>
      </w:r>
      <w:r w:rsidRPr="00400BB0">
        <w:rPr>
          <w:lang w:eastAsia="es-AR"/>
        </w:rPr>
        <w:t>e</w:t>
      </w:r>
      <w:r w:rsidRPr="00400BB0">
        <w:rPr>
          <w:spacing w:val="1"/>
          <w:lang w:eastAsia="es-AR"/>
        </w:rPr>
        <w:t>c</w:t>
      </w:r>
      <w:r w:rsidRPr="00400BB0">
        <w:rPr>
          <w:lang w:eastAsia="es-AR"/>
        </w:rPr>
        <w:t>to</w:t>
      </w:r>
      <w:r w:rsidRPr="00400BB0">
        <w:rPr>
          <w:spacing w:val="11"/>
          <w:lang w:eastAsia="es-AR"/>
        </w:rPr>
        <w:t xml:space="preserve"> </w:t>
      </w:r>
      <w:r w:rsidRPr="00400BB0">
        <w:rPr>
          <w:spacing w:val="1"/>
          <w:lang w:eastAsia="es-AR"/>
        </w:rPr>
        <w:t>d</w:t>
      </w:r>
      <w:r w:rsidRPr="00400BB0">
        <w:rPr>
          <w:lang w:eastAsia="es-AR"/>
        </w:rPr>
        <w:t>e</w:t>
      </w:r>
      <w:r w:rsidRPr="00400BB0">
        <w:rPr>
          <w:spacing w:val="15"/>
          <w:lang w:eastAsia="es-AR"/>
        </w:rPr>
        <w:t xml:space="preserve"> </w:t>
      </w:r>
      <w:r w:rsidRPr="00400BB0">
        <w:rPr>
          <w:lang w:eastAsia="es-AR"/>
        </w:rPr>
        <w:t>tales</w:t>
      </w:r>
      <w:r w:rsidRPr="00400BB0">
        <w:rPr>
          <w:spacing w:val="15"/>
          <w:lang w:eastAsia="es-AR"/>
        </w:rPr>
        <w:t xml:space="preserve"> </w:t>
      </w:r>
      <w:r w:rsidRPr="00400BB0">
        <w:rPr>
          <w:lang w:eastAsia="es-AR"/>
        </w:rPr>
        <w:t>Ó</w:t>
      </w:r>
      <w:r w:rsidRPr="00400BB0">
        <w:rPr>
          <w:spacing w:val="1"/>
          <w:lang w:eastAsia="es-AR"/>
        </w:rPr>
        <w:t>rd</w:t>
      </w:r>
      <w:r w:rsidRPr="00400BB0">
        <w:rPr>
          <w:lang w:eastAsia="es-AR"/>
        </w:rPr>
        <w:t>e</w:t>
      </w:r>
      <w:r w:rsidRPr="00400BB0">
        <w:rPr>
          <w:spacing w:val="-1"/>
          <w:lang w:eastAsia="es-AR"/>
        </w:rPr>
        <w:t>n</w:t>
      </w:r>
      <w:r w:rsidRPr="00400BB0">
        <w:rPr>
          <w:lang w:eastAsia="es-AR"/>
        </w:rPr>
        <w:t>es</w:t>
      </w:r>
      <w:r w:rsidRPr="00400BB0">
        <w:rPr>
          <w:spacing w:val="10"/>
          <w:lang w:eastAsia="es-AR"/>
        </w:rPr>
        <w:t xml:space="preserve"> </w:t>
      </w:r>
      <w:r w:rsidRPr="00400BB0">
        <w:rPr>
          <w:spacing w:val="1"/>
          <w:lang w:eastAsia="es-AR"/>
        </w:rPr>
        <w:t>d</w:t>
      </w:r>
      <w:r w:rsidRPr="00400BB0">
        <w:rPr>
          <w:lang w:eastAsia="es-AR"/>
        </w:rPr>
        <w:t>e</w:t>
      </w:r>
      <w:r w:rsidRPr="00400BB0">
        <w:rPr>
          <w:spacing w:val="15"/>
          <w:lang w:eastAsia="es-AR"/>
        </w:rPr>
        <w:t xml:space="preserve"> </w:t>
      </w:r>
      <w:r w:rsidRPr="00400BB0">
        <w:rPr>
          <w:spacing w:val="-1"/>
          <w:lang w:eastAsia="es-AR"/>
        </w:rPr>
        <w:t>C</w:t>
      </w:r>
      <w:r w:rsidRPr="00400BB0">
        <w:rPr>
          <w:spacing w:val="3"/>
          <w:lang w:eastAsia="es-AR"/>
        </w:rPr>
        <w:t>o</w:t>
      </w:r>
      <w:r w:rsidRPr="00400BB0">
        <w:rPr>
          <w:spacing w:val="-4"/>
          <w:lang w:eastAsia="es-AR"/>
        </w:rPr>
        <w:t>m</w:t>
      </w:r>
      <w:r w:rsidRPr="00400BB0">
        <w:rPr>
          <w:spacing w:val="1"/>
          <w:lang w:eastAsia="es-AR"/>
        </w:rPr>
        <w:t>pr</w:t>
      </w:r>
      <w:r w:rsidRPr="00400BB0">
        <w:rPr>
          <w:lang w:eastAsia="es-AR"/>
        </w:rPr>
        <w:t>a,</w:t>
      </w:r>
      <w:r w:rsidRPr="00400BB0">
        <w:rPr>
          <w:spacing w:val="11"/>
          <w:lang w:eastAsia="es-AR"/>
        </w:rPr>
        <w:t xml:space="preserve"> </w:t>
      </w:r>
      <w:r w:rsidRPr="00400BB0">
        <w:rPr>
          <w:lang w:eastAsia="es-AR"/>
        </w:rPr>
        <w:t>l</w:t>
      </w:r>
      <w:r w:rsidRPr="00400BB0">
        <w:rPr>
          <w:spacing w:val="1"/>
          <w:lang w:eastAsia="es-AR"/>
        </w:rPr>
        <w:t>o</w:t>
      </w:r>
      <w:r w:rsidRPr="00400BB0">
        <w:rPr>
          <w:lang w:eastAsia="es-AR"/>
        </w:rPr>
        <w:t>s</w:t>
      </w:r>
      <w:r w:rsidRPr="00400BB0">
        <w:rPr>
          <w:spacing w:val="14"/>
          <w:lang w:eastAsia="es-AR"/>
        </w:rPr>
        <w:t xml:space="preserve"> </w:t>
      </w:r>
      <w:r w:rsidRPr="00400BB0">
        <w:rPr>
          <w:spacing w:val="1"/>
          <w:lang w:eastAsia="es-AR"/>
        </w:rPr>
        <w:t>r</w:t>
      </w:r>
      <w:r w:rsidRPr="00400BB0">
        <w:rPr>
          <w:lang w:eastAsia="es-AR"/>
        </w:rPr>
        <w:t>es</w:t>
      </w:r>
      <w:r w:rsidRPr="00400BB0">
        <w:rPr>
          <w:spacing w:val="3"/>
          <w:lang w:eastAsia="es-AR"/>
        </w:rPr>
        <w:t>p</w:t>
      </w:r>
      <w:r w:rsidRPr="00400BB0">
        <w:rPr>
          <w:spacing w:val="1"/>
          <w:lang w:eastAsia="es-AR"/>
        </w:rPr>
        <w:t>o</w:t>
      </w:r>
      <w:r w:rsidRPr="00400BB0">
        <w:rPr>
          <w:spacing w:val="-1"/>
          <w:lang w:eastAsia="es-AR"/>
        </w:rPr>
        <w:t>ns</w:t>
      </w:r>
      <w:r w:rsidRPr="00400BB0">
        <w:rPr>
          <w:lang w:eastAsia="es-AR"/>
        </w:rPr>
        <w:t>a</w:t>
      </w:r>
      <w:r w:rsidRPr="00400BB0">
        <w:rPr>
          <w:spacing w:val="1"/>
          <w:lang w:eastAsia="es-AR"/>
        </w:rPr>
        <w:t>b</w:t>
      </w:r>
      <w:r w:rsidRPr="00400BB0">
        <w:rPr>
          <w:lang w:eastAsia="es-AR"/>
        </w:rPr>
        <w:t>les</w:t>
      </w:r>
      <w:r w:rsidRPr="00400BB0">
        <w:rPr>
          <w:spacing w:val="7"/>
          <w:lang w:eastAsia="es-AR"/>
        </w:rPr>
        <w:t xml:space="preserve"> </w:t>
      </w:r>
      <w:r w:rsidRPr="00400BB0">
        <w:rPr>
          <w:spacing w:val="1"/>
          <w:lang w:eastAsia="es-AR"/>
        </w:rPr>
        <w:t>d</w:t>
      </w:r>
      <w:r w:rsidRPr="00400BB0">
        <w:rPr>
          <w:lang w:eastAsia="es-AR"/>
        </w:rPr>
        <w:t>e</w:t>
      </w:r>
      <w:r w:rsidRPr="00400BB0">
        <w:rPr>
          <w:spacing w:val="15"/>
          <w:lang w:eastAsia="es-AR"/>
        </w:rPr>
        <w:t xml:space="preserve"> </w:t>
      </w:r>
      <w:r w:rsidRPr="00400BB0">
        <w:rPr>
          <w:spacing w:val="-1"/>
          <w:lang w:eastAsia="es-AR"/>
        </w:rPr>
        <w:t>v</w:t>
      </w:r>
      <w:r w:rsidRPr="00400BB0">
        <w:rPr>
          <w:lang w:eastAsia="es-AR"/>
        </w:rPr>
        <w:t>e</w:t>
      </w:r>
      <w:r w:rsidRPr="00400BB0">
        <w:rPr>
          <w:spacing w:val="1"/>
          <w:lang w:eastAsia="es-AR"/>
        </w:rPr>
        <w:t>r</w:t>
      </w:r>
      <w:r w:rsidRPr="00400BB0">
        <w:rPr>
          <w:spacing w:val="2"/>
          <w:lang w:eastAsia="es-AR"/>
        </w:rPr>
        <w:t>i</w:t>
      </w:r>
      <w:r w:rsidRPr="00400BB0">
        <w:rPr>
          <w:spacing w:val="-2"/>
          <w:lang w:eastAsia="es-AR"/>
        </w:rPr>
        <w:t>f</w:t>
      </w:r>
      <w:r w:rsidRPr="00400BB0">
        <w:rPr>
          <w:lang w:eastAsia="es-AR"/>
        </w:rPr>
        <w:t>icar</w:t>
      </w:r>
      <w:r w:rsidRPr="00400BB0">
        <w:rPr>
          <w:spacing w:val="11"/>
          <w:lang w:eastAsia="es-AR"/>
        </w:rPr>
        <w:t xml:space="preserve"> </w:t>
      </w:r>
      <w:r w:rsidRPr="00400BB0">
        <w:rPr>
          <w:lang w:eastAsia="es-AR"/>
        </w:rPr>
        <w:t>el</w:t>
      </w:r>
      <w:r w:rsidRPr="00400BB0">
        <w:rPr>
          <w:spacing w:val="16"/>
          <w:lang w:eastAsia="es-AR"/>
        </w:rPr>
        <w:t xml:space="preserve"> </w:t>
      </w:r>
      <w:r w:rsidRPr="00400BB0">
        <w:rPr>
          <w:spacing w:val="3"/>
          <w:lang w:eastAsia="es-AR"/>
        </w:rPr>
        <w:t>c</w:t>
      </w:r>
      <w:r w:rsidRPr="00400BB0">
        <w:rPr>
          <w:spacing w:val="1"/>
          <w:lang w:eastAsia="es-AR"/>
        </w:rPr>
        <w:t>u</w:t>
      </w:r>
      <w:r w:rsidRPr="00400BB0">
        <w:rPr>
          <w:spacing w:val="-4"/>
          <w:lang w:eastAsia="es-AR"/>
        </w:rPr>
        <w:t>m</w:t>
      </w:r>
      <w:r w:rsidRPr="00400BB0">
        <w:rPr>
          <w:spacing w:val="3"/>
          <w:lang w:eastAsia="es-AR"/>
        </w:rPr>
        <w:t>p</w:t>
      </w:r>
      <w:r w:rsidRPr="00400BB0">
        <w:rPr>
          <w:lang w:eastAsia="es-AR"/>
        </w:rPr>
        <w:t>l</w:t>
      </w:r>
      <w:r w:rsidRPr="00400BB0">
        <w:rPr>
          <w:spacing w:val="2"/>
          <w:lang w:eastAsia="es-AR"/>
        </w:rPr>
        <w:t>i</w:t>
      </w:r>
      <w:r w:rsidRPr="00400BB0">
        <w:rPr>
          <w:spacing w:val="-4"/>
          <w:lang w:eastAsia="es-AR"/>
        </w:rPr>
        <w:t>m</w:t>
      </w:r>
      <w:r w:rsidRPr="00400BB0">
        <w:rPr>
          <w:lang w:eastAsia="es-AR"/>
        </w:rPr>
        <w:t>i</w:t>
      </w:r>
      <w:r w:rsidRPr="00400BB0">
        <w:rPr>
          <w:spacing w:val="2"/>
          <w:lang w:eastAsia="es-AR"/>
        </w:rPr>
        <w:t>e</w:t>
      </w:r>
      <w:r w:rsidRPr="00400BB0">
        <w:rPr>
          <w:spacing w:val="-1"/>
          <w:lang w:eastAsia="es-AR"/>
        </w:rPr>
        <w:t>n</w:t>
      </w:r>
      <w:r w:rsidRPr="00400BB0">
        <w:rPr>
          <w:lang w:eastAsia="es-AR"/>
        </w:rPr>
        <w:t>to</w:t>
      </w:r>
      <w:r w:rsidRPr="00400BB0">
        <w:rPr>
          <w:spacing w:val="7"/>
          <w:lang w:eastAsia="es-AR"/>
        </w:rPr>
        <w:t xml:space="preserve"> </w:t>
      </w:r>
      <w:r w:rsidRPr="00400BB0">
        <w:rPr>
          <w:lang w:eastAsia="es-AR"/>
        </w:rPr>
        <w:t>c</w:t>
      </w:r>
      <w:r w:rsidRPr="00400BB0">
        <w:rPr>
          <w:spacing w:val="1"/>
          <w:lang w:eastAsia="es-AR"/>
        </w:rPr>
        <w:t>o</w:t>
      </w:r>
      <w:r w:rsidRPr="00400BB0">
        <w:rPr>
          <w:lang w:eastAsia="es-AR"/>
        </w:rPr>
        <w:t>n</w:t>
      </w:r>
      <w:r w:rsidRPr="00400BB0">
        <w:rPr>
          <w:spacing w:val="13"/>
          <w:lang w:eastAsia="es-AR"/>
        </w:rPr>
        <w:t xml:space="preserve"> </w:t>
      </w:r>
      <w:r w:rsidRPr="00400BB0">
        <w:rPr>
          <w:lang w:eastAsia="es-AR"/>
        </w:rPr>
        <w:t xml:space="preserve">la </w:t>
      </w:r>
      <w:r w:rsidRPr="00400BB0">
        <w:rPr>
          <w:spacing w:val="-2"/>
          <w:lang w:eastAsia="es-AR"/>
        </w:rPr>
        <w:t>L</w:t>
      </w:r>
      <w:r w:rsidRPr="00400BB0">
        <w:rPr>
          <w:spacing w:val="3"/>
          <w:lang w:eastAsia="es-AR"/>
        </w:rPr>
        <w:t>e</w:t>
      </w:r>
      <w:r w:rsidRPr="00400BB0">
        <w:rPr>
          <w:lang w:eastAsia="es-AR"/>
        </w:rPr>
        <w:t>y</w:t>
      </w:r>
      <w:r w:rsidRPr="00400BB0">
        <w:rPr>
          <w:spacing w:val="34"/>
          <w:lang w:eastAsia="es-AR"/>
        </w:rPr>
        <w:t xml:space="preserve"> </w:t>
      </w:r>
      <w:r w:rsidRPr="00400BB0">
        <w:rPr>
          <w:spacing w:val="1"/>
          <w:lang w:eastAsia="es-AR"/>
        </w:rPr>
        <w:t>d</w:t>
      </w:r>
      <w:r w:rsidRPr="00400BB0">
        <w:rPr>
          <w:lang w:eastAsia="es-AR"/>
        </w:rPr>
        <w:t>e</w:t>
      </w:r>
      <w:r w:rsidRPr="00400BB0">
        <w:rPr>
          <w:spacing w:val="39"/>
          <w:lang w:eastAsia="es-AR"/>
        </w:rPr>
        <w:t xml:space="preserve"> </w:t>
      </w:r>
      <w:r w:rsidRPr="00400BB0">
        <w:rPr>
          <w:spacing w:val="2"/>
          <w:lang w:eastAsia="es-AR"/>
        </w:rPr>
        <w:t>P</w:t>
      </w:r>
      <w:r w:rsidRPr="00400BB0">
        <w:rPr>
          <w:spacing w:val="1"/>
          <w:lang w:eastAsia="es-AR"/>
        </w:rPr>
        <w:t>r</w:t>
      </w:r>
      <w:r w:rsidRPr="00400BB0">
        <w:rPr>
          <w:lang w:eastAsia="es-AR"/>
        </w:rPr>
        <w:t>e</w:t>
      </w:r>
      <w:r w:rsidRPr="00400BB0">
        <w:rPr>
          <w:spacing w:val="-1"/>
          <w:lang w:eastAsia="es-AR"/>
        </w:rPr>
        <w:t>v</w:t>
      </w:r>
      <w:r w:rsidRPr="00400BB0">
        <w:rPr>
          <w:lang w:eastAsia="es-AR"/>
        </w:rPr>
        <w:t>e</w:t>
      </w:r>
      <w:r w:rsidRPr="00400BB0">
        <w:rPr>
          <w:spacing w:val="-1"/>
          <w:lang w:eastAsia="es-AR"/>
        </w:rPr>
        <w:t>n</w:t>
      </w:r>
      <w:r w:rsidRPr="00400BB0">
        <w:rPr>
          <w:spacing w:val="3"/>
          <w:lang w:eastAsia="es-AR"/>
        </w:rPr>
        <w:t>c</w:t>
      </w:r>
      <w:r w:rsidRPr="00400BB0">
        <w:rPr>
          <w:lang w:eastAsia="es-AR"/>
        </w:rPr>
        <w:t>i</w:t>
      </w:r>
      <w:r w:rsidRPr="00400BB0">
        <w:rPr>
          <w:spacing w:val="1"/>
          <w:lang w:eastAsia="es-AR"/>
        </w:rPr>
        <w:t>ó</w:t>
      </w:r>
      <w:r w:rsidRPr="00400BB0">
        <w:rPr>
          <w:lang w:eastAsia="es-AR"/>
        </w:rPr>
        <w:t>n</w:t>
      </w:r>
      <w:r w:rsidRPr="00400BB0">
        <w:rPr>
          <w:spacing w:val="31"/>
          <w:lang w:eastAsia="es-AR"/>
        </w:rPr>
        <w:t xml:space="preserve"> </w:t>
      </w:r>
      <w:r w:rsidRPr="00400BB0">
        <w:rPr>
          <w:spacing w:val="1"/>
          <w:lang w:eastAsia="es-AR"/>
        </w:rPr>
        <w:t>d</w:t>
      </w:r>
      <w:r w:rsidRPr="00400BB0">
        <w:rPr>
          <w:lang w:eastAsia="es-AR"/>
        </w:rPr>
        <w:t>e</w:t>
      </w:r>
      <w:r w:rsidRPr="00400BB0">
        <w:rPr>
          <w:spacing w:val="39"/>
          <w:lang w:eastAsia="es-AR"/>
        </w:rPr>
        <w:t xml:space="preserve"> </w:t>
      </w:r>
      <w:r w:rsidRPr="00400BB0">
        <w:rPr>
          <w:spacing w:val="-2"/>
          <w:lang w:eastAsia="es-AR"/>
        </w:rPr>
        <w:t>L</w:t>
      </w:r>
      <w:r w:rsidRPr="00400BB0">
        <w:rPr>
          <w:spacing w:val="3"/>
          <w:lang w:eastAsia="es-AR"/>
        </w:rPr>
        <w:t>a</w:t>
      </w:r>
      <w:r w:rsidRPr="00400BB0">
        <w:rPr>
          <w:spacing w:val="-1"/>
          <w:lang w:eastAsia="es-AR"/>
        </w:rPr>
        <w:t>v</w:t>
      </w:r>
      <w:r w:rsidRPr="00400BB0">
        <w:rPr>
          <w:lang w:eastAsia="es-AR"/>
        </w:rPr>
        <w:t>a</w:t>
      </w:r>
      <w:r w:rsidRPr="00400BB0">
        <w:rPr>
          <w:spacing w:val="4"/>
          <w:lang w:eastAsia="es-AR"/>
        </w:rPr>
        <w:t>d</w:t>
      </w:r>
      <w:r w:rsidRPr="00400BB0">
        <w:rPr>
          <w:lang w:eastAsia="es-AR"/>
        </w:rPr>
        <w:t>o</w:t>
      </w:r>
      <w:r w:rsidRPr="00400BB0">
        <w:rPr>
          <w:spacing w:val="36"/>
          <w:lang w:eastAsia="es-AR"/>
        </w:rPr>
        <w:t xml:space="preserve"> </w:t>
      </w:r>
      <w:r w:rsidRPr="00400BB0">
        <w:rPr>
          <w:spacing w:val="1"/>
          <w:lang w:eastAsia="es-AR"/>
        </w:rPr>
        <w:t>d</w:t>
      </w:r>
      <w:r w:rsidRPr="00400BB0">
        <w:rPr>
          <w:lang w:eastAsia="es-AR"/>
        </w:rPr>
        <w:t>e</w:t>
      </w:r>
      <w:r w:rsidRPr="00400BB0">
        <w:rPr>
          <w:spacing w:val="39"/>
          <w:lang w:eastAsia="es-AR"/>
        </w:rPr>
        <w:t xml:space="preserve"> </w:t>
      </w:r>
      <w:r w:rsidRPr="00400BB0">
        <w:rPr>
          <w:spacing w:val="-2"/>
          <w:lang w:eastAsia="es-AR"/>
        </w:rPr>
        <w:t>A</w:t>
      </w:r>
      <w:r w:rsidRPr="00400BB0">
        <w:rPr>
          <w:lang w:eastAsia="es-AR"/>
        </w:rPr>
        <w:t>c</w:t>
      </w:r>
      <w:r w:rsidRPr="00400BB0">
        <w:rPr>
          <w:spacing w:val="4"/>
          <w:lang w:eastAsia="es-AR"/>
        </w:rPr>
        <w:t>t</w:t>
      </w:r>
      <w:r w:rsidRPr="00400BB0">
        <w:rPr>
          <w:lang w:eastAsia="es-AR"/>
        </w:rPr>
        <w:t>i</w:t>
      </w:r>
      <w:r w:rsidRPr="00400BB0">
        <w:rPr>
          <w:spacing w:val="-1"/>
          <w:lang w:eastAsia="es-AR"/>
        </w:rPr>
        <w:t>v</w:t>
      </w:r>
      <w:r w:rsidRPr="00400BB0">
        <w:rPr>
          <w:spacing w:val="1"/>
          <w:lang w:eastAsia="es-AR"/>
        </w:rPr>
        <w:t>o</w:t>
      </w:r>
      <w:r w:rsidRPr="00400BB0">
        <w:rPr>
          <w:lang w:eastAsia="es-AR"/>
        </w:rPr>
        <w:t>s</w:t>
      </w:r>
      <w:r w:rsidRPr="00400BB0">
        <w:rPr>
          <w:spacing w:val="37"/>
          <w:lang w:eastAsia="es-AR"/>
        </w:rPr>
        <w:t xml:space="preserve"> </w:t>
      </w:r>
      <w:r w:rsidRPr="00400BB0">
        <w:rPr>
          <w:lang w:eastAsia="es-AR"/>
        </w:rPr>
        <w:t>y</w:t>
      </w:r>
      <w:r w:rsidRPr="00400BB0">
        <w:rPr>
          <w:spacing w:val="39"/>
          <w:lang w:eastAsia="es-AR"/>
        </w:rPr>
        <w:t xml:space="preserve"> </w:t>
      </w:r>
      <w:r w:rsidRPr="00400BB0">
        <w:rPr>
          <w:lang w:eastAsia="es-AR"/>
        </w:rPr>
        <w:t>F</w:t>
      </w:r>
      <w:r w:rsidRPr="00400BB0">
        <w:rPr>
          <w:spacing w:val="2"/>
          <w:lang w:eastAsia="es-AR"/>
        </w:rPr>
        <w:t>i</w:t>
      </w:r>
      <w:r w:rsidRPr="00400BB0">
        <w:rPr>
          <w:spacing w:val="-1"/>
          <w:lang w:eastAsia="es-AR"/>
        </w:rPr>
        <w:t>n</w:t>
      </w:r>
      <w:r w:rsidRPr="00400BB0">
        <w:rPr>
          <w:spacing w:val="3"/>
          <w:lang w:eastAsia="es-AR"/>
        </w:rPr>
        <w:t>a</w:t>
      </w:r>
      <w:r w:rsidRPr="00400BB0">
        <w:rPr>
          <w:spacing w:val="-1"/>
          <w:lang w:eastAsia="es-AR"/>
        </w:rPr>
        <w:t>n</w:t>
      </w:r>
      <w:r w:rsidRPr="00400BB0">
        <w:rPr>
          <w:lang w:eastAsia="es-AR"/>
        </w:rPr>
        <w:t>cia</w:t>
      </w:r>
      <w:r w:rsidRPr="00400BB0">
        <w:rPr>
          <w:spacing w:val="1"/>
          <w:lang w:eastAsia="es-AR"/>
        </w:rPr>
        <w:t>c</w:t>
      </w:r>
      <w:r w:rsidRPr="00400BB0">
        <w:rPr>
          <w:lang w:eastAsia="es-AR"/>
        </w:rPr>
        <w:t>i</w:t>
      </w:r>
      <w:r w:rsidRPr="00400BB0">
        <w:rPr>
          <w:spacing w:val="1"/>
          <w:lang w:eastAsia="es-AR"/>
        </w:rPr>
        <w:t>ó</w:t>
      </w:r>
      <w:r w:rsidRPr="00400BB0">
        <w:rPr>
          <w:lang w:eastAsia="es-AR"/>
        </w:rPr>
        <w:t>n</w:t>
      </w:r>
      <w:r w:rsidRPr="00400BB0">
        <w:rPr>
          <w:spacing w:val="32"/>
          <w:lang w:eastAsia="es-AR"/>
        </w:rPr>
        <w:t xml:space="preserve"> </w:t>
      </w:r>
      <w:r w:rsidRPr="00400BB0">
        <w:rPr>
          <w:spacing w:val="1"/>
          <w:lang w:eastAsia="es-AR"/>
        </w:rPr>
        <w:t>d</w:t>
      </w:r>
      <w:r w:rsidRPr="00400BB0">
        <w:rPr>
          <w:lang w:eastAsia="es-AR"/>
        </w:rPr>
        <w:t>el</w:t>
      </w:r>
      <w:r w:rsidRPr="00400BB0">
        <w:rPr>
          <w:spacing w:val="37"/>
          <w:lang w:eastAsia="es-AR"/>
        </w:rPr>
        <w:t xml:space="preserve"> </w:t>
      </w:r>
      <w:r w:rsidRPr="00400BB0">
        <w:rPr>
          <w:spacing w:val="3"/>
          <w:lang w:eastAsia="es-AR"/>
        </w:rPr>
        <w:t>T</w:t>
      </w:r>
      <w:r w:rsidRPr="00400BB0">
        <w:rPr>
          <w:lang w:eastAsia="es-AR"/>
        </w:rPr>
        <w:t>e</w:t>
      </w:r>
      <w:r w:rsidRPr="00400BB0">
        <w:rPr>
          <w:spacing w:val="1"/>
          <w:lang w:eastAsia="es-AR"/>
        </w:rPr>
        <w:t>rr</w:t>
      </w:r>
      <w:r w:rsidRPr="00400BB0">
        <w:rPr>
          <w:spacing w:val="-1"/>
          <w:lang w:eastAsia="es-AR"/>
        </w:rPr>
        <w:t>o</w:t>
      </w:r>
      <w:r w:rsidRPr="00400BB0">
        <w:rPr>
          <w:spacing w:val="1"/>
          <w:lang w:eastAsia="es-AR"/>
        </w:rPr>
        <w:t>r</w:t>
      </w:r>
      <w:r w:rsidRPr="00400BB0">
        <w:rPr>
          <w:lang w:eastAsia="es-AR"/>
        </w:rPr>
        <w:t>i</w:t>
      </w:r>
      <w:r w:rsidRPr="00400BB0">
        <w:rPr>
          <w:spacing w:val="1"/>
          <w:lang w:eastAsia="es-AR"/>
        </w:rPr>
        <w:t>s</w:t>
      </w:r>
      <w:r w:rsidRPr="00400BB0">
        <w:rPr>
          <w:spacing w:val="-4"/>
          <w:lang w:eastAsia="es-AR"/>
        </w:rPr>
        <w:t>m</w:t>
      </w:r>
      <w:r w:rsidRPr="00400BB0">
        <w:rPr>
          <w:lang w:eastAsia="es-AR"/>
        </w:rPr>
        <w:t>o</w:t>
      </w:r>
      <w:r w:rsidRPr="00400BB0">
        <w:rPr>
          <w:spacing w:val="35"/>
          <w:lang w:eastAsia="es-AR"/>
        </w:rPr>
        <w:t xml:space="preserve"> </w:t>
      </w:r>
      <w:r w:rsidRPr="00400BB0">
        <w:rPr>
          <w:lang w:eastAsia="es-AR"/>
        </w:rPr>
        <w:t>y</w:t>
      </w:r>
      <w:r w:rsidRPr="00400BB0">
        <w:rPr>
          <w:spacing w:val="36"/>
          <w:lang w:eastAsia="es-AR"/>
        </w:rPr>
        <w:t xml:space="preserve"> </w:t>
      </w:r>
      <w:r w:rsidRPr="00400BB0">
        <w:rPr>
          <w:spacing w:val="1"/>
          <w:lang w:eastAsia="es-AR"/>
        </w:rPr>
        <w:t>d</w:t>
      </w:r>
      <w:r w:rsidRPr="00400BB0">
        <w:rPr>
          <w:lang w:eastAsia="es-AR"/>
        </w:rPr>
        <w:t>e</w:t>
      </w:r>
      <w:r w:rsidRPr="00400BB0">
        <w:rPr>
          <w:spacing w:val="39"/>
          <w:lang w:eastAsia="es-AR"/>
        </w:rPr>
        <w:t xml:space="preserve"> </w:t>
      </w:r>
      <w:r w:rsidRPr="00400BB0">
        <w:rPr>
          <w:spacing w:val="1"/>
          <w:lang w:eastAsia="es-AR"/>
        </w:rPr>
        <w:t>q</w:t>
      </w:r>
      <w:r w:rsidRPr="00400BB0">
        <w:rPr>
          <w:spacing w:val="-1"/>
          <w:lang w:eastAsia="es-AR"/>
        </w:rPr>
        <w:t>u</w:t>
      </w:r>
      <w:r w:rsidRPr="00400BB0">
        <w:rPr>
          <w:lang w:eastAsia="es-AR"/>
        </w:rPr>
        <w:t>e</w:t>
      </w:r>
      <w:r w:rsidRPr="00400BB0">
        <w:rPr>
          <w:spacing w:val="38"/>
          <w:lang w:eastAsia="es-AR"/>
        </w:rPr>
        <w:t xml:space="preserve"> </w:t>
      </w:r>
      <w:r w:rsidRPr="00400BB0">
        <w:rPr>
          <w:lang w:eastAsia="es-AR"/>
        </w:rPr>
        <w:t>e</w:t>
      </w:r>
      <w:r w:rsidRPr="00400BB0">
        <w:rPr>
          <w:spacing w:val="1"/>
          <w:lang w:eastAsia="es-AR"/>
        </w:rPr>
        <w:t>x</w:t>
      </w:r>
      <w:r w:rsidRPr="00400BB0">
        <w:rPr>
          <w:lang w:eastAsia="es-AR"/>
        </w:rPr>
        <w:t>i</w:t>
      </w:r>
      <w:r w:rsidRPr="00400BB0">
        <w:rPr>
          <w:spacing w:val="-1"/>
          <w:lang w:eastAsia="es-AR"/>
        </w:rPr>
        <w:t>s</w:t>
      </w:r>
      <w:r w:rsidRPr="00400BB0">
        <w:rPr>
          <w:lang w:eastAsia="es-AR"/>
        </w:rPr>
        <w:t>tan</w:t>
      </w:r>
      <w:r w:rsidRPr="00400BB0">
        <w:rPr>
          <w:spacing w:val="36"/>
          <w:lang w:eastAsia="es-AR"/>
        </w:rPr>
        <w:t xml:space="preserve"> </w:t>
      </w:r>
      <w:r w:rsidRPr="00400BB0">
        <w:rPr>
          <w:spacing w:val="-1"/>
          <w:lang w:eastAsia="es-AR"/>
        </w:rPr>
        <w:t>g</w:t>
      </w:r>
      <w:r w:rsidRPr="00400BB0">
        <w:rPr>
          <w:lang w:eastAsia="es-AR"/>
        </w:rPr>
        <w:t>a</w:t>
      </w:r>
      <w:r w:rsidRPr="00400BB0">
        <w:rPr>
          <w:spacing w:val="1"/>
          <w:lang w:eastAsia="es-AR"/>
        </w:rPr>
        <w:t>r</w:t>
      </w:r>
      <w:r w:rsidRPr="00400BB0">
        <w:rPr>
          <w:lang w:eastAsia="es-AR"/>
        </w:rPr>
        <w:t>a</w:t>
      </w:r>
      <w:r w:rsidRPr="00400BB0">
        <w:rPr>
          <w:spacing w:val="-1"/>
          <w:lang w:eastAsia="es-AR"/>
        </w:rPr>
        <w:t>n</w:t>
      </w:r>
      <w:r w:rsidRPr="00400BB0">
        <w:rPr>
          <w:spacing w:val="2"/>
          <w:lang w:eastAsia="es-AR"/>
        </w:rPr>
        <w:t>t</w:t>
      </w:r>
      <w:r w:rsidRPr="00400BB0">
        <w:rPr>
          <w:lang w:eastAsia="es-AR"/>
        </w:rPr>
        <w:t xml:space="preserve">ías </w:t>
      </w:r>
      <w:r w:rsidRPr="00400BB0">
        <w:rPr>
          <w:spacing w:val="-1"/>
          <w:lang w:eastAsia="es-AR"/>
        </w:rPr>
        <w:t>s</w:t>
      </w:r>
      <w:r w:rsidRPr="00400BB0">
        <w:rPr>
          <w:spacing w:val="1"/>
          <w:lang w:eastAsia="es-AR"/>
        </w:rPr>
        <w:t>u</w:t>
      </w:r>
      <w:r w:rsidRPr="00400BB0">
        <w:rPr>
          <w:spacing w:val="-2"/>
          <w:lang w:eastAsia="es-AR"/>
        </w:rPr>
        <w:t>f</w:t>
      </w:r>
      <w:r w:rsidRPr="00400BB0">
        <w:rPr>
          <w:lang w:eastAsia="es-AR"/>
        </w:rPr>
        <w:t>ici</w:t>
      </w:r>
      <w:r w:rsidRPr="00400BB0">
        <w:rPr>
          <w:spacing w:val="3"/>
          <w:lang w:eastAsia="es-AR"/>
        </w:rPr>
        <w:t>e</w:t>
      </w:r>
      <w:r w:rsidRPr="00400BB0">
        <w:rPr>
          <w:spacing w:val="-1"/>
          <w:lang w:eastAsia="es-AR"/>
        </w:rPr>
        <w:t>n</w:t>
      </w:r>
      <w:r w:rsidRPr="00400BB0">
        <w:rPr>
          <w:lang w:eastAsia="es-AR"/>
        </w:rPr>
        <w:t>tes</w:t>
      </w:r>
      <w:r w:rsidRPr="00400BB0">
        <w:rPr>
          <w:spacing w:val="10"/>
          <w:lang w:eastAsia="es-AR"/>
        </w:rPr>
        <w:t xml:space="preserve"> </w:t>
      </w:r>
      <w:r w:rsidRPr="00400BB0">
        <w:rPr>
          <w:spacing w:val="1"/>
          <w:lang w:eastAsia="es-AR"/>
        </w:rPr>
        <w:t>q</w:t>
      </w:r>
      <w:r w:rsidRPr="00400BB0">
        <w:rPr>
          <w:spacing w:val="-1"/>
          <w:lang w:eastAsia="es-AR"/>
        </w:rPr>
        <w:t>u</w:t>
      </w:r>
      <w:r w:rsidRPr="00400BB0">
        <w:rPr>
          <w:lang w:eastAsia="es-AR"/>
        </w:rPr>
        <w:t>e</w:t>
      </w:r>
      <w:r w:rsidRPr="00400BB0">
        <w:rPr>
          <w:spacing w:val="17"/>
          <w:lang w:eastAsia="es-AR"/>
        </w:rPr>
        <w:t xml:space="preserve"> </w:t>
      </w:r>
      <w:r w:rsidRPr="00400BB0">
        <w:rPr>
          <w:lang w:eastAsia="es-AR"/>
        </w:rPr>
        <w:t>as</w:t>
      </w:r>
      <w:r w:rsidRPr="00400BB0">
        <w:rPr>
          <w:spacing w:val="2"/>
          <w:lang w:eastAsia="es-AR"/>
        </w:rPr>
        <w:t>e</w:t>
      </w:r>
      <w:r w:rsidRPr="00400BB0">
        <w:rPr>
          <w:spacing w:val="-1"/>
          <w:lang w:eastAsia="es-AR"/>
        </w:rPr>
        <w:t>gu</w:t>
      </w:r>
      <w:r w:rsidRPr="00400BB0">
        <w:rPr>
          <w:spacing w:val="1"/>
          <w:lang w:eastAsia="es-AR"/>
        </w:rPr>
        <w:t>r</w:t>
      </w:r>
      <w:r w:rsidRPr="00400BB0">
        <w:rPr>
          <w:spacing w:val="3"/>
          <w:lang w:eastAsia="es-AR"/>
        </w:rPr>
        <w:t>e</w:t>
      </w:r>
      <w:r w:rsidRPr="00400BB0">
        <w:rPr>
          <w:lang w:eastAsia="es-AR"/>
        </w:rPr>
        <w:t>n</w:t>
      </w:r>
      <w:r w:rsidRPr="00400BB0">
        <w:rPr>
          <w:spacing w:val="9"/>
          <w:lang w:eastAsia="es-AR"/>
        </w:rPr>
        <w:t xml:space="preserve"> </w:t>
      </w:r>
      <w:r w:rsidRPr="00400BB0">
        <w:rPr>
          <w:lang w:eastAsia="es-AR"/>
        </w:rPr>
        <w:t>la</w:t>
      </w:r>
      <w:r w:rsidRPr="00400BB0">
        <w:rPr>
          <w:spacing w:val="18"/>
          <w:lang w:eastAsia="es-AR"/>
        </w:rPr>
        <w:t xml:space="preserve"> </w:t>
      </w:r>
      <w:r w:rsidRPr="00400BB0">
        <w:rPr>
          <w:spacing w:val="2"/>
          <w:lang w:eastAsia="es-AR"/>
        </w:rPr>
        <w:t>i</w:t>
      </w:r>
      <w:r w:rsidRPr="00400BB0">
        <w:rPr>
          <w:spacing w:val="1"/>
          <w:lang w:eastAsia="es-AR"/>
        </w:rPr>
        <w:t>n</w:t>
      </w:r>
      <w:r w:rsidRPr="00400BB0">
        <w:rPr>
          <w:lang w:eastAsia="es-AR"/>
        </w:rPr>
        <w:t>te</w:t>
      </w:r>
      <w:r w:rsidRPr="00400BB0">
        <w:rPr>
          <w:spacing w:val="-1"/>
          <w:lang w:eastAsia="es-AR"/>
        </w:rPr>
        <w:t>g</w:t>
      </w:r>
      <w:r w:rsidRPr="00400BB0">
        <w:rPr>
          <w:spacing w:val="1"/>
          <w:lang w:eastAsia="es-AR"/>
        </w:rPr>
        <w:t>r</w:t>
      </w:r>
      <w:r w:rsidRPr="00400BB0">
        <w:rPr>
          <w:lang w:eastAsia="es-AR"/>
        </w:rPr>
        <w:t>a</w:t>
      </w:r>
      <w:r w:rsidRPr="00400BB0">
        <w:rPr>
          <w:spacing w:val="1"/>
          <w:lang w:eastAsia="es-AR"/>
        </w:rPr>
        <w:t>c</w:t>
      </w:r>
      <w:r w:rsidRPr="00400BB0">
        <w:rPr>
          <w:lang w:eastAsia="es-AR"/>
        </w:rPr>
        <w:t>i</w:t>
      </w:r>
      <w:r w:rsidRPr="00400BB0">
        <w:rPr>
          <w:spacing w:val="1"/>
          <w:lang w:eastAsia="es-AR"/>
        </w:rPr>
        <w:t>ó</w:t>
      </w:r>
      <w:r w:rsidRPr="00400BB0">
        <w:rPr>
          <w:lang w:eastAsia="es-AR"/>
        </w:rPr>
        <w:t>n</w:t>
      </w:r>
      <w:r w:rsidRPr="00400BB0">
        <w:rPr>
          <w:spacing w:val="9"/>
          <w:lang w:eastAsia="es-AR"/>
        </w:rPr>
        <w:t xml:space="preserve"> </w:t>
      </w:r>
      <w:r w:rsidRPr="00400BB0">
        <w:rPr>
          <w:spacing w:val="1"/>
          <w:lang w:eastAsia="es-AR"/>
        </w:rPr>
        <w:t>d</w:t>
      </w:r>
      <w:r w:rsidRPr="00400BB0">
        <w:rPr>
          <w:lang w:eastAsia="es-AR"/>
        </w:rPr>
        <w:t>e</w:t>
      </w:r>
      <w:r w:rsidRPr="00400BB0">
        <w:rPr>
          <w:spacing w:val="15"/>
          <w:lang w:eastAsia="es-AR"/>
        </w:rPr>
        <w:t xml:space="preserve"> </w:t>
      </w:r>
      <w:r w:rsidRPr="00400BB0">
        <w:rPr>
          <w:lang w:eastAsia="es-AR"/>
        </w:rPr>
        <w:t>tales</w:t>
      </w:r>
      <w:r w:rsidRPr="00400BB0">
        <w:rPr>
          <w:spacing w:val="15"/>
          <w:lang w:eastAsia="es-AR"/>
        </w:rPr>
        <w:t xml:space="preserve"> </w:t>
      </w:r>
      <w:r w:rsidRPr="00400BB0">
        <w:rPr>
          <w:lang w:eastAsia="es-AR"/>
        </w:rPr>
        <w:t>Ó</w:t>
      </w:r>
      <w:r w:rsidRPr="00400BB0">
        <w:rPr>
          <w:spacing w:val="1"/>
          <w:lang w:eastAsia="es-AR"/>
        </w:rPr>
        <w:t>rd</w:t>
      </w:r>
      <w:r w:rsidRPr="00400BB0">
        <w:rPr>
          <w:lang w:eastAsia="es-AR"/>
        </w:rPr>
        <w:t>e</w:t>
      </w:r>
      <w:r w:rsidRPr="00400BB0">
        <w:rPr>
          <w:spacing w:val="-1"/>
          <w:lang w:eastAsia="es-AR"/>
        </w:rPr>
        <w:t>n</w:t>
      </w:r>
      <w:r w:rsidRPr="00400BB0">
        <w:rPr>
          <w:spacing w:val="3"/>
          <w:lang w:eastAsia="es-AR"/>
        </w:rPr>
        <w:t>e</w:t>
      </w:r>
      <w:r w:rsidRPr="00400BB0">
        <w:rPr>
          <w:lang w:eastAsia="es-AR"/>
        </w:rPr>
        <w:t>s</w:t>
      </w:r>
      <w:r w:rsidRPr="00400BB0">
        <w:rPr>
          <w:spacing w:val="9"/>
          <w:lang w:eastAsia="es-AR"/>
        </w:rPr>
        <w:t xml:space="preserve"> </w:t>
      </w:r>
      <w:r w:rsidRPr="00400BB0">
        <w:rPr>
          <w:spacing w:val="1"/>
          <w:lang w:eastAsia="es-AR"/>
        </w:rPr>
        <w:t>d</w:t>
      </w:r>
      <w:r w:rsidRPr="00400BB0">
        <w:rPr>
          <w:lang w:eastAsia="es-AR"/>
        </w:rPr>
        <w:t>e</w:t>
      </w:r>
      <w:r w:rsidRPr="00400BB0">
        <w:rPr>
          <w:spacing w:val="18"/>
          <w:lang w:eastAsia="es-AR"/>
        </w:rPr>
        <w:t xml:space="preserve"> </w:t>
      </w:r>
      <w:r w:rsidRPr="00400BB0">
        <w:rPr>
          <w:spacing w:val="-1"/>
          <w:lang w:eastAsia="es-AR"/>
        </w:rPr>
        <w:t>C</w:t>
      </w:r>
      <w:r w:rsidRPr="00400BB0">
        <w:rPr>
          <w:spacing w:val="3"/>
          <w:lang w:eastAsia="es-AR"/>
        </w:rPr>
        <w:t>o</w:t>
      </w:r>
      <w:r w:rsidRPr="00400BB0">
        <w:rPr>
          <w:spacing w:val="-4"/>
          <w:lang w:eastAsia="es-AR"/>
        </w:rPr>
        <w:t>m</w:t>
      </w:r>
      <w:r w:rsidRPr="00400BB0">
        <w:rPr>
          <w:spacing w:val="1"/>
          <w:lang w:eastAsia="es-AR"/>
        </w:rPr>
        <w:t>pr</w:t>
      </w:r>
      <w:r w:rsidRPr="00400BB0">
        <w:rPr>
          <w:lang w:eastAsia="es-AR"/>
        </w:rPr>
        <w:t>a</w:t>
      </w:r>
      <w:r w:rsidRPr="00400BB0">
        <w:rPr>
          <w:spacing w:val="11"/>
          <w:lang w:eastAsia="es-AR"/>
        </w:rPr>
        <w:t xml:space="preserve"> </w:t>
      </w:r>
      <w:r w:rsidRPr="00400BB0">
        <w:rPr>
          <w:spacing w:val="3"/>
          <w:lang w:eastAsia="es-AR"/>
        </w:rPr>
        <w:t>e</w:t>
      </w:r>
      <w:r w:rsidRPr="00400BB0">
        <w:rPr>
          <w:lang w:eastAsia="es-AR"/>
        </w:rPr>
        <w:t>n</w:t>
      </w:r>
      <w:r w:rsidRPr="00400BB0">
        <w:rPr>
          <w:spacing w:val="16"/>
          <w:lang w:eastAsia="es-AR"/>
        </w:rPr>
        <w:t xml:space="preserve"> </w:t>
      </w:r>
      <w:r w:rsidRPr="00400BB0">
        <w:rPr>
          <w:lang w:eastAsia="es-AR"/>
        </w:rPr>
        <w:t>c</w:t>
      </w:r>
      <w:r w:rsidRPr="00400BB0">
        <w:rPr>
          <w:spacing w:val="1"/>
          <w:lang w:eastAsia="es-AR"/>
        </w:rPr>
        <w:t>a</w:t>
      </w:r>
      <w:r w:rsidRPr="00400BB0">
        <w:rPr>
          <w:spacing w:val="-1"/>
          <w:lang w:eastAsia="es-AR"/>
        </w:rPr>
        <w:t>s</w:t>
      </w:r>
      <w:r w:rsidRPr="00400BB0">
        <w:rPr>
          <w:lang w:eastAsia="es-AR"/>
        </w:rPr>
        <w:t>o</w:t>
      </w:r>
      <w:r w:rsidRPr="00400BB0">
        <w:rPr>
          <w:spacing w:val="14"/>
          <w:lang w:eastAsia="es-AR"/>
        </w:rPr>
        <w:t xml:space="preserve"> </w:t>
      </w:r>
      <w:r w:rsidRPr="00400BB0">
        <w:rPr>
          <w:spacing w:val="1"/>
          <w:lang w:eastAsia="es-AR"/>
        </w:rPr>
        <w:t>d</w:t>
      </w:r>
      <w:r w:rsidRPr="00400BB0">
        <w:rPr>
          <w:lang w:eastAsia="es-AR"/>
        </w:rPr>
        <w:t>e</w:t>
      </w:r>
      <w:r w:rsidRPr="00400BB0">
        <w:rPr>
          <w:spacing w:val="15"/>
          <w:lang w:eastAsia="es-AR"/>
        </w:rPr>
        <w:t xml:space="preserve"> </w:t>
      </w:r>
      <w:r w:rsidRPr="00400BB0">
        <w:rPr>
          <w:spacing w:val="1"/>
          <w:lang w:eastAsia="es-AR"/>
        </w:rPr>
        <w:t>r</w:t>
      </w:r>
      <w:r w:rsidRPr="00400BB0">
        <w:rPr>
          <w:lang w:eastAsia="es-AR"/>
        </w:rPr>
        <w:t>e</w:t>
      </w:r>
      <w:r w:rsidRPr="00400BB0">
        <w:rPr>
          <w:spacing w:val="2"/>
          <w:lang w:eastAsia="es-AR"/>
        </w:rPr>
        <w:t>s</w:t>
      </w:r>
      <w:r w:rsidRPr="00400BB0">
        <w:rPr>
          <w:spacing w:val="-1"/>
          <w:lang w:eastAsia="es-AR"/>
        </w:rPr>
        <w:t>u</w:t>
      </w:r>
      <w:r w:rsidRPr="00400BB0">
        <w:rPr>
          <w:lang w:eastAsia="es-AR"/>
        </w:rPr>
        <w:t>ltar</w:t>
      </w:r>
      <w:r w:rsidRPr="00400BB0">
        <w:rPr>
          <w:spacing w:val="16"/>
          <w:lang w:eastAsia="es-AR"/>
        </w:rPr>
        <w:t xml:space="preserve"> </w:t>
      </w:r>
      <w:r w:rsidRPr="00400BB0">
        <w:rPr>
          <w:lang w:eastAsia="es-AR"/>
        </w:rPr>
        <w:t>a</w:t>
      </w:r>
      <w:r w:rsidRPr="00400BB0">
        <w:rPr>
          <w:spacing w:val="1"/>
          <w:lang w:eastAsia="es-AR"/>
        </w:rPr>
        <w:t>d</w:t>
      </w:r>
      <w:r w:rsidRPr="00400BB0">
        <w:rPr>
          <w:spacing w:val="2"/>
          <w:lang w:eastAsia="es-AR"/>
        </w:rPr>
        <w:t>j</w:t>
      </w:r>
      <w:r w:rsidRPr="00400BB0">
        <w:rPr>
          <w:spacing w:val="-1"/>
          <w:lang w:eastAsia="es-AR"/>
        </w:rPr>
        <w:t>u</w:t>
      </w:r>
      <w:r w:rsidRPr="00400BB0">
        <w:rPr>
          <w:spacing w:val="1"/>
          <w:lang w:eastAsia="es-AR"/>
        </w:rPr>
        <w:t>d</w:t>
      </w:r>
      <w:r w:rsidRPr="00400BB0">
        <w:rPr>
          <w:lang w:eastAsia="es-AR"/>
        </w:rPr>
        <w:t>ica</w:t>
      </w:r>
      <w:r w:rsidRPr="00400BB0">
        <w:rPr>
          <w:spacing w:val="2"/>
          <w:lang w:eastAsia="es-AR"/>
        </w:rPr>
        <w:t>d</w:t>
      </w:r>
      <w:r w:rsidRPr="00400BB0">
        <w:rPr>
          <w:lang w:eastAsia="es-AR"/>
        </w:rPr>
        <w:t>as,</w:t>
      </w:r>
      <w:r w:rsidRPr="00400BB0">
        <w:rPr>
          <w:spacing w:val="7"/>
          <w:lang w:eastAsia="es-AR"/>
        </w:rPr>
        <w:t xml:space="preserve"> </w:t>
      </w:r>
      <w:r w:rsidRPr="00400BB0">
        <w:rPr>
          <w:spacing w:val="-1"/>
          <w:lang w:eastAsia="es-AR"/>
        </w:rPr>
        <w:t>n</w:t>
      </w:r>
      <w:r w:rsidRPr="00400BB0">
        <w:rPr>
          <w:lang w:eastAsia="es-AR"/>
        </w:rPr>
        <w:t>o te</w:t>
      </w:r>
      <w:r w:rsidRPr="00400BB0">
        <w:rPr>
          <w:spacing w:val="-1"/>
          <w:lang w:eastAsia="es-AR"/>
        </w:rPr>
        <w:t>n</w:t>
      </w:r>
      <w:r w:rsidRPr="00400BB0">
        <w:rPr>
          <w:lang w:eastAsia="es-AR"/>
        </w:rPr>
        <w:t>i</w:t>
      </w:r>
      <w:r w:rsidRPr="00400BB0">
        <w:rPr>
          <w:spacing w:val="2"/>
          <w:lang w:eastAsia="es-AR"/>
        </w:rPr>
        <w:t>e</w:t>
      </w:r>
      <w:r w:rsidRPr="00400BB0">
        <w:rPr>
          <w:spacing w:val="-1"/>
          <w:lang w:eastAsia="es-AR"/>
        </w:rPr>
        <w:t>n</w:t>
      </w:r>
      <w:r w:rsidRPr="00400BB0">
        <w:rPr>
          <w:spacing w:val="1"/>
          <w:lang w:eastAsia="es-AR"/>
        </w:rPr>
        <w:t>d</w:t>
      </w:r>
      <w:r w:rsidRPr="00400BB0">
        <w:rPr>
          <w:lang w:eastAsia="es-AR"/>
        </w:rPr>
        <w:t>o</w:t>
      </w:r>
      <w:r w:rsidRPr="00400BB0">
        <w:rPr>
          <w:spacing w:val="-5"/>
          <w:lang w:eastAsia="es-AR"/>
        </w:rPr>
        <w:t xml:space="preserve"> </w:t>
      </w:r>
      <w:r w:rsidRPr="00400BB0">
        <w:rPr>
          <w:lang w:eastAsia="es-AR"/>
        </w:rPr>
        <w:t>l</w:t>
      </w:r>
      <w:r w:rsidRPr="00400BB0">
        <w:rPr>
          <w:spacing w:val="1"/>
          <w:lang w:eastAsia="es-AR"/>
        </w:rPr>
        <w:t>o</w:t>
      </w:r>
      <w:r w:rsidRPr="00400BB0">
        <w:rPr>
          <w:lang w:eastAsia="es-AR"/>
        </w:rPr>
        <w:t>s</w:t>
      </w:r>
      <w:r w:rsidRPr="00400BB0">
        <w:rPr>
          <w:spacing w:val="-2"/>
          <w:lang w:eastAsia="es-AR"/>
        </w:rPr>
        <w:t xml:space="preserve"> </w:t>
      </w:r>
      <w:r w:rsidRPr="00400BB0">
        <w:rPr>
          <w:spacing w:val="-1"/>
          <w:lang w:eastAsia="es-AR"/>
        </w:rPr>
        <w:t>C</w:t>
      </w:r>
      <w:r w:rsidRPr="00400BB0">
        <w:rPr>
          <w:spacing w:val="1"/>
          <w:lang w:eastAsia="es-AR"/>
        </w:rPr>
        <w:t>o</w:t>
      </w:r>
      <w:r w:rsidRPr="00400BB0">
        <w:rPr>
          <w:lang w:eastAsia="es-AR"/>
        </w:rPr>
        <w:t>l</w:t>
      </w:r>
      <w:r w:rsidRPr="00400BB0">
        <w:rPr>
          <w:spacing w:val="1"/>
          <w:lang w:eastAsia="es-AR"/>
        </w:rPr>
        <w:t>o</w:t>
      </w:r>
      <w:r w:rsidRPr="00400BB0">
        <w:rPr>
          <w:lang w:eastAsia="es-AR"/>
        </w:rPr>
        <w:t>c</w:t>
      </w:r>
      <w:r w:rsidRPr="00400BB0">
        <w:rPr>
          <w:spacing w:val="1"/>
          <w:lang w:eastAsia="es-AR"/>
        </w:rPr>
        <w:t>ado</w:t>
      </w:r>
      <w:r w:rsidRPr="00400BB0">
        <w:rPr>
          <w:spacing w:val="2"/>
          <w:lang w:eastAsia="es-AR"/>
        </w:rPr>
        <w:t>r</w:t>
      </w:r>
      <w:r w:rsidRPr="00400BB0">
        <w:rPr>
          <w:lang w:eastAsia="es-AR"/>
        </w:rPr>
        <w:t>es</w:t>
      </w:r>
      <w:r w:rsidRPr="00400BB0">
        <w:rPr>
          <w:spacing w:val="-10"/>
          <w:lang w:eastAsia="es-AR"/>
        </w:rPr>
        <w:t xml:space="preserve"> </w:t>
      </w:r>
      <w:r w:rsidRPr="00400BB0">
        <w:rPr>
          <w:spacing w:val="1"/>
          <w:lang w:eastAsia="es-AR"/>
        </w:rPr>
        <w:t>r</w:t>
      </w:r>
      <w:r w:rsidRPr="00400BB0">
        <w:rPr>
          <w:lang w:eastAsia="es-AR"/>
        </w:rPr>
        <w:t>es</w:t>
      </w:r>
      <w:r w:rsidRPr="00400BB0">
        <w:rPr>
          <w:spacing w:val="-2"/>
          <w:lang w:eastAsia="es-AR"/>
        </w:rPr>
        <w:t>p</w:t>
      </w:r>
      <w:r w:rsidRPr="00400BB0">
        <w:rPr>
          <w:spacing w:val="1"/>
          <w:lang w:eastAsia="es-AR"/>
        </w:rPr>
        <w:t>o</w:t>
      </w:r>
      <w:r w:rsidRPr="00400BB0">
        <w:rPr>
          <w:spacing w:val="-1"/>
          <w:lang w:eastAsia="es-AR"/>
        </w:rPr>
        <w:t>ns</w:t>
      </w:r>
      <w:r w:rsidRPr="00400BB0">
        <w:rPr>
          <w:lang w:eastAsia="es-AR"/>
        </w:rPr>
        <w:t>a</w:t>
      </w:r>
      <w:r w:rsidRPr="00400BB0">
        <w:rPr>
          <w:spacing w:val="1"/>
          <w:lang w:eastAsia="es-AR"/>
        </w:rPr>
        <w:t>b</w:t>
      </w:r>
      <w:r w:rsidRPr="00400BB0">
        <w:rPr>
          <w:lang w:eastAsia="es-AR"/>
        </w:rPr>
        <w:t>ilidad</w:t>
      </w:r>
      <w:r w:rsidRPr="00400BB0">
        <w:rPr>
          <w:spacing w:val="-11"/>
          <w:lang w:eastAsia="es-AR"/>
        </w:rPr>
        <w:t xml:space="preserve"> </w:t>
      </w:r>
      <w:r w:rsidRPr="00400BB0">
        <w:rPr>
          <w:lang w:eastAsia="es-AR"/>
        </w:rPr>
        <w:t>al</w:t>
      </w:r>
      <w:r w:rsidRPr="00400BB0">
        <w:rPr>
          <w:spacing w:val="1"/>
          <w:lang w:eastAsia="es-AR"/>
        </w:rPr>
        <w:t>g</w:t>
      </w:r>
      <w:r w:rsidRPr="00400BB0">
        <w:rPr>
          <w:spacing w:val="-1"/>
          <w:lang w:eastAsia="es-AR"/>
        </w:rPr>
        <w:t>un</w:t>
      </w:r>
      <w:r w:rsidRPr="00400BB0">
        <w:rPr>
          <w:lang w:eastAsia="es-AR"/>
        </w:rPr>
        <w:t>a</w:t>
      </w:r>
      <w:r w:rsidRPr="00400BB0">
        <w:rPr>
          <w:spacing w:val="-4"/>
          <w:lang w:eastAsia="es-AR"/>
        </w:rPr>
        <w:t xml:space="preserve"> </w:t>
      </w:r>
      <w:r w:rsidRPr="00400BB0">
        <w:rPr>
          <w:lang w:eastAsia="es-AR"/>
        </w:rPr>
        <w:t>al</w:t>
      </w:r>
      <w:r w:rsidRPr="00400BB0">
        <w:rPr>
          <w:spacing w:val="-1"/>
          <w:lang w:eastAsia="es-AR"/>
        </w:rPr>
        <w:t xml:space="preserve"> </w:t>
      </w:r>
      <w:r w:rsidRPr="00400BB0">
        <w:rPr>
          <w:spacing w:val="1"/>
          <w:lang w:eastAsia="es-AR"/>
        </w:rPr>
        <w:t>r</w:t>
      </w:r>
      <w:r w:rsidRPr="00400BB0">
        <w:rPr>
          <w:lang w:eastAsia="es-AR"/>
        </w:rPr>
        <w:t>es</w:t>
      </w:r>
      <w:r w:rsidRPr="00400BB0">
        <w:rPr>
          <w:spacing w:val="1"/>
          <w:lang w:eastAsia="es-AR"/>
        </w:rPr>
        <w:t>p</w:t>
      </w:r>
      <w:r w:rsidRPr="00400BB0">
        <w:rPr>
          <w:lang w:eastAsia="es-AR"/>
        </w:rPr>
        <w:t>e</w:t>
      </w:r>
      <w:r w:rsidRPr="00400BB0">
        <w:rPr>
          <w:spacing w:val="1"/>
          <w:lang w:eastAsia="es-AR"/>
        </w:rPr>
        <w:t>c</w:t>
      </w:r>
      <w:r w:rsidRPr="00400BB0">
        <w:rPr>
          <w:lang w:eastAsia="es-AR"/>
        </w:rPr>
        <w:t>t</w:t>
      </w:r>
      <w:r w:rsidRPr="00400BB0">
        <w:rPr>
          <w:spacing w:val="3"/>
          <w:lang w:eastAsia="es-AR"/>
        </w:rPr>
        <w:t>o</w:t>
      </w:r>
      <w:r w:rsidRPr="00400BB0">
        <w:rPr>
          <w:lang w:eastAsia="es-AR"/>
        </w:rPr>
        <w:t>.</w:t>
      </w:r>
    </w:p>
    <w:p w14:paraId="09A44535" w14:textId="77777777" w:rsidR="00DA3EF3" w:rsidRPr="00400BB0" w:rsidRDefault="00DA3EF3" w:rsidP="008C286C">
      <w:pPr>
        <w:autoSpaceDE w:val="0"/>
        <w:autoSpaceDN w:val="0"/>
        <w:adjustRightInd w:val="0"/>
        <w:ind w:right="62"/>
        <w:rPr>
          <w:lang w:eastAsia="es-AR"/>
        </w:rPr>
      </w:pPr>
      <w:r w:rsidRPr="00400BB0">
        <w:rPr>
          <w:lang w:eastAsia="es-AR"/>
        </w:rPr>
        <w:t>No podrán presentar Órdenes de Compra (ni los Colocadores ni los Agentes del MAE podrán presentar ofertas por cuenta de) aquellas personas o entidades con domicilio, constituidas y/o residentes de los países, dominios, jurisdicciones, territorios, estados asociados y regímenes tributarios especiales no considerados “cooperantes a los fines de la transparencia fiscal” o considerados de “baja o nula tributación”, y/o aquellas personas o entidades que, a efectos de la suscripción o integración de las Obligaciones Negociables, utilicen cuentas bancarias localizadas o abiertas en entidades financieras ubicadas en un país, dominio, jurisdicción, territorio, estado asociado o régimen tributario especial no considerados “cooperantes a los fines de la transparencia fiscal” o considerados de “baja o nula tributación”.</w:t>
      </w:r>
    </w:p>
    <w:p w14:paraId="7DFFB5BA" w14:textId="77777777" w:rsidR="00DA3EF3" w:rsidRPr="008A3668" w:rsidRDefault="00DA3EF3" w:rsidP="008C286C">
      <w:pPr>
        <w:autoSpaceDE w:val="0"/>
        <w:autoSpaceDN w:val="0"/>
        <w:adjustRightInd w:val="0"/>
        <w:ind w:right="62"/>
        <w:rPr>
          <w:lang w:eastAsia="es-AR"/>
        </w:rPr>
      </w:pPr>
      <w:r w:rsidRPr="008A3668">
        <w:rPr>
          <w:lang w:eastAsia="es-AR"/>
        </w:rPr>
        <w:t>Conforme el segundo Artículo sin número agregado a continuación del Artículo 1</w:t>
      </w:r>
      <w:r w:rsidR="008A3668">
        <w:rPr>
          <w:lang w:eastAsia="es-AR"/>
        </w:rPr>
        <w:t>9</w:t>
      </w:r>
      <w:r w:rsidRPr="008A3668">
        <w:rPr>
          <w:lang w:eastAsia="es-AR"/>
        </w:rPr>
        <w:t xml:space="preserve"> de la Ley del Impuesto a las Ganancias </w:t>
      </w:r>
      <w:r w:rsidR="008A3668">
        <w:rPr>
          <w:lang w:eastAsia="es-AR"/>
        </w:rPr>
        <w:t xml:space="preserve">(Texto Ordenado 2019, aprobado por el Decreto N°824/2019 ) </w:t>
      </w:r>
      <w:r w:rsidRPr="008A3668">
        <w:rPr>
          <w:lang w:eastAsia="es-AR"/>
        </w:rPr>
        <w:t>cualquier referencia efectuada a “jurisdicciones no cooperantes”, deberá entenderse referida a aquellos países o jurisdicciones que no tengan vigente con la República Argentina un acuerdo de intercambio de información en materia tributaria o un convenio para evitar la doble imposición internacional con cláusula amplia de intercambio de información, incluyéndose a aquellos países que, teniendo vigente un acuerdo, no cumplan efectivamente con el intercambio de información.</w:t>
      </w:r>
    </w:p>
    <w:p w14:paraId="55EB989B" w14:textId="77777777" w:rsidR="008A3668" w:rsidRDefault="00DA3EF3" w:rsidP="008A3668">
      <w:pPr>
        <w:autoSpaceDE w:val="0"/>
        <w:autoSpaceDN w:val="0"/>
        <w:adjustRightInd w:val="0"/>
        <w:ind w:right="62"/>
        <w:rPr>
          <w:lang w:eastAsia="es-AR"/>
        </w:rPr>
      </w:pPr>
      <w:r w:rsidRPr="008A3668">
        <w:rPr>
          <w:lang w:eastAsia="es-AR"/>
        </w:rPr>
        <w:t>Los acuerdos y convenios aludidos en el párrafo anterior deberán cumplir con los estándares internacionales de transparencia e intercambio de información en materia fiscal a los que se haya comprometido la República Argentina.</w:t>
      </w:r>
      <w:r w:rsidRPr="00400BB0">
        <w:rPr>
          <w:lang w:eastAsia="es-AR"/>
        </w:rPr>
        <w:t xml:space="preserve"> </w:t>
      </w:r>
    </w:p>
    <w:p w14:paraId="4A4A4BD9" w14:textId="77777777" w:rsidR="008A3668" w:rsidRPr="008A3668" w:rsidRDefault="008A3668" w:rsidP="008A3668">
      <w:pPr>
        <w:autoSpaceDE w:val="0"/>
        <w:autoSpaceDN w:val="0"/>
        <w:adjustRightInd w:val="0"/>
        <w:ind w:right="62"/>
        <w:rPr>
          <w:bCs/>
          <w:iCs/>
          <w:lang w:val="es-ES" w:eastAsia="es-AR"/>
        </w:rPr>
      </w:pPr>
      <w:r>
        <w:rPr>
          <w:lang w:eastAsia="es-AR"/>
        </w:rPr>
        <w:t>E</w:t>
      </w:r>
      <w:r w:rsidRPr="008A3668">
        <w:rPr>
          <w:iCs/>
          <w:lang w:eastAsia="es-AR"/>
        </w:rPr>
        <w:t xml:space="preserve">l </w:t>
      </w:r>
      <w:r>
        <w:rPr>
          <w:iCs/>
          <w:lang w:eastAsia="es-AR"/>
        </w:rPr>
        <w:t>a</w:t>
      </w:r>
      <w:r w:rsidRPr="008A3668">
        <w:rPr>
          <w:iCs/>
          <w:lang w:eastAsia="es-AR"/>
        </w:rPr>
        <w:t xml:space="preserve">rtículo 24 del Decreto </w:t>
      </w:r>
      <w:r>
        <w:rPr>
          <w:iCs/>
          <w:lang w:eastAsia="es-AR"/>
        </w:rPr>
        <w:t xml:space="preserve">N° </w:t>
      </w:r>
      <w:r w:rsidRPr="008A3668">
        <w:rPr>
          <w:iCs/>
          <w:lang w:eastAsia="es-AR"/>
        </w:rPr>
        <w:t>862/2019</w:t>
      </w:r>
      <w:r>
        <w:rPr>
          <w:iCs/>
          <w:lang w:eastAsia="es-AR"/>
        </w:rPr>
        <w:t xml:space="preserve"> </w:t>
      </w:r>
      <w:r w:rsidRPr="008A3668">
        <w:rPr>
          <w:iCs/>
          <w:lang w:eastAsia="es-AR"/>
        </w:rPr>
        <w:t xml:space="preserve">reglamentario de la Ley de Impuesto a las Ganancias dispone que </w:t>
      </w:r>
      <w:r>
        <w:rPr>
          <w:iCs/>
          <w:lang w:eastAsia="es-AR"/>
        </w:rPr>
        <w:t xml:space="preserve">se elaborará un listado </w:t>
      </w:r>
      <w:r w:rsidR="00163598">
        <w:rPr>
          <w:iCs/>
          <w:lang w:eastAsia="es-AR"/>
        </w:rPr>
        <w:t>en el que figuran</w:t>
      </w:r>
      <w:r>
        <w:rPr>
          <w:iCs/>
          <w:lang w:eastAsia="es-AR"/>
        </w:rPr>
        <w:t xml:space="preserve"> aquellas </w:t>
      </w:r>
      <w:r w:rsidRPr="008A3668">
        <w:rPr>
          <w:iCs/>
          <w:lang w:eastAsia="es-AR"/>
        </w:rPr>
        <w:t xml:space="preserve">jurisdicciones </w:t>
      </w:r>
      <w:r>
        <w:rPr>
          <w:iCs/>
          <w:lang w:eastAsia="es-AR"/>
        </w:rPr>
        <w:t>que s</w:t>
      </w:r>
      <w:r w:rsidR="00163598">
        <w:rPr>
          <w:iCs/>
          <w:lang w:eastAsia="es-AR"/>
        </w:rPr>
        <w:t>o</w:t>
      </w:r>
      <w:r>
        <w:rPr>
          <w:iCs/>
          <w:lang w:eastAsia="es-AR"/>
        </w:rPr>
        <w:t xml:space="preserve">n consideradas como </w:t>
      </w:r>
      <w:r w:rsidRPr="008A3668">
        <w:rPr>
          <w:iCs/>
          <w:lang w:eastAsia="es-AR"/>
        </w:rPr>
        <w:t>“no cooperantes” en los términos del Artículo 19 de la Ley de Impuesto a las Ganancias</w:t>
      </w:r>
      <w:r>
        <w:rPr>
          <w:iCs/>
          <w:lang w:eastAsia="es-AR"/>
        </w:rPr>
        <w:t xml:space="preserve">. </w:t>
      </w:r>
      <w:r w:rsidRPr="008A3668">
        <w:rPr>
          <w:bCs/>
          <w:iCs/>
          <w:lang w:val="es-ES" w:eastAsia="es-AR"/>
        </w:rPr>
        <w:t xml:space="preserve">Además dicho artículo establece que la AFIP deberá informar al Ministerio de Hacienda </w:t>
      </w:r>
      <w:r>
        <w:rPr>
          <w:bCs/>
          <w:iCs/>
          <w:lang w:val="es-ES" w:eastAsia="es-AR"/>
        </w:rPr>
        <w:t xml:space="preserve">de la Nación </w:t>
      </w:r>
      <w:r w:rsidRPr="008A3668">
        <w:rPr>
          <w:bCs/>
          <w:iCs/>
          <w:lang w:val="es-ES" w:eastAsia="es-AR"/>
        </w:rPr>
        <w:t xml:space="preserve">cualquier novedad que justifique una modificación en </w:t>
      </w:r>
      <w:r>
        <w:rPr>
          <w:bCs/>
          <w:iCs/>
          <w:lang w:val="es-ES" w:eastAsia="es-AR"/>
        </w:rPr>
        <w:t>dicho</w:t>
      </w:r>
      <w:r w:rsidRPr="008A3668">
        <w:rPr>
          <w:bCs/>
          <w:iCs/>
          <w:lang w:val="es-ES" w:eastAsia="es-AR"/>
        </w:rPr>
        <w:t xml:space="preserve"> listado, a los fines de su actualización.</w:t>
      </w:r>
    </w:p>
    <w:p w14:paraId="1F4C9FFF" w14:textId="77777777" w:rsidR="00DA3EF3" w:rsidRPr="008A3668" w:rsidRDefault="00DA3EF3" w:rsidP="008C286C">
      <w:pPr>
        <w:autoSpaceDE w:val="0"/>
        <w:autoSpaceDN w:val="0"/>
        <w:adjustRightInd w:val="0"/>
        <w:ind w:right="62"/>
        <w:rPr>
          <w:lang w:eastAsia="es-AR"/>
        </w:rPr>
      </w:pPr>
      <w:r w:rsidRPr="008A3668">
        <w:rPr>
          <w:lang w:eastAsia="es-AR"/>
        </w:rPr>
        <w:t xml:space="preserve">En cuanto a las “jurisdicciones de baja o nula tributación”, el </w:t>
      </w:r>
      <w:r w:rsidR="008A3668">
        <w:rPr>
          <w:lang w:eastAsia="es-AR"/>
        </w:rPr>
        <w:t>a</w:t>
      </w:r>
      <w:r w:rsidRPr="008A3668">
        <w:rPr>
          <w:lang w:eastAsia="es-AR"/>
        </w:rPr>
        <w:t xml:space="preserve">rtículo </w:t>
      </w:r>
      <w:r w:rsidR="008A3668">
        <w:rPr>
          <w:lang w:eastAsia="es-AR"/>
        </w:rPr>
        <w:t>20</w:t>
      </w:r>
      <w:r w:rsidRPr="008A3668">
        <w:rPr>
          <w:lang w:eastAsia="es-AR"/>
        </w:rPr>
        <w:t xml:space="preserve"> de la Ley del Impuesto a las Ganancias indica que dicha expresión deberá entenderse referida a aquellos países, dominios, jurisdicciones, territorios, estados asociados o regímenes tributarios especiales que establezcan una tributación máxima a la renta empresaria inferior al 60% de la alícuota </w:t>
      </w:r>
      <w:r w:rsidR="008A3668">
        <w:rPr>
          <w:lang w:eastAsia="es-AR"/>
        </w:rPr>
        <w:t xml:space="preserve">contemplada en el inciso a) del Artículo 73 </w:t>
      </w:r>
      <w:r w:rsidRPr="008A3668">
        <w:rPr>
          <w:lang w:eastAsia="es-AR"/>
        </w:rPr>
        <w:t>de la Ley del Impuesto a las Ganancias.</w:t>
      </w:r>
    </w:p>
    <w:p w14:paraId="59A2BD25" w14:textId="77777777" w:rsidR="008A3668" w:rsidRPr="008A3668" w:rsidRDefault="008A3668" w:rsidP="008A3668">
      <w:pPr>
        <w:autoSpaceDE w:val="0"/>
        <w:autoSpaceDN w:val="0"/>
        <w:adjustRightInd w:val="0"/>
        <w:ind w:right="62"/>
        <w:rPr>
          <w:iCs/>
          <w:lang w:eastAsia="es-AR"/>
        </w:rPr>
      </w:pPr>
      <w:r w:rsidRPr="008A3668">
        <w:rPr>
          <w:iCs/>
          <w:lang w:eastAsia="es-AR"/>
        </w:rPr>
        <w:t xml:space="preserve">A su vez, el </w:t>
      </w:r>
      <w:r>
        <w:rPr>
          <w:iCs/>
          <w:lang w:eastAsia="es-AR"/>
        </w:rPr>
        <w:t>a</w:t>
      </w:r>
      <w:r w:rsidRPr="008A3668">
        <w:rPr>
          <w:iCs/>
          <w:lang w:eastAsia="es-AR"/>
        </w:rPr>
        <w:t xml:space="preserve">rtículo 25 </w:t>
      </w:r>
      <w:r w:rsidR="00163598" w:rsidRPr="008A3668">
        <w:rPr>
          <w:iCs/>
          <w:lang w:eastAsia="es-AR"/>
        </w:rPr>
        <w:t xml:space="preserve">Decreto </w:t>
      </w:r>
      <w:r w:rsidR="00163598">
        <w:rPr>
          <w:iCs/>
          <w:lang w:eastAsia="es-AR"/>
        </w:rPr>
        <w:t xml:space="preserve">N° </w:t>
      </w:r>
      <w:r w:rsidR="00163598" w:rsidRPr="008A3668">
        <w:rPr>
          <w:iCs/>
          <w:lang w:eastAsia="es-AR"/>
        </w:rPr>
        <w:t>862/2019</w:t>
      </w:r>
      <w:r w:rsidR="00163598">
        <w:rPr>
          <w:iCs/>
          <w:lang w:eastAsia="es-AR"/>
        </w:rPr>
        <w:t xml:space="preserve"> </w:t>
      </w:r>
      <w:r w:rsidR="00163598" w:rsidRPr="008A3668">
        <w:rPr>
          <w:iCs/>
          <w:lang w:eastAsia="es-AR"/>
        </w:rPr>
        <w:t>reglamentario de la Ley de Impuesto a las Ganancias</w:t>
      </w:r>
      <w:r w:rsidR="00163598">
        <w:rPr>
          <w:iCs/>
          <w:lang w:eastAsia="es-AR"/>
        </w:rPr>
        <w:t>,</w:t>
      </w:r>
      <w:r w:rsidR="00163598" w:rsidRPr="008A3668">
        <w:rPr>
          <w:iCs/>
          <w:lang w:eastAsia="es-AR"/>
        </w:rPr>
        <w:t xml:space="preserve"> </w:t>
      </w:r>
      <w:r w:rsidRPr="008A3668">
        <w:rPr>
          <w:iCs/>
          <w:lang w:eastAsia="es-AR"/>
        </w:rPr>
        <w:t>establece que a los fines de determinar el nivel de imposición al que alude el Artículo 20 de la Ley de Impuesto a las Ganancias deberá considerarse la tasa total de tributación, en cada jurisdicción, que grave la renta empresaria, con independencia de los niveles de gobierno que las hubieren establecido. Asimismo establece que por “régimen tributario especial” se entenderá toda regulación o esquema específico que se aparte del régimen general de imposición a la renta corporativa vigente en ese país y que dé por resultado una tasa efectiva inferior a la establecida en el régimen general.</w:t>
      </w:r>
    </w:p>
    <w:p w14:paraId="533F2788" w14:textId="77777777" w:rsidR="00DA3EF3" w:rsidRPr="00400BB0" w:rsidRDefault="00DA3EF3" w:rsidP="008C286C">
      <w:pPr>
        <w:autoSpaceDE w:val="0"/>
        <w:autoSpaceDN w:val="0"/>
        <w:adjustRightInd w:val="0"/>
        <w:ind w:right="62"/>
        <w:rPr>
          <w:lang w:eastAsia="es-AR"/>
        </w:rPr>
      </w:pPr>
      <w:r w:rsidRPr="00163598">
        <w:rPr>
          <w:lang w:eastAsia="es-AR"/>
        </w:rPr>
        <w:t xml:space="preserve">Finalmente, cabe aclarar que de acuerdo a lo dispuesto por el Artículo 82 de la Ley </w:t>
      </w:r>
      <w:r w:rsidR="00163598">
        <w:rPr>
          <w:lang w:eastAsia="es-AR"/>
        </w:rPr>
        <w:t>27.430 de Reforma Tributaria</w:t>
      </w:r>
      <w:r w:rsidRPr="00163598">
        <w:rPr>
          <w:lang w:eastAsia="es-AR"/>
        </w:rPr>
        <w:t xml:space="preserve">, a efectos fiscales, toda referencia efectuada a “países de baja o nula tributación” o “países no considerados cooperadores a los fines de la transparencia fiscal”, deberá entenderse que hace alusión a “jurisdicciones no cooperantes o jurisdicciones de baja o nula tributación”, en los términos dispuestos por los artículos </w:t>
      </w:r>
      <w:r w:rsidR="00163598">
        <w:rPr>
          <w:lang w:eastAsia="es-AR"/>
        </w:rPr>
        <w:t>19 y 20.</w:t>
      </w:r>
      <w:r w:rsidRPr="00163598">
        <w:rPr>
          <w:lang w:eastAsia="es-AR"/>
        </w:rPr>
        <w:t xml:space="preserve"> de la Ley de Impuesto a las Ganancias</w:t>
      </w:r>
      <w:r w:rsidR="00163598">
        <w:rPr>
          <w:lang w:eastAsia="es-AR"/>
        </w:rPr>
        <w:t>.</w:t>
      </w:r>
      <w:r w:rsidRPr="00163598">
        <w:rPr>
          <w:lang w:eastAsia="es-AR"/>
        </w:rPr>
        <w:t xml:space="preserve"> </w:t>
      </w:r>
    </w:p>
    <w:p w14:paraId="38DC663F" w14:textId="77777777" w:rsidR="00DA3EF3" w:rsidRPr="00400BB0" w:rsidRDefault="00DA3EF3" w:rsidP="00DA3EF3">
      <w:pPr>
        <w:autoSpaceDE w:val="0"/>
        <w:autoSpaceDN w:val="0"/>
        <w:adjustRightInd w:val="0"/>
        <w:ind w:right="66"/>
        <w:rPr>
          <w:color w:val="000000"/>
          <w:lang w:eastAsia="es-AR"/>
        </w:rPr>
      </w:pPr>
      <w:r w:rsidRPr="00400BB0">
        <w:rPr>
          <w:color w:val="000000"/>
          <w:spacing w:val="3"/>
          <w:lang w:eastAsia="es-AR"/>
        </w:rPr>
        <w:t>T</w:t>
      </w:r>
      <w:r w:rsidRPr="00400BB0">
        <w:rPr>
          <w:color w:val="000000"/>
          <w:spacing w:val="-1"/>
          <w:lang w:eastAsia="es-AR"/>
        </w:rPr>
        <w:t>o</w:t>
      </w:r>
      <w:r w:rsidRPr="00400BB0">
        <w:rPr>
          <w:color w:val="000000"/>
          <w:spacing w:val="1"/>
          <w:lang w:eastAsia="es-AR"/>
        </w:rPr>
        <w:t>d</w:t>
      </w:r>
      <w:r w:rsidRPr="00400BB0">
        <w:rPr>
          <w:color w:val="000000"/>
          <w:lang w:eastAsia="es-AR"/>
        </w:rPr>
        <w:t>as las</w:t>
      </w:r>
      <w:r w:rsidRPr="00400BB0">
        <w:rPr>
          <w:color w:val="000000"/>
          <w:spacing w:val="3"/>
          <w:lang w:eastAsia="es-AR"/>
        </w:rPr>
        <w:t xml:space="preserve"> </w:t>
      </w:r>
      <w:r w:rsidRPr="00400BB0">
        <w:rPr>
          <w:color w:val="000000"/>
          <w:lang w:eastAsia="es-AR"/>
        </w:rPr>
        <w:t>Ó</w:t>
      </w:r>
      <w:r w:rsidRPr="00400BB0">
        <w:rPr>
          <w:color w:val="000000"/>
          <w:spacing w:val="1"/>
          <w:lang w:eastAsia="es-AR"/>
        </w:rPr>
        <w:t>rd</w:t>
      </w:r>
      <w:r w:rsidRPr="00400BB0">
        <w:rPr>
          <w:color w:val="000000"/>
          <w:lang w:eastAsia="es-AR"/>
        </w:rPr>
        <w:t>e</w:t>
      </w:r>
      <w:r w:rsidRPr="00400BB0">
        <w:rPr>
          <w:color w:val="000000"/>
          <w:spacing w:val="-1"/>
          <w:lang w:eastAsia="es-AR"/>
        </w:rPr>
        <w:t>n</w:t>
      </w:r>
      <w:r w:rsidRPr="00400BB0">
        <w:rPr>
          <w:color w:val="000000"/>
          <w:lang w:eastAsia="es-AR"/>
        </w:rPr>
        <w:t>es</w:t>
      </w:r>
      <w:r w:rsidRPr="00400BB0">
        <w:rPr>
          <w:color w:val="000000"/>
          <w:spacing w:val="-2"/>
          <w:lang w:eastAsia="es-AR"/>
        </w:rPr>
        <w:t xml:space="preserve"> </w:t>
      </w:r>
      <w:r w:rsidRPr="00400BB0">
        <w:rPr>
          <w:color w:val="000000"/>
          <w:spacing w:val="1"/>
          <w:lang w:eastAsia="es-AR"/>
        </w:rPr>
        <w:t>d</w:t>
      </w:r>
      <w:r w:rsidRPr="00400BB0">
        <w:rPr>
          <w:color w:val="000000"/>
          <w:lang w:eastAsia="es-AR"/>
        </w:rPr>
        <w:t>e</w:t>
      </w:r>
      <w:r w:rsidRPr="00400BB0">
        <w:rPr>
          <w:color w:val="000000"/>
          <w:spacing w:val="3"/>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4"/>
          <w:lang w:eastAsia="es-AR"/>
        </w:rPr>
        <w:t>m</w:t>
      </w:r>
      <w:r w:rsidRPr="00400BB0">
        <w:rPr>
          <w:color w:val="000000"/>
          <w:spacing w:val="1"/>
          <w:lang w:eastAsia="es-AR"/>
        </w:rPr>
        <w:t>pr</w:t>
      </w:r>
      <w:r w:rsidRPr="00400BB0">
        <w:rPr>
          <w:color w:val="000000"/>
          <w:lang w:eastAsia="es-AR"/>
        </w:rPr>
        <w:t>a</w:t>
      </w:r>
      <w:r w:rsidRPr="00400BB0">
        <w:rPr>
          <w:color w:val="000000"/>
          <w:spacing w:val="-1"/>
          <w:lang w:eastAsia="es-AR"/>
        </w:rPr>
        <w:t xml:space="preserve"> s</w:t>
      </w:r>
      <w:r w:rsidRPr="00400BB0">
        <w:rPr>
          <w:color w:val="000000"/>
          <w:lang w:eastAsia="es-AR"/>
        </w:rPr>
        <w:t>e</w:t>
      </w:r>
      <w:r w:rsidRPr="00400BB0">
        <w:rPr>
          <w:color w:val="000000"/>
          <w:spacing w:val="1"/>
          <w:lang w:eastAsia="es-AR"/>
        </w:rPr>
        <w:t>r</w:t>
      </w:r>
      <w:r w:rsidRPr="00400BB0">
        <w:rPr>
          <w:color w:val="000000"/>
          <w:lang w:eastAsia="es-AR"/>
        </w:rPr>
        <w:t>án ir</w:t>
      </w:r>
      <w:r w:rsidRPr="00400BB0">
        <w:rPr>
          <w:color w:val="000000"/>
          <w:spacing w:val="1"/>
          <w:lang w:eastAsia="es-AR"/>
        </w:rPr>
        <w:t>r</w:t>
      </w:r>
      <w:r w:rsidRPr="00400BB0">
        <w:rPr>
          <w:color w:val="000000"/>
          <w:lang w:eastAsia="es-AR"/>
        </w:rPr>
        <w:t>e</w:t>
      </w:r>
      <w:r w:rsidRPr="00400BB0">
        <w:rPr>
          <w:color w:val="000000"/>
          <w:spacing w:val="-1"/>
          <w:lang w:eastAsia="es-AR"/>
        </w:rPr>
        <w:t>v</w:t>
      </w:r>
      <w:r w:rsidRPr="00400BB0">
        <w:rPr>
          <w:color w:val="000000"/>
          <w:spacing w:val="1"/>
          <w:lang w:eastAsia="es-AR"/>
        </w:rPr>
        <w:t>o</w:t>
      </w:r>
      <w:r w:rsidRPr="00400BB0">
        <w:rPr>
          <w:color w:val="000000"/>
          <w:lang w:eastAsia="es-AR"/>
        </w:rPr>
        <w:t>c</w:t>
      </w:r>
      <w:r w:rsidRPr="00400BB0">
        <w:rPr>
          <w:color w:val="000000"/>
          <w:spacing w:val="1"/>
          <w:lang w:eastAsia="es-AR"/>
        </w:rPr>
        <w:t>ab</w:t>
      </w:r>
      <w:r w:rsidRPr="00400BB0">
        <w:rPr>
          <w:color w:val="000000"/>
          <w:lang w:eastAsia="es-AR"/>
        </w:rPr>
        <w:t>les,</w:t>
      </w:r>
      <w:r w:rsidRPr="00400BB0">
        <w:rPr>
          <w:color w:val="000000"/>
          <w:spacing w:val="-5"/>
          <w:lang w:eastAsia="es-AR"/>
        </w:rPr>
        <w:t xml:space="preserve"> </w:t>
      </w:r>
      <w:r w:rsidRPr="00400BB0">
        <w:rPr>
          <w:color w:val="000000"/>
          <w:spacing w:val="-2"/>
          <w:lang w:eastAsia="es-AR"/>
        </w:rPr>
        <w:t>f</w:t>
      </w:r>
      <w:r w:rsidRPr="00400BB0">
        <w:rPr>
          <w:color w:val="000000"/>
          <w:lang w:eastAsia="es-AR"/>
        </w:rPr>
        <w:t>i</w:t>
      </w:r>
      <w:r w:rsidRPr="00400BB0">
        <w:rPr>
          <w:color w:val="000000"/>
          <w:spacing w:val="3"/>
          <w:lang w:eastAsia="es-AR"/>
        </w:rPr>
        <w:t>r</w:t>
      </w:r>
      <w:r w:rsidRPr="00400BB0">
        <w:rPr>
          <w:color w:val="000000"/>
          <w:spacing w:val="-1"/>
          <w:lang w:eastAsia="es-AR"/>
        </w:rPr>
        <w:t>m</w:t>
      </w:r>
      <w:r w:rsidRPr="00400BB0">
        <w:rPr>
          <w:color w:val="000000"/>
          <w:lang w:eastAsia="es-AR"/>
        </w:rPr>
        <w:t>es,</w:t>
      </w:r>
      <w:r w:rsidRPr="00400BB0">
        <w:rPr>
          <w:color w:val="000000"/>
          <w:spacing w:val="-1"/>
          <w:lang w:eastAsia="es-AR"/>
        </w:rPr>
        <w:t xml:space="preserve"> v</w:t>
      </w:r>
      <w:r w:rsidRPr="00400BB0">
        <w:rPr>
          <w:color w:val="000000"/>
          <w:spacing w:val="2"/>
          <w:lang w:eastAsia="es-AR"/>
        </w:rPr>
        <w:t>i</w:t>
      </w:r>
      <w:r w:rsidRPr="00400BB0">
        <w:rPr>
          <w:color w:val="000000"/>
          <w:spacing w:val="-1"/>
          <w:lang w:eastAsia="es-AR"/>
        </w:rPr>
        <w:t>n</w:t>
      </w:r>
      <w:r w:rsidRPr="00400BB0">
        <w:rPr>
          <w:color w:val="000000"/>
          <w:lang w:eastAsia="es-AR"/>
        </w:rPr>
        <w:t>c</w:t>
      </w:r>
      <w:r w:rsidRPr="00400BB0">
        <w:rPr>
          <w:color w:val="000000"/>
          <w:spacing w:val="-1"/>
          <w:lang w:eastAsia="es-AR"/>
        </w:rPr>
        <w:t>u</w:t>
      </w:r>
      <w:r w:rsidRPr="00400BB0">
        <w:rPr>
          <w:color w:val="000000"/>
          <w:lang w:eastAsia="es-AR"/>
        </w:rPr>
        <w:t>l</w:t>
      </w:r>
      <w:r w:rsidRPr="00400BB0">
        <w:rPr>
          <w:color w:val="000000"/>
          <w:spacing w:val="2"/>
          <w:lang w:eastAsia="es-AR"/>
        </w:rPr>
        <w:t>a</w:t>
      </w:r>
      <w:r w:rsidRPr="00400BB0">
        <w:rPr>
          <w:color w:val="000000"/>
          <w:spacing w:val="-1"/>
          <w:lang w:eastAsia="es-AR"/>
        </w:rPr>
        <w:t>n</w:t>
      </w:r>
      <w:r w:rsidRPr="00400BB0">
        <w:rPr>
          <w:color w:val="000000"/>
          <w:lang w:eastAsia="es-AR"/>
        </w:rPr>
        <w:t>t</w:t>
      </w:r>
      <w:r w:rsidRPr="00400BB0">
        <w:rPr>
          <w:color w:val="000000"/>
          <w:spacing w:val="2"/>
          <w:lang w:eastAsia="es-AR"/>
        </w:rPr>
        <w:t>e</w:t>
      </w:r>
      <w:r w:rsidRPr="00400BB0">
        <w:rPr>
          <w:color w:val="000000"/>
          <w:lang w:eastAsia="es-AR"/>
        </w:rPr>
        <w:t>s</w:t>
      </w:r>
      <w:r w:rsidRPr="00400BB0">
        <w:rPr>
          <w:color w:val="000000"/>
          <w:spacing w:val="-2"/>
          <w:lang w:eastAsia="es-AR"/>
        </w:rPr>
        <w:t xml:space="preserve"> </w:t>
      </w:r>
      <w:r w:rsidRPr="00400BB0">
        <w:rPr>
          <w:color w:val="000000"/>
          <w:lang w:eastAsia="es-AR"/>
        </w:rPr>
        <w:t xml:space="preserve">y </w:t>
      </w:r>
      <w:r w:rsidRPr="00400BB0">
        <w:rPr>
          <w:color w:val="000000"/>
          <w:spacing w:val="1"/>
          <w:lang w:eastAsia="es-AR"/>
        </w:rPr>
        <w:t>d</w:t>
      </w:r>
      <w:r w:rsidRPr="00400BB0">
        <w:rPr>
          <w:color w:val="000000"/>
          <w:lang w:eastAsia="es-AR"/>
        </w:rPr>
        <w:t>e</w:t>
      </w:r>
      <w:r w:rsidRPr="00400BB0">
        <w:rPr>
          <w:color w:val="000000"/>
          <w:spacing w:val="-1"/>
          <w:lang w:eastAsia="es-AR"/>
        </w:rPr>
        <w:t>f</w:t>
      </w:r>
      <w:r w:rsidRPr="00400BB0">
        <w:rPr>
          <w:color w:val="000000"/>
          <w:spacing w:val="2"/>
          <w:lang w:eastAsia="es-AR"/>
        </w:rPr>
        <w:t>i</w:t>
      </w:r>
      <w:r w:rsidRPr="00400BB0">
        <w:rPr>
          <w:color w:val="000000"/>
          <w:spacing w:val="-1"/>
          <w:lang w:eastAsia="es-AR"/>
        </w:rPr>
        <w:t>n</w:t>
      </w:r>
      <w:r w:rsidRPr="00400BB0">
        <w:rPr>
          <w:color w:val="000000"/>
          <w:lang w:eastAsia="es-AR"/>
        </w:rPr>
        <w:t>i</w:t>
      </w:r>
      <w:r w:rsidRPr="00400BB0">
        <w:rPr>
          <w:color w:val="000000"/>
          <w:spacing w:val="2"/>
          <w:lang w:eastAsia="es-AR"/>
        </w:rPr>
        <w:t>t</w:t>
      </w:r>
      <w:r w:rsidRPr="00400BB0">
        <w:rPr>
          <w:color w:val="000000"/>
          <w:lang w:eastAsia="es-AR"/>
        </w:rPr>
        <w:t>i</w:t>
      </w:r>
      <w:r w:rsidRPr="00400BB0">
        <w:rPr>
          <w:color w:val="000000"/>
          <w:spacing w:val="-1"/>
          <w:lang w:eastAsia="es-AR"/>
        </w:rPr>
        <w:t>v</w:t>
      </w:r>
      <w:r w:rsidRPr="00400BB0">
        <w:rPr>
          <w:color w:val="000000"/>
          <w:spacing w:val="3"/>
          <w:lang w:eastAsia="es-AR"/>
        </w:rPr>
        <w:t>a</w:t>
      </w:r>
      <w:r w:rsidRPr="00400BB0">
        <w:rPr>
          <w:color w:val="000000"/>
          <w:lang w:eastAsia="es-AR"/>
        </w:rPr>
        <w:t>s</w:t>
      </w:r>
      <w:r w:rsidRPr="00400BB0">
        <w:rPr>
          <w:color w:val="000000"/>
          <w:spacing w:val="-4"/>
          <w:lang w:eastAsia="es-AR"/>
        </w:rPr>
        <w:t xml:space="preserve"> </w:t>
      </w:r>
      <w:r w:rsidRPr="00400BB0">
        <w:rPr>
          <w:color w:val="000000"/>
          <w:lang w:eastAsia="es-AR"/>
        </w:rPr>
        <w:t>a</w:t>
      </w:r>
      <w:r w:rsidRPr="00400BB0">
        <w:rPr>
          <w:color w:val="000000"/>
          <w:spacing w:val="4"/>
          <w:lang w:eastAsia="es-AR"/>
        </w:rPr>
        <w:t xml:space="preserve"> </w:t>
      </w:r>
      <w:r w:rsidRPr="00400BB0">
        <w:rPr>
          <w:color w:val="000000"/>
          <w:lang w:eastAsia="es-AR"/>
        </w:rPr>
        <w:t>t</w:t>
      </w:r>
      <w:r w:rsidRPr="00400BB0">
        <w:rPr>
          <w:color w:val="000000"/>
          <w:spacing w:val="1"/>
          <w:lang w:eastAsia="es-AR"/>
        </w:rPr>
        <w:t>odo</w:t>
      </w:r>
      <w:r w:rsidRPr="00400BB0">
        <w:rPr>
          <w:color w:val="000000"/>
          <w:lang w:eastAsia="es-AR"/>
        </w:rPr>
        <w:t>s l</w:t>
      </w:r>
      <w:r w:rsidRPr="00400BB0">
        <w:rPr>
          <w:color w:val="000000"/>
          <w:spacing w:val="1"/>
          <w:lang w:eastAsia="es-AR"/>
        </w:rPr>
        <w:t>o</w:t>
      </w:r>
      <w:r w:rsidRPr="00400BB0">
        <w:rPr>
          <w:color w:val="000000"/>
          <w:lang w:eastAsia="es-AR"/>
        </w:rPr>
        <w:t>s</w:t>
      </w:r>
      <w:r w:rsidRPr="00400BB0">
        <w:rPr>
          <w:color w:val="000000"/>
          <w:spacing w:val="2"/>
          <w:lang w:eastAsia="es-AR"/>
        </w:rPr>
        <w:t xml:space="preserve"> </w:t>
      </w:r>
      <w:r w:rsidRPr="00400BB0">
        <w:rPr>
          <w:color w:val="000000"/>
          <w:lang w:eastAsia="es-AR"/>
        </w:rPr>
        <w:t>e</w:t>
      </w:r>
      <w:r w:rsidRPr="00400BB0">
        <w:rPr>
          <w:color w:val="000000"/>
          <w:spacing w:val="-1"/>
          <w:lang w:eastAsia="es-AR"/>
        </w:rPr>
        <w:t>f</w:t>
      </w:r>
      <w:r w:rsidRPr="00400BB0">
        <w:rPr>
          <w:color w:val="000000"/>
          <w:lang w:eastAsia="es-AR"/>
        </w:rPr>
        <w:t>e</w:t>
      </w:r>
      <w:r w:rsidRPr="00400BB0">
        <w:rPr>
          <w:color w:val="000000"/>
          <w:spacing w:val="1"/>
          <w:lang w:eastAsia="es-AR"/>
        </w:rPr>
        <w:t>c</w:t>
      </w:r>
      <w:r w:rsidRPr="00400BB0">
        <w:rPr>
          <w:color w:val="000000"/>
          <w:lang w:eastAsia="es-AR"/>
        </w:rPr>
        <w:t>t</w:t>
      </w:r>
      <w:r w:rsidRPr="00400BB0">
        <w:rPr>
          <w:color w:val="000000"/>
          <w:spacing w:val="1"/>
          <w:lang w:eastAsia="es-AR"/>
        </w:rPr>
        <w:t>o</w:t>
      </w:r>
      <w:r w:rsidRPr="00400BB0">
        <w:rPr>
          <w:color w:val="000000"/>
          <w:lang w:eastAsia="es-AR"/>
        </w:rPr>
        <w:t>s</w:t>
      </w:r>
      <w:r w:rsidRPr="00400BB0">
        <w:rPr>
          <w:color w:val="000000"/>
          <w:spacing w:val="-2"/>
          <w:lang w:eastAsia="es-AR"/>
        </w:rPr>
        <w:t xml:space="preserve"> </w:t>
      </w:r>
      <w:r w:rsidRPr="00400BB0">
        <w:rPr>
          <w:color w:val="000000"/>
          <w:spacing w:val="1"/>
          <w:lang w:eastAsia="es-AR"/>
        </w:rPr>
        <w:t>q</w:t>
      </w:r>
      <w:r w:rsidRPr="00400BB0">
        <w:rPr>
          <w:color w:val="000000"/>
          <w:spacing w:val="-1"/>
          <w:lang w:eastAsia="es-AR"/>
        </w:rPr>
        <w:t>u</w:t>
      </w:r>
      <w:r w:rsidRPr="00400BB0">
        <w:rPr>
          <w:color w:val="000000"/>
          <w:lang w:eastAsia="es-AR"/>
        </w:rPr>
        <w:t xml:space="preserve">e </w:t>
      </w:r>
      <w:r w:rsidRPr="00400BB0">
        <w:rPr>
          <w:color w:val="000000"/>
          <w:spacing w:val="1"/>
          <w:lang w:eastAsia="es-AR"/>
        </w:rPr>
        <w:t>p</w:t>
      </w:r>
      <w:r w:rsidRPr="00400BB0">
        <w:rPr>
          <w:color w:val="000000"/>
          <w:spacing w:val="-1"/>
          <w:lang w:eastAsia="es-AR"/>
        </w:rPr>
        <w:t>u</w:t>
      </w:r>
      <w:r w:rsidRPr="00400BB0">
        <w:rPr>
          <w:color w:val="000000"/>
          <w:spacing w:val="1"/>
          <w:lang w:eastAsia="es-AR"/>
        </w:rPr>
        <w:t>d</w:t>
      </w:r>
      <w:r w:rsidRPr="00400BB0">
        <w:rPr>
          <w:color w:val="000000"/>
          <w:lang w:eastAsia="es-AR"/>
        </w:rPr>
        <w:t>ie</w:t>
      </w:r>
      <w:r w:rsidRPr="00400BB0">
        <w:rPr>
          <w:color w:val="000000"/>
          <w:spacing w:val="1"/>
          <w:lang w:eastAsia="es-AR"/>
        </w:rPr>
        <w:t>r</w:t>
      </w:r>
      <w:r w:rsidRPr="00400BB0">
        <w:rPr>
          <w:color w:val="000000"/>
          <w:lang w:eastAsia="es-AR"/>
        </w:rPr>
        <w:t>a</w:t>
      </w:r>
      <w:r w:rsidRPr="00400BB0">
        <w:rPr>
          <w:color w:val="000000"/>
          <w:spacing w:val="2"/>
          <w:lang w:eastAsia="es-AR"/>
        </w:rPr>
        <w:t xml:space="preserve"> </w:t>
      </w:r>
      <w:r w:rsidRPr="00400BB0">
        <w:rPr>
          <w:color w:val="000000"/>
          <w:lang w:eastAsia="es-AR"/>
        </w:rPr>
        <w:t>c</w:t>
      </w:r>
      <w:r w:rsidRPr="00400BB0">
        <w:rPr>
          <w:color w:val="000000"/>
          <w:spacing w:val="1"/>
          <w:lang w:eastAsia="es-AR"/>
        </w:rPr>
        <w:t>orr</w:t>
      </w:r>
      <w:r w:rsidRPr="00400BB0">
        <w:rPr>
          <w:color w:val="000000"/>
          <w:lang w:eastAsia="es-AR"/>
        </w:rPr>
        <w:t>es</w:t>
      </w:r>
      <w:r w:rsidRPr="00400BB0">
        <w:rPr>
          <w:color w:val="000000"/>
          <w:spacing w:val="1"/>
          <w:lang w:eastAsia="es-AR"/>
        </w:rPr>
        <w:t>po</w:t>
      </w:r>
      <w:r w:rsidRPr="00400BB0">
        <w:rPr>
          <w:color w:val="000000"/>
          <w:spacing w:val="-1"/>
          <w:lang w:eastAsia="es-AR"/>
        </w:rPr>
        <w:t>n</w:t>
      </w:r>
      <w:r w:rsidRPr="00400BB0">
        <w:rPr>
          <w:color w:val="000000"/>
          <w:spacing w:val="1"/>
          <w:lang w:eastAsia="es-AR"/>
        </w:rPr>
        <w:t>d</w:t>
      </w:r>
      <w:r w:rsidRPr="00400BB0">
        <w:rPr>
          <w:color w:val="000000"/>
          <w:lang w:eastAsia="es-AR"/>
        </w:rPr>
        <w:t>e</w:t>
      </w:r>
      <w:r w:rsidRPr="00400BB0">
        <w:rPr>
          <w:color w:val="000000"/>
          <w:spacing w:val="1"/>
          <w:lang w:eastAsia="es-AR"/>
        </w:rPr>
        <w:t>r</w:t>
      </w:r>
      <w:r w:rsidRPr="00400BB0">
        <w:rPr>
          <w:color w:val="000000"/>
          <w:lang w:eastAsia="es-AR"/>
        </w:rPr>
        <w:t>,</w:t>
      </w:r>
      <w:r w:rsidRPr="00400BB0">
        <w:rPr>
          <w:color w:val="000000"/>
          <w:spacing w:val="-3"/>
          <w:lang w:eastAsia="es-AR"/>
        </w:rPr>
        <w:t xml:space="preserve"> </w:t>
      </w:r>
      <w:r w:rsidRPr="00400BB0">
        <w:rPr>
          <w:color w:val="000000"/>
          <w:spacing w:val="-1"/>
          <w:lang w:eastAsia="es-AR"/>
        </w:rPr>
        <w:t>s</w:t>
      </w:r>
      <w:r w:rsidRPr="00400BB0">
        <w:rPr>
          <w:color w:val="000000"/>
          <w:lang w:eastAsia="es-AR"/>
        </w:rPr>
        <w:t>in</w:t>
      </w:r>
      <w:r w:rsidRPr="00400BB0">
        <w:rPr>
          <w:color w:val="000000"/>
          <w:spacing w:val="6"/>
          <w:lang w:eastAsia="es-AR"/>
        </w:rPr>
        <w:t xml:space="preserve"> </w:t>
      </w:r>
      <w:r w:rsidRPr="00400BB0">
        <w:rPr>
          <w:color w:val="000000"/>
          <w:spacing w:val="-1"/>
          <w:lang w:eastAsia="es-AR"/>
        </w:rPr>
        <w:t>n</w:t>
      </w:r>
      <w:r w:rsidRPr="00400BB0">
        <w:rPr>
          <w:color w:val="000000"/>
          <w:lang w:eastAsia="es-AR"/>
        </w:rPr>
        <w:t>e</w:t>
      </w:r>
      <w:r w:rsidRPr="00400BB0">
        <w:rPr>
          <w:color w:val="000000"/>
          <w:spacing w:val="3"/>
          <w:lang w:eastAsia="es-AR"/>
        </w:rPr>
        <w:t>c</w:t>
      </w:r>
      <w:r w:rsidRPr="00400BB0">
        <w:rPr>
          <w:color w:val="000000"/>
          <w:lang w:eastAsia="es-AR"/>
        </w:rPr>
        <w:t>esidad</w:t>
      </w:r>
      <w:r w:rsidRPr="00400BB0">
        <w:rPr>
          <w:color w:val="000000"/>
          <w:spacing w:val="1"/>
          <w:lang w:eastAsia="es-AR"/>
        </w:rPr>
        <w:t xml:space="preserve"> d</w:t>
      </w:r>
      <w:r w:rsidRPr="00400BB0">
        <w:rPr>
          <w:color w:val="000000"/>
          <w:lang w:eastAsia="es-AR"/>
        </w:rPr>
        <w:t>e</w:t>
      </w:r>
      <w:r w:rsidRPr="00400BB0">
        <w:rPr>
          <w:color w:val="000000"/>
          <w:spacing w:val="6"/>
          <w:lang w:eastAsia="es-AR"/>
        </w:rPr>
        <w:t xml:space="preserve"> </w:t>
      </w:r>
      <w:r w:rsidRPr="00400BB0">
        <w:rPr>
          <w:color w:val="000000"/>
          <w:spacing w:val="-1"/>
          <w:lang w:eastAsia="es-AR"/>
        </w:rPr>
        <w:t>s</w:t>
      </w:r>
      <w:r w:rsidRPr="00400BB0">
        <w:rPr>
          <w:color w:val="000000"/>
          <w:lang w:eastAsia="es-AR"/>
        </w:rPr>
        <w:t>er</w:t>
      </w:r>
      <w:r w:rsidRPr="00400BB0">
        <w:rPr>
          <w:color w:val="000000"/>
          <w:spacing w:val="6"/>
          <w:lang w:eastAsia="es-AR"/>
        </w:rPr>
        <w:t xml:space="preserve"> </w:t>
      </w:r>
      <w:r w:rsidRPr="00400BB0">
        <w:rPr>
          <w:color w:val="000000"/>
          <w:spacing w:val="1"/>
          <w:lang w:eastAsia="es-AR"/>
        </w:rPr>
        <w:t>r</w:t>
      </w:r>
      <w:r w:rsidRPr="00400BB0">
        <w:rPr>
          <w:color w:val="000000"/>
          <w:lang w:eastAsia="es-AR"/>
        </w:rPr>
        <w:t>at</w:t>
      </w:r>
      <w:r w:rsidRPr="00400BB0">
        <w:rPr>
          <w:color w:val="000000"/>
          <w:spacing w:val="2"/>
          <w:lang w:eastAsia="es-AR"/>
        </w:rPr>
        <w:t>i</w:t>
      </w:r>
      <w:r w:rsidRPr="00400BB0">
        <w:rPr>
          <w:color w:val="000000"/>
          <w:spacing w:val="-2"/>
          <w:lang w:eastAsia="es-AR"/>
        </w:rPr>
        <w:t>f</w:t>
      </w:r>
      <w:r w:rsidRPr="00400BB0">
        <w:rPr>
          <w:color w:val="000000"/>
          <w:lang w:eastAsia="es-AR"/>
        </w:rPr>
        <w:t>ica</w:t>
      </w:r>
      <w:r w:rsidRPr="00400BB0">
        <w:rPr>
          <w:color w:val="000000"/>
          <w:spacing w:val="2"/>
          <w:lang w:eastAsia="es-AR"/>
        </w:rPr>
        <w:t>d</w:t>
      </w:r>
      <w:r w:rsidRPr="00400BB0">
        <w:rPr>
          <w:color w:val="000000"/>
          <w:lang w:eastAsia="es-AR"/>
        </w:rPr>
        <w:t>as</w:t>
      </w:r>
      <w:r w:rsidRPr="00400BB0">
        <w:rPr>
          <w:color w:val="000000"/>
          <w:spacing w:val="1"/>
          <w:lang w:eastAsia="es-AR"/>
        </w:rPr>
        <w:t xml:space="preserve"> po</w:t>
      </w:r>
      <w:r w:rsidRPr="00400BB0">
        <w:rPr>
          <w:color w:val="000000"/>
          <w:lang w:eastAsia="es-AR"/>
        </w:rPr>
        <w:t>r</w:t>
      </w:r>
      <w:r w:rsidRPr="00400BB0">
        <w:rPr>
          <w:color w:val="000000"/>
          <w:spacing w:val="5"/>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5"/>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e</w:t>
      </w:r>
      <w:r w:rsidRPr="00400BB0">
        <w:rPr>
          <w:color w:val="000000"/>
          <w:spacing w:val="1"/>
          <w:lang w:eastAsia="es-AR"/>
        </w:rPr>
        <w:t>n</w:t>
      </w:r>
      <w:r w:rsidRPr="00400BB0">
        <w:rPr>
          <w:color w:val="000000"/>
          <w:lang w:eastAsia="es-AR"/>
        </w:rPr>
        <w:t>tes</w:t>
      </w:r>
      <w:r w:rsidRPr="00400BB0">
        <w:rPr>
          <w:color w:val="000000"/>
          <w:spacing w:val="2"/>
          <w:lang w:eastAsia="es-AR"/>
        </w:rPr>
        <w:t xml:space="preserve"> </w:t>
      </w:r>
      <w:r w:rsidRPr="00400BB0">
        <w:rPr>
          <w:color w:val="000000"/>
          <w:spacing w:val="-1"/>
          <w:lang w:eastAsia="es-AR"/>
        </w:rPr>
        <w:t>n</w:t>
      </w:r>
      <w:r w:rsidRPr="00400BB0">
        <w:rPr>
          <w:color w:val="000000"/>
          <w:lang w:eastAsia="es-AR"/>
        </w:rPr>
        <w:t>i</w:t>
      </w:r>
      <w:r w:rsidRPr="00400BB0">
        <w:rPr>
          <w:color w:val="000000"/>
          <w:spacing w:val="7"/>
          <w:lang w:eastAsia="es-AR"/>
        </w:rPr>
        <w:t xml:space="preserve"> </w:t>
      </w:r>
      <w:r w:rsidRPr="00400BB0">
        <w:rPr>
          <w:color w:val="000000"/>
          <w:spacing w:val="1"/>
          <w:lang w:eastAsia="es-AR"/>
        </w:rPr>
        <w:t>po</w:t>
      </w:r>
      <w:r w:rsidRPr="00400BB0">
        <w:rPr>
          <w:color w:val="000000"/>
          <w:spacing w:val="-1"/>
          <w:lang w:eastAsia="es-AR"/>
        </w:rPr>
        <w:t>s</w:t>
      </w:r>
      <w:r w:rsidRPr="00400BB0">
        <w:rPr>
          <w:color w:val="000000"/>
          <w:lang w:eastAsia="es-AR"/>
        </w:rPr>
        <w:t>i</w:t>
      </w:r>
      <w:r w:rsidRPr="00400BB0">
        <w:rPr>
          <w:color w:val="000000"/>
          <w:spacing w:val="1"/>
          <w:lang w:eastAsia="es-AR"/>
        </w:rPr>
        <w:t>b</w:t>
      </w:r>
      <w:r w:rsidRPr="00400BB0">
        <w:rPr>
          <w:color w:val="000000"/>
          <w:lang w:eastAsia="es-AR"/>
        </w:rPr>
        <w:t xml:space="preserve">ilidad </w:t>
      </w:r>
      <w:r w:rsidRPr="00400BB0">
        <w:rPr>
          <w:color w:val="000000"/>
          <w:spacing w:val="1"/>
          <w:lang w:eastAsia="es-AR"/>
        </w:rPr>
        <w:t>d</w:t>
      </w:r>
      <w:r w:rsidRPr="00400BB0">
        <w:rPr>
          <w:color w:val="000000"/>
          <w:lang w:eastAsia="es-AR"/>
        </w:rPr>
        <w:t>e</w:t>
      </w:r>
      <w:r w:rsidRPr="00400BB0">
        <w:rPr>
          <w:color w:val="000000"/>
          <w:spacing w:val="8"/>
          <w:lang w:eastAsia="es-AR"/>
        </w:rPr>
        <w:t xml:space="preserve"> </w:t>
      </w:r>
      <w:r w:rsidRPr="00400BB0">
        <w:rPr>
          <w:color w:val="000000"/>
          <w:spacing w:val="-1"/>
          <w:lang w:eastAsia="es-AR"/>
        </w:rPr>
        <w:t>s</w:t>
      </w:r>
      <w:r w:rsidRPr="00400BB0">
        <w:rPr>
          <w:color w:val="000000"/>
          <w:lang w:eastAsia="es-AR"/>
        </w:rPr>
        <w:t>er</w:t>
      </w:r>
      <w:r w:rsidRPr="00400BB0">
        <w:rPr>
          <w:color w:val="000000"/>
          <w:spacing w:val="18"/>
          <w:lang w:eastAsia="es-AR"/>
        </w:rPr>
        <w:t xml:space="preserve"> </w:t>
      </w:r>
      <w:r w:rsidRPr="00400BB0">
        <w:rPr>
          <w:color w:val="000000"/>
          <w:spacing w:val="1"/>
          <w:lang w:eastAsia="es-AR"/>
        </w:rPr>
        <w:t>r</w:t>
      </w:r>
      <w:r w:rsidRPr="00400BB0">
        <w:rPr>
          <w:color w:val="000000"/>
          <w:lang w:eastAsia="es-AR"/>
        </w:rPr>
        <w:t>eti</w:t>
      </w:r>
      <w:r w:rsidRPr="00400BB0">
        <w:rPr>
          <w:color w:val="000000"/>
          <w:spacing w:val="1"/>
          <w:lang w:eastAsia="es-AR"/>
        </w:rPr>
        <w:t>r</w:t>
      </w:r>
      <w:r w:rsidRPr="00400BB0">
        <w:rPr>
          <w:color w:val="000000"/>
          <w:lang w:eastAsia="es-AR"/>
        </w:rPr>
        <w:t>a</w:t>
      </w:r>
      <w:r w:rsidRPr="00400BB0">
        <w:rPr>
          <w:color w:val="000000"/>
          <w:spacing w:val="1"/>
          <w:lang w:eastAsia="es-AR"/>
        </w:rPr>
        <w:t>d</w:t>
      </w:r>
      <w:r w:rsidRPr="00400BB0">
        <w:rPr>
          <w:color w:val="000000"/>
          <w:lang w:eastAsia="es-AR"/>
        </w:rPr>
        <w:t xml:space="preserve">as </w:t>
      </w:r>
      <w:r w:rsidRPr="00400BB0">
        <w:rPr>
          <w:color w:val="000000"/>
          <w:spacing w:val="1"/>
          <w:lang w:eastAsia="es-AR"/>
        </w:rPr>
        <w:t>po</w:t>
      </w:r>
      <w:r w:rsidRPr="00400BB0">
        <w:rPr>
          <w:color w:val="000000"/>
          <w:lang w:eastAsia="es-AR"/>
        </w:rPr>
        <w:t>r l</w:t>
      </w:r>
      <w:r w:rsidRPr="00400BB0">
        <w:rPr>
          <w:color w:val="000000"/>
          <w:spacing w:val="1"/>
          <w:lang w:eastAsia="es-AR"/>
        </w:rPr>
        <w:t>o</w:t>
      </w:r>
      <w:r w:rsidRPr="00400BB0">
        <w:rPr>
          <w:color w:val="000000"/>
          <w:lang w:eastAsia="es-AR"/>
        </w:rPr>
        <w:t xml:space="preserve">s </w:t>
      </w:r>
      <w:r w:rsidRPr="00400BB0">
        <w:rPr>
          <w:color w:val="000000"/>
          <w:spacing w:val="-4"/>
          <w:lang w:eastAsia="es-AR"/>
        </w:rPr>
        <w:t>m</w:t>
      </w:r>
      <w:r w:rsidRPr="00400BB0">
        <w:rPr>
          <w:color w:val="000000"/>
          <w:spacing w:val="2"/>
          <w:lang w:eastAsia="es-AR"/>
        </w:rPr>
        <w:t>is</w:t>
      </w:r>
      <w:r w:rsidRPr="00400BB0">
        <w:rPr>
          <w:color w:val="000000"/>
          <w:spacing w:val="-4"/>
          <w:lang w:eastAsia="es-AR"/>
        </w:rPr>
        <w:t>m</w:t>
      </w:r>
      <w:r w:rsidRPr="00400BB0">
        <w:rPr>
          <w:color w:val="000000"/>
          <w:spacing w:val="1"/>
          <w:lang w:eastAsia="es-AR"/>
        </w:rPr>
        <w:t>o</w:t>
      </w:r>
      <w:r w:rsidRPr="00400BB0">
        <w:rPr>
          <w:color w:val="000000"/>
          <w:lang w:eastAsia="es-AR"/>
        </w:rPr>
        <w:t>s.</w:t>
      </w:r>
    </w:p>
    <w:p w14:paraId="7A4B508E" w14:textId="0A1CBAFC" w:rsidR="00DA3EF3" w:rsidRPr="00400BB0" w:rsidRDefault="00DA3EF3" w:rsidP="00DA3EF3">
      <w:pPr>
        <w:autoSpaceDE w:val="0"/>
        <w:autoSpaceDN w:val="0"/>
        <w:adjustRightInd w:val="0"/>
        <w:ind w:left="102" w:right="71"/>
        <w:rPr>
          <w:color w:val="000000"/>
          <w:lang w:eastAsia="es-AR"/>
        </w:rPr>
      </w:pPr>
      <w:r w:rsidRPr="00400BB0">
        <w:rPr>
          <w:color w:val="000000"/>
          <w:lang w:eastAsia="es-AR"/>
        </w:rPr>
        <w:t>U</w:t>
      </w:r>
      <w:r w:rsidRPr="00400BB0">
        <w:rPr>
          <w:color w:val="000000"/>
          <w:spacing w:val="-1"/>
          <w:lang w:eastAsia="es-AR"/>
        </w:rPr>
        <w:t>n</w:t>
      </w:r>
      <w:r w:rsidRPr="00400BB0">
        <w:rPr>
          <w:color w:val="000000"/>
          <w:lang w:eastAsia="es-AR"/>
        </w:rPr>
        <w:t xml:space="preserve">a </w:t>
      </w:r>
      <w:r w:rsidRPr="00400BB0">
        <w:rPr>
          <w:color w:val="000000"/>
          <w:spacing w:val="-1"/>
          <w:lang w:eastAsia="es-AR"/>
        </w:rPr>
        <w:t>v</w:t>
      </w:r>
      <w:r w:rsidRPr="00400BB0">
        <w:rPr>
          <w:color w:val="000000"/>
          <w:lang w:eastAsia="es-AR"/>
        </w:rPr>
        <w:t xml:space="preserve">ez </w:t>
      </w:r>
      <w:r w:rsidRPr="00400BB0">
        <w:rPr>
          <w:color w:val="000000"/>
          <w:spacing w:val="1"/>
          <w:lang w:eastAsia="es-AR"/>
        </w:rPr>
        <w:t>f</w:t>
      </w:r>
      <w:r w:rsidRPr="00400BB0">
        <w:rPr>
          <w:color w:val="000000"/>
          <w:lang w:eastAsia="es-AR"/>
        </w:rPr>
        <w:t>i</w:t>
      </w:r>
      <w:r w:rsidRPr="00400BB0">
        <w:rPr>
          <w:color w:val="000000"/>
          <w:spacing w:val="-1"/>
          <w:lang w:eastAsia="es-AR"/>
        </w:rPr>
        <w:t>n</w:t>
      </w:r>
      <w:r w:rsidRPr="00400BB0">
        <w:rPr>
          <w:color w:val="000000"/>
          <w:lang w:eastAsia="es-AR"/>
        </w:rPr>
        <w:t>aliz</w:t>
      </w:r>
      <w:r w:rsidRPr="00400BB0">
        <w:rPr>
          <w:color w:val="000000"/>
          <w:spacing w:val="1"/>
          <w:lang w:eastAsia="es-AR"/>
        </w:rPr>
        <w:t>ad</w:t>
      </w:r>
      <w:r w:rsidRPr="00400BB0">
        <w:rPr>
          <w:color w:val="000000"/>
          <w:lang w:eastAsia="es-AR"/>
        </w:rPr>
        <w:t>o</w:t>
      </w:r>
      <w:r w:rsidRPr="00400BB0">
        <w:rPr>
          <w:color w:val="000000"/>
          <w:spacing w:val="46"/>
          <w:lang w:eastAsia="es-AR"/>
        </w:rPr>
        <w:t xml:space="preserve"> </w:t>
      </w:r>
      <w:r w:rsidRPr="00400BB0">
        <w:rPr>
          <w:color w:val="000000"/>
          <w:lang w:eastAsia="es-AR"/>
        </w:rPr>
        <w:t>el</w:t>
      </w:r>
      <w:r w:rsidR="006E7532" w:rsidRPr="006E7532">
        <w:rPr>
          <w:lang w:eastAsia="es-AR"/>
        </w:rPr>
        <w:t xml:space="preserve"> </w:t>
      </w:r>
      <w:r w:rsidR="006E7532" w:rsidRPr="00400BB0">
        <w:rPr>
          <w:lang w:eastAsia="es-AR"/>
        </w:rPr>
        <w:t>Período de Subasta</w:t>
      </w:r>
      <w:r w:rsidRPr="00400BB0">
        <w:rPr>
          <w:color w:val="000000"/>
          <w:lang w:eastAsia="es-AR"/>
        </w:rPr>
        <w:t>,</w:t>
      </w:r>
      <w:r w:rsidRPr="00400BB0">
        <w:rPr>
          <w:color w:val="000000"/>
          <w:spacing w:val="47"/>
          <w:lang w:eastAsia="es-AR"/>
        </w:rPr>
        <w:t xml:space="preserve"> </w:t>
      </w:r>
      <w:r w:rsidRPr="00400BB0">
        <w:rPr>
          <w:color w:val="000000"/>
          <w:spacing w:val="-1"/>
          <w:lang w:eastAsia="es-AR"/>
        </w:rPr>
        <w:t>n</w:t>
      </w:r>
      <w:r w:rsidRPr="00400BB0">
        <w:rPr>
          <w:color w:val="000000"/>
          <w:lang w:eastAsia="es-AR"/>
        </w:rPr>
        <w:t xml:space="preserve">o </w:t>
      </w:r>
      <w:r w:rsidRPr="00400BB0">
        <w:rPr>
          <w:color w:val="000000"/>
          <w:spacing w:val="1"/>
          <w:lang w:eastAsia="es-AR"/>
        </w:rPr>
        <w:t>podr</w:t>
      </w:r>
      <w:r w:rsidRPr="00400BB0">
        <w:rPr>
          <w:color w:val="000000"/>
          <w:lang w:eastAsia="es-AR"/>
        </w:rPr>
        <w:t>án</w:t>
      </w:r>
      <w:r w:rsidRPr="00400BB0">
        <w:rPr>
          <w:color w:val="000000"/>
          <w:spacing w:val="46"/>
          <w:lang w:eastAsia="es-AR"/>
        </w:rPr>
        <w:t xml:space="preserve"> </w:t>
      </w:r>
      <w:r w:rsidRPr="00400BB0">
        <w:rPr>
          <w:color w:val="000000"/>
          <w:spacing w:val="-4"/>
          <w:lang w:eastAsia="es-AR"/>
        </w:rPr>
        <w:t>m</w:t>
      </w:r>
      <w:r w:rsidRPr="00400BB0">
        <w:rPr>
          <w:color w:val="000000"/>
          <w:spacing w:val="1"/>
          <w:lang w:eastAsia="es-AR"/>
        </w:rPr>
        <w:t>od</w:t>
      </w:r>
      <w:r w:rsidRPr="00400BB0">
        <w:rPr>
          <w:color w:val="000000"/>
          <w:spacing w:val="2"/>
          <w:lang w:eastAsia="es-AR"/>
        </w:rPr>
        <w:t>i</w:t>
      </w:r>
      <w:r w:rsidRPr="00400BB0">
        <w:rPr>
          <w:color w:val="000000"/>
          <w:spacing w:val="-2"/>
          <w:lang w:eastAsia="es-AR"/>
        </w:rPr>
        <w:t>f</w:t>
      </w:r>
      <w:r w:rsidRPr="00400BB0">
        <w:rPr>
          <w:color w:val="000000"/>
          <w:lang w:eastAsia="es-AR"/>
        </w:rPr>
        <w:t>ica</w:t>
      </w:r>
      <w:r w:rsidRPr="00400BB0">
        <w:rPr>
          <w:color w:val="000000"/>
          <w:spacing w:val="1"/>
          <w:lang w:eastAsia="es-AR"/>
        </w:rPr>
        <w:t>r</w:t>
      </w:r>
      <w:r w:rsidRPr="00400BB0">
        <w:rPr>
          <w:color w:val="000000"/>
          <w:spacing w:val="-1"/>
          <w:lang w:eastAsia="es-AR"/>
        </w:rPr>
        <w:t>s</w:t>
      </w:r>
      <w:r w:rsidRPr="00400BB0">
        <w:rPr>
          <w:color w:val="000000"/>
          <w:lang w:eastAsia="es-AR"/>
        </w:rPr>
        <w:t>e</w:t>
      </w:r>
      <w:r w:rsidRPr="00400BB0">
        <w:rPr>
          <w:color w:val="000000"/>
          <w:spacing w:val="47"/>
          <w:lang w:eastAsia="es-AR"/>
        </w:rPr>
        <w:t xml:space="preserve"> </w:t>
      </w:r>
      <w:r w:rsidRPr="00400BB0">
        <w:rPr>
          <w:color w:val="000000"/>
          <w:lang w:eastAsia="es-AR"/>
        </w:rPr>
        <w:t xml:space="preserve">las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t</w:t>
      </w:r>
      <w:r w:rsidRPr="00400BB0">
        <w:rPr>
          <w:color w:val="000000"/>
          <w:spacing w:val="2"/>
          <w:lang w:eastAsia="es-AR"/>
        </w:rPr>
        <w:t>a</w:t>
      </w:r>
      <w:r w:rsidRPr="00400BB0">
        <w:rPr>
          <w:color w:val="000000"/>
          <w:lang w:eastAsia="es-AR"/>
        </w:rPr>
        <w:t>s</w:t>
      </w:r>
      <w:r w:rsidRPr="00400BB0">
        <w:rPr>
          <w:color w:val="000000"/>
          <w:spacing w:val="47"/>
          <w:lang w:eastAsia="es-AR"/>
        </w:rPr>
        <w:t xml:space="preserve"> </w:t>
      </w:r>
      <w:r w:rsidRPr="00400BB0">
        <w:rPr>
          <w:color w:val="000000"/>
          <w:spacing w:val="2"/>
          <w:lang w:eastAsia="es-AR"/>
        </w:rPr>
        <w:t>i</w:t>
      </w:r>
      <w:r w:rsidRPr="00400BB0">
        <w:rPr>
          <w:color w:val="000000"/>
          <w:spacing w:val="-1"/>
          <w:lang w:eastAsia="es-AR"/>
        </w:rPr>
        <w:t>ng</w:t>
      </w:r>
      <w:r w:rsidRPr="00400BB0">
        <w:rPr>
          <w:color w:val="000000"/>
          <w:spacing w:val="1"/>
          <w:lang w:eastAsia="es-AR"/>
        </w:rPr>
        <w:t>r</w:t>
      </w:r>
      <w:r w:rsidRPr="00400BB0">
        <w:rPr>
          <w:color w:val="000000"/>
          <w:spacing w:val="3"/>
          <w:lang w:eastAsia="es-AR"/>
        </w:rPr>
        <w:t>e</w:t>
      </w:r>
      <w:r w:rsidRPr="00400BB0">
        <w:rPr>
          <w:color w:val="000000"/>
          <w:spacing w:val="-1"/>
          <w:lang w:eastAsia="es-AR"/>
        </w:rPr>
        <w:t>s</w:t>
      </w:r>
      <w:r w:rsidRPr="00400BB0">
        <w:rPr>
          <w:color w:val="000000"/>
          <w:lang w:eastAsia="es-AR"/>
        </w:rPr>
        <w:t>a</w:t>
      </w:r>
      <w:r w:rsidRPr="00400BB0">
        <w:rPr>
          <w:color w:val="000000"/>
          <w:spacing w:val="1"/>
          <w:lang w:eastAsia="es-AR"/>
        </w:rPr>
        <w:t>d</w:t>
      </w:r>
      <w:r w:rsidRPr="00400BB0">
        <w:rPr>
          <w:color w:val="000000"/>
          <w:lang w:eastAsia="es-AR"/>
        </w:rPr>
        <w:t>as</w:t>
      </w:r>
      <w:r w:rsidRPr="00400BB0">
        <w:rPr>
          <w:color w:val="000000"/>
          <w:spacing w:val="45"/>
          <w:lang w:eastAsia="es-AR"/>
        </w:rPr>
        <w:t xml:space="preserve"> </w:t>
      </w:r>
      <w:r w:rsidRPr="00400BB0">
        <w:rPr>
          <w:color w:val="000000"/>
          <w:spacing w:val="-1"/>
          <w:lang w:eastAsia="es-AR"/>
        </w:rPr>
        <w:t>n</w:t>
      </w:r>
      <w:r w:rsidRPr="00400BB0">
        <w:rPr>
          <w:color w:val="000000"/>
          <w:lang w:eastAsia="es-AR"/>
        </w:rPr>
        <w:t>i</w:t>
      </w:r>
      <w:r w:rsidRPr="00400BB0">
        <w:rPr>
          <w:color w:val="000000"/>
          <w:spacing w:val="1"/>
          <w:lang w:eastAsia="es-AR"/>
        </w:rPr>
        <w:t xml:space="preserve"> podr</w:t>
      </w:r>
      <w:r w:rsidRPr="00400BB0">
        <w:rPr>
          <w:color w:val="000000"/>
          <w:lang w:eastAsia="es-AR"/>
        </w:rPr>
        <w:t>án i</w:t>
      </w:r>
      <w:r w:rsidRPr="00400BB0">
        <w:rPr>
          <w:color w:val="000000"/>
          <w:spacing w:val="-1"/>
          <w:lang w:eastAsia="es-AR"/>
        </w:rPr>
        <w:t>ng</w:t>
      </w:r>
      <w:r w:rsidRPr="00400BB0">
        <w:rPr>
          <w:color w:val="000000"/>
          <w:spacing w:val="1"/>
          <w:lang w:eastAsia="es-AR"/>
        </w:rPr>
        <w:t>r</w:t>
      </w:r>
      <w:r w:rsidRPr="00400BB0">
        <w:rPr>
          <w:color w:val="000000"/>
          <w:spacing w:val="3"/>
          <w:lang w:eastAsia="es-AR"/>
        </w:rPr>
        <w:t>e</w:t>
      </w:r>
      <w:r w:rsidRPr="00400BB0">
        <w:rPr>
          <w:color w:val="000000"/>
          <w:spacing w:val="-1"/>
          <w:lang w:eastAsia="es-AR"/>
        </w:rPr>
        <w:t>s</w:t>
      </w:r>
      <w:r w:rsidRPr="00400BB0">
        <w:rPr>
          <w:color w:val="000000"/>
          <w:lang w:eastAsia="es-AR"/>
        </w:rPr>
        <w:t>a</w:t>
      </w:r>
      <w:r w:rsidRPr="00400BB0">
        <w:rPr>
          <w:color w:val="000000"/>
          <w:spacing w:val="1"/>
          <w:lang w:eastAsia="es-AR"/>
        </w:rPr>
        <w:t>r</w:t>
      </w:r>
      <w:r w:rsidRPr="00400BB0">
        <w:rPr>
          <w:color w:val="000000"/>
          <w:spacing w:val="-1"/>
          <w:lang w:eastAsia="es-AR"/>
        </w:rPr>
        <w:t>s</w:t>
      </w:r>
      <w:r w:rsidRPr="00400BB0">
        <w:rPr>
          <w:color w:val="000000"/>
          <w:lang w:eastAsia="es-AR"/>
        </w:rPr>
        <w:t>e</w:t>
      </w:r>
      <w:r w:rsidRPr="00400BB0">
        <w:rPr>
          <w:color w:val="000000"/>
          <w:spacing w:val="-7"/>
          <w:lang w:eastAsia="es-AR"/>
        </w:rPr>
        <w:t xml:space="preserve"> </w:t>
      </w:r>
      <w:r w:rsidRPr="00400BB0">
        <w:rPr>
          <w:color w:val="000000"/>
          <w:spacing w:val="1"/>
          <w:lang w:eastAsia="es-AR"/>
        </w:rPr>
        <w:t>n</w:t>
      </w:r>
      <w:r w:rsidRPr="00400BB0">
        <w:rPr>
          <w:color w:val="000000"/>
          <w:spacing w:val="-1"/>
          <w:lang w:eastAsia="es-AR"/>
        </w:rPr>
        <w:t>u</w:t>
      </w:r>
      <w:r w:rsidRPr="00400BB0">
        <w:rPr>
          <w:color w:val="000000"/>
          <w:spacing w:val="3"/>
          <w:lang w:eastAsia="es-AR"/>
        </w:rPr>
        <w:t>e</w:t>
      </w:r>
      <w:r w:rsidRPr="00400BB0">
        <w:rPr>
          <w:color w:val="000000"/>
          <w:spacing w:val="-1"/>
          <w:lang w:eastAsia="es-AR"/>
        </w:rPr>
        <w:t>v</w:t>
      </w:r>
      <w:r w:rsidRPr="00400BB0">
        <w:rPr>
          <w:color w:val="000000"/>
          <w:lang w:eastAsia="es-AR"/>
        </w:rPr>
        <w:t>a</w:t>
      </w:r>
      <w:r w:rsidRPr="00400BB0">
        <w:rPr>
          <w:color w:val="000000"/>
          <w:spacing w:val="1"/>
          <w:lang w:eastAsia="es-AR"/>
        </w:rPr>
        <w:t>s</w:t>
      </w:r>
      <w:r w:rsidRPr="00400BB0">
        <w:rPr>
          <w:color w:val="000000"/>
          <w:lang w:eastAsia="es-AR"/>
        </w:rPr>
        <w:t>.</w:t>
      </w:r>
    </w:p>
    <w:p w14:paraId="365E5757" w14:textId="77777777" w:rsidR="00DA3EF3" w:rsidRPr="00400BB0" w:rsidRDefault="00DA3EF3" w:rsidP="000D5647">
      <w:pPr>
        <w:autoSpaceDE w:val="0"/>
        <w:autoSpaceDN w:val="0"/>
        <w:adjustRightInd w:val="0"/>
        <w:ind w:right="4402"/>
        <w:rPr>
          <w:color w:val="000000"/>
          <w:lang w:eastAsia="es-AR"/>
        </w:rPr>
      </w:pPr>
      <w:r w:rsidRPr="00400BB0">
        <w:rPr>
          <w:b/>
          <w:bCs/>
          <w:color w:val="000000"/>
          <w:spacing w:val="-1"/>
          <w:lang w:eastAsia="es-AR"/>
        </w:rPr>
        <w:t>T</w:t>
      </w:r>
      <w:r w:rsidRPr="00400BB0">
        <w:rPr>
          <w:b/>
          <w:bCs/>
          <w:color w:val="000000"/>
          <w:lang w:eastAsia="es-AR"/>
        </w:rPr>
        <w:t>e</w:t>
      </w:r>
      <w:r w:rsidRPr="00400BB0">
        <w:rPr>
          <w:b/>
          <w:bCs/>
          <w:color w:val="000000"/>
          <w:spacing w:val="3"/>
          <w:lang w:eastAsia="es-AR"/>
        </w:rPr>
        <w:t>r</w:t>
      </w:r>
      <w:r w:rsidRPr="00400BB0">
        <w:rPr>
          <w:b/>
          <w:bCs/>
          <w:color w:val="000000"/>
          <w:spacing w:val="-3"/>
          <w:lang w:eastAsia="es-AR"/>
        </w:rPr>
        <w:t>m</w:t>
      </w:r>
      <w:r w:rsidRPr="00400BB0">
        <w:rPr>
          <w:b/>
          <w:bCs/>
          <w:color w:val="000000"/>
          <w:lang w:eastAsia="es-AR"/>
        </w:rPr>
        <w:t>inaci</w:t>
      </w:r>
      <w:r w:rsidRPr="00400BB0">
        <w:rPr>
          <w:b/>
          <w:bCs/>
          <w:color w:val="000000"/>
          <w:spacing w:val="1"/>
          <w:lang w:eastAsia="es-AR"/>
        </w:rPr>
        <w:t>ó</w:t>
      </w:r>
      <w:r w:rsidRPr="00400BB0">
        <w:rPr>
          <w:b/>
          <w:bCs/>
          <w:color w:val="000000"/>
          <w:lang w:eastAsia="es-AR"/>
        </w:rPr>
        <w:t>n,</w:t>
      </w:r>
      <w:r w:rsidRPr="00400BB0">
        <w:rPr>
          <w:b/>
          <w:bCs/>
          <w:color w:val="000000"/>
          <w:spacing w:val="-11"/>
          <w:lang w:eastAsia="es-AR"/>
        </w:rPr>
        <w:t xml:space="preserve"> </w:t>
      </w:r>
      <w:r w:rsidRPr="00400BB0">
        <w:rPr>
          <w:b/>
          <w:bCs/>
          <w:color w:val="000000"/>
          <w:spacing w:val="2"/>
          <w:lang w:eastAsia="es-AR"/>
        </w:rPr>
        <w:t>s</w:t>
      </w:r>
      <w:r w:rsidRPr="00400BB0">
        <w:rPr>
          <w:b/>
          <w:bCs/>
          <w:color w:val="000000"/>
          <w:lang w:eastAsia="es-AR"/>
        </w:rPr>
        <w:t>u</w:t>
      </w:r>
      <w:r w:rsidRPr="00400BB0">
        <w:rPr>
          <w:b/>
          <w:bCs/>
          <w:color w:val="000000"/>
          <w:spacing w:val="1"/>
          <w:lang w:eastAsia="es-AR"/>
        </w:rPr>
        <w:t>s</w:t>
      </w:r>
      <w:r w:rsidRPr="00400BB0">
        <w:rPr>
          <w:b/>
          <w:bCs/>
          <w:color w:val="000000"/>
          <w:lang w:eastAsia="es-AR"/>
        </w:rPr>
        <w:t>pen</w:t>
      </w:r>
      <w:r w:rsidRPr="00400BB0">
        <w:rPr>
          <w:b/>
          <w:bCs/>
          <w:color w:val="000000"/>
          <w:spacing w:val="-1"/>
          <w:lang w:eastAsia="es-AR"/>
        </w:rPr>
        <w:t>s</w:t>
      </w:r>
      <w:r w:rsidRPr="00400BB0">
        <w:rPr>
          <w:b/>
          <w:bCs/>
          <w:color w:val="000000"/>
          <w:lang w:eastAsia="es-AR"/>
        </w:rPr>
        <w:t>i</w:t>
      </w:r>
      <w:r w:rsidRPr="00400BB0">
        <w:rPr>
          <w:b/>
          <w:bCs/>
          <w:color w:val="000000"/>
          <w:spacing w:val="3"/>
          <w:lang w:eastAsia="es-AR"/>
        </w:rPr>
        <w:t>ó</w:t>
      </w:r>
      <w:r w:rsidRPr="00400BB0">
        <w:rPr>
          <w:b/>
          <w:bCs/>
          <w:color w:val="000000"/>
          <w:lang w:eastAsia="es-AR"/>
        </w:rPr>
        <w:t>n</w:t>
      </w:r>
      <w:r w:rsidRPr="00400BB0">
        <w:rPr>
          <w:b/>
          <w:bCs/>
          <w:color w:val="000000"/>
          <w:spacing w:val="-9"/>
          <w:lang w:eastAsia="es-AR"/>
        </w:rPr>
        <w:t xml:space="preserve"> </w:t>
      </w:r>
      <w:r w:rsidRPr="00400BB0">
        <w:rPr>
          <w:b/>
          <w:bCs/>
          <w:color w:val="000000"/>
          <w:lang w:eastAsia="es-AR"/>
        </w:rPr>
        <w:t>o pr</w:t>
      </w:r>
      <w:r w:rsidRPr="00400BB0">
        <w:rPr>
          <w:b/>
          <w:bCs/>
          <w:color w:val="000000"/>
          <w:spacing w:val="1"/>
          <w:lang w:eastAsia="es-AR"/>
        </w:rPr>
        <w:t>ó</w:t>
      </w:r>
      <w:r w:rsidRPr="00400BB0">
        <w:rPr>
          <w:b/>
          <w:bCs/>
          <w:color w:val="000000"/>
          <w:lang w:eastAsia="es-AR"/>
        </w:rPr>
        <w:t>r</w:t>
      </w:r>
      <w:r w:rsidRPr="00400BB0">
        <w:rPr>
          <w:b/>
          <w:bCs/>
          <w:color w:val="000000"/>
          <w:spacing w:val="1"/>
          <w:lang w:eastAsia="es-AR"/>
        </w:rPr>
        <w:t>rog</w:t>
      </w:r>
      <w:r w:rsidRPr="00400BB0">
        <w:rPr>
          <w:b/>
          <w:bCs/>
          <w:color w:val="000000"/>
          <w:lang w:eastAsia="es-AR"/>
        </w:rPr>
        <w:t>a</w:t>
      </w:r>
      <w:r w:rsidRPr="00400BB0">
        <w:rPr>
          <w:b/>
          <w:bCs/>
          <w:color w:val="000000"/>
          <w:spacing w:val="-9"/>
          <w:lang w:eastAsia="es-AR"/>
        </w:rPr>
        <w:t xml:space="preserve"> </w:t>
      </w:r>
      <w:r w:rsidRPr="00400BB0">
        <w:rPr>
          <w:b/>
          <w:bCs/>
          <w:color w:val="000000"/>
          <w:lang w:eastAsia="es-AR"/>
        </w:rPr>
        <w:t>de</w:t>
      </w:r>
      <w:r w:rsidRPr="00400BB0">
        <w:rPr>
          <w:b/>
          <w:bCs/>
          <w:color w:val="000000"/>
          <w:spacing w:val="-2"/>
          <w:lang w:eastAsia="es-AR"/>
        </w:rPr>
        <w:t xml:space="preserve"> </w:t>
      </w:r>
      <w:r w:rsidRPr="00400BB0">
        <w:rPr>
          <w:b/>
          <w:bCs/>
          <w:color w:val="000000"/>
          <w:lang w:eastAsia="es-AR"/>
        </w:rPr>
        <w:t>la</w:t>
      </w:r>
      <w:r w:rsidRPr="00400BB0">
        <w:rPr>
          <w:b/>
          <w:bCs/>
          <w:color w:val="000000"/>
          <w:spacing w:val="3"/>
          <w:lang w:eastAsia="es-AR"/>
        </w:rPr>
        <w:t xml:space="preserve"> </w:t>
      </w:r>
      <w:r w:rsidRPr="00400BB0">
        <w:rPr>
          <w:b/>
          <w:bCs/>
          <w:color w:val="000000"/>
          <w:spacing w:val="1"/>
          <w:lang w:eastAsia="es-AR"/>
        </w:rPr>
        <w:t>Of</w:t>
      </w:r>
      <w:r w:rsidRPr="00400BB0">
        <w:rPr>
          <w:b/>
          <w:bCs/>
          <w:color w:val="000000"/>
          <w:lang w:eastAsia="es-AR"/>
        </w:rPr>
        <w:t>e</w:t>
      </w:r>
      <w:r w:rsidRPr="00400BB0">
        <w:rPr>
          <w:b/>
          <w:bCs/>
          <w:color w:val="000000"/>
          <w:spacing w:val="1"/>
          <w:lang w:eastAsia="es-AR"/>
        </w:rPr>
        <w:t>r</w:t>
      </w:r>
      <w:r w:rsidRPr="00400BB0">
        <w:rPr>
          <w:b/>
          <w:bCs/>
          <w:color w:val="000000"/>
          <w:spacing w:val="-2"/>
          <w:lang w:eastAsia="es-AR"/>
        </w:rPr>
        <w:t>t</w:t>
      </w:r>
      <w:r w:rsidRPr="00400BB0">
        <w:rPr>
          <w:b/>
          <w:bCs/>
          <w:color w:val="000000"/>
          <w:lang w:eastAsia="es-AR"/>
        </w:rPr>
        <w:t>a</w:t>
      </w:r>
    </w:p>
    <w:p w14:paraId="5C4972E7" w14:textId="2D1A5E2A" w:rsidR="008E38DD" w:rsidRPr="008E38DD" w:rsidRDefault="008E38DD" w:rsidP="008E38DD">
      <w:pPr>
        <w:autoSpaceDE w:val="0"/>
        <w:autoSpaceDN w:val="0"/>
        <w:adjustRightInd w:val="0"/>
        <w:ind w:right="64"/>
        <w:rPr>
          <w:color w:val="000000"/>
          <w:lang w:eastAsia="es-AR"/>
        </w:rPr>
      </w:pPr>
      <w:r w:rsidRPr="008E38DD">
        <w:rPr>
          <w:color w:val="000000"/>
          <w:spacing w:val="-2"/>
          <w:lang w:eastAsia="es-AR"/>
        </w:rPr>
        <w:t xml:space="preserve"> </w:t>
      </w:r>
      <w:r w:rsidRPr="0028578D">
        <w:rPr>
          <w:color w:val="000000"/>
        </w:rPr>
        <w:t>L</w:t>
      </w:r>
      <w:r w:rsidRPr="008E38DD">
        <w:rPr>
          <w:color w:val="000000"/>
          <w:lang w:eastAsia="es-AR"/>
        </w:rPr>
        <w:t>a</w:t>
      </w:r>
      <w:r w:rsidRPr="0028578D">
        <w:rPr>
          <w:color w:val="000000"/>
        </w:rPr>
        <w:t xml:space="preserve"> Compañ</w:t>
      </w:r>
      <w:r w:rsidRPr="008E38DD">
        <w:rPr>
          <w:color w:val="000000"/>
          <w:lang w:eastAsia="es-AR"/>
        </w:rPr>
        <w:t>í</w:t>
      </w:r>
      <w:r w:rsidRPr="0028578D">
        <w:rPr>
          <w:color w:val="000000"/>
        </w:rPr>
        <w:t>a</w:t>
      </w:r>
      <w:r w:rsidRPr="008E38DD">
        <w:rPr>
          <w:color w:val="000000"/>
          <w:lang w:eastAsia="es-AR"/>
        </w:rPr>
        <w:t>,</w:t>
      </w:r>
      <w:r w:rsidRPr="0028578D">
        <w:rPr>
          <w:color w:val="000000"/>
        </w:rPr>
        <w:t xml:space="preserve"> </w:t>
      </w:r>
      <w:r w:rsidRPr="008E38DD">
        <w:rPr>
          <w:color w:val="000000"/>
          <w:lang w:eastAsia="es-AR"/>
        </w:rPr>
        <w:t>c</w:t>
      </w:r>
      <w:r w:rsidRPr="0028578D">
        <w:rPr>
          <w:color w:val="000000"/>
        </w:rPr>
        <w:t>o</w:t>
      </w:r>
      <w:r w:rsidRPr="008E38DD">
        <w:rPr>
          <w:color w:val="000000"/>
          <w:lang w:eastAsia="es-AR"/>
        </w:rPr>
        <w:t>n</w:t>
      </w:r>
      <w:r w:rsidRPr="0028578D">
        <w:rPr>
          <w:color w:val="000000"/>
        </w:rPr>
        <w:t xml:space="preserve"> </w:t>
      </w:r>
      <w:r w:rsidRPr="008E38DD">
        <w:rPr>
          <w:color w:val="000000"/>
          <w:lang w:eastAsia="es-AR"/>
        </w:rPr>
        <w:t>el</w:t>
      </w:r>
      <w:r w:rsidRPr="0028578D">
        <w:rPr>
          <w:color w:val="000000"/>
        </w:rPr>
        <w:t xml:space="preserve"> </w:t>
      </w:r>
      <w:r w:rsidRPr="008E38DD">
        <w:rPr>
          <w:color w:val="000000"/>
          <w:lang w:eastAsia="es-AR"/>
        </w:rPr>
        <w:t xml:space="preserve">consentimiento </w:t>
      </w:r>
      <w:r w:rsidRPr="0028578D">
        <w:rPr>
          <w:color w:val="000000"/>
        </w:rPr>
        <w:t>d</w:t>
      </w:r>
      <w:r w:rsidRPr="008E38DD">
        <w:rPr>
          <w:color w:val="000000"/>
          <w:lang w:eastAsia="es-AR"/>
        </w:rPr>
        <w:t>e</w:t>
      </w:r>
      <w:r w:rsidRPr="0028578D">
        <w:rPr>
          <w:color w:val="000000"/>
        </w:rPr>
        <w:t xml:space="preserve"> </w:t>
      </w:r>
      <w:r w:rsidRPr="008E38DD">
        <w:rPr>
          <w:color w:val="000000"/>
          <w:lang w:eastAsia="es-AR"/>
        </w:rPr>
        <w:t>l</w:t>
      </w:r>
      <w:r w:rsidRPr="0028578D">
        <w:rPr>
          <w:color w:val="000000"/>
        </w:rPr>
        <w:t>o</w:t>
      </w:r>
      <w:r w:rsidRPr="008E38DD">
        <w:rPr>
          <w:color w:val="000000"/>
          <w:lang w:eastAsia="es-AR"/>
        </w:rPr>
        <w:t>s</w:t>
      </w:r>
      <w:r w:rsidRPr="0028578D">
        <w:rPr>
          <w:color w:val="000000"/>
        </w:rPr>
        <w:t xml:space="preserve"> Co</w:t>
      </w:r>
      <w:r w:rsidRPr="008E38DD">
        <w:rPr>
          <w:color w:val="000000"/>
          <w:lang w:eastAsia="es-AR"/>
        </w:rPr>
        <w:t>l</w:t>
      </w:r>
      <w:r w:rsidRPr="0028578D">
        <w:rPr>
          <w:color w:val="000000"/>
        </w:rPr>
        <w:t>o</w:t>
      </w:r>
      <w:r w:rsidRPr="008E38DD">
        <w:rPr>
          <w:color w:val="000000"/>
          <w:lang w:eastAsia="es-AR"/>
        </w:rPr>
        <w:t>c</w:t>
      </w:r>
      <w:r w:rsidRPr="0028578D">
        <w:rPr>
          <w:color w:val="000000"/>
        </w:rPr>
        <w:t>ador</w:t>
      </w:r>
      <w:r w:rsidRPr="008E38DD">
        <w:rPr>
          <w:color w:val="000000"/>
          <w:lang w:eastAsia="es-AR"/>
        </w:rPr>
        <w:t>es,</w:t>
      </w:r>
      <w:r w:rsidRPr="0028578D">
        <w:rPr>
          <w:color w:val="000000"/>
        </w:rPr>
        <w:t xml:space="preserve"> </w:t>
      </w:r>
      <w:r w:rsidRPr="008E38DD">
        <w:rPr>
          <w:color w:val="000000"/>
          <w:lang w:eastAsia="es-AR"/>
        </w:rPr>
        <w:t>y</w:t>
      </w:r>
      <w:r w:rsidRPr="0028578D">
        <w:rPr>
          <w:color w:val="000000"/>
        </w:rPr>
        <w:t xml:space="preserve"> s</w:t>
      </w:r>
      <w:r w:rsidRPr="008E38DD">
        <w:rPr>
          <w:color w:val="000000"/>
          <w:lang w:eastAsia="es-AR"/>
        </w:rPr>
        <w:t>in</w:t>
      </w:r>
      <w:r w:rsidRPr="0028578D">
        <w:rPr>
          <w:color w:val="000000"/>
        </w:rPr>
        <w:t xml:space="preserve"> n</w:t>
      </w:r>
      <w:r w:rsidRPr="008E38DD">
        <w:rPr>
          <w:color w:val="000000"/>
          <w:lang w:eastAsia="es-AR"/>
        </w:rPr>
        <w:t>e</w:t>
      </w:r>
      <w:r w:rsidRPr="0028578D">
        <w:rPr>
          <w:color w:val="000000"/>
        </w:rPr>
        <w:t>ces</w:t>
      </w:r>
      <w:r w:rsidRPr="008E38DD">
        <w:rPr>
          <w:color w:val="000000"/>
          <w:lang w:eastAsia="es-AR"/>
        </w:rPr>
        <w:t>i</w:t>
      </w:r>
      <w:r w:rsidRPr="0028578D">
        <w:rPr>
          <w:color w:val="000000"/>
        </w:rPr>
        <w:t>d</w:t>
      </w:r>
      <w:r w:rsidRPr="008E38DD">
        <w:rPr>
          <w:color w:val="000000"/>
          <w:lang w:eastAsia="es-AR"/>
        </w:rPr>
        <w:t>ad</w:t>
      </w:r>
      <w:r w:rsidRPr="0028578D">
        <w:rPr>
          <w:color w:val="000000"/>
        </w:rPr>
        <w:t xml:space="preserve"> d</w:t>
      </w:r>
      <w:r w:rsidRPr="008E38DD">
        <w:rPr>
          <w:color w:val="000000"/>
          <w:lang w:eastAsia="es-AR"/>
        </w:rPr>
        <w:t>e</w:t>
      </w:r>
      <w:r w:rsidRPr="0028578D">
        <w:rPr>
          <w:color w:val="000000"/>
        </w:rPr>
        <w:t xml:space="preserve"> </w:t>
      </w:r>
      <w:r w:rsidRPr="008E38DD">
        <w:rPr>
          <w:color w:val="000000"/>
          <w:lang w:eastAsia="es-AR"/>
        </w:rPr>
        <w:t>i</w:t>
      </w:r>
      <w:r w:rsidRPr="0028578D">
        <w:rPr>
          <w:color w:val="000000"/>
        </w:rPr>
        <w:t>nvo</w:t>
      </w:r>
      <w:r w:rsidRPr="008E38DD">
        <w:rPr>
          <w:color w:val="000000"/>
          <w:lang w:eastAsia="es-AR"/>
        </w:rPr>
        <w:t>c</w:t>
      </w:r>
      <w:r w:rsidRPr="0028578D">
        <w:rPr>
          <w:color w:val="000000"/>
        </w:rPr>
        <w:t>a</w:t>
      </w:r>
      <w:r w:rsidRPr="008E38DD">
        <w:rPr>
          <w:color w:val="000000"/>
          <w:lang w:eastAsia="es-AR"/>
        </w:rPr>
        <w:t>r</w:t>
      </w:r>
      <w:r w:rsidRPr="0028578D">
        <w:rPr>
          <w:color w:val="000000"/>
        </w:rPr>
        <w:t xml:space="preserve"> mo</w:t>
      </w:r>
      <w:r w:rsidRPr="008E38DD">
        <w:rPr>
          <w:color w:val="000000"/>
          <w:lang w:eastAsia="es-AR"/>
        </w:rPr>
        <w:t>t</w:t>
      </w:r>
      <w:r w:rsidRPr="0028578D">
        <w:rPr>
          <w:color w:val="000000"/>
        </w:rPr>
        <w:t>iv</w:t>
      </w:r>
      <w:r w:rsidRPr="008E38DD">
        <w:rPr>
          <w:color w:val="000000"/>
          <w:lang w:eastAsia="es-AR"/>
        </w:rPr>
        <w:t>o</w:t>
      </w:r>
      <w:r w:rsidRPr="0028578D">
        <w:rPr>
          <w:color w:val="000000"/>
        </w:rPr>
        <w:t xml:space="preserve"> </w:t>
      </w:r>
      <w:r w:rsidRPr="008E38DD">
        <w:rPr>
          <w:color w:val="000000"/>
          <w:lang w:eastAsia="es-AR"/>
        </w:rPr>
        <w:t>al</w:t>
      </w:r>
      <w:r w:rsidRPr="0028578D">
        <w:rPr>
          <w:color w:val="000000"/>
        </w:rPr>
        <w:t>guno</w:t>
      </w:r>
      <w:r w:rsidRPr="008E38DD">
        <w:rPr>
          <w:color w:val="000000"/>
          <w:lang w:eastAsia="es-AR"/>
        </w:rPr>
        <w:t>,</w:t>
      </w:r>
      <w:r w:rsidRPr="0028578D">
        <w:rPr>
          <w:color w:val="000000"/>
        </w:rPr>
        <w:t xml:space="preserve"> podr</w:t>
      </w:r>
      <w:r w:rsidRPr="008E38DD">
        <w:rPr>
          <w:color w:val="000000"/>
          <w:lang w:eastAsia="es-AR"/>
        </w:rPr>
        <w:t>á te</w:t>
      </w:r>
      <w:r w:rsidRPr="0028578D">
        <w:rPr>
          <w:color w:val="000000"/>
        </w:rPr>
        <w:t>rmin</w:t>
      </w:r>
      <w:r w:rsidRPr="008E38DD">
        <w:rPr>
          <w:color w:val="000000"/>
          <w:lang w:eastAsia="es-AR"/>
        </w:rPr>
        <w:t>ar</w:t>
      </w:r>
      <w:r w:rsidRPr="0028578D">
        <w:rPr>
          <w:color w:val="000000"/>
        </w:rPr>
        <w:t xml:space="preserve"> </w:t>
      </w:r>
      <w:r w:rsidRPr="008E38DD">
        <w:rPr>
          <w:color w:val="000000"/>
          <w:lang w:eastAsia="es-AR"/>
        </w:rPr>
        <w:t>y</w:t>
      </w:r>
      <w:r w:rsidRPr="0028578D">
        <w:rPr>
          <w:color w:val="000000"/>
        </w:rPr>
        <w:t xml:space="preserve"> d</w:t>
      </w:r>
      <w:r w:rsidRPr="008E38DD">
        <w:rPr>
          <w:color w:val="000000"/>
          <w:lang w:eastAsia="es-AR"/>
        </w:rPr>
        <w:t>e</w:t>
      </w:r>
      <w:r w:rsidRPr="0028578D">
        <w:rPr>
          <w:color w:val="000000"/>
        </w:rPr>
        <w:t>j</w:t>
      </w:r>
      <w:r w:rsidRPr="008E38DD">
        <w:rPr>
          <w:color w:val="000000"/>
          <w:lang w:eastAsia="es-AR"/>
        </w:rPr>
        <w:t>ar</w:t>
      </w:r>
      <w:r w:rsidRPr="0028578D">
        <w:rPr>
          <w:color w:val="000000"/>
        </w:rPr>
        <w:t xml:space="preserve"> s</w:t>
      </w:r>
      <w:r w:rsidRPr="008E38DD">
        <w:rPr>
          <w:color w:val="000000"/>
          <w:lang w:eastAsia="es-AR"/>
        </w:rPr>
        <w:t>in</w:t>
      </w:r>
      <w:r w:rsidRPr="0028578D">
        <w:rPr>
          <w:color w:val="000000"/>
        </w:rPr>
        <w:t xml:space="preserve"> ef</w:t>
      </w:r>
      <w:r w:rsidRPr="008E38DD">
        <w:rPr>
          <w:color w:val="000000"/>
          <w:lang w:eastAsia="es-AR"/>
        </w:rPr>
        <w:t>e</w:t>
      </w:r>
      <w:r w:rsidRPr="0028578D">
        <w:rPr>
          <w:color w:val="000000"/>
        </w:rPr>
        <w:t>c</w:t>
      </w:r>
      <w:r w:rsidRPr="008E38DD">
        <w:rPr>
          <w:color w:val="000000"/>
          <w:lang w:eastAsia="es-AR"/>
        </w:rPr>
        <w:t>t</w:t>
      </w:r>
      <w:r w:rsidRPr="0028578D">
        <w:rPr>
          <w:color w:val="000000"/>
        </w:rPr>
        <w:t>o</w:t>
      </w:r>
      <w:r w:rsidRPr="008E38DD">
        <w:rPr>
          <w:color w:val="000000"/>
          <w:lang w:eastAsia="es-AR"/>
        </w:rPr>
        <w:t>,</w:t>
      </w:r>
      <w:r w:rsidRPr="0028578D">
        <w:rPr>
          <w:color w:val="000000"/>
        </w:rPr>
        <w:t xml:space="preserve"> susp</w:t>
      </w:r>
      <w:r w:rsidRPr="008E38DD">
        <w:rPr>
          <w:color w:val="000000"/>
          <w:lang w:eastAsia="es-AR"/>
        </w:rPr>
        <w:t>e</w:t>
      </w:r>
      <w:r w:rsidRPr="0028578D">
        <w:rPr>
          <w:color w:val="000000"/>
        </w:rPr>
        <w:t>nd</w:t>
      </w:r>
      <w:r w:rsidRPr="008E38DD">
        <w:rPr>
          <w:color w:val="000000"/>
          <w:lang w:eastAsia="es-AR"/>
        </w:rPr>
        <w:t>er</w:t>
      </w:r>
      <w:r w:rsidRPr="0028578D">
        <w:rPr>
          <w:color w:val="000000"/>
        </w:rPr>
        <w:t xml:space="preserve"> y</w:t>
      </w:r>
      <w:r w:rsidRPr="008E38DD">
        <w:rPr>
          <w:color w:val="000000"/>
          <w:lang w:eastAsia="es-AR"/>
        </w:rPr>
        <w:t>/o</w:t>
      </w:r>
      <w:r w:rsidRPr="0028578D">
        <w:rPr>
          <w:color w:val="000000"/>
        </w:rPr>
        <w:t xml:space="preserve"> prorrog</w:t>
      </w:r>
      <w:r w:rsidRPr="008E38DD">
        <w:rPr>
          <w:color w:val="000000"/>
          <w:lang w:eastAsia="es-AR"/>
        </w:rPr>
        <w:t>ar</w:t>
      </w:r>
      <w:r w:rsidRPr="0028578D">
        <w:rPr>
          <w:color w:val="000000"/>
        </w:rPr>
        <w:t xml:space="preserve"> </w:t>
      </w:r>
      <w:r w:rsidRPr="008E38DD">
        <w:rPr>
          <w:color w:val="000000"/>
          <w:lang w:eastAsia="es-AR"/>
        </w:rPr>
        <w:t>el</w:t>
      </w:r>
      <w:r w:rsidRPr="0028578D">
        <w:rPr>
          <w:color w:val="000000"/>
        </w:rPr>
        <w:t xml:space="preserve"> Período </w:t>
      </w:r>
      <w:r w:rsidRPr="008E38DD">
        <w:rPr>
          <w:color w:val="000000"/>
          <w:lang w:eastAsia="es-AR"/>
        </w:rPr>
        <w:t>Informativo</w:t>
      </w:r>
      <w:r w:rsidRPr="0028578D">
        <w:rPr>
          <w:color w:val="000000"/>
        </w:rPr>
        <w:t xml:space="preserve"> y</w:t>
      </w:r>
      <w:r w:rsidRPr="008E38DD">
        <w:rPr>
          <w:color w:val="000000"/>
          <w:lang w:eastAsia="es-AR"/>
        </w:rPr>
        <w:t xml:space="preserve">/o el Período de </w:t>
      </w:r>
      <w:r w:rsidRPr="0028578D">
        <w:rPr>
          <w:color w:val="000000"/>
        </w:rPr>
        <w:t>Subasta e</w:t>
      </w:r>
      <w:r w:rsidRPr="008E38DD">
        <w:rPr>
          <w:color w:val="000000"/>
          <w:lang w:eastAsia="es-AR"/>
        </w:rPr>
        <w:t>n c</w:t>
      </w:r>
      <w:r w:rsidRPr="0028578D">
        <w:rPr>
          <w:color w:val="000000"/>
        </w:rPr>
        <w:t>u</w:t>
      </w:r>
      <w:r w:rsidRPr="008E38DD">
        <w:rPr>
          <w:color w:val="000000"/>
          <w:lang w:eastAsia="es-AR"/>
        </w:rPr>
        <w:t>al</w:t>
      </w:r>
      <w:r w:rsidRPr="0028578D">
        <w:rPr>
          <w:color w:val="000000"/>
        </w:rPr>
        <w:t>qu</w:t>
      </w:r>
      <w:r w:rsidRPr="008E38DD">
        <w:rPr>
          <w:color w:val="000000"/>
          <w:lang w:eastAsia="es-AR"/>
        </w:rPr>
        <w:t>ier</w:t>
      </w:r>
      <w:r w:rsidRPr="0028578D">
        <w:rPr>
          <w:color w:val="000000"/>
        </w:rPr>
        <w:t xml:space="preserve"> momen</w:t>
      </w:r>
      <w:r w:rsidRPr="008E38DD">
        <w:rPr>
          <w:color w:val="000000"/>
          <w:lang w:eastAsia="es-AR"/>
        </w:rPr>
        <w:t>to</w:t>
      </w:r>
      <w:r w:rsidRPr="0028578D">
        <w:rPr>
          <w:color w:val="000000"/>
        </w:rPr>
        <w:t xml:space="preserve"> h</w:t>
      </w:r>
      <w:r w:rsidRPr="008E38DD">
        <w:rPr>
          <w:color w:val="000000"/>
          <w:lang w:eastAsia="es-AR"/>
        </w:rPr>
        <w:t>asta</w:t>
      </w:r>
      <w:r w:rsidRPr="0028578D">
        <w:rPr>
          <w:color w:val="000000"/>
        </w:rPr>
        <w:t xml:space="preserve"> </w:t>
      </w:r>
      <w:r w:rsidRPr="008E38DD">
        <w:rPr>
          <w:color w:val="000000"/>
          <w:lang w:eastAsia="es-AR"/>
        </w:rPr>
        <w:t>las</w:t>
      </w:r>
      <w:r w:rsidRPr="0028578D">
        <w:rPr>
          <w:color w:val="000000"/>
        </w:rPr>
        <w:t xml:space="preserve"> 15</w:t>
      </w:r>
      <w:r w:rsidRPr="008E38DD">
        <w:rPr>
          <w:color w:val="000000"/>
          <w:lang w:eastAsia="es-AR"/>
        </w:rPr>
        <w:t>:</w:t>
      </w:r>
      <w:r w:rsidRPr="0028578D">
        <w:rPr>
          <w:color w:val="000000"/>
        </w:rPr>
        <w:t>0</w:t>
      </w:r>
      <w:r w:rsidRPr="008E38DD">
        <w:rPr>
          <w:color w:val="000000"/>
          <w:lang w:eastAsia="es-AR"/>
        </w:rPr>
        <w:t>0</w:t>
      </w:r>
      <w:r w:rsidRPr="0028578D">
        <w:rPr>
          <w:color w:val="000000"/>
        </w:rPr>
        <w:t xml:space="preserve"> hor</w:t>
      </w:r>
      <w:r w:rsidRPr="008E38DD">
        <w:rPr>
          <w:color w:val="000000"/>
          <w:lang w:eastAsia="es-AR"/>
        </w:rPr>
        <w:t>as</w:t>
      </w:r>
      <w:r w:rsidRPr="0028578D">
        <w:rPr>
          <w:color w:val="000000"/>
        </w:rPr>
        <w:t xml:space="preserve"> d</w:t>
      </w:r>
      <w:r w:rsidRPr="008E38DD">
        <w:rPr>
          <w:color w:val="000000"/>
          <w:lang w:eastAsia="es-AR"/>
        </w:rPr>
        <w:t>el</w:t>
      </w:r>
      <w:r w:rsidRPr="0028578D">
        <w:rPr>
          <w:color w:val="000000"/>
        </w:rPr>
        <w:t xml:space="preserve"> d</w:t>
      </w:r>
      <w:r w:rsidRPr="008E38DD">
        <w:rPr>
          <w:color w:val="000000"/>
          <w:lang w:eastAsia="es-AR"/>
        </w:rPr>
        <w:t>ía</w:t>
      </w:r>
      <w:r w:rsidRPr="0028578D">
        <w:rPr>
          <w:color w:val="000000"/>
        </w:rPr>
        <w:t xml:space="preserve"> d</w:t>
      </w:r>
      <w:r w:rsidRPr="008E38DD">
        <w:rPr>
          <w:color w:val="000000"/>
          <w:lang w:eastAsia="es-AR"/>
        </w:rPr>
        <w:t>e</w:t>
      </w:r>
      <w:r w:rsidRPr="0028578D">
        <w:rPr>
          <w:color w:val="000000"/>
        </w:rPr>
        <w:t xml:space="preserve"> f</w:t>
      </w:r>
      <w:r w:rsidRPr="008E38DD">
        <w:rPr>
          <w:color w:val="000000"/>
          <w:lang w:eastAsia="es-AR"/>
        </w:rPr>
        <w:t>i</w:t>
      </w:r>
      <w:r w:rsidRPr="0028578D">
        <w:rPr>
          <w:color w:val="000000"/>
        </w:rPr>
        <w:t>n</w:t>
      </w:r>
      <w:r w:rsidRPr="008E38DD">
        <w:rPr>
          <w:color w:val="000000"/>
          <w:lang w:eastAsia="es-AR"/>
        </w:rPr>
        <w:t>ali</w:t>
      </w:r>
      <w:r w:rsidRPr="0028578D">
        <w:rPr>
          <w:color w:val="000000"/>
        </w:rPr>
        <w:t>z</w:t>
      </w:r>
      <w:r w:rsidRPr="008E38DD">
        <w:rPr>
          <w:color w:val="000000"/>
          <w:lang w:eastAsia="es-AR"/>
        </w:rPr>
        <w:t>a</w:t>
      </w:r>
      <w:r w:rsidRPr="0028578D">
        <w:rPr>
          <w:color w:val="000000"/>
        </w:rPr>
        <w:t>c</w:t>
      </w:r>
      <w:r w:rsidRPr="008E38DD">
        <w:rPr>
          <w:color w:val="000000"/>
          <w:lang w:eastAsia="es-AR"/>
        </w:rPr>
        <w:t>i</w:t>
      </w:r>
      <w:r w:rsidRPr="0028578D">
        <w:rPr>
          <w:color w:val="000000"/>
        </w:rPr>
        <w:t>ó</w:t>
      </w:r>
      <w:r w:rsidRPr="008E38DD">
        <w:rPr>
          <w:color w:val="000000"/>
          <w:lang w:eastAsia="es-AR"/>
        </w:rPr>
        <w:t>n</w:t>
      </w:r>
      <w:r w:rsidRPr="0028578D">
        <w:rPr>
          <w:color w:val="000000"/>
        </w:rPr>
        <w:t xml:space="preserve"> d</w:t>
      </w:r>
      <w:r w:rsidRPr="008E38DD">
        <w:rPr>
          <w:color w:val="000000"/>
          <w:lang w:eastAsia="es-AR"/>
        </w:rPr>
        <w:t xml:space="preserve">el </w:t>
      </w:r>
      <w:r w:rsidRPr="0028578D">
        <w:rPr>
          <w:color w:val="000000"/>
        </w:rPr>
        <w:t xml:space="preserve">Período </w:t>
      </w:r>
      <w:r w:rsidRPr="008E38DD">
        <w:rPr>
          <w:color w:val="000000"/>
          <w:lang w:eastAsia="es-AR"/>
        </w:rPr>
        <w:t>Informativo</w:t>
      </w:r>
      <w:r w:rsidRPr="0028578D">
        <w:rPr>
          <w:color w:val="000000"/>
        </w:rPr>
        <w:t xml:space="preserve"> y</w:t>
      </w:r>
      <w:r w:rsidRPr="008E38DD">
        <w:rPr>
          <w:color w:val="000000"/>
          <w:lang w:eastAsia="es-AR"/>
        </w:rPr>
        <w:t>/o el Período de</w:t>
      </w:r>
      <w:r w:rsidRPr="0028578D">
        <w:rPr>
          <w:color w:val="000000"/>
        </w:rPr>
        <w:t xml:space="preserve"> Subasta</w:t>
      </w:r>
      <w:r w:rsidRPr="008E38DD">
        <w:rPr>
          <w:color w:val="000000"/>
          <w:lang w:eastAsia="es-AR"/>
        </w:rPr>
        <w:t>,</w:t>
      </w:r>
      <w:r w:rsidRPr="0028578D">
        <w:rPr>
          <w:color w:val="000000"/>
        </w:rPr>
        <w:t xml:space="preserve"> </w:t>
      </w:r>
      <w:r w:rsidRPr="008E38DD">
        <w:rPr>
          <w:color w:val="000000"/>
          <w:lang w:eastAsia="es-AR"/>
        </w:rPr>
        <w:t>lo</w:t>
      </w:r>
      <w:r w:rsidRPr="0028578D">
        <w:rPr>
          <w:color w:val="000000"/>
        </w:rPr>
        <w:t xml:space="preserve"> </w:t>
      </w:r>
      <w:r w:rsidRPr="008E38DD">
        <w:rPr>
          <w:color w:val="000000"/>
          <w:lang w:eastAsia="es-AR"/>
        </w:rPr>
        <w:t>c</w:t>
      </w:r>
      <w:r w:rsidRPr="0028578D">
        <w:rPr>
          <w:color w:val="000000"/>
        </w:rPr>
        <w:t>u</w:t>
      </w:r>
      <w:r w:rsidRPr="008E38DD">
        <w:rPr>
          <w:color w:val="000000"/>
          <w:lang w:eastAsia="es-AR"/>
        </w:rPr>
        <w:t>al,</w:t>
      </w:r>
      <w:r w:rsidRPr="0028578D">
        <w:rPr>
          <w:color w:val="000000"/>
        </w:rPr>
        <w:t xml:space="preserve"> e</w:t>
      </w:r>
      <w:r w:rsidRPr="008E38DD">
        <w:rPr>
          <w:color w:val="000000"/>
          <w:lang w:eastAsia="es-AR"/>
        </w:rPr>
        <w:t>n</w:t>
      </w:r>
      <w:r w:rsidRPr="0028578D">
        <w:rPr>
          <w:color w:val="000000"/>
        </w:rPr>
        <w:t xml:space="preserve"> s</w:t>
      </w:r>
      <w:r w:rsidRPr="008E38DD">
        <w:rPr>
          <w:color w:val="000000"/>
          <w:lang w:eastAsia="es-AR"/>
        </w:rPr>
        <w:t>u</w:t>
      </w:r>
      <w:r w:rsidRPr="0028578D">
        <w:rPr>
          <w:color w:val="000000"/>
        </w:rPr>
        <w:t xml:space="preserve"> </w:t>
      </w:r>
      <w:r w:rsidRPr="008E38DD">
        <w:rPr>
          <w:color w:val="000000"/>
          <w:lang w:eastAsia="es-AR"/>
        </w:rPr>
        <w:t>c</w:t>
      </w:r>
      <w:r w:rsidRPr="0028578D">
        <w:rPr>
          <w:color w:val="000000"/>
        </w:rPr>
        <w:t>aso</w:t>
      </w:r>
      <w:r w:rsidRPr="008E38DD">
        <w:rPr>
          <w:color w:val="000000"/>
          <w:lang w:eastAsia="es-AR"/>
        </w:rPr>
        <w:t>,</w:t>
      </w:r>
      <w:r w:rsidRPr="0028578D">
        <w:rPr>
          <w:color w:val="000000"/>
        </w:rPr>
        <w:t xml:space="preserve"> s</w:t>
      </w:r>
      <w:r w:rsidRPr="008E38DD">
        <w:rPr>
          <w:color w:val="000000"/>
          <w:lang w:eastAsia="es-AR"/>
        </w:rPr>
        <w:t>e</w:t>
      </w:r>
      <w:r w:rsidRPr="0028578D">
        <w:rPr>
          <w:color w:val="000000"/>
        </w:rPr>
        <w:t>r</w:t>
      </w:r>
      <w:r w:rsidRPr="008E38DD">
        <w:rPr>
          <w:color w:val="000000"/>
          <w:lang w:eastAsia="es-AR"/>
        </w:rPr>
        <w:t>á</w:t>
      </w:r>
      <w:r w:rsidRPr="0028578D">
        <w:rPr>
          <w:color w:val="000000"/>
        </w:rPr>
        <w:t xml:space="preserve"> </w:t>
      </w:r>
      <w:r w:rsidRPr="008E38DD">
        <w:rPr>
          <w:color w:val="000000"/>
          <w:lang w:eastAsia="es-AR"/>
        </w:rPr>
        <w:t>i</w:t>
      </w:r>
      <w:r w:rsidRPr="0028578D">
        <w:rPr>
          <w:color w:val="000000"/>
        </w:rPr>
        <w:t>nform</w:t>
      </w:r>
      <w:r w:rsidRPr="008E38DD">
        <w:rPr>
          <w:color w:val="000000"/>
          <w:lang w:eastAsia="es-AR"/>
        </w:rPr>
        <w:t>a</w:t>
      </w:r>
      <w:r w:rsidRPr="0028578D">
        <w:rPr>
          <w:color w:val="000000"/>
        </w:rPr>
        <w:t>d</w:t>
      </w:r>
      <w:r w:rsidRPr="008E38DD">
        <w:rPr>
          <w:color w:val="000000"/>
          <w:lang w:eastAsia="es-AR"/>
        </w:rPr>
        <w:t>o</w:t>
      </w:r>
      <w:r w:rsidRPr="0028578D">
        <w:rPr>
          <w:color w:val="000000"/>
        </w:rPr>
        <w:t xml:space="preserve"> m</w:t>
      </w:r>
      <w:r w:rsidRPr="008E38DD">
        <w:rPr>
          <w:color w:val="000000"/>
          <w:lang w:eastAsia="es-AR"/>
        </w:rPr>
        <w:t>e</w:t>
      </w:r>
      <w:r w:rsidRPr="0028578D">
        <w:rPr>
          <w:color w:val="000000"/>
        </w:rPr>
        <w:t>d</w:t>
      </w:r>
      <w:r w:rsidRPr="008E38DD">
        <w:rPr>
          <w:color w:val="000000"/>
          <w:lang w:eastAsia="es-AR"/>
        </w:rPr>
        <w:t>i</w:t>
      </w:r>
      <w:r w:rsidRPr="0028578D">
        <w:rPr>
          <w:color w:val="000000"/>
        </w:rPr>
        <w:t>an</w:t>
      </w:r>
      <w:r w:rsidRPr="008E38DD">
        <w:rPr>
          <w:color w:val="000000"/>
          <w:lang w:eastAsia="es-AR"/>
        </w:rPr>
        <w:t>te</w:t>
      </w:r>
      <w:r w:rsidRPr="0028578D">
        <w:rPr>
          <w:color w:val="000000"/>
        </w:rPr>
        <w:t xml:space="preserve"> u</w:t>
      </w:r>
      <w:r w:rsidRPr="008E38DD">
        <w:rPr>
          <w:color w:val="000000"/>
          <w:lang w:eastAsia="es-AR"/>
        </w:rPr>
        <w:t>n</w:t>
      </w:r>
      <w:r w:rsidRPr="0028578D">
        <w:rPr>
          <w:color w:val="000000"/>
        </w:rPr>
        <w:t xml:space="preserve"> </w:t>
      </w:r>
      <w:r w:rsidRPr="008E38DD">
        <w:rPr>
          <w:color w:val="000000"/>
          <w:lang w:eastAsia="es-AR"/>
        </w:rPr>
        <w:t>a</w:t>
      </w:r>
      <w:r w:rsidRPr="0028578D">
        <w:rPr>
          <w:color w:val="000000"/>
        </w:rPr>
        <w:t>v</w:t>
      </w:r>
      <w:r w:rsidRPr="008E38DD">
        <w:rPr>
          <w:color w:val="000000"/>
          <w:lang w:eastAsia="es-AR"/>
        </w:rPr>
        <w:t>i</w:t>
      </w:r>
      <w:r w:rsidRPr="0028578D">
        <w:rPr>
          <w:color w:val="000000"/>
        </w:rPr>
        <w:t>s</w:t>
      </w:r>
      <w:r w:rsidRPr="008E38DD">
        <w:rPr>
          <w:color w:val="000000"/>
          <w:lang w:eastAsia="es-AR"/>
        </w:rPr>
        <w:t>o</w:t>
      </w:r>
      <w:r w:rsidRPr="0028578D">
        <w:rPr>
          <w:color w:val="000000"/>
        </w:rPr>
        <w:t xml:space="preserve"> </w:t>
      </w:r>
      <w:r w:rsidRPr="008E38DD">
        <w:rPr>
          <w:color w:val="000000"/>
          <w:lang w:eastAsia="es-AR"/>
        </w:rPr>
        <w:t>c</w:t>
      </w:r>
      <w:r w:rsidRPr="0028578D">
        <w:rPr>
          <w:color w:val="000000"/>
        </w:rPr>
        <w:t>omp</w:t>
      </w:r>
      <w:r w:rsidRPr="008E38DD">
        <w:rPr>
          <w:color w:val="000000"/>
          <w:lang w:eastAsia="es-AR"/>
        </w:rPr>
        <w:t>l</w:t>
      </w:r>
      <w:r w:rsidRPr="0028578D">
        <w:rPr>
          <w:color w:val="000000"/>
        </w:rPr>
        <w:t>emen</w:t>
      </w:r>
      <w:r w:rsidRPr="008E38DD">
        <w:rPr>
          <w:color w:val="000000"/>
          <w:lang w:eastAsia="es-AR"/>
        </w:rPr>
        <w:t>ta</w:t>
      </w:r>
      <w:r w:rsidRPr="0028578D">
        <w:rPr>
          <w:color w:val="000000"/>
        </w:rPr>
        <w:t>r</w:t>
      </w:r>
      <w:r w:rsidRPr="008E38DD">
        <w:rPr>
          <w:color w:val="000000"/>
          <w:lang w:eastAsia="es-AR"/>
        </w:rPr>
        <w:t>io</w:t>
      </w:r>
      <w:r w:rsidRPr="0028578D">
        <w:rPr>
          <w:color w:val="000000"/>
        </w:rPr>
        <w:t xml:space="preserve"> qu</w:t>
      </w:r>
      <w:r w:rsidRPr="008E38DD">
        <w:rPr>
          <w:color w:val="000000"/>
          <w:lang w:eastAsia="es-AR"/>
        </w:rPr>
        <w:t>e</w:t>
      </w:r>
      <w:r w:rsidRPr="0028578D">
        <w:rPr>
          <w:color w:val="000000"/>
        </w:rPr>
        <w:t xml:space="preserve"> s</w:t>
      </w:r>
      <w:r w:rsidRPr="008E38DD">
        <w:rPr>
          <w:color w:val="000000"/>
          <w:lang w:eastAsia="es-AR"/>
        </w:rPr>
        <w:t>e</w:t>
      </w:r>
      <w:r w:rsidRPr="0028578D">
        <w:rPr>
          <w:color w:val="000000"/>
        </w:rPr>
        <w:t>r</w:t>
      </w:r>
      <w:r w:rsidRPr="008E38DD">
        <w:rPr>
          <w:color w:val="000000"/>
          <w:lang w:eastAsia="es-AR"/>
        </w:rPr>
        <w:t>á</w:t>
      </w:r>
      <w:r w:rsidRPr="0028578D">
        <w:rPr>
          <w:color w:val="000000"/>
        </w:rPr>
        <w:t xml:space="preserve"> pub</w:t>
      </w:r>
      <w:r w:rsidRPr="008E38DD">
        <w:rPr>
          <w:color w:val="000000"/>
          <w:lang w:eastAsia="es-AR"/>
        </w:rPr>
        <w:t>lica</w:t>
      </w:r>
      <w:r w:rsidRPr="0028578D">
        <w:rPr>
          <w:color w:val="000000"/>
        </w:rPr>
        <w:t>d</w:t>
      </w:r>
      <w:r w:rsidRPr="008E38DD">
        <w:rPr>
          <w:color w:val="000000"/>
          <w:lang w:eastAsia="es-AR"/>
        </w:rPr>
        <w:t>o</w:t>
      </w:r>
      <w:r w:rsidRPr="0028578D">
        <w:rPr>
          <w:color w:val="000000"/>
        </w:rPr>
        <w:t xml:space="preserve"> po</w:t>
      </w:r>
      <w:r w:rsidRPr="008E38DD">
        <w:rPr>
          <w:color w:val="000000"/>
          <w:lang w:eastAsia="es-AR"/>
        </w:rPr>
        <w:t xml:space="preserve">r </w:t>
      </w:r>
      <w:r w:rsidRPr="0028578D">
        <w:rPr>
          <w:color w:val="000000"/>
        </w:rPr>
        <w:t>u</w:t>
      </w:r>
      <w:r w:rsidRPr="008E38DD">
        <w:rPr>
          <w:color w:val="000000"/>
          <w:lang w:eastAsia="es-AR"/>
        </w:rPr>
        <w:t>n</w:t>
      </w:r>
      <w:r w:rsidRPr="0028578D">
        <w:rPr>
          <w:color w:val="000000"/>
        </w:rPr>
        <w:t xml:space="preserve"> (1</w:t>
      </w:r>
      <w:r w:rsidRPr="008E38DD">
        <w:rPr>
          <w:color w:val="000000"/>
          <w:lang w:eastAsia="es-AR"/>
        </w:rPr>
        <w:t>)</w:t>
      </w:r>
      <w:r w:rsidRPr="0028578D">
        <w:rPr>
          <w:color w:val="000000"/>
        </w:rPr>
        <w:t xml:space="preserve"> </w:t>
      </w:r>
      <w:r w:rsidRPr="008E38DD">
        <w:rPr>
          <w:color w:val="000000"/>
          <w:lang w:eastAsia="es-AR"/>
        </w:rPr>
        <w:t>Día Há</w:t>
      </w:r>
      <w:r w:rsidRPr="0028578D">
        <w:rPr>
          <w:color w:val="000000"/>
        </w:rPr>
        <w:t>b</w:t>
      </w:r>
      <w:r w:rsidRPr="008E38DD">
        <w:rPr>
          <w:color w:val="000000"/>
          <w:lang w:eastAsia="es-AR"/>
        </w:rPr>
        <w:t>il</w:t>
      </w:r>
      <w:r w:rsidRPr="0028578D">
        <w:rPr>
          <w:color w:val="000000"/>
        </w:rPr>
        <w:t xml:space="preserve"> e</w:t>
      </w:r>
      <w:r w:rsidRPr="008E38DD">
        <w:rPr>
          <w:color w:val="000000"/>
          <w:lang w:eastAsia="es-AR"/>
        </w:rPr>
        <w:t>n la</w:t>
      </w:r>
      <w:r w:rsidRPr="0028578D">
        <w:rPr>
          <w:color w:val="000000"/>
        </w:rPr>
        <w:t xml:space="preserve"> AIF, </w:t>
      </w:r>
      <w:r w:rsidRPr="008E38DD">
        <w:rPr>
          <w:color w:val="000000"/>
          <w:lang w:eastAsia="es-AR"/>
        </w:rPr>
        <w:t>en el</w:t>
      </w:r>
      <w:r w:rsidRPr="0028578D">
        <w:rPr>
          <w:color w:val="000000"/>
        </w:rPr>
        <w:t xml:space="preserve"> m</w:t>
      </w:r>
      <w:r w:rsidRPr="008E38DD">
        <w:rPr>
          <w:color w:val="000000"/>
          <w:lang w:eastAsia="es-AR"/>
        </w:rPr>
        <w:t>ic</w:t>
      </w:r>
      <w:r w:rsidRPr="0028578D">
        <w:rPr>
          <w:color w:val="000000"/>
        </w:rPr>
        <w:t>r</w:t>
      </w:r>
      <w:r w:rsidRPr="008E38DD">
        <w:rPr>
          <w:color w:val="000000"/>
          <w:lang w:eastAsia="es-AR"/>
        </w:rPr>
        <w:t xml:space="preserve">o </w:t>
      </w:r>
      <w:r w:rsidRPr="0028578D">
        <w:rPr>
          <w:color w:val="000000"/>
        </w:rPr>
        <w:t>s</w:t>
      </w:r>
      <w:r w:rsidRPr="008E38DD">
        <w:rPr>
          <w:color w:val="000000"/>
          <w:lang w:eastAsia="es-AR"/>
        </w:rPr>
        <w:t>itio</w:t>
      </w:r>
      <w:r w:rsidRPr="0028578D">
        <w:rPr>
          <w:color w:val="000000"/>
        </w:rPr>
        <w:t xml:space="preserve"> </w:t>
      </w:r>
      <w:r w:rsidRPr="0028578D">
        <w:rPr>
          <w:i/>
          <w:color w:val="000000"/>
        </w:rPr>
        <w:t>w</w:t>
      </w:r>
      <w:r w:rsidRPr="008E38DD">
        <w:rPr>
          <w:i/>
          <w:iCs/>
          <w:color w:val="000000"/>
          <w:lang w:eastAsia="es-AR"/>
        </w:rPr>
        <w:t xml:space="preserve">eb </w:t>
      </w:r>
      <w:r w:rsidRPr="0028578D">
        <w:rPr>
          <w:color w:val="000000"/>
        </w:rPr>
        <w:t>d</w:t>
      </w:r>
      <w:r w:rsidRPr="008E38DD">
        <w:rPr>
          <w:color w:val="000000"/>
          <w:lang w:eastAsia="es-AR"/>
        </w:rPr>
        <w:t>e</w:t>
      </w:r>
      <w:r w:rsidRPr="0028578D">
        <w:rPr>
          <w:color w:val="000000"/>
        </w:rPr>
        <w:t xml:space="preserve"> </w:t>
      </w:r>
      <w:r w:rsidRPr="008E38DD">
        <w:rPr>
          <w:color w:val="000000"/>
          <w:lang w:eastAsia="es-AR"/>
        </w:rPr>
        <w:t>licitaci</w:t>
      </w:r>
      <w:r w:rsidRPr="0028578D">
        <w:rPr>
          <w:color w:val="000000"/>
        </w:rPr>
        <w:t>one</w:t>
      </w:r>
      <w:r w:rsidRPr="008E38DD">
        <w:rPr>
          <w:color w:val="000000"/>
          <w:lang w:eastAsia="es-AR"/>
        </w:rPr>
        <w:t xml:space="preserve">s </w:t>
      </w:r>
      <w:r w:rsidRPr="0028578D">
        <w:rPr>
          <w:color w:val="000000"/>
        </w:rPr>
        <w:t>d</w:t>
      </w:r>
      <w:r w:rsidRPr="008E38DD">
        <w:rPr>
          <w:color w:val="000000"/>
          <w:lang w:eastAsia="es-AR"/>
        </w:rPr>
        <w:t>el</w:t>
      </w:r>
      <w:r w:rsidRPr="0028578D">
        <w:rPr>
          <w:color w:val="000000"/>
        </w:rPr>
        <w:t xml:space="preserve"> s</w:t>
      </w:r>
      <w:r w:rsidRPr="008E38DD">
        <w:rPr>
          <w:color w:val="000000"/>
          <w:lang w:eastAsia="es-AR"/>
        </w:rPr>
        <w:t>i</w:t>
      </w:r>
      <w:r w:rsidRPr="0028578D">
        <w:rPr>
          <w:color w:val="000000"/>
        </w:rPr>
        <w:t>s</w:t>
      </w:r>
      <w:r w:rsidRPr="008E38DD">
        <w:rPr>
          <w:color w:val="000000"/>
          <w:lang w:eastAsia="es-AR"/>
        </w:rPr>
        <w:t>t</w:t>
      </w:r>
      <w:r w:rsidRPr="0028578D">
        <w:rPr>
          <w:color w:val="000000"/>
        </w:rPr>
        <w:t>em</w:t>
      </w:r>
      <w:r w:rsidRPr="008E38DD">
        <w:rPr>
          <w:color w:val="000000"/>
          <w:lang w:eastAsia="es-AR"/>
        </w:rPr>
        <w:t>a</w:t>
      </w:r>
      <w:r w:rsidRPr="0028578D">
        <w:rPr>
          <w:color w:val="000000"/>
        </w:rPr>
        <w:t xml:space="preserve"> </w:t>
      </w:r>
      <w:r w:rsidRPr="008E38DD">
        <w:rPr>
          <w:color w:val="000000"/>
          <w:lang w:eastAsia="es-AR"/>
        </w:rPr>
        <w:t>SIO</w:t>
      </w:r>
      <w:r w:rsidRPr="0028578D">
        <w:rPr>
          <w:color w:val="000000"/>
        </w:rPr>
        <w:t>P</w:t>
      </w:r>
      <w:r w:rsidRPr="008E38DD">
        <w:rPr>
          <w:color w:val="000000"/>
          <w:lang w:eastAsia="es-AR"/>
        </w:rPr>
        <w:t>EL</w:t>
      </w:r>
      <w:r w:rsidRPr="0028578D">
        <w:rPr>
          <w:color w:val="000000"/>
        </w:rPr>
        <w:t xml:space="preserve"> </w:t>
      </w:r>
      <w:r w:rsidRPr="008E38DD">
        <w:rPr>
          <w:color w:val="000000"/>
          <w:lang w:eastAsia="es-AR"/>
        </w:rPr>
        <w:t>y</w:t>
      </w:r>
      <w:r w:rsidRPr="0028578D">
        <w:rPr>
          <w:color w:val="000000"/>
        </w:rPr>
        <w:t xml:space="preserve"> e</w:t>
      </w:r>
      <w:r w:rsidRPr="008E38DD">
        <w:rPr>
          <w:color w:val="000000"/>
          <w:lang w:eastAsia="es-AR"/>
        </w:rPr>
        <w:t>n</w:t>
      </w:r>
      <w:r w:rsidRPr="0028578D">
        <w:rPr>
          <w:color w:val="000000"/>
        </w:rPr>
        <w:t xml:space="preserve"> e</w:t>
      </w:r>
      <w:r w:rsidRPr="008E38DD">
        <w:rPr>
          <w:color w:val="000000"/>
          <w:lang w:eastAsia="es-AR"/>
        </w:rPr>
        <w:t>l</w:t>
      </w:r>
      <w:r w:rsidRPr="0028578D">
        <w:rPr>
          <w:color w:val="000000"/>
        </w:rPr>
        <w:t xml:space="preserve"> Bo</w:t>
      </w:r>
      <w:r w:rsidRPr="008E38DD">
        <w:rPr>
          <w:color w:val="000000"/>
          <w:lang w:eastAsia="es-AR"/>
        </w:rPr>
        <w:t>let</w:t>
      </w:r>
      <w:r w:rsidRPr="0028578D">
        <w:rPr>
          <w:color w:val="000000"/>
        </w:rPr>
        <w:t>í</w:t>
      </w:r>
      <w:r w:rsidRPr="008E38DD">
        <w:rPr>
          <w:color w:val="000000"/>
          <w:lang w:eastAsia="es-AR"/>
        </w:rPr>
        <w:t>n</w:t>
      </w:r>
      <w:r w:rsidRPr="0028578D">
        <w:rPr>
          <w:color w:val="000000"/>
        </w:rPr>
        <w:t xml:space="preserve"> </w:t>
      </w:r>
      <w:r w:rsidRPr="008E38DD">
        <w:rPr>
          <w:color w:val="000000"/>
          <w:lang w:eastAsia="es-AR"/>
        </w:rPr>
        <w:t>Elect</w:t>
      </w:r>
      <w:r w:rsidRPr="0028578D">
        <w:rPr>
          <w:color w:val="000000"/>
        </w:rPr>
        <w:t>rón</w:t>
      </w:r>
      <w:r w:rsidRPr="008E38DD">
        <w:rPr>
          <w:color w:val="000000"/>
          <w:lang w:eastAsia="es-AR"/>
        </w:rPr>
        <w:t>ic</w:t>
      </w:r>
      <w:r w:rsidRPr="0028578D">
        <w:rPr>
          <w:color w:val="000000"/>
        </w:rPr>
        <w:t>o del MAE</w:t>
      </w:r>
      <w:r w:rsidRPr="008E38DD">
        <w:rPr>
          <w:color w:val="000000"/>
          <w:lang w:eastAsia="es-AR"/>
        </w:rPr>
        <w:t>.</w:t>
      </w:r>
      <w:r w:rsidRPr="0028578D">
        <w:rPr>
          <w:color w:val="000000"/>
        </w:rPr>
        <w:t xml:space="preserve"> L</w:t>
      </w:r>
      <w:r w:rsidRPr="008E38DD">
        <w:rPr>
          <w:color w:val="000000"/>
          <w:lang w:eastAsia="es-AR"/>
        </w:rPr>
        <w:t>a</w:t>
      </w:r>
      <w:r w:rsidRPr="0028578D">
        <w:rPr>
          <w:color w:val="000000"/>
        </w:rPr>
        <w:t xml:space="preserve"> </w:t>
      </w:r>
      <w:r w:rsidRPr="008E38DD">
        <w:rPr>
          <w:color w:val="000000"/>
          <w:lang w:eastAsia="es-AR"/>
        </w:rPr>
        <w:t>te</w:t>
      </w:r>
      <w:r w:rsidRPr="0028578D">
        <w:rPr>
          <w:color w:val="000000"/>
        </w:rPr>
        <w:t>rm</w:t>
      </w:r>
      <w:r w:rsidRPr="008E38DD">
        <w:rPr>
          <w:color w:val="000000"/>
          <w:lang w:eastAsia="es-AR"/>
        </w:rPr>
        <w:t>i</w:t>
      </w:r>
      <w:r w:rsidRPr="0028578D">
        <w:rPr>
          <w:color w:val="000000"/>
        </w:rPr>
        <w:t>n</w:t>
      </w:r>
      <w:r w:rsidRPr="008E38DD">
        <w:rPr>
          <w:color w:val="000000"/>
          <w:lang w:eastAsia="es-AR"/>
        </w:rPr>
        <w:t>a</w:t>
      </w:r>
      <w:r w:rsidRPr="0028578D">
        <w:rPr>
          <w:color w:val="000000"/>
        </w:rPr>
        <w:t>c</w:t>
      </w:r>
      <w:r w:rsidRPr="008E38DD">
        <w:rPr>
          <w:color w:val="000000"/>
          <w:lang w:eastAsia="es-AR"/>
        </w:rPr>
        <w:t>i</w:t>
      </w:r>
      <w:r w:rsidRPr="0028578D">
        <w:rPr>
          <w:color w:val="000000"/>
        </w:rPr>
        <w:t>ón</w:t>
      </w:r>
      <w:r w:rsidRPr="008E38DD">
        <w:rPr>
          <w:color w:val="000000"/>
          <w:lang w:eastAsia="es-AR"/>
        </w:rPr>
        <w:t>,</w:t>
      </w:r>
      <w:r w:rsidRPr="0028578D">
        <w:rPr>
          <w:color w:val="000000"/>
        </w:rPr>
        <w:t xml:space="preserve"> susp</w:t>
      </w:r>
      <w:r w:rsidRPr="008E38DD">
        <w:rPr>
          <w:color w:val="000000"/>
          <w:lang w:eastAsia="es-AR"/>
        </w:rPr>
        <w:t>e</w:t>
      </w:r>
      <w:r w:rsidRPr="0028578D">
        <w:rPr>
          <w:color w:val="000000"/>
        </w:rPr>
        <w:t>ns</w:t>
      </w:r>
      <w:r w:rsidRPr="008E38DD">
        <w:rPr>
          <w:color w:val="000000"/>
          <w:lang w:eastAsia="es-AR"/>
        </w:rPr>
        <w:t>i</w:t>
      </w:r>
      <w:r w:rsidRPr="0028578D">
        <w:rPr>
          <w:color w:val="000000"/>
        </w:rPr>
        <w:t>ó</w:t>
      </w:r>
      <w:r w:rsidRPr="008E38DD">
        <w:rPr>
          <w:color w:val="000000"/>
          <w:lang w:eastAsia="es-AR"/>
        </w:rPr>
        <w:t>n</w:t>
      </w:r>
      <w:r w:rsidRPr="0028578D">
        <w:rPr>
          <w:color w:val="000000"/>
        </w:rPr>
        <w:t xml:space="preserve"> y</w:t>
      </w:r>
      <w:r w:rsidRPr="008E38DD">
        <w:rPr>
          <w:color w:val="000000"/>
          <w:lang w:eastAsia="es-AR"/>
        </w:rPr>
        <w:t>/o</w:t>
      </w:r>
      <w:r w:rsidRPr="0028578D">
        <w:rPr>
          <w:color w:val="000000"/>
        </w:rPr>
        <w:t xml:space="preserve"> prórrog</w:t>
      </w:r>
      <w:r w:rsidRPr="008E38DD">
        <w:rPr>
          <w:color w:val="000000"/>
          <w:lang w:eastAsia="es-AR"/>
        </w:rPr>
        <w:t xml:space="preserve">a </w:t>
      </w:r>
      <w:r w:rsidRPr="0028578D">
        <w:rPr>
          <w:color w:val="000000"/>
        </w:rPr>
        <w:t>d</w:t>
      </w:r>
      <w:r w:rsidRPr="008E38DD">
        <w:rPr>
          <w:color w:val="000000"/>
          <w:lang w:eastAsia="es-AR"/>
        </w:rPr>
        <w:t xml:space="preserve">el </w:t>
      </w:r>
      <w:r w:rsidRPr="0028578D">
        <w:rPr>
          <w:color w:val="000000"/>
        </w:rPr>
        <w:t xml:space="preserve">Período </w:t>
      </w:r>
      <w:r w:rsidRPr="008E38DD">
        <w:rPr>
          <w:color w:val="000000"/>
          <w:lang w:eastAsia="es-AR"/>
        </w:rPr>
        <w:t>Informativo y/o el Período de</w:t>
      </w:r>
      <w:r w:rsidRPr="0028578D">
        <w:rPr>
          <w:color w:val="000000"/>
        </w:rPr>
        <w:t xml:space="preserve"> Subasta</w:t>
      </w:r>
      <w:r w:rsidRPr="008E38DD">
        <w:rPr>
          <w:color w:val="000000"/>
          <w:lang w:eastAsia="es-AR"/>
        </w:rPr>
        <w:t>,</w:t>
      </w:r>
      <w:r w:rsidRPr="0028578D">
        <w:rPr>
          <w:color w:val="000000"/>
        </w:rPr>
        <w:t xml:space="preserve"> n</w:t>
      </w:r>
      <w:r w:rsidRPr="008E38DD">
        <w:rPr>
          <w:color w:val="000000"/>
          <w:lang w:eastAsia="es-AR"/>
        </w:rPr>
        <w:t>o</w:t>
      </w:r>
      <w:r w:rsidRPr="0028578D">
        <w:rPr>
          <w:color w:val="000000"/>
        </w:rPr>
        <w:t xml:space="preserve"> g</w:t>
      </w:r>
      <w:r w:rsidRPr="008E38DD">
        <w:rPr>
          <w:color w:val="000000"/>
          <w:lang w:eastAsia="es-AR"/>
        </w:rPr>
        <w:t>e</w:t>
      </w:r>
      <w:r w:rsidRPr="0028578D">
        <w:rPr>
          <w:color w:val="000000"/>
        </w:rPr>
        <w:t>n</w:t>
      </w:r>
      <w:r w:rsidRPr="008E38DD">
        <w:rPr>
          <w:color w:val="000000"/>
          <w:lang w:eastAsia="es-AR"/>
        </w:rPr>
        <w:t>e</w:t>
      </w:r>
      <w:r w:rsidRPr="0028578D">
        <w:rPr>
          <w:color w:val="000000"/>
        </w:rPr>
        <w:t>r</w:t>
      </w:r>
      <w:r w:rsidRPr="008E38DD">
        <w:rPr>
          <w:color w:val="000000"/>
          <w:lang w:eastAsia="es-AR"/>
        </w:rPr>
        <w:t>a</w:t>
      </w:r>
      <w:r w:rsidRPr="0028578D">
        <w:rPr>
          <w:color w:val="000000"/>
        </w:rPr>
        <w:t>r</w:t>
      </w:r>
      <w:r w:rsidRPr="008E38DD">
        <w:rPr>
          <w:color w:val="000000"/>
          <w:lang w:eastAsia="es-AR"/>
        </w:rPr>
        <w:t>á</w:t>
      </w:r>
      <w:r w:rsidRPr="0028578D">
        <w:rPr>
          <w:color w:val="000000"/>
        </w:rPr>
        <w:t xml:space="preserve"> r</w:t>
      </w:r>
      <w:r w:rsidRPr="008E38DD">
        <w:rPr>
          <w:color w:val="000000"/>
          <w:lang w:eastAsia="es-AR"/>
        </w:rPr>
        <w:t>es</w:t>
      </w:r>
      <w:r w:rsidRPr="0028578D">
        <w:rPr>
          <w:color w:val="000000"/>
        </w:rPr>
        <w:t>pons</w:t>
      </w:r>
      <w:r w:rsidRPr="008E38DD">
        <w:rPr>
          <w:color w:val="000000"/>
          <w:lang w:eastAsia="es-AR"/>
        </w:rPr>
        <w:t>a</w:t>
      </w:r>
      <w:r w:rsidRPr="0028578D">
        <w:rPr>
          <w:color w:val="000000"/>
        </w:rPr>
        <w:t>b</w:t>
      </w:r>
      <w:r w:rsidRPr="008E38DD">
        <w:rPr>
          <w:color w:val="000000"/>
          <w:lang w:eastAsia="es-AR"/>
        </w:rPr>
        <w:t>ilidad</w:t>
      </w:r>
      <w:r w:rsidRPr="0028578D">
        <w:rPr>
          <w:color w:val="000000"/>
        </w:rPr>
        <w:t xml:space="preserve"> </w:t>
      </w:r>
      <w:r w:rsidRPr="008E38DD">
        <w:rPr>
          <w:color w:val="000000"/>
          <w:lang w:eastAsia="es-AR"/>
        </w:rPr>
        <w:t>al</w:t>
      </w:r>
      <w:r w:rsidRPr="0028578D">
        <w:rPr>
          <w:color w:val="000000"/>
        </w:rPr>
        <w:t>gun</w:t>
      </w:r>
      <w:r w:rsidRPr="008E38DD">
        <w:rPr>
          <w:color w:val="000000"/>
          <w:lang w:eastAsia="es-AR"/>
        </w:rPr>
        <w:t>a</w:t>
      </w:r>
      <w:r w:rsidRPr="0028578D">
        <w:rPr>
          <w:color w:val="000000"/>
        </w:rPr>
        <w:t xml:space="preserve"> </w:t>
      </w:r>
      <w:r w:rsidRPr="008E38DD">
        <w:rPr>
          <w:color w:val="000000"/>
          <w:lang w:eastAsia="es-AR"/>
        </w:rPr>
        <w:t>a</w:t>
      </w:r>
      <w:r w:rsidRPr="0028578D">
        <w:rPr>
          <w:color w:val="000000"/>
        </w:rPr>
        <w:t xml:space="preserve"> </w:t>
      </w:r>
      <w:r w:rsidRPr="008E38DD">
        <w:rPr>
          <w:color w:val="000000"/>
          <w:lang w:eastAsia="es-AR"/>
        </w:rPr>
        <w:t>la</w:t>
      </w:r>
      <w:r w:rsidRPr="0028578D">
        <w:rPr>
          <w:color w:val="000000"/>
        </w:rPr>
        <w:t xml:space="preserve"> Comp</w:t>
      </w:r>
      <w:r w:rsidRPr="008E38DD">
        <w:rPr>
          <w:color w:val="000000"/>
          <w:lang w:eastAsia="es-AR"/>
        </w:rPr>
        <w:t>a</w:t>
      </w:r>
      <w:r w:rsidRPr="0028578D">
        <w:rPr>
          <w:color w:val="000000"/>
        </w:rPr>
        <w:t>ñ</w:t>
      </w:r>
      <w:r w:rsidRPr="008E38DD">
        <w:rPr>
          <w:color w:val="000000"/>
          <w:lang w:eastAsia="es-AR"/>
        </w:rPr>
        <w:t xml:space="preserve">ía </w:t>
      </w:r>
      <w:r w:rsidRPr="0028578D">
        <w:rPr>
          <w:color w:val="000000"/>
        </w:rPr>
        <w:t>y</w:t>
      </w:r>
      <w:r w:rsidRPr="008E38DD">
        <w:rPr>
          <w:color w:val="000000"/>
          <w:lang w:eastAsia="es-AR"/>
        </w:rPr>
        <w:t>/o</w:t>
      </w:r>
      <w:r w:rsidRPr="0028578D">
        <w:rPr>
          <w:color w:val="000000"/>
        </w:rPr>
        <w:t xml:space="preserve"> </w:t>
      </w:r>
      <w:r w:rsidRPr="008E38DD">
        <w:rPr>
          <w:color w:val="000000"/>
          <w:lang w:eastAsia="es-AR"/>
        </w:rPr>
        <w:t>a</w:t>
      </w:r>
      <w:r w:rsidRPr="0028578D">
        <w:rPr>
          <w:color w:val="000000"/>
        </w:rPr>
        <w:t xml:space="preserve"> </w:t>
      </w:r>
      <w:r w:rsidRPr="008E38DD">
        <w:rPr>
          <w:color w:val="000000"/>
          <w:lang w:eastAsia="es-AR"/>
        </w:rPr>
        <w:t>l</w:t>
      </w:r>
      <w:r w:rsidRPr="0028578D">
        <w:rPr>
          <w:color w:val="000000"/>
        </w:rPr>
        <w:t>o</w:t>
      </w:r>
      <w:r w:rsidRPr="008E38DD">
        <w:rPr>
          <w:color w:val="000000"/>
          <w:lang w:eastAsia="es-AR"/>
        </w:rPr>
        <w:t>s</w:t>
      </w:r>
      <w:r w:rsidRPr="0028578D">
        <w:rPr>
          <w:color w:val="000000"/>
        </w:rPr>
        <w:t xml:space="preserve"> Co</w:t>
      </w:r>
      <w:r w:rsidRPr="008E38DD">
        <w:rPr>
          <w:color w:val="000000"/>
          <w:lang w:eastAsia="es-AR"/>
        </w:rPr>
        <w:t>l</w:t>
      </w:r>
      <w:r w:rsidRPr="0028578D">
        <w:rPr>
          <w:color w:val="000000"/>
        </w:rPr>
        <w:t>o</w:t>
      </w:r>
      <w:r w:rsidRPr="008E38DD">
        <w:rPr>
          <w:color w:val="000000"/>
          <w:lang w:eastAsia="es-AR"/>
        </w:rPr>
        <w:t>c</w:t>
      </w:r>
      <w:r w:rsidRPr="0028578D">
        <w:rPr>
          <w:color w:val="000000"/>
        </w:rPr>
        <w:t>ador</w:t>
      </w:r>
      <w:r w:rsidRPr="008E38DD">
        <w:rPr>
          <w:color w:val="000000"/>
          <w:lang w:eastAsia="es-AR"/>
        </w:rPr>
        <w:t>e</w:t>
      </w:r>
      <w:r w:rsidRPr="0028578D">
        <w:rPr>
          <w:color w:val="000000"/>
        </w:rPr>
        <w:t>s</w:t>
      </w:r>
      <w:r w:rsidRPr="008E38DD">
        <w:rPr>
          <w:color w:val="000000"/>
          <w:lang w:eastAsia="es-AR"/>
        </w:rPr>
        <w:t xml:space="preserve">, </w:t>
      </w:r>
      <w:r w:rsidRPr="0028578D">
        <w:rPr>
          <w:color w:val="000000"/>
        </w:rPr>
        <w:t>n</w:t>
      </w:r>
      <w:r w:rsidRPr="008E38DD">
        <w:rPr>
          <w:color w:val="000000"/>
          <w:lang w:eastAsia="es-AR"/>
        </w:rPr>
        <w:t>i</w:t>
      </w:r>
      <w:r w:rsidRPr="0028578D">
        <w:rPr>
          <w:color w:val="000000"/>
        </w:rPr>
        <w:t xml:space="preserve"> o</w:t>
      </w:r>
      <w:r w:rsidRPr="008E38DD">
        <w:rPr>
          <w:color w:val="000000"/>
          <w:lang w:eastAsia="es-AR"/>
        </w:rPr>
        <w:t>t</w:t>
      </w:r>
      <w:r w:rsidRPr="0028578D">
        <w:rPr>
          <w:color w:val="000000"/>
        </w:rPr>
        <w:t>org</w:t>
      </w:r>
      <w:r w:rsidRPr="008E38DD">
        <w:rPr>
          <w:color w:val="000000"/>
          <w:lang w:eastAsia="es-AR"/>
        </w:rPr>
        <w:t>a</w:t>
      </w:r>
      <w:r w:rsidRPr="0028578D">
        <w:rPr>
          <w:color w:val="000000"/>
        </w:rPr>
        <w:t>r</w:t>
      </w:r>
      <w:r w:rsidRPr="008E38DD">
        <w:rPr>
          <w:color w:val="000000"/>
          <w:lang w:eastAsia="es-AR"/>
        </w:rPr>
        <w:t>á</w:t>
      </w:r>
      <w:r w:rsidRPr="0028578D">
        <w:rPr>
          <w:color w:val="000000"/>
        </w:rPr>
        <w:t xml:space="preserve"> </w:t>
      </w:r>
      <w:r w:rsidRPr="008E38DD">
        <w:rPr>
          <w:color w:val="000000"/>
          <w:lang w:eastAsia="es-AR"/>
        </w:rPr>
        <w:t>a</w:t>
      </w:r>
      <w:r w:rsidRPr="0028578D">
        <w:rPr>
          <w:color w:val="000000"/>
        </w:rPr>
        <w:t xml:space="preserve"> </w:t>
      </w:r>
      <w:r w:rsidRPr="008E38DD">
        <w:rPr>
          <w:color w:val="000000"/>
          <w:lang w:eastAsia="es-AR"/>
        </w:rPr>
        <w:t>l</w:t>
      </w:r>
      <w:r w:rsidRPr="0028578D">
        <w:rPr>
          <w:color w:val="000000"/>
        </w:rPr>
        <w:t>o</w:t>
      </w:r>
      <w:r w:rsidRPr="008E38DD">
        <w:rPr>
          <w:color w:val="000000"/>
          <w:lang w:eastAsia="es-AR"/>
        </w:rPr>
        <w:t>s</w:t>
      </w:r>
      <w:r w:rsidRPr="0028578D">
        <w:rPr>
          <w:color w:val="000000"/>
        </w:rPr>
        <w:t xml:space="preserve"> of</w:t>
      </w:r>
      <w:r w:rsidRPr="008E38DD">
        <w:rPr>
          <w:color w:val="000000"/>
          <w:lang w:eastAsia="es-AR"/>
        </w:rPr>
        <w:t>e</w:t>
      </w:r>
      <w:r w:rsidRPr="0028578D">
        <w:rPr>
          <w:color w:val="000000"/>
        </w:rPr>
        <w:t>r</w:t>
      </w:r>
      <w:r w:rsidRPr="008E38DD">
        <w:rPr>
          <w:color w:val="000000"/>
          <w:lang w:eastAsia="es-AR"/>
        </w:rPr>
        <w:t>e</w:t>
      </w:r>
      <w:r w:rsidRPr="0028578D">
        <w:rPr>
          <w:color w:val="000000"/>
        </w:rPr>
        <w:t>n</w:t>
      </w:r>
      <w:r w:rsidRPr="008E38DD">
        <w:rPr>
          <w:color w:val="000000"/>
          <w:lang w:eastAsia="es-AR"/>
        </w:rPr>
        <w:t>t</w:t>
      </w:r>
      <w:r w:rsidRPr="0028578D">
        <w:rPr>
          <w:color w:val="000000"/>
        </w:rPr>
        <w:t>e</w:t>
      </w:r>
      <w:r w:rsidRPr="008E38DD">
        <w:rPr>
          <w:color w:val="000000"/>
          <w:lang w:eastAsia="es-AR"/>
        </w:rPr>
        <w:t>s</w:t>
      </w:r>
      <w:r w:rsidRPr="0028578D">
        <w:rPr>
          <w:color w:val="000000"/>
        </w:rPr>
        <w:t xml:space="preserve"> d</w:t>
      </w:r>
      <w:r w:rsidRPr="008E38DD">
        <w:rPr>
          <w:color w:val="000000"/>
          <w:lang w:eastAsia="es-AR"/>
        </w:rPr>
        <w:t>e</w:t>
      </w:r>
      <w:r w:rsidRPr="0028578D">
        <w:rPr>
          <w:color w:val="000000"/>
        </w:rPr>
        <w:t>r</w:t>
      </w:r>
      <w:r w:rsidRPr="008E38DD">
        <w:rPr>
          <w:color w:val="000000"/>
          <w:lang w:eastAsia="es-AR"/>
        </w:rPr>
        <w:t>e</w:t>
      </w:r>
      <w:r w:rsidRPr="0028578D">
        <w:rPr>
          <w:color w:val="000000"/>
        </w:rPr>
        <w:t>ch</w:t>
      </w:r>
      <w:r w:rsidRPr="008E38DD">
        <w:rPr>
          <w:color w:val="000000"/>
          <w:lang w:eastAsia="es-AR"/>
        </w:rPr>
        <w:t>o</w:t>
      </w:r>
      <w:r w:rsidRPr="0028578D">
        <w:rPr>
          <w:color w:val="000000"/>
        </w:rPr>
        <w:t xml:space="preserve"> </w:t>
      </w:r>
      <w:r w:rsidRPr="008E38DD">
        <w:rPr>
          <w:color w:val="000000"/>
          <w:lang w:eastAsia="es-AR"/>
        </w:rPr>
        <w:t>a</w:t>
      </w:r>
      <w:r w:rsidRPr="0028578D">
        <w:rPr>
          <w:color w:val="000000"/>
        </w:rPr>
        <w:t xml:space="preserve"> </w:t>
      </w:r>
      <w:r w:rsidRPr="008E38DD">
        <w:rPr>
          <w:color w:val="000000"/>
          <w:lang w:eastAsia="es-AR"/>
        </w:rPr>
        <w:t>c</w:t>
      </w:r>
      <w:r w:rsidRPr="0028578D">
        <w:rPr>
          <w:color w:val="000000"/>
        </w:rPr>
        <w:t>ompens</w:t>
      </w:r>
      <w:r w:rsidRPr="008E38DD">
        <w:rPr>
          <w:color w:val="000000"/>
          <w:lang w:eastAsia="es-AR"/>
        </w:rPr>
        <w:t>a</w:t>
      </w:r>
      <w:r w:rsidRPr="0028578D">
        <w:rPr>
          <w:color w:val="000000"/>
        </w:rPr>
        <w:t>c</w:t>
      </w:r>
      <w:r w:rsidRPr="008E38DD">
        <w:rPr>
          <w:color w:val="000000"/>
          <w:lang w:eastAsia="es-AR"/>
        </w:rPr>
        <w:t>i</w:t>
      </w:r>
      <w:r w:rsidRPr="0028578D">
        <w:rPr>
          <w:color w:val="000000"/>
        </w:rPr>
        <w:t>ó</w:t>
      </w:r>
      <w:r w:rsidRPr="008E38DD">
        <w:rPr>
          <w:color w:val="000000"/>
          <w:lang w:eastAsia="es-AR"/>
        </w:rPr>
        <w:t xml:space="preserve">n </w:t>
      </w:r>
      <w:r w:rsidRPr="0028578D">
        <w:rPr>
          <w:color w:val="000000"/>
        </w:rPr>
        <w:t>y</w:t>
      </w:r>
      <w:r w:rsidRPr="008E38DD">
        <w:rPr>
          <w:color w:val="000000"/>
          <w:lang w:eastAsia="es-AR"/>
        </w:rPr>
        <w:t>/o</w:t>
      </w:r>
      <w:r w:rsidRPr="0028578D">
        <w:rPr>
          <w:color w:val="000000"/>
        </w:rPr>
        <w:t xml:space="preserve"> indemn</w:t>
      </w:r>
      <w:r w:rsidRPr="008E38DD">
        <w:rPr>
          <w:color w:val="000000"/>
          <w:lang w:eastAsia="es-AR"/>
        </w:rPr>
        <w:t>iz</w:t>
      </w:r>
      <w:r w:rsidRPr="0028578D">
        <w:rPr>
          <w:color w:val="000000"/>
        </w:rPr>
        <w:t>a</w:t>
      </w:r>
      <w:r w:rsidRPr="008E38DD">
        <w:rPr>
          <w:color w:val="000000"/>
          <w:lang w:eastAsia="es-AR"/>
        </w:rPr>
        <w:t>ci</w:t>
      </w:r>
      <w:r w:rsidRPr="0028578D">
        <w:rPr>
          <w:color w:val="000000"/>
        </w:rPr>
        <w:t>ó</w:t>
      </w:r>
      <w:r w:rsidRPr="008E38DD">
        <w:rPr>
          <w:color w:val="000000"/>
          <w:lang w:eastAsia="es-AR"/>
        </w:rPr>
        <w:t>n</w:t>
      </w:r>
      <w:r w:rsidRPr="0028578D">
        <w:rPr>
          <w:color w:val="000000"/>
        </w:rPr>
        <w:t xml:space="preserve"> </w:t>
      </w:r>
      <w:r w:rsidRPr="008E38DD">
        <w:rPr>
          <w:color w:val="000000"/>
          <w:lang w:eastAsia="es-AR"/>
        </w:rPr>
        <w:t>al</w:t>
      </w:r>
      <w:r w:rsidRPr="0028578D">
        <w:rPr>
          <w:color w:val="000000"/>
        </w:rPr>
        <w:t>gun</w:t>
      </w:r>
      <w:r w:rsidRPr="008E38DD">
        <w:rPr>
          <w:color w:val="000000"/>
          <w:lang w:eastAsia="es-AR"/>
        </w:rPr>
        <w:t>a.</w:t>
      </w:r>
      <w:r w:rsidRPr="0028578D">
        <w:rPr>
          <w:color w:val="000000"/>
        </w:rPr>
        <w:t xml:space="preserve"> </w:t>
      </w:r>
      <w:r w:rsidRPr="008E38DD">
        <w:rPr>
          <w:color w:val="000000"/>
          <w:lang w:eastAsia="es-AR"/>
        </w:rPr>
        <w:t>En c</w:t>
      </w:r>
      <w:r w:rsidRPr="0028578D">
        <w:rPr>
          <w:color w:val="000000"/>
        </w:rPr>
        <w:t>as</w:t>
      </w:r>
      <w:r w:rsidRPr="008E38DD">
        <w:rPr>
          <w:color w:val="000000"/>
          <w:lang w:eastAsia="es-AR"/>
        </w:rPr>
        <w:t>o</w:t>
      </w:r>
      <w:r w:rsidRPr="0028578D">
        <w:rPr>
          <w:color w:val="000000"/>
        </w:rPr>
        <w:t xml:space="preserve"> d</w:t>
      </w:r>
      <w:r w:rsidRPr="008E38DD">
        <w:rPr>
          <w:color w:val="000000"/>
          <w:lang w:eastAsia="es-AR"/>
        </w:rPr>
        <w:t>e</w:t>
      </w:r>
      <w:r w:rsidRPr="0028578D">
        <w:rPr>
          <w:color w:val="000000"/>
        </w:rPr>
        <w:t xml:space="preserve"> susp</w:t>
      </w:r>
      <w:r w:rsidRPr="008E38DD">
        <w:rPr>
          <w:color w:val="000000"/>
          <w:lang w:eastAsia="es-AR"/>
        </w:rPr>
        <w:t>e</w:t>
      </w:r>
      <w:r w:rsidRPr="0028578D">
        <w:rPr>
          <w:color w:val="000000"/>
        </w:rPr>
        <w:t>ns</w:t>
      </w:r>
      <w:r w:rsidRPr="008E38DD">
        <w:rPr>
          <w:color w:val="000000"/>
          <w:lang w:eastAsia="es-AR"/>
        </w:rPr>
        <w:t>i</w:t>
      </w:r>
      <w:r w:rsidRPr="0028578D">
        <w:rPr>
          <w:color w:val="000000"/>
        </w:rPr>
        <w:t>ó</w:t>
      </w:r>
      <w:r w:rsidRPr="008E38DD">
        <w:rPr>
          <w:color w:val="000000"/>
          <w:lang w:eastAsia="es-AR"/>
        </w:rPr>
        <w:t>n</w:t>
      </w:r>
      <w:r w:rsidRPr="0028578D">
        <w:rPr>
          <w:color w:val="000000"/>
        </w:rPr>
        <w:t xml:space="preserve"> y</w:t>
      </w:r>
      <w:r w:rsidRPr="008E38DD">
        <w:rPr>
          <w:color w:val="000000"/>
          <w:lang w:eastAsia="es-AR"/>
        </w:rPr>
        <w:t>/o</w:t>
      </w:r>
      <w:r w:rsidRPr="0028578D">
        <w:rPr>
          <w:color w:val="000000"/>
        </w:rPr>
        <w:t xml:space="preserve"> prórrog</w:t>
      </w:r>
      <w:r w:rsidRPr="008E38DD">
        <w:rPr>
          <w:color w:val="000000"/>
          <w:lang w:eastAsia="es-AR"/>
        </w:rPr>
        <w:t>a</w:t>
      </w:r>
      <w:r w:rsidRPr="0028578D">
        <w:rPr>
          <w:color w:val="000000"/>
        </w:rPr>
        <w:t xml:space="preserve"> d</w:t>
      </w:r>
      <w:r w:rsidRPr="008E38DD">
        <w:rPr>
          <w:color w:val="000000"/>
          <w:lang w:eastAsia="es-AR"/>
        </w:rPr>
        <w:t>el</w:t>
      </w:r>
      <w:r w:rsidRPr="0028578D">
        <w:rPr>
          <w:color w:val="000000"/>
        </w:rPr>
        <w:t xml:space="preserve"> Período de Subasta</w:t>
      </w:r>
      <w:r w:rsidRPr="008E38DD">
        <w:rPr>
          <w:color w:val="000000"/>
          <w:lang w:eastAsia="es-AR"/>
        </w:rPr>
        <w:t>,</w:t>
      </w:r>
      <w:r w:rsidRPr="0028578D">
        <w:rPr>
          <w:color w:val="000000"/>
        </w:rPr>
        <w:t xml:space="preserve"> </w:t>
      </w:r>
      <w:r w:rsidRPr="008E38DD">
        <w:rPr>
          <w:color w:val="000000"/>
          <w:lang w:eastAsia="es-AR"/>
        </w:rPr>
        <w:t>l</w:t>
      </w:r>
      <w:r w:rsidRPr="0028578D">
        <w:rPr>
          <w:color w:val="000000"/>
        </w:rPr>
        <w:t>o</w:t>
      </w:r>
      <w:r w:rsidRPr="008E38DD">
        <w:rPr>
          <w:color w:val="000000"/>
          <w:lang w:eastAsia="es-AR"/>
        </w:rPr>
        <w:t>s</w:t>
      </w:r>
      <w:r w:rsidRPr="0028578D">
        <w:rPr>
          <w:color w:val="000000"/>
        </w:rPr>
        <w:t xml:space="preserve"> of</w:t>
      </w:r>
      <w:r w:rsidRPr="008E38DD">
        <w:rPr>
          <w:color w:val="000000"/>
          <w:lang w:eastAsia="es-AR"/>
        </w:rPr>
        <w:t>e</w:t>
      </w:r>
      <w:r w:rsidRPr="0028578D">
        <w:rPr>
          <w:color w:val="000000"/>
        </w:rPr>
        <w:t>r</w:t>
      </w:r>
      <w:r w:rsidRPr="008E38DD">
        <w:rPr>
          <w:color w:val="000000"/>
          <w:lang w:eastAsia="es-AR"/>
        </w:rPr>
        <w:t>e</w:t>
      </w:r>
      <w:r w:rsidRPr="0028578D">
        <w:rPr>
          <w:color w:val="000000"/>
        </w:rPr>
        <w:t>n</w:t>
      </w:r>
      <w:r w:rsidRPr="008E38DD">
        <w:rPr>
          <w:color w:val="000000"/>
          <w:lang w:eastAsia="es-AR"/>
        </w:rPr>
        <w:t>tes</w:t>
      </w:r>
      <w:r w:rsidRPr="0028578D">
        <w:rPr>
          <w:color w:val="000000"/>
        </w:rPr>
        <w:t xml:space="preserve"> qu</w:t>
      </w:r>
      <w:r w:rsidRPr="008E38DD">
        <w:rPr>
          <w:color w:val="000000"/>
          <w:lang w:eastAsia="es-AR"/>
        </w:rPr>
        <w:t>e</w:t>
      </w:r>
      <w:r w:rsidRPr="0028578D">
        <w:rPr>
          <w:color w:val="000000"/>
        </w:rPr>
        <w:t xml:space="preserve"> haya</w:t>
      </w:r>
      <w:r w:rsidRPr="008E38DD">
        <w:rPr>
          <w:color w:val="000000"/>
          <w:lang w:eastAsia="es-AR"/>
        </w:rPr>
        <w:t>n</w:t>
      </w:r>
      <w:r w:rsidRPr="0028578D">
        <w:rPr>
          <w:color w:val="000000"/>
        </w:rPr>
        <w:t xml:space="preserve"> pr</w:t>
      </w:r>
      <w:r w:rsidRPr="008E38DD">
        <w:rPr>
          <w:color w:val="000000"/>
          <w:lang w:eastAsia="es-AR"/>
        </w:rPr>
        <w:t>es</w:t>
      </w:r>
      <w:r w:rsidRPr="0028578D">
        <w:rPr>
          <w:color w:val="000000"/>
        </w:rPr>
        <w:t>ent</w:t>
      </w:r>
      <w:r w:rsidRPr="008E38DD">
        <w:rPr>
          <w:color w:val="000000"/>
          <w:lang w:eastAsia="es-AR"/>
        </w:rPr>
        <w:t>a</w:t>
      </w:r>
      <w:r w:rsidRPr="0028578D">
        <w:rPr>
          <w:color w:val="000000"/>
        </w:rPr>
        <w:t>d</w:t>
      </w:r>
      <w:r w:rsidRPr="008E38DD">
        <w:rPr>
          <w:color w:val="000000"/>
          <w:lang w:eastAsia="es-AR"/>
        </w:rPr>
        <w:t>o</w:t>
      </w:r>
      <w:r w:rsidRPr="0028578D">
        <w:rPr>
          <w:color w:val="000000"/>
        </w:rPr>
        <w:t xml:space="preserve"> of</w:t>
      </w:r>
      <w:r w:rsidRPr="008E38DD">
        <w:rPr>
          <w:color w:val="000000"/>
          <w:lang w:eastAsia="es-AR"/>
        </w:rPr>
        <w:t>e</w:t>
      </w:r>
      <w:r w:rsidRPr="0028578D">
        <w:rPr>
          <w:color w:val="000000"/>
        </w:rPr>
        <w:t>r</w:t>
      </w:r>
      <w:r w:rsidRPr="008E38DD">
        <w:rPr>
          <w:color w:val="000000"/>
          <w:lang w:eastAsia="es-AR"/>
        </w:rPr>
        <w:t>tas</w:t>
      </w:r>
      <w:r w:rsidRPr="0028578D">
        <w:rPr>
          <w:color w:val="000000"/>
        </w:rPr>
        <w:t xml:space="preserve"> </w:t>
      </w:r>
      <w:r w:rsidRPr="008E38DD">
        <w:rPr>
          <w:color w:val="000000"/>
          <w:lang w:eastAsia="es-AR"/>
        </w:rPr>
        <w:t>c</w:t>
      </w:r>
      <w:r w:rsidRPr="0028578D">
        <w:rPr>
          <w:color w:val="000000"/>
        </w:rPr>
        <w:t>o</w:t>
      </w:r>
      <w:r w:rsidRPr="008E38DD">
        <w:rPr>
          <w:color w:val="000000"/>
          <w:lang w:eastAsia="es-AR"/>
        </w:rPr>
        <w:t>n a</w:t>
      </w:r>
      <w:r w:rsidRPr="0028578D">
        <w:rPr>
          <w:color w:val="000000"/>
        </w:rPr>
        <w:t>n</w:t>
      </w:r>
      <w:r w:rsidRPr="008E38DD">
        <w:rPr>
          <w:color w:val="000000"/>
          <w:lang w:eastAsia="es-AR"/>
        </w:rPr>
        <w:t>te</w:t>
      </w:r>
      <w:r w:rsidRPr="0028578D">
        <w:rPr>
          <w:color w:val="000000"/>
        </w:rPr>
        <w:t>r</w:t>
      </w:r>
      <w:r w:rsidRPr="008E38DD">
        <w:rPr>
          <w:color w:val="000000"/>
          <w:lang w:eastAsia="es-AR"/>
        </w:rPr>
        <w:t>i</w:t>
      </w:r>
      <w:r w:rsidRPr="0028578D">
        <w:rPr>
          <w:color w:val="000000"/>
        </w:rPr>
        <w:t>or</w:t>
      </w:r>
      <w:r w:rsidRPr="008E38DD">
        <w:rPr>
          <w:color w:val="000000"/>
          <w:lang w:eastAsia="es-AR"/>
        </w:rPr>
        <w:t>i</w:t>
      </w:r>
      <w:r w:rsidRPr="0028578D">
        <w:rPr>
          <w:color w:val="000000"/>
        </w:rPr>
        <w:t>d</w:t>
      </w:r>
      <w:r w:rsidRPr="008E38DD">
        <w:rPr>
          <w:color w:val="000000"/>
          <w:lang w:eastAsia="es-AR"/>
        </w:rPr>
        <w:t>ad</w:t>
      </w:r>
      <w:r w:rsidRPr="0028578D">
        <w:rPr>
          <w:color w:val="000000"/>
        </w:rPr>
        <w:t xml:space="preserve"> </w:t>
      </w:r>
      <w:r w:rsidRPr="008E38DD">
        <w:rPr>
          <w:color w:val="000000"/>
          <w:lang w:eastAsia="es-AR"/>
        </w:rPr>
        <w:t>a</w:t>
      </w:r>
      <w:r w:rsidRPr="0028578D">
        <w:rPr>
          <w:color w:val="000000"/>
        </w:rPr>
        <w:t xml:space="preserve"> d</w:t>
      </w:r>
      <w:r w:rsidRPr="008E38DD">
        <w:rPr>
          <w:color w:val="000000"/>
          <w:lang w:eastAsia="es-AR"/>
        </w:rPr>
        <w:t>ic</w:t>
      </w:r>
      <w:r w:rsidRPr="0028578D">
        <w:rPr>
          <w:color w:val="000000"/>
        </w:rPr>
        <w:t>h</w:t>
      </w:r>
      <w:r w:rsidRPr="008E38DD">
        <w:rPr>
          <w:color w:val="000000"/>
          <w:lang w:eastAsia="es-AR"/>
        </w:rPr>
        <w:t>a</w:t>
      </w:r>
      <w:r w:rsidRPr="0028578D">
        <w:rPr>
          <w:color w:val="000000"/>
        </w:rPr>
        <w:t xml:space="preserve"> susp</w:t>
      </w:r>
      <w:r w:rsidRPr="008E38DD">
        <w:rPr>
          <w:color w:val="000000"/>
          <w:lang w:eastAsia="es-AR"/>
        </w:rPr>
        <w:t>e</w:t>
      </w:r>
      <w:r w:rsidRPr="0028578D">
        <w:rPr>
          <w:color w:val="000000"/>
        </w:rPr>
        <w:t>nsió</w:t>
      </w:r>
      <w:r w:rsidRPr="008E38DD">
        <w:rPr>
          <w:color w:val="000000"/>
          <w:lang w:eastAsia="es-AR"/>
        </w:rPr>
        <w:t>n</w:t>
      </w:r>
      <w:r w:rsidRPr="0028578D">
        <w:rPr>
          <w:color w:val="000000"/>
        </w:rPr>
        <w:t xml:space="preserve"> y</w:t>
      </w:r>
      <w:r w:rsidRPr="008E38DD">
        <w:rPr>
          <w:color w:val="000000"/>
          <w:lang w:eastAsia="es-AR"/>
        </w:rPr>
        <w:t>/o</w:t>
      </w:r>
      <w:r w:rsidRPr="0028578D">
        <w:rPr>
          <w:color w:val="000000"/>
        </w:rPr>
        <w:t xml:space="preserve"> prórrog</w:t>
      </w:r>
      <w:r w:rsidRPr="008E38DD">
        <w:rPr>
          <w:color w:val="000000"/>
          <w:lang w:eastAsia="es-AR"/>
        </w:rPr>
        <w:t>a</w:t>
      </w:r>
      <w:r w:rsidRPr="0028578D">
        <w:rPr>
          <w:color w:val="000000"/>
        </w:rPr>
        <w:t xml:space="preserve"> podr</w:t>
      </w:r>
      <w:r w:rsidRPr="008E38DD">
        <w:rPr>
          <w:color w:val="000000"/>
          <w:lang w:eastAsia="es-AR"/>
        </w:rPr>
        <w:t>án</w:t>
      </w:r>
      <w:r w:rsidRPr="0028578D">
        <w:rPr>
          <w:color w:val="000000"/>
        </w:rPr>
        <w:t xml:space="preserve"> </w:t>
      </w:r>
      <w:r w:rsidRPr="008E38DD">
        <w:rPr>
          <w:color w:val="000000"/>
          <w:lang w:eastAsia="es-AR"/>
        </w:rPr>
        <w:t>a</w:t>
      </w:r>
      <w:r w:rsidRPr="0028578D">
        <w:rPr>
          <w:color w:val="000000"/>
        </w:rPr>
        <w:t xml:space="preserve"> s</w:t>
      </w:r>
      <w:r w:rsidRPr="008E38DD">
        <w:rPr>
          <w:color w:val="000000"/>
          <w:lang w:eastAsia="es-AR"/>
        </w:rPr>
        <w:t>u</w:t>
      </w:r>
      <w:r w:rsidRPr="0028578D">
        <w:rPr>
          <w:color w:val="000000"/>
        </w:rPr>
        <w:t xml:space="preserve"> so</w:t>
      </w:r>
      <w:r w:rsidRPr="008E38DD">
        <w:rPr>
          <w:color w:val="000000"/>
          <w:lang w:eastAsia="es-AR"/>
        </w:rPr>
        <w:t>lo</w:t>
      </w:r>
      <w:r w:rsidRPr="0028578D">
        <w:rPr>
          <w:color w:val="000000"/>
        </w:rPr>
        <w:t xml:space="preserve"> </w:t>
      </w:r>
      <w:r w:rsidRPr="008E38DD">
        <w:rPr>
          <w:color w:val="000000"/>
          <w:lang w:eastAsia="es-AR"/>
        </w:rPr>
        <w:t>c</w:t>
      </w:r>
      <w:r w:rsidRPr="0028578D">
        <w:rPr>
          <w:color w:val="000000"/>
        </w:rPr>
        <w:t>r</w:t>
      </w:r>
      <w:r w:rsidRPr="008E38DD">
        <w:rPr>
          <w:color w:val="000000"/>
          <w:lang w:eastAsia="es-AR"/>
        </w:rPr>
        <w:t>ite</w:t>
      </w:r>
      <w:r w:rsidRPr="0028578D">
        <w:rPr>
          <w:color w:val="000000"/>
        </w:rPr>
        <w:t>r</w:t>
      </w:r>
      <w:r w:rsidRPr="008E38DD">
        <w:rPr>
          <w:color w:val="000000"/>
          <w:lang w:eastAsia="es-AR"/>
        </w:rPr>
        <w:t>io</w:t>
      </w:r>
      <w:r w:rsidRPr="0028578D">
        <w:rPr>
          <w:color w:val="000000"/>
        </w:rPr>
        <w:t xml:space="preserve"> r</w:t>
      </w:r>
      <w:r w:rsidRPr="008E38DD">
        <w:rPr>
          <w:color w:val="000000"/>
          <w:lang w:eastAsia="es-AR"/>
        </w:rPr>
        <w:t>eti</w:t>
      </w:r>
      <w:r w:rsidRPr="0028578D">
        <w:rPr>
          <w:color w:val="000000"/>
        </w:rPr>
        <w:t>r</w:t>
      </w:r>
      <w:r w:rsidRPr="008E38DD">
        <w:rPr>
          <w:color w:val="000000"/>
          <w:lang w:eastAsia="es-AR"/>
        </w:rPr>
        <w:t>ar</w:t>
      </w:r>
      <w:r w:rsidRPr="0028578D">
        <w:rPr>
          <w:color w:val="000000"/>
        </w:rPr>
        <w:t xml:space="preserve"> </w:t>
      </w:r>
      <w:r w:rsidRPr="008E38DD">
        <w:rPr>
          <w:color w:val="000000"/>
          <w:lang w:eastAsia="es-AR"/>
        </w:rPr>
        <w:t>tales</w:t>
      </w:r>
      <w:r w:rsidRPr="0028578D">
        <w:rPr>
          <w:color w:val="000000"/>
        </w:rPr>
        <w:t xml:space="preserve"> of</w:t>
      </w:r>
      <w:r w:rsidRPr="008E38DD">
        <w:rPr>
          <w:color w:val="000000"/>
          <w:lang w:eastAsia="es-AR"/>
        </w:rPr>
        <w:t>e</w:t>
      </w:r>
      <w:r w:rsidRPr="0028578D">
        <w:rPr>
          <w:color w:val="000000"/>
        </w:rPr>
        <w:t>rt</w:t>
      </w:r>
      <w:r w:rsidRPr="008E38DD">
        <w:rPr>
          <w:color w:val="000000"/>
          <w:lang w:eastAsia="es-AR"/>
        </w:rPr>
        <w:t>as</w:t>
      </w:r>
      <w:r w:rsidRPr="0028578D">
        <w:rPr>
          <w:color w:val="000000"/>
        </w:rPr>
        <w:t xml:space="preserve"> </w:t>
      </w:r>
      <w:r w:rsidRPr="008E38DD">
        <w:rPr>
          <w:color w:val="000000"/>
          <w:lang w:eastAsia="es-AR"/>
        </w:rPr>
        <w:t>en</w:t>
      </w:r>
      <w:r w:rsidRPr="0028578D">
        <w:rPr>
          <w:color w:val="000000"/>
        </w:rPr>
        <w:t xml:space="preserve"> cu</w:t>
      </w:r>
      <w:r w:rsidRPr="008E38DD">
        <w:rPr>
          <w:color w:val="000000"/>
          <w:lang w:eastAsia="es-AR"/>
        </w:rPr>
        <w:t>al</w:t>
      </w:r>
      <w:r w:rsidRPr="0028578D">
        <w:rPr>
          <w:color w:val="000000"/>
        </w:rPr>
        <w:t>qu</w:t>
      </w:r>
      <w:r w:rsidRPr="008E38DD">
        <w:rPr>
          <w:color w:val="000000"/>
          <w:lang w:eastAsia="es-AR"/>
        </w:rPr>
        <w:t xml:space="preserve">ier </w:t>
      </w:r>
      <w:r w:rsidRPr="0028578D">
        <w:rPr>
          <w:color w:val="000000"/>
        </w:rPr>
        <w:t>momen</w:t>
      </w:r>
      <w:r w:rsidRPr="008E38DD">
        <w:rPr>
          <w:color w:val="000000"/>
          <w:lang w:eastAsia="es-AR"/>
        </w:rPr>
        <w:t>to</w:t>
      </w:r>
      <w:r w:rsidRPr="0028578D">
        <w:rPr>
          <w:color w:val="000000"/>
        </w:rPr>
        <w:t xml:space="preserve"> an</w:t>
      </w:r>
      <w:r w:rsidRPr="008E38DD">
        <w:rPr>
          <w:color w:val="000000"/>
          <w:lang w:eastAsia="es-AR"/>
        </w:rPr>
        <w:t>te</w:t>
      </w:r>
      <w:r w:rsidRPr="0028578D">
        <w:rPr>
          <w:color w:val="000000"/>
        </w:rPr>
        <w:t>r</w:t>
      </w:r>
      <w:r w:rsidRPr="008E38DD">
        <w:rPr>
          <w:color w:val="000000"/>
          <w:lang w:eastAsia="es-AR"/>
        </w:rPr>
        <w:t>i</w:t>
      </w:r>
      <w:r w:rsidRPr="0028578D">
        <w:rPr>
          <w:color w:val="000000"/>
        </w:rPr>
        <w:t>o</w:t>
      </w:r>
      <w:r w:rsidRPr="008E38DD">
        <w:rPr>
          <w:color w:val="000000"/>
          <w:lang w:eastAsia="es-AR"/>
        </w:rPr>
        <w:t>r</w:t>
      </w:r>
      <w:r w:rsidRPr="0028578D">
        <w:rPr>
          <w:color w:val="000000"/>
        </w:rPr>
        <w:t xml:space="preserve"> </w:t>
      </w:r>
      <w:r w:rsidRPr="008E38DD">
        <w:rPr>
          <w:color w:val="000000"/>
          <w:lang w:eastAsia="es-AR"/>
        </w:rPr>
        <w:t>a</w:t>
      </w:r>
      <w:r w:rsidRPr="0028578D">
        <w:rPr>
          <w:color w:val="000000"/>
        </w:rPr>
        <w:t xml:space="preserve"> </w:t>
      </w:r>
      <w:r w:rsidRPr="008E38DD">
        <w:rPr>
          <w:color w:val="000000"/>
          <w:lang w:eastAsia="es-AR"/>
        </w:rPr>
        <w:t>la</w:t>
      </w:r>
      <w:r w:rsidRPr="0028578D">
        <w:rPr>
          <w:color w:val="000000"/>
        </w:rPr>
        <w:t xml:space="preserve"> fin</w:t>
      </w:r>
      <w:r w:rsidRPr="008E38DD">
        <w:rPr>
          <w:color w:val="000000"/>
          <w:lang w:eastAsia="es-AR"/>
        </w:rPr>
        <w:t>aliz</w:t>
      </w:r>
      <w:r w:rsidRPr="0028578D">
        <w:rPr>
          <w:color w:val="000000"/>
        </w:rPr>
        <w:t>a</w:t>
      </w:r>
      <w:r w:rsidRPr="008E38DD">
        <w:rPr>
          <w:color w:val="000000"/>
          <w:lang w:eastAsia="es-AR"/>
        </w:rPr>
        <w:t>ci</w:t>
      </w:r>
      <w:r w:rsidRPr="0028578D">
        <w:rPr>
          <w:color w:val="000000"/>
        </w:rPr>
        <w:t>ó</w:t>
      </w:r>
      <w:r w:rsidRPr="008E38DD">
        <w:rPr>
          <w:color w:val="000000"/>
          <w:lang w:eastAsia="es-AR"/>
        </w:rPr>
        <w:t xml:space="preserve">n </w:t>
      </w:r>
      <w:r w:rsidRPr="0028578D">
        <w:rPr>
          <w:color w:val="000000"/>
        </w:rPr>
        <w:t>d</w:t>
      </w:r>
      <w:r w:rsidRPr="008E38DD">
        <w:rPr>
          <w:color w:val="000000"/>
          <w:lang w:eastAsia="es-AR"/>
        </w:rPr>
        <w:t>el</w:t>
      </w:r>
      <w:r w:rsidRPr="0028578D">
        <w:rPr>
          <w:color w:val="000000"/>
        </w:rPr>
        <w:t xml:space="preserve"> Período de Subasta</w:t>
      </w:r>
      <w:r w:rsidRPr="008E38DD">
        <w:rPr>
          <w:color w:val="000000"/>
          <w:lang w:eastAsia="es-AR"/>
        </w:rPr>
        <w:t>,</w:t>
      </w:r>
      <w:r w:rsidRPr="0028578D">
        <w:rPr>
          <w:color w:val="000000"/>
        </w:rPr>
        <w:t xml:space="preserve"> s</w:t>
      </w:r>
      <w:r w:rsidRPr="008E38DD">
        <w:rPr>
          <w:color w:val="000000"/>
          <w:lang w:eastAsia="es-AR"/>
        </w:rPr>
        <w:t>in</w:t>
      </w:r>
      <w:r w:rsidRPr="0028578D">
        <w:rPr>
          <w:color w:val="000000"/>
        </w:rPr>
        <w:t xml:space="preserve"> p</w:t>
      </w:r>
      <w:r w:rsidRPr="008E38DD">
        <w:rPr>
          <w:color w:val="000000"/>
          <w:lang w:eastAsia="es-AR"/>
        </w:rPr>
        <w:t>e</w:t>
      </w:r>
      <w:r w:rsidRPr="0028578D">
        <w:rPr>
          <w:color w:val="000000"/>
        </w:rPr>
        <w:t>na</w:t>
      </w:r>
      <w:r w:rsidRPr="008E38DD">
        <w:rPr>
          <w:color w:val="000000"/>
          <w:lang w:eastAsia="es-AR"/>
        </w:rPr>
        <w:t>li</w:t>
      </w:r>
      <w:r w:rsidRPr="0028578D">
        <w:rPr>
          <w:color w:val="000000"/>
        </w:rPr>
        <w:t>d</w:t>
      </w:r>
      <w:r w:rsidRPr="008E38DD">
        <w:rPr>
          <w:color w:val="000000"/>
          <w:lang w:eastAsia="es-AR"/>
        </w:rPr>
        <w:t>ad</w:t>
      </w:r>
      <w:r w:rsidRPr="0028578D">
        <w:rPr>
          <w:color w:val="000000"/>
        </w:rPr>
        <w:t xml:space="preserve"> </w:t>
      </w:r>
      <w:r w:rsidRPr="008E38DD">
        <w:rPr>
          <w:color w:val="000000"/>
          <w:lang w:eastAsia="es-AR"/>
        </w:rPr>
        <w:t>al</w:t>
      </w:r>
      <w:r w:rsidRPr="0028578D">
        <w:rPr>
          <w:color w:val="000000"/>
        </w:rPr>
        <w:t>gun</w:t>
      </w:r>
      <w:r w:rsidRPr="008E38DD">
        <w:rPr>
          <w:color w:val="000000"/>
          <w:lang w:eastAsia="es-AR"/>
        </w:rPr>
        <w:t>a.</w:t>
      </w:r>
      <w:r w:rsidRPr="0028578D">
        <w:rPr>
          <w:color w:val="000000"/>
        </w:rPr>
        <w:t xml:space="preserve"> E</w:t>
      </w:r>
      <w:r w:rsidRPr="008E38DD">
        <w:rPr>
          <w:color w:val="000000"/>
          <w:lang w:eastAsia="es-AR"/>
        </w:rPr>
        <w:t>n</w:t>
      </w:r>
      <w:r w:rsidRPr="0028578D">
        <w:rPr>
          <w:color w:val="000000"/>
        </w:rPr>
        <w:t xml:space="preserve"> </w:t>
      </w:r>
      <w:r w:rsidRPr="008E38DD">
        <w:rPr>
          <w:color w:val="000000"/>
          <w:lang w:eastAsia="es-AR"/>
        </w:rPr>
        <w:t>c</w:t>
      </w:r>
      <w:r w:rsidRPr="0028578D">
        <w:rPr>
          <w:color w:val="000000"/>
        </w:rPr>
        <w:t>as</w:t>
      </w:r>
      <w:r w:rsidRPr="008E38DD">
        <w:rPr>
          <w:color w:val="000000"/>
          <w:lang w:eastAsia="es-AR"/>
        </w:rPr>
        <w:t>o</w:t>
      </w:r>
      <w:r w:rsidRPr="0028578D">
        <w:rPr>
          <w:color w:val="000000"/>
        </w:rPr>
        <w:t xml:space="preserve"> d</w:t>
      </w:r>
      <w:r w:rsidRPr="008E38DD">
        <w:rPr>
          <w:color w:val="000000"/>
          <w:lang w:eastAsia="es-AR"/>
        </w:rPr>
        <w:t>e</w:t>
      </w:r>
      <w:r w:rsidRPr="0028578D">
        <w:rPr>
          <w:color w:val="000000"/>
        </w:rPr>
        <w:t xml:space="preserve"> </w:t>
      </w:r>
      <w:r w:rsidRPr="008E38DD">
        <w:rPr>
          <w:color w:val="000000"/>
          <w:lang w:eastAsia="es-AR"/>
        </w:rPr>
        <w:t>te</w:t>
      </w:r>
      <w:r w:rsidRPr="0028578D">
        <w:rPr>
          <w:color w:val="000000"/>
        </w:rPr>
        <w:t>rm</w:t>
      </w:r>
      <w:r w:rsidRPr="008E38DD">
        <w:rPr>
          <w:color w:val="000000"/>
          <w:lang w:eastAsia="es-AR"/>
        </w:rPr>
        <w:t>i</w:t>
      </w:r>
      <w:r w:rsidRPr="0028578D">
        <w:rPr>
          <w:color w:val="000000"/>
        </w:rPr>
        <w:t>n</w:t>
      </w:r>
      <w:r w:rsidRPr="008E38DD">
        <w:rPr>
          <w:color w:val="000000"/>
          <w:lang w:eastAsia="es-AR"/>
        </w:rPr>
        <w:t>a</w:t>
      </w:r>
      <w:r w:rsidRPr="0028578D">
        <w:rPr>
          <w:color w:val="000000"/>
        </w:rPr>
        <w:t>c</w:t>
      </w:r>
      <w:r w:rsidRPr="008E38DD">
        <w:rPr>
          <w:color w:val="000000"/>
          <w:lang w:eastAsia="es-AR"/>
        </w:rPr>
        <w:t>i</w:t>
      </w:r>
      <w:r w:rsidRPr="0028578D">
        <w:rPr>
          <w:color w:val="000000"/>
        </w:rPr>
        <w:t>ó</w:t>
      </w:r>
      <w:r w:rsidRPr="008E38DD">
        <w:rPr>
          <w:color w:val="000000"/>
          <w:lang w:eastAsia="es-AR"/>
        </w:rPr>
        <w:t xml:space="preserve">n </w:t>
      </w:r>
      <w:r w:rsidRPr="0028578D">
        <w:rPr>
          <w:color w:val="000000"/>
        </w:rPr>
        <w:t>d</w:t>
      </w:r>
      <w:r w:rsidRPr="008E38DD">
        <w:rPr>
          <w:color w:val="000000"/>
          <w:lang w:eastAsia="es-AR"/>
        </w:rPr>
        <w:t>el</w:t>
      </w:r>
      <w:r w:rsidRPr="0028578D">
        <w:rPr>
          <w:color w:val="000000"/>
        </w:rPr>
        <w:t xml:space="preserve"> Período de Subasta</w:t>
      </w:r>
      <w:r w:rsidRPr="008E38DD">
        <w:rPr>
          <w:color w:val="000000"/>
          <w:lang w:eastAsia="es-AR"/>
        </w:rPr>
        <w:t>,</w:t>
      </w:r>
      <w:r w:rsidRPr="0028578D">
        <w:rPr>
          <w:color w:val="000000"/>
        </w:rPr>
        <w:t xml:space="preserve"> </w:t>
      </w:r>
      <w:r w:rsidRPr="008E38DD">
        <w:rPr>
          <w:color w:val="000000"/>
          <w:lang w:eastAsia="es-AR"/>
        </w:rPr>
        <w:t>t</w:t>
      </w:r>
      <w:r w:rsidRPr="0028578D">
        <w:rPr>
          <w:color w:val="000000"/>
        </w:rPr>
        <w:t>oda</w:t>
      </w:r>
      <w:r w:rsidRPr="008E38DD">
        <w:rPr>
          <w:color w:val="000000"/>
          <w:lang w:eastAsia="es-AR"/>
        </w:rPr>
        <w:t>s</w:t>
      </w:r>
      <w:r w:rsidRPr="0028578D">
        <w:rPr>
          <w:color w:val="000000"/>
        </w:rPr>
        <w:t xml:space="preserve"> </w:t>
      </w:r>
      <w:r w:rsidRPr="008E38DD">
        <w:rPr>
          <w:color w:val="000000"/>
          <w:lang w:eastAsia="es-AR"/>
        </w:rPr>
        <w:t>las</w:t>
      </w:r>
      <w:r w:rsidRPr="0028578D">
        <w:rPr>
          <w:color w:val="000000"/>
        </w:rPr>
        <w:t xml:space="preserve"> of</w:t>
      </w:r>
      <w:r w:rsidRPr="008E38DD">
        <w:rPr>
          <w:color w:val="000000"/>
          <w:lang w:eastAsia="es-AR"/>
        </w:rPr>
        <w:t>e</w:t>
      </w:r>
      <w:r w:rsidRPr="0028578D">
        <w:rPr>
          <w:color w:val="000000"/>
        </w:rPr>
        <w:t>r</w:t>
      </w:r>
      <w:r w:rsidRPr="008E38DD">
        <w:rPr>
          <w:color w:val="000000"/>
          <w:lang w:eastAsia="es-AR"/>
        </w:rPr>
        <w:t>t</w:t>
      </w:r>
      <w:r w:rsidRPr="0028578D">
        <w:rPr>
          <w:color w:val="000000"/>
        </w:rPr>
        <w:t>a</w:t>
      </w:r>
      <w:r w:rsidRPr="008E38DD">
        <w:rPr>
          <w:color w:val="000000"/>
          <w:lang w:eastAsia="es-AR"/>
        </w:rPr>
        <w:t>s</w:t>
      </w:r>
      <w:r w:rsidRPr="0028578D">
        <w:rPr>
          <w:color w:val="000000"/>
        </w:rPr>
        <w:t xml:space="preserve"> qu</w:t>
      </w:r>
      <w:r w:rsidRPr="008E38DD">
        <w:rPr>
          <w:color w:val="000000"/>
          <w:lang w:eastAsia="es-AR"/>
        </w:rPr>
        <w:t>e,</w:t>
      </w:r>
      <w:r w:rsidRPr="0028578D">
        <w:rPr>
          <w:color w:val="000000"/>
        </w:rPr>
        <w:t xml:space="preserve"> </w:t>
      </w:r>
      <w:r w:rsidRPr="008E38DD">
        <w:rPr>
          <w:color w:val="000000"/>
          <w:lang w:eastAsia="es-AR"/>
        </w:rPr>
        <w:t>en</w:t>
      </w:r>
      <w:r w:rsidRPr="0028578D">
        <w:rPr>
          <w:color w:val="000000"/>
        </w:rPr>
        <w:t xml:space="preserve"> s</w:t>
      </w:r>
      <w:r w:rsidRPr="008E38DD">
        <w:rPr>
          <w:color w:val="000000"/>
          <w:lang w:eastAsia="es-AR"/>
        </w:rPr>
        <w:t>u</w:t>
      </w:r>
      <w:r w:rsidRPr="0028578D">
        <w:rPr>
          <w:color w:val="000000"/>
        </w:rPr>
        <w:t xml:space="preserve"> </w:t>
      </w:r>
      <w:r w:rsidRPr="008E38DD">
        <w:rPr>
          <w:color w:val="000000"/>
          <w:lang w:eastAsia="es-AR"/>
        </w:rPr>
        <w:t>c</w:t>
      </w:r>
      <w:r w:rsidRPr="0028578D">
        <w:rPr>
          <w:color w:val="000000"/>
        </w:rPr>
        <w:t>aso</w:t>
      </w:r>
      <w:r w:rsidRPr="008E38DD">
        <w:rPr>
          <w:color w:val="000000"/>
          <w:lang w:eastAsia="es-AR"/>
        </w:rPr>
        <w:t>,</w:t>
      </w:r>
      <w:r w:rsidRPr="0028578D">
        <w:rPr>
          <w:color w:val="000000"/>
        </w:rPr>
        <w:t xml:space="preserve"> s</w:t>
      </w:r>
      <w:r w:rsidRPr="008E38DD">
        <w:rPr>
          <w:color w:val="000000"/>
          <w:lang w:eastAsia="es-AR"/>
        </w:rPr>
        <w:t>e</w:t>
      </w:r>
      <w:r w:rsidRPr="0028578D">
        <w:rPr>
          <w:color w:val="000000"/>
        </w:rPr>
        <w:t xml:space="preserve"> haya</w:t>
      </w:r>
      <w:r w:rsidRPr="008E38DD">
        <w:rPr>
          <w:color w:val="000000"/>
          <w:lang w:eastAsia="es-AR"/>
        </w:rPr>
        <w:t>n</w:t>
      </w:r>
      <w:r w:rsidRPr="0028578D">
        <w:rPr>
          <w:color w:val="000000"/>
        </w:rPr>
        <w:t xml:space="preserve"> pr</w:t>
      </w:r>
      <w:r w:rsidRPr="008E38DD">
        <w:rPr>
          <w:color w:val="000000"/>
          <w:lang w:eastAsia="es-AR"/>
        </w:rPr>
        <w:t>ese</w:t>
      </w:r>
      <w:r w:rsidRPr="0028578D">
        <w:rPr>
          <w:color w:val="000000"/>
        </w:rPr>
        <w:t>n</w:t>
      </w:r>
      <w:r w:rsidRPr="008E38DD">
        <w:rPr>
          <w:color w:val="000000"/>
          <w:lang w:eastAsia="es-AR"/>
        </w:rPr>
        <w:t>ta</w:t>
      </w:r>
      <w:r w:rsidRPr="0028578D">
        <w:rPr>
          <w:color w:val="000000"/>
        </w:rPr>
        <w:t>d</w:t>
      </w:r>
      <w:r w:rsidRPr="008E38DD">
        <w:rPr>
          <w:color w:val="000000"/>
          <w:lang w:eastAsia="es-AR"/>
        </w:rPr>
        <w:t>o</w:t>
      </w:r>
      <w:r w:rsidRPr="0028578D">
        <w:rPr>
          <w:color w:val="000000"/>
        </w:rPr>
        <w:t xml:space="preserve"> has</w:t>
      </w:r>
      <w:r w:rsidRPr="008E38DD">
        <w:rPr>
          <w:color w:val="000000"/>
          <w:lang w:eastAsia="es-AR"/>
        </w:rPr>
        <w:t>ta</w:t>
      </w:r>
      <w:r w:rsidRPr="0028578D">
        <w:rPr>
          <w:color w:val="000000"/>
        </w:rPr>
        <w:t xml:space="preserve"> </w:t>
      </w:r>
      <w:r w:rsidRPr="008E38DD">
        <w:rPr>
          <w:color w:val="000000"/>
          <w:lang w:eastAsia="es-AR"/>
        </w:rPr>
        <w:t>ese</w:t>
      </w:r>
      <w:r w:rsidRPr="0028578D">
        <w:rPr>
          <w:color w:val="000000"/>
        </w:rPr>
        <w:t xml:space="preserve"> mom</w:t>
      </w:r>
      <w:r w:rsidRPr="008E38DD">
        <w:rPr>
          <w:color w:val="000000"/>
          <w:lang w:eastAsia="es-AR"/>
        </w:rPr>
        <w:t>e</w:t>
      </w:r>
      <w:r w:rsidRPr="0028578D">
        <w:rPr>
          <w:color w:val="000000"/>
        </w:rPr>
        <w:t>n</w:t>
      </w:r>
      <w:r w:rsidRPr="008E38DD">
        <w:rPr>
          <w:color w:val="000000"/>
          <w:lang w:eastAsia="es-AR"/>
        </w:rPr>
        <w:t>t</w:t>
      </w:r>
      <w:r w:rsidRPr="0028578D">
        <w:rPr>
          <w:color w:val="000000"/>
        </w:rPr>
        <w:t>o</w:t>
      </w:r>
      <w:r w:rsidRPr="008E38DD">
        <w:rPr>
          <w:color w:val="000000"/>
          <w:lang w:eastAsia="es-AR"/>
        </w:rPr>
        <w:t xml:space="preserve">, </w:t>
      </w:r>
      <w:r w:rsidRPr="0028578D">
        <w:rPr>
          <w:color w:val="000000"/>
        </w:rPr>
        <w:t>qu</w:t>
      </w:r>
      <w:r w:rsidRPr="008E38DD">
        <w:rPr>
          <w:color w:val="000000"/>
          <w:lang w:eastAsia="es-AR"/>
        </w:rPr>
        <w:t>e</w:t>
      </w:r>
      <w:r w:rsidRPr="0028578D">
        <w:rPr>
          <w:color w:val="000000"/>
        </w:rPr>
        <w:t>d</w:t>
      </w:r>
      <w:r w:rsidRPr="008E38DD">
        <w:rPr>
          <w:color w:val="000000"/>
          <w:lang w:eastAsia="es-AR"/>
        </w:rPr>
        <w:t>a</w:t>
      </w:r>
      <w:r w:rsidRPr="0028578D">
        <w:rPr>
          <w:color w:val="000000"/>
        </w:rPr>
        <w:t>r</w:t>
      </w:r>
      <w:r w:rsidRPr="008E38DD">
        <w:rPr>
          <w:color w:val="000000"/>
          <w:lang w:eastAsia="es-AR"/>
        </w:rPr>
        <w:t>án</w:t>
      </w:r>
      <w:r w:rsidRPr="0028578D">
        <w:rPr>
          <w:color w:val="000000"/>
        </w:rPr>
        <w:t xml:space="preserve"> </w:t>
      </w:r>
      <w:r w:rsidRPr="008E38DD">
        <w:rPr>
          <w:color w:val="000000"/>
          <w:lang w:eastAsia="es-AR"/>
        </w:rPr>
        <w:t>a</w:t>
      </w:r>
      <w:r w:rsidRPr="0028578D">
        <w:rPr>
          <w:color w:val="000000"/>
        </w:rPr>
        <w:t>u</w:t>
      </w:r>
      <w:r w:rsidRPr="008E38DD">
        <w:rPr>
          <w:color w:val="000000"/>
          <w:lang w:eastAsia="es-AR"/>
        </w:rPr>
        <w:t>t</w:t>
      </w:r>
      <w:r w:rsidRPr="0028578D">
        <w:rPr>
          <w:color w:val="000000"/>
        </w:rPr>
        <w:t>om</w:t>
      </w:r>
      <w:r w:rsidRPr="008E38DD">
        <w:rPr>
          <w:color w:val="000000"/>
          <w:lang w:eastAsia="es-AR"/>
        </w:rPr>
        <w:t>átic</w:t>
      </w:r>
      <w:r w:rsidRPr="0028578D">
        <w:rPr>
          <w:color w:val="000000"/>
        </w:rPr>
        <w:t>am</w:t>
      </w:r>
      <w:r w:rsidRPr="008E38DD">
        <w:rPr>
          <w:color w:val="000000"/>
          <w:lang w:eastAsia="es-AR"/>
        </w:rPr>
        <w:t>e</w:t>
      </w:r>
      <w:r w:rsidRPr="0028578D">
        <w:rPr>
          <w:color w:val="000000"/>
        </w:rPr>
        <w:t>n</w:t>
      </w:r>
      <w:r w:rsidRPr="008E38DD">
        <w:rPr>
          <w:color w:val="000000"/>
          <w:lang w:eastAsia="es-AR"/>
        </w:rPr>
        <w:t>te</w:t>
      </w:r>
      <w:r w:rsidRPr="0028578D">
        <w:rPr>
          <w:color w:val="000000"/>
        </w:rPr>
        <w:t xml:space="preserve"> si</w:t>
      </w:r>
      <w:r w:rsidRPr="008E38DD">
        <w:rPr>
          <w:color w:val="000000"/>
          <w:lang w:eastAsia="es-AR"/>
        </w:rPr>
        <w:t>n</w:t>
      </w:r>
      <w:r w:rsidRPr="0028578D">
        <w:rPr>
          <w:color w:val="000000"/>
        </w:rPr>
        <w:t xml:space="preserve"> </w:t>
      </w:r>
      <w:r w:rsidRPr="008E38DD">
        <w:rPr>
          <w:color w:val="000000"/>
          <w:lang w:eastAsia="es-AR"/>
        </w:rPr>
        <w:t>e</w:t>
      </w:r>
      <w:r w:rsidRPr="0028578D">
        <w:rPr>
          <w:color w:val="000000"/>
        </w:rPr>
        <w:t>f</w:t>
      </w:r>
      <w:r w:rsidRPr="008E38DD">
        <w:rPr>
          <w:color w:val="000000"/>
          <w:lang w:eastAsia="es-AR"/>
        </w:rPr>
        <w:t>e</w:t>
      </w:r>
      <w:r w:rsidRPr="0028578D">
        <w:rPr>
          <w:color w:val="000000"/>
        </w:rPr>
        <w:t>c</w:t>
      </w:r>
      <w:r w:rsidRPr="008E38DD">
        <w:rPr>
          <w:color w:val="000000"/>
          <w:lang w:eastAsia="es-AR"/>
        </w:rPr>
        <w:t>t</w:t>
      </w:r>
      <w:r w:rsidRPr="0028578D">
        <w:rPr>
          <w:color w:val="000000"/>
        </w:rPr>
        <w:t>o</w:t>
      </w:r>
      <w:r w:rsidRPr="008E38DD">
        <w:rPr>
          <w:color w:val="000000"/>
          <w:lang w:eastAsia="es-AR"/>
        </w:rPr>
        <w:t>.</w:t>
      </w:r>
    </w:p>
    <w:p w14:paraId="48954B38" w14:textId="77777777" w:rsidR="00DA3EF3" w:rsidRDefault="00DA3EF3" w:rsidP="00DA3EF3">
      <w:pPr>
        <w:autoSpaceDE w:val="0"/>
        <w:autoSpaceDN w:val="0"/>
        <w:adjustRightInd w:val="0"/>
        <w:ind w:left="102" w:right="6"/>
        <w:rPr>
          <w:b/>
          <w:bCs/>
          <w:color w:val="000000"/>
          <w:lang w:eastAsia="es-AR"/>
        </w:rPr>
      </w:pPr>
      <w:r w:rsidRPr="00400BB0">
        <w:rPr>
          <w:b/>
          <w:bCs/>
          <w:color w:val="000000"/>
          <w:lang w:eastAsia="es-AR"/>
        </w:rPr>
        <w:t>De</w:t>
      </w:r>
      <w:r w:rsidRPr="00400BB0">
        <w:rPr>
          <w:b/>
          <w:bCs/>
          <w:color w:val="000000"/>
          <w:spacing w:val="1"/>
          <w:lang w:eastAsia="es-AR"/>
        </w:rPr>
        <w:t>t</w:t>
      </w:r>
      <w:r w:rsidRPr="00400BB0">
        <w:rPr>
          <w:b/>
          <w:bCs/>
          <w:color w:val="000000"/>
          <w:lang w:eastAsia="es-AR"/>
        </w:rPr>
        <w:t>e</w:t>
      </w:r>
      <w:r w:rsidRPr="00400BB0">
        <w:rPr>
          <w:b/>
          <w:bCs/>
          <w:color w:val="000000"/>
          <w:spacing w:val="3"/>
          <w:lang w:eastAsia="es-AR"/>
        </w:rPr>
        <w:t>r</w:t>
      </w:r>
      <w:r w:rsidRPr="00400BB0">
        <w:rPr>
          <w:b/>
          <w:bCs/>
          <w:color w:val="000000"/>
          <w:spacing w:val="-5"/>
          <w:lang w:eastAsia="es-AR"/>
        </w:rPr>
        <w:t>m</w:t>
      </w:r>
      <w:r w:rsidRPr="00400BB0">
        <w:rPr>
          <w:b/>
          <w:bCs/>
          <w:color w:val="000000"/>
          <w:spacing w:val="2"/>
          <w:lang w:eastAsia="es-AR"/>
        </w:rPr>
        <w:t>i</w:t>
      </w:r>
      <w:r w:rsidRPr="00400BB0">
        <w:rPr>
          <w:b/>
          <w:bCs/>
          <w:color w:val="000000"/>
          <w:lang w:eastAsia="es-AR"/>
        </w:rPr>
        <w:t>n</w:t>
      </w:r>
      <w:r w:rsidRPr="00400BB0">
        <w:rPr>
          <w:b/>
          <w:bCs/>
          <w:color w:val="000000"/>
          <w:spacing w:val="1"/>
          <w:lang w:eastAsia="es-AR"/>
        </w:rPr>
        <w:t>a</w:t>
      </w:r>
      <w:r w:rsidRPr="00400BB0">
        <w:rPr>
          <w:b/>
          <w:bCs/>
          <w:color w:val="000000"/>
          <w:lang w:eastAsia="es-AR"/>
        </w:rPr>
        <w:t>ci</w:t>
      </w:r>
      <w:r w:rsidRPr="00400BB0">
        <w:rPr>
          <w:b/>
          <w:bCs/>
          <w:color w:val="000000"/>
          <w:spacing w:val="1"/>
          <w:lang w:eastAsia="es-AR"/>
        </w:rPr>
        <w:t>ó</w:t>
      </w:r>
      <w:r w:rsidRPr="00400BB0">
        <w:rPr>
          <w:b/>
          <w:bCs/>
          <w:color w:val="000000"/>
          <w:lang w:eastAsia="es-AR"/>
        </w:rPr>
        <w:t>n</w:t>
      </w:r>
      <w:r w:rsidRPr="00400BB0">
        <w:rPr>
          <w:b/>
          <w:bCs/>
          <w:color w:val="000000"/>
          <w:spacing w:val="-13"/>
          <w:lang w:eastAsia="es-AR"/>
        </w:rPr>
        <w:t xml:space="preserve"> </w:t>
      </w:r>
      <w:r w:rsidRPr="00400BB0">
        <w:rPr>
          <w:b/>
          <w:bCs/>
          <w:color w:val="000000"/>
          <w:lang w:eastAsia="es-AR"/>
        </w:rPr>
        <w:t>del</w:t>
      </w:r>
      <w:r w:rsidRPr="00400BB0">
        <w:rPr>
          <w:b/>
          <w:bCs/>
          <w:color w:val="000000"/>
          <w:spacing w:val="-1"/>
          <w:lang w:eastAsia="es-AR"/>
        </w:rPr>
        <w:t xml:space="preserve"> </w:t>
      </w:r>
      <w:r>
        <w:rPr>
          <w:b/>
          <w:bCs/>
          <w:color w:val="000000"/>
          <w:spacing w:val="-1"/>
          <w:lang w:eastAsia="es-AR"/>
        </w:rPr>
        <w:t xml:space="preserve">Margen de Corte y Tasa de </w:t>
      </w:r>
      <w:r w:rsidR="003B43DA">
        <w:rPr>
          <w:b/>
          <w:bCs/>
          <w:color w:val="000000"/>
          <w:spacing w:val="-1"/>
          <w:lang w:eastAsia="es-AR"/>
        </w:rPr>
        <w:t>Interés</w:t>
      </w:r>
      <w:r>
        <w:rPr>
          <w:b/>
          <w:bCs/>
          <w:color w:val="000000"/>
          <w:spacing w:val="-1"/>
          <w:lang w:eastAsia="es-AR"/>
        </w:rPr>
        <w:t xml:space="preserve">. </w:t>
      </w:r>
      <w:r w:rsidRPr="00400BB0">
        <w:rPr>
          <w:b/>
          <w:bCs/>
          <w:color w:val="000000"/>
          <w:lang w:eastAsia="es-AR"/>
        </w:rPr>
        <w:t>Adju</w:t>
      </w:r>
      <w:r w:rsidRPr="00400BB0">
        <w:rPr>
          <w:b/>
          <w:bCs/>
          <w:color w:val="000000"/>
          <w:spacing w:val="1"/>
          <w:lang w:eastAsia="es-AR"/>
        </w:rPr>
        <w:t>d</w:t>
      </w:r>
      <w:r w:rsidRPr="00400BB0">
        <w:rPr>
          <w:b/>
          <w:bCs/>
          <w:color w:val="000000"/>
          <w:lang w:eastAsia="es-AR"/>
        </w:rPr>
        <w:t>ic</w:t>
      </w:r>
      <w:r w:rsidRPr="00400BB0">
        <w:rPr>
          <w:b/>
          <w:bCs/>
          <w:color w:val="000000"/>
          <w:spacing w:val="1"/>
          <w:lang w:eastAsia="es-AR"/>
        </w:rPr>
        <w:t>a</w:t>
      </w:r>
      <w:r w:rsidRPr="00400BB0">
        <w:rPr>
          <w:b/>
          <w:bCs/>
          <w:color w:val="000000"/>
          <w:lang w:eastAsia="es-AR"/>
        </w:rPr>
        <w:t>ci</w:t>
      </w:r>
      <w:r w:rsidRPr="00400BB0">
        <w:rPr>
          <w:b/>
          <w:bCs/>
          <w:color w:val="000000"/>
          <w:spacing w:val="1"/>
          <w:lang w:eastAsia="es-AR"/>
        </w:rPr>
        <w:t>ó</w:t>
      </w:r>
      <w:r w:rsidRPr="00400BB0">
        <w:rPr>
          <w:b/>
          <w:bCs/>
          <w:color w:val="000000"/>
          <w:lang w:eastAsia="es-AR"/>
        </w:rPr>
        <w:t>n.</w:t>
      </w:r>
    </w:p>
    <w:p w14:paraId="2273849A" w14:textId="477AFF58" w:rsidR="00DA3EF3" w:rsidRDefault="00DA3EF3" w:rsidP="008C286C">
      <w:pPr>
        <w:autoSpaceDE w:val="0"/>
        <w:autoSpaceDN w:val="0"/>
        <w:adjustRightInd w:val="0"/>
        <w:ind w:right="6"/>
        <w:rPr>
          <w:color w:val="000000"/>
          <w:spacing w:val="-2"/>
          <w:lang w:eastAsia="es-AR"/>
        </w:rPr>
      </w:pPr>
      <w:r>
        <w:rPr>
          <w:color w:val="000000"/>
          <w:lang w:eastAsia="es-AR"/>
        </w:rPr>
        <w:t>Una vez finalizado el</w:t>
      </w:r>
      <w:r w:rsidR="006E7532">
        <w:rPr>
          <w:color w:val="000000"/>
          <w:lang w:eastAsia="es-AR"/>
        </w:rPr>
        <w:t xml:space="preserve"> </w:t>
      </w:r>
      <w:r w:rsidR="006E7532" w:rsidRPr="00400BB0">
        <w:rPr>
          <w:lang w:eastAsia="es-AR"/>
        </w:rPr>
        <w:t>Período de Subasta</w:t>
      </w:r>
      <w:r>
        <w:rPr>
          <w:color w:val="000000"/>
          <w:lang w:eastAsia="es-AR"/>
        </w:rPr>
        <w:t xml:space="preserve">, las Órdenes de Compra recibidas para cada una de las clases serán ordenadas en forma ascendente en el sistema “SIOPEL” del MAE, sobre la base del Margen Solicitado y Tasa Solicitada, según sea el caso, volcando en primer lugar las ofertas que formen parte del Tramo No Competitivo y en segundo lugar las Órdenes de Compra que formen parte del Tramo Competitivo. </w:t>
      </w:r>
      <w:r w:rsidRPr="00400BB0">
        <w:rPr>
          <w:color w:val="000000"/>
          <w:spacing w:val="-2"/>
          <w:lang w:eastAsia="es-AR"/>
        </w:rPr>
        <w:t>L</w:t>
      </w:r>
      <w:r w:rsidRPr="00400BB0">
        <w:rPr>
          <w:color w:val="000000"/>
          <w:lang w:eastAsia="es-AR"/>
        </w:rPr>
        <w:t>a</w:t>
      </w:r>
      <w:r w:rsidRPr="00400BB0">
        <w:rPr>
          <w:color w:val="000000"/>
          <w:spacing w:val="1"/>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1"/>
          <w:lang w:eastAsia="es-AR"/>
        </w:rPr>
        <w:t>m</w:t>
      </w:r>
      <w:r w:rsidRPr="00400BB0">
        <w:rPr>
          <w:color w:val="000000"/>
          <w:spacing w:val="1"/>
          <w:lang w:eastAsia="es-AR"/>
        </w:rPr>
        <w:t>p</w:t>
      </w:r>
      <w:r w:rsidRPr="00400BB0">
        <w:rPr>
          <w:color w:val="000000"/>
          <w:lang w:eastAsia="es-AR"/>
        </w:rPr>
        <w:t>a</w:t>
      </w:r>
      <w:r w:rsidRPr="00400BB0">
        <w:rPr>
          <w:color w:val="000000"/>
          <w:spacing w:val="-1"/>
          <w:lang w:eastAsia="es-AR"/>
        </w:rPr>
        <w:t>ñ</w:t>
      </w:r>
      <w:r w:rsidRPr="00400BB0">
        <w:rPr>
          <w:color w:val="000000"/>
          <w:lang w:eastAsia="es-AR"/>
        </w:rPr>
        <w:t>ía</w:t>
      </w:r>
      <w:r>
        <w:rPr>
          <w:color w:val="000000"/>
          <w:spacing w:val="-2"/>
          <w:lang w:eastAsia="es-AR"/>
        </w:rPr>
        <w:t xml:space="preserve">, </w:t>
      </w:r>
      <w:r w:rsidR="00962A2F">
        <w:rPr>
          <w:color w:val="000000"/>
          <w:spacing w:val="-2"/>
          <w:lang w:eastAsia="es-AR"/>
        </w:rPr>
        <w:t xml:space="preserve">junto </w:t>
      </w:r>
      <w:r>
        <w:rPr>
          <w:color w:val="000000"/>
          <w:spacing w:val="-2"/>
          <w:lang w:eastAsia="es-AR"/>
        </w:rPr>
        <w:t>con los Colocadores, teniendo en cuenta las condiciones de mercado vigentes, determinar</w:t>
      </w:r>
      <w:r w:rsidR="00962A2F">
        <w:rPr>
          <w:color w:val="000000"/>
          <w:spacing w:val="-2"/>
          <w:lang w:eastAsia="es-AR"/>
        </w:rPr>
        <w:t>á</w:t>
      </w:r>
      <w:r>
        <w:rPr>
          <w:color w:val="000000"/>
          <w:spacing w:val="-2"/>
          <w:lang w:eastAsia="es-AR"/>
        </w:rPr>
        <w:t xml:space="preserve"> los montos a emitir respecto de las clases de Obligaciones Negociables, pudiendo en su defecto decidir declarar desierta la emisión de todas o alguna de las clases de Obligaciones Negociables. </w:t>
      </w:r>
    </w:p>
    <w:p w14:paraId="44B2D8F1" w14:textId="77777777" w:rsidR="00DA3EF3" w:rsidRDefault="00DA3EF3" w:rsidP="008C286C">
      <w:pPr>
        <w:autoSpaceDE w:val="0"/>
        <w:autoSpaceDN w:val="0"/>
        <w:adjustRightInd w:val="0"/>
        <w:ind w:right="6"/>
        <w:rPr>
          <w:color w:val="000000"/>
          <w:spacing w:val="-2"/>
          <w:lang w:eastAsia="es-AR"/>
        </w:rPr>
      </w:pPr>
      <w:r>
        <w:rPr>
          <w:color w:val="000000"/>
          <w:spacing w:val="-2"/>
          <w:lang w:eastAsia="es-AR"/>
        </w:rPr>
        <w:t>La determinación de los montos de emisión, del Margen de Corte y de la Tasa de Interés será realizada a través del sistema “SIOPEL” del MAE, en virtud del cual:</w:t>
      </w:r>
    </w:p>
    <w:p w14:paraId="1C397CF4" w14:textId="77777777" w:rsidR="00DA3EF3" w:rsidRDefault="00DA3EF3" w:rsidP="00DA3EF3">
      <w:pPr>
        <w:pStyle w:val="Prrafodelista"/>
        <w:numPr>
          <w:ilvl w:val="0"/>
          <w:numId w:val="24"/>
        </w:numPr>
        <w:autoSpaceDE w:val="0"/>
        <w:autoSpaceDN w:val="0"/>
        <w:adjustRightInd w:val="0"/>
        <w:spacing w:before="0" w:after="240"/>
        <w:ind w:right="6"/>
        <w:contextualSpacing w:val="0"/>
        <w:rPr>
          <w:color w:val="000000"/>
          <w:lang w:eastAsia="es-AR"/>
        </w:rPr>
      </w:pPr>
      <w:r>
        <w:rPr>
          <w:color w:val="000000"/>
          <w:lang w:eastAsia="es-AR"/>
        </w:rPr>
        <w:t xml:space="preserve">todas las Órdenes de Compra con Margen Solicitado y Tasa Solicitada inferior al Margen de Corte y a la Tasa de Interés, según sea el caso, </w:t>
      </w:r>
      <w:r w:rsidRPr="003D1C58">
        <w:rPr>
          <w:b/>
          <w:color w:val="000000"/>
          <w:u w:val="single"/>
          <w:lang w:eastAsia="es-AR"/>
        </w:rPr>
        <w:t>inferior</w:t>
      </w:r>
      <w:r>
        <w:rPr>
          <w:color w:val="000000"/>
          <w:lang w:eastAsia="es-AR"/>
        </w:rPr>
        <w:t xml:space="preserve"> al Margen de Corte y a la Tasa Solicitada y todas las Órdenes de Compra del Tramo No Competitivo, serán adjudicadas al Margen de Corte o a la Tasa Solicitada, según corresponda, estableciéndose, sin embargo, que a </w:t>
      </w:r>
      <w:r w:rsidRPr="00B90C9A">
        <w:rPr>
          <w:b/>
          <w:bCs/>
          <w:color w:val="000000"/>
          <w:u w:val="single"/>
          <w:lang w:eastAsia="es-AR"/>
        </w:rPr>
        <w:t>las Órdenes de Compra remitidas bajo el Tramo No Competitivo en ningún caso se les adjudicar</w:t>
      </w:r>
      <w:r w:rsidR="00962A2F" w:rsidRPr="00B90C9A">
        <w:rPr>
          <w:b/>
          <w:bCs/>
          <w:color w:val="000000"/>
          <w:u w:val="single"/>
          <w:lang w:eastAsia="es-AR"/>
        </w:rPr>
        <w:t>á</w:t>
      </w:r>
      <w:r w:rsidRPr="00B90C9A">
        <w:rPr>
          <w:b/>
          <w:bCs/>
          <w:color w:val="000000"/>
          <w:u w:val="single"/>
          <w:lang w:eastAsia="es-AR"/>
        </w:rPr>
        <w:t xml:space="preserve"> un monto de Obligaciones Negociables superior al 50% del monto final de las Obligaciones Negociables que será efectivamente emitido</w:t>
      </w:r>
      <w:r>
        <w:rPr>
          <w:color w:val="000000"/>
          <w:lang w:eastAsia="es-AR"/>
        </w:rPr>
        <w:t xml:space="preserve">; </w:t>
      </w:r>
    </w:p>
    <w:p w14:paraId="647B6997" w14:textId="77777777" w:rsidR="00DA3EF3" w:rsidRDefault="00DA3EF3" w:rsidP="00DA3EF3">
      <w:pPr>
        <w:pStyle w:val="Prrafodelista"/>
        <w:numPr>
          <w:ilvl w:val="0"/>
          <w:numId w:val="24"/>
        </w:numPr>
        <w:autoSpaceDE w:val="0"/>
        <w:autoSpaceDN w:val="0"/>
        <w:adjustRightInd w:val="0"/>
        <w:spacing w:before="0" w:after="240"/>
        <w:ind w:right="6"/>
        <w:contextualSpacing w:val="0"/>
        <w:rPr>
          <w:color w:val="000000"/>
          <w:lang w:eastAsia="es-AR"/>
        </w:rPr>
      </w:pPr>
      <w:r>
        <w:rPr>
          <w:color w:val="000000"/>
          <w:lang w:eastAsia="es-AR"/>
        </w:rPr>
        <w:t xml:space="preserve">todas las Órdenes de Compra con Margen Solicitado y Tasa Solicitada </w:t>
      </w:r>
      <w:r w:rsidRPr="00216F0E">
        <w:rPr>
          <w:color w:val="000000"/>
          <w:lang w:eastAsia="es-AR"/>
        </w:rPr>
        <w:t>igual a</w:t>
      </w:r>
      <w:r>
        <w:rPr>
          <w:color w:val="000000"/>
          <w:lang w:eastAsia="es-AR"/>
        </w:rPr>
        <w:t xml:space="preserve">l Margen de Corte y a la Tasa de Interés, según sea el caso, serán adjudicadas al Margen de Corte y a la Tasa de Interés a prorrata sobre la base del monto solicitado y sin excluir ninguna Orden de Compra; y </w:t>
      </w:r>
    </w:p>
    <w:p w14:paraId="6D8EB499" w14:textId="77777777" w:rsidR="00DA3EF3" w:rsidRPr="00216F0E" w:rsidRDefault="00DA3EF3" w:rsidP="00DA3EF3">
      <w:pPr>
        <w:pStyle w:val="Prrafodelista"/>
        <w:numPr>
          <w:ilvl w:val="0"/>
          <w:numId w:val="24"/>
        </w:numPr>
        <w:autoSpaceDE w:val="0"/>
        <w:autoSpaceDN w:val="0"/>
        <w:adjustRightInd w:val="0"/>
        <w:spacing w:before="0" w:after="240"/>
        <w:ind w:right="6"/>
        <w:contextualSpacing w:val="0"/>
        <w:rPr>
          <w:color w:val="000000"/>
          <w:lang w:eastAsia="es-AR"/>
        </w:rPr>
      </w:pPr>
      <w:r>
        <w:rPr>
          <w:color w:val="000000"/>
          <w:lang w:eastAsia="es-AR"/>
        </w:rPr>
        <w:t xml:space="preserve">todas las Órdenes de Compra con Margen Solicitado y Tasa </w:t>
      </w:r>
      <w:r w:rsidRPr="00216F0E">
        <w:rPr>
          <w:color w:val="000000"/>
          <w:lang w:eastAsia="es-AR"/>
        </w:rPr>
        <w:t xml:space="preserve">Solicitada superior al Margen de Corte y a la Tasa de Interés, según corresponda, no serán adjudicadas. </w:t>
      </w:r>
    </w:p>
    <w:p w14:paraId="16B33D42" w14:textId="77777777" w:rsidR="00DA3EF3" w:rsidRPr="00400BB0" w:rsidRDefault="00DA3EF3" w:rsidP="008C286C">
      <w:pPr>
        <w:autoSpaceDE w:val="0"/>
        <w:autoSpaceDN w:val="0"/>
        <w:adjustRightInd w:val="0"/>
        <w:ind w:right="69"/>
        <w:rPr>
          <w:color w:val="000000"/>
          <w:lang w:eastAsia="es-AR"/>
        </w:rPr>
      </w:pPr>
      <w:r w:rsidRPr="00400BB0">
        <w:rPr>
          <w:color w:val="000000"/>
          <w:spacing w:val="-2"/>
          <w:lang w:eastAsia="es-AR"/>
        </w:rPr>
        <w:t>L</w:t>
      </w:r>
      <w:r w:rsidRPr="00400BB0">
        <w:rPr>
          <w:color w:val="000000"/>
          <w:lang w:eastAsia="es-AR"/>
        </w:rPr>
        <w:t>a</w:t>
      </w:r>
      <w:r w:rsidRPr="00400BB0">
        <w:rPr>
          <w:color w:val="000000"/>
          <w:spacing w:val="1"/>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1"/>
          <w:lang w:eastAsia="es-AR"/>
        </w:rPr>
        <w:t>m</w:t>
      </w:r>
      <w:r w:rsidRPr="00400BB0">
        <w:rPr>
          <w:color w:val="000000"/>
          <w:spacing w:val="1"/>
          <w:lang w:eastAsia="es-AR"/>
        </w:rPr>
        <w:t>p</w:t>
      </w:r>
      <w:r w:rsidRPr="00400BB0">
        <w:rPr>
          <w:color w:val="000000"/>
          <w:lang w:eastAsia="es-AR"/>
        </w:rPr>
        <w:t>a</w:t>
      </w:r>
      <w:r w:rsidRPr="00400BB0">
        <w:rPr>
          <w:color w:val="000000"/>
          <w:spacing w:val="-1"/>
          <w:lang w:eastAsia="es-AR"/>
        </w:rPr>
        <w:t>ñ</w:t>
      </w:r>
      <w:r w:rsidRPr="00400BB0">
        <w:rPr>
          <w:color w:val="000000"/>
          <w:lang w:eastAsia="es-AR"/>
        </w:rPr>
        <w:t>ía</w:t>
      </w:r>
      <w:r w:rsidRPr="00400BB0">
        <w:rPr>
          <w:color w:val="000000"/>
          <w:spacing w:val="-2"/>
          <w:lang w:eastAsia="es-AR"/>
        </w:rPr>
        <w:t xml:space="preserve"> </w:t>
      </w:r>
      <w:r w:rsidRPr="00400BB0">
        <w:rPr>
          <w:color w:val="000000"/>
          <w:lang w:eastAsia="es-AR"/>
        </w:rPr>
        <w:t>y l</w:t>
      </w:r>
      <w:r w:rsidRPr="00400BB0">
        <w:rPr>
          <w:color w:val="000000"/>
          <w:spacing w:val="1"/>
          <w:lang w:eastAsia="es-AR"/>
        </w:rPr>
        <w:t>o</w:t>
      </w:r>
      <w:r w:rsidRPr="00400BB0">
        <w:rPr>
          <w:color w:val="000000"/>
          <w:lang w:eastAsia="es-AR"/>
        </w:rPr>
        <w:t>s</w:t>
      </w:r>
      <w:r w:rsidRPr="00400BB0">
        <w:rPr>
          <w:color w:val="000000"/>
          <w:spacing w:val="2"/>
          <w:lang w:eastAsia="es-AR"/>
        </w:rPr>
        <w:t xml:space="preserve"> </w:t>
      </w:r>
      <w:r w:rsidRPr="00400BB0">
        <w:rPr>
          <w:color w:val="000000"/>
          <w:spacing w:val="-1"/>
          <w:lang w:eastAsia="es-AR"/>
        </w:rPr>
        <w:t>C</w:t>
      </w:r>
      <w:r w:rsidRPr="00400BB0">
        <w:rPr>
          <w:color w:val="000000"/>
          <w:spacing w:val="1"/>
          <w:lang w:eastAsia="es-AR"/>
        </w:rPr>
        <w:t>o</w:t>
      </w:r>
      <w:r w:rsidRPr="00400BB0">
        <w:rPr>
          <w:color w:val="000000"/>
          <w:lang w:eastAsia="es-AR"/>
        </w:rPr>
        <w:t>l</w:t>
      </w:r>
      <w:r w:rsidRPr="00400BB0">
        <w:rPr>
          <w:color w:val="000000"/>
          <w:spacing w:val="1"/>
          <w:lang w:eastAsia="es-AR"/>
        </w:rPr>
        <w:t>o</w:t>
      </w:r>
      <w:r w:rsidRPr="00400BB0">
        <w:rPr>
          <w:color w:val="000000"/>
          <w:lang w:eastAsia="es-AR"/>
        </w:rPr>
        <w:t>c</w:t>
      </w:r>
      <w:r w:rsidRPr="00400BB0">
        <w:rPr>
          <w:color w:val="000000"/>
          <w:spacing w:val="1"/>
          <w:lang w:eastAsia="es-AR"/>
        </w:rPr>
        <w:t>ado</w:t>
      </w:r>
      <w:r w:rsidRPr="00400BB0">
        <w:rPr>
          <w:color w:val="000000"/>
          <w:spacing w:val="-2"/>
          <w:lang w:eastAsia="es-AR"/>
        </w:rPr>
        <w:t>r</w:t>
      </w:r>
      <w:r w:rsidRPr="00400BB0">
        <w:rPr>
          <w:color w:val="000000"/>
          <w:lang w:eastAsia="es-AR"/>
        </w:rPr>
        <w:t>es</w:t>
      </w:r>
      <w:r w:rsidRPr="00400BB0">
        <w:rPr>
          <w:color w:val="000000"/>
          <w:spacing w:val="-8"/>
          <w:lang w:eastAsia="es-AR"/>
        </w:rPr>
        <w:t xml:space="preserve"> </w:t>
      </w:r>
      <w:r w:rsidRPr="00400BB0">
        <w:rPr>
          <w:color w:val="000000"/>
          <w:spacing w:val="-1"/>
          <w:lang w:eastAsia="es-AR"/>
        </w:rPr>
        <w:t>n</w:t>
      </w:r>
      <w:r w:rsidRPr="00400BB0">
        <w:rPr>
          <w:color w:val="000000"/>
          <w:lang w:eastAsia="es-AR"/>
        </w:rPr>
        <w:t>o</w:t>
      </w:r>
      <w:r w:rsidRPr="00400BB0">
        <w:rPr>
          <w:color w:val="000000"/>
          <w:spacing w:val="2"/>
          <w:lang w:eastAsia="es-AR"/>
        </w:rPr>
        <w:t xml:space="preserve"> </w:t>
      </w:r>
      <w:r w:rsidRPr="00400BB0">
        <w:rPr>
          <w:color w:val="000000"/>
          <w:lang w:eastAsia="es-AR"/>
        </w:rPr>
        <w:t>te</w:t>
      </w:r>
      <w:r w:rsidRPr="00400BB0">
        <w:rPr>
          <w:color w:val="000000"/>
          <w:spacing w:val="-1"/>
          <w:lang w:eastAsia="es-AR"/>
        </w:rPr>
        <w:t>n</w:t>
      </w:r>
      <w:r w:rsidRPr="00400BB0">
        <w:rPr>
          <w:color w:val="000000"/>
          <w:spacing w:val="1"/>
          <w:lang w:eastAsia="es-AR"/>
        </w:rPr>
        <w:t>dr</w:t>
      </w:r>
      <w:r w:rsidRPr="00400BB0">
        <w:rPr>
          <w:color w:val="000000"/>
          <w:lang w:eastAsia="es-AR"/>
        </w:rPr>
        <w:t>án</w:t>
      </w:r>
      <w:r w:rsidRPr="00400BB0">
        <w:rPr>
          <w:color w:val="000000"/>
          <w:spacing w:val="-4"/>
          <w:lang w:eastAsia="es-AR"/>
        </w:rPr>
        <w:t xml:space="preserve"> </w:t>
      </w:r>
      <w:r w:rsidRPr="00400BB0">
        <w:rPr>
          <w:color w:val="000000"/>
          <w:spacing w:val="1"/>
          <w:lang w:eastAsia="es-AR"/>
        </w:rPr>
        <w:t>ob</w:t>
      </w:r>
      <w:r w:rsidRPr="00400BB0">
        <w:rPr>
          <w:color w:val="000000"/>
          <w:lang w:eastAsia="es-AR"/>
        </w:rPr>
        <w:t>l</w:t>
      </w:r>
      <w:r w:rsidRPr="00400BB0">
        <w:rPr>
          <w:color w:val="000000"/>
          <w:spacing w:val="2"/>
          <w:lang w:eastAsia="es-AR"/>
        </w:rPr>
        <w:t>i</w:t>
      </w:r>
      <w:r w:rsidRPr="00400BB0">
        <w:rPr>
          <w:color w:val="000000"/>
          <w:spacing w:val="-1"/>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lang w:eastAsia="es-AR"/>
        </w:rPr>
        <w:t>n</w:t>
      </w:r>
      <w:r w:rsidRPr="00400BB0">
        <w:rPr>
          <w:color w:val="000000"/>
          <w:spacing w:val="-7"/>
          <w:lang w:eastAsia="es-AR"/>
        </w:rPr>
        <w:t xml:space="preserve"> </w:t>
      </w:r>
      <w:r w:rsidRPr="00400BB0">
        <w:rPr>
          <w:color w:val="000000"/>
          <w:lang w:eastAsia="es-AR"/>
        </w:rPr>
        <w:t>a</w:t>
      </w:r>
      <w:r w:rsidRPr="00400BB0">
        <w:rPr>
          <w:color w:val="000000"/>
          <w:spacing w:val="2"/>
          <w:lang w:eastAsia="es-AR"/>
        </w:rPr>
        <w:t>l</w:t>
      </w:r>
      <w:r w:rsidRPr="00400BB0">
        <w:rPr>
          <w:color w:val="000000"/>
          <w:spacing w:val="1"/>
          <w:lang w:eastAsia="es-AR"/>
        </w:rPr>
        <w:t>gu</w:t>
      </w:r>
      <w:r w:rsidRPr="00400BB0">
        <w:rPr>
          <w:color w:val="000000"/>
          <w:spacing w:val="-1"/>
          <w:lang w:eastAsia="es-AR"/>
        </w:rPr>
        <w:t>n</w:t>
      </w:r>
      <w:r w:rsidRPr="00400BB0">
        <w:rPr>
          <w:color w:val="000000"/>
          <w:lang w:eastAsia="es-AR"/>
        </w:rPr>
        <w:t>a</w:t>
      </w:r>
      <w:r w:rsidRPr="00400BB0">
        <w:rPr>
          <w:color w:val="000000"/>
          <w:spacing w:val="-2"/>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lang w:eastAsia="es-AR"/>
        </w:rPr>
        <w:t>i</w:t>
      </w:r>
      <w:r w:rsidRPr="00400BB0">
        <w:rPr>
          <w:color w:val="000000"/>
          <w:spacing w:val="1"/>
          <w:lang w:eastAsia="es-AR"/>
        </w:rPr>
        <w:t>n</w:t>
      </w:r>
      <w:r w:rsidRPr="00400BB0">
        <w:rPr>
          <w:color w:val="000000"/>
          <w:spacing w:val="-2"/>
          <w:lang w:eastAsia="es-AR"/>
        </w:rPr>
        <w:t>f</w:t>
      </w:r>
      <w:r w:rsidRPr="00400BB0">
        <w:rPr>
          <w:color w:val="000000"/>
          <w:spacing w:val="1"/>
          <w:lang w:eastAsia="es-AR"/>
        </w:rPr>
        <w:t>o</w:t>
      </w:r>
      <w:r w:rsidRPr="00400BB0">
        <w:rPr>
          <w:color w:val="000000"/>
          <w:spacing w:val="3"/>
          <w:lang w:eastAsia="es-AR"/>
        </w:rPr>
        <w:t>r</w:t>
      </w:r>
      <w:r w:rsidRPr="00400BB0">
        <w:rPr>
          <w:color w:val="000000"/>
          <w:spacing w:val="-4"/>
          <w:lang w:eastAsia="es-AR"/>
        </w:rPr>
        <w:t>m</w:t>
      </w:r>
      <w:r w:rsidRPr="00400BB0">
        <w:rPr>
          <w:color w:val="000000"/>
          <w:lang w:eastAsia="es-AR"/>
        </w:rPr>
        <w:t>ar</w:t>
      </w:r>
      <w:r w:rsidRPr="00400BB0">
        <w:rPr>
          <w:color w:val="000000"/>
          <w:spacing w:val="-3"/>
          <w:lang w:eastAsia="es-AR"/>
        </w:rPr>
        <w:t xml:space="preserve"> </w:t>
      </w:r>
      <w:r w:rsidRPr="00400BB0">
        <w:rPr>
          <w:color w:val="000000"/>
          <w:lang w:eastAsia="es-AR"/>
        </w:rPr>
        <w:t>en</w:t>
      </w:r>
      <w:r w:rsidRPr="00400BB0">
        <w:rPr>
          <w:color w:val="000000"/>
          <w:spacing w:val="2"/>
          <w:lang w:eastAsia="es-AR"/>
        </w:rPr>
        <w:t xml:space="preserve"> </w:t>
      </w:r>
      <w:r w:rsidRPr="00400BB0">
        <w:rPr>
          <w:color w:val="000000"/>
          <w:spacing w:val="-2"/>
          <w:lang w:eastAsia="es-AR"/>
        </w:rPr>
        <w:t>f</w:t>
      </w:r>
      <w:r w:rsidRPr="00400BB0">
        <w:rPr>
          <w:color w:val="000000"/>
          <w:spacing w:val="1"/>
          <w:lang w:eastAsia="es-AR"/>
        </w:rPr>
        <w:t>o</w:t>
      </w:r>
      <w:r w:rsidRPr="00400BB0">
        <w:rPr>
          <w:color w:val="000000"/>
          <w:spacing w:val="3"/>
          <w:lang w:eastAsia="es-AR"/>
        </w:rPr>
        <w:t>r</w:t>
      </w:r>
      <w:r w:rsidRPr="00400BB0">
        <w:rPr>
          <w:color w:val="000000"/>
          <w:spacing w:val="-4"/>
          <w:lang w:eastAsia="es-AR"/>
        </w:rPr>
        <w:t>m</w:t>
      </w:r>
      <w:r w:rsidRPr="00400BB0">
        <w:rPr>
          <w:color w:val="000000"/>
          <w:lang w:eastAsia="es-AR"/>
        </w:rPr>
        <w:t>a</w:t>
      </w:r>
      <w:r w:rsidRPr="00400BB0">
        <w:rPr>
          <w:color w:val="000000"/>
          <w:spacing w:val="-2"/>
          <w:lang w:eastAsia="es-AR"/>
        </w:rPr>
        <w:t xml:space="preserve"> </w:t>
      </w:r>
      <w:r w:rsidRPr="00400BB0">
        <w:rPr>
          <w:color w:val="000000"/>
          <w:spacing w:val="2"/>
          <w:lang w:eastAsia="es-AR"/>
        </w:rPr>
        <w:t>i</w:t>
      </w:r>
      <w:r w:rsidRPr="00400BB0">
        <w:rPr>
          <w:color w:val="000000"/>
          <w:spacing w:val="-1"/>
          <w:lang w:eastAsia="es-AR"/>
        </w:rPr>
        <w:t>n</w:t>
      </w:r>
      <w:r w:rsidRPr="00400BB0">
        <w:rPr>
          <w:color w:val="000000"/>
          <w:spacing w:val="1"/>
          <w:lang w:eastAsia="es-AR"/>
        </w:rPr>
        <w:t>d</w:t>
      </w:r>
      <w:r w:rsidRPr="00400BB0">
        <w:rPr>
          <w:color w:val="000000"/>
          <w:lang w:eastAsia="es-AR"/>
        </w:rPr>
        <w:t>i</w:t>
      </w:r>
      <w:r w:rsidRPr="00400BB0">
        <w:rPr>
          <w:color w:val="000000"/>
          <w:spacing w:val="1"/>
          <w:lang w:eastAsia="es-AR"/>
        </w:rPr>
        <w:t>v</w:t>
      </w:r>
      <w:r w:rsidRPr="00400BB0">
        <w:rPr>
          <w:color w:val="000000"/>
          <w:lang w:eastAsia="es-AR"/>
        </w:rPr>
        <w:t>i</w:t>
      </w:r>
      <w:r w:rsidRPr="00400BB0">
        <w:rPr>
          <w:color w:val="000000"/>
          <w:spacing w:val="1"/>
          <w:lang w:eastAsia="es-AR"/>
        </w:rPr>
        <w:t>d</w:t>
      </w:r>
      <w:r w:rsidRPr="00400BB0">
        <w:rPr>
          <w:color w:val="000000"/>
          <w:spacing w:val="-1"/>
          <w:lang w:eastAsia="es-AR"/>
        </w:rPr>
        <w:t>u</w:t>
      </w:r>
      <w:r w:rsidRPr="00400BB0">
        <w:rPr>
          <w:color w:val="000000"/>
          <w:lang w:eastAsia="es-AR"/>
        </w:rPr>
        <w:t>al</w:t>
      </w:r>
      <w:r w:rsidRPr="00400BB0">
        <w:rPr>
          <w:color w:val="000000"/>
          <w:spacing w:val="-5"/>
          <w:lang w:eastAsia="es-AR"/>
        </w:rPr>
        <w:t xml:space="preserve"> </w:t>
      </w:r>
      <w:r w:rsidRPr="00400BB0">
        <w:rPr>
          <w:color w:val="000000"/>
          <w:lang w:eastAsia="es-AR"/>
        </w:rPr>
        <w:t>a</w:t>
      </w:r>
      <w:r w:rsidRPr="00400BB0">
        <w:rPr>
          <w:color w:val="000000"/>
          <w:spacing w:val="2"/>
          <w:lang w:eastAsia="es-AR"/>
        </w:rPr>
        <w:t xml:space="preserve"> </w:t>
      </w:r>
      <w:r w:rsidRPr="00400BB0">
        <w:rPr>
          <w:color w:val="000000"/>
          <w:lang w:eastAsia="es-AR"/>
        </w:rPr>
        <w:t>c</w:t>
      </w:r>
      <w:r w:rsidRPr="00400BB0">
        <w:rPr>
          <w:color w:val="000000"/>
          <w:spacing w:val="1"/>
          <w:lang w:eastAsia="es-AR"/>
        </w:rPr>
        <w:t>ad</w:t>
      </w:r>
      <w:r w:rsidRPr="00400BB0">
        <w:rPr>
          <w:color w:val="000000"/>
          <w:lang w:eastAsia="es-AR"/>
        </w:rPr>
        <w:t>a</w:t>
      </w:r>
      <w:r w:rsidRPr="00400BB0">
        <w:rPr>
          <w:color w:val="000000"/>
          <w:spacing w:val="-1"/>
          <w:lang w:eastAsia="es-AR"/>
        </w:rPr>
        <w:t xml:space="preserve"> un</w:t>
      </w:r>
      <w:r w:rsidRPr="00400BB0">
        <w:rPr>
          <w:color w:val="000000"/>
          <w:lang w:eastAsia="es-AR"/>
        </w:rPr>
        <w:t xml:space="preserve">o </w:t>
      </w:r>
      <w:r w:rsidRPr="00400BB0">
        <w:rPr>
          <w:color w:val="000000"/>
          <w:spacing w:val="1"/>
          <w:lang w:eastAsia="es-AR"/>
        </w:rPr>
        <w:t>d</w:t>
      </w:r>
      <w:r w:rsidRPr="00400BB0">
        <w:rPr>
          <w:color w:val="000000"/>
          <w:lang w:eastAsia="es-AR"/>
        </w:rPr>
        <w:t>e</w:t>
      </w:r>
      <w:r w:rsidRPr="00400BB0">
        <w:rPr>
          <w:color w:val="000000"/>
          <w:spacing w:val="44"/>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43"/>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e</w:t>
      </w:r>
      <w:r w:rsidRPr="00400BB0">
        <w:rPr>
          <w:color w:val="000000"/>
          <w:spacing w:val="-1"/>
          <w:lang w:eastAsia="es-AR"/>
        </w:rPr>
        <w:t>n</w:t>
      </w:r>
      <w:r w:rsidRPr="00400BB0">
        <w:rPr>
          <w:color w:val="000000"/>
          <w:lang w:eastAsia="es-AR"/>
        </w:rPr>
        <w:t>tes</w:t>
      </w:r>
      <w:r w:rsidRPr="00400BB0">
        <w:rPr>
          <w:color w:val="000000"/>
          <w:spacing w:val="38"/>
          <w:lang w:eastAsia="es-AR"/>
        </w:rPr>
        <w:t xml:space="preserve"> </w:t>
      </w:r>
      <w:r w:rsidRPr="00400BB0">
        <w:rPr>
          <w:color w:val="000000"/>
          <w:spacing w:val="3"/>
          <w:lang w:eastAsia="es-AR"/>
        </w:rPr>
        <w:t>c</w:t>
      </w:r>
      <w:r w:rsidRPr="00400BB0">
        <w:rPr>
          <w:color w:val="000000"/>
          <w:spacing w:val="1"/>
          <w:lang w:eastAsia="es-AR"/>
        </w:rPr>
        <w:t>u</w:t>
      </w:r>
      <w:r w:rsidRPr="00400BB0">
        <w:rPr>
          <w:color w:val="000000"/>
          <w:spacing w:val="-4"/>
          <w:lang w:eastAsia="es-AR"/>
        </w:rPr>
        <w:t>y</w:t>
      </w:r>
      <w:r w:rsidRPr="00400BB0">
        <w:rPr>
          <w:color w:val="000000"/>
          <w:spacing w:val="3"/>
          <w:lang w:eastAsia="es-AR"/>
        </w:rPr>
        <w:t>a</w:t>
      </w:r>
      <w:r w:rsidRPr="00400BB0">
        <w:rPr>
          <w:color w:val="000000"/>
          <w:lang w:eastAsia="es-AR"/>
        </w:rPr>
        <w:t>s</w:t>
      </w:r>
      <w:r w:rsidRPr="00400BB0">
        <w:rPr>
          <w:color w:val="000000"/>
          <w:spacing w:val="40"/>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spacing w:val="2"/>
          <w:lang w:eastAsia="es-AR"/>
        </w:rPr>
        <w:t>t</w:t>
      </w:r>
      <w:r w:rsidRPr="00400BB0">
        <w:rPr>
          <w:color w:val="000000"/>
          <w:lang w:eastAsia="es-AR"/>
        </w:rPr>
        <w:t>as</w:t>
      </w:r>
      <w:r w:rsidRPr="00400BB0">
        <w:rPr>
          <w:color w:val="000000"/>
          <w:spacing w:val="40"/>
          <w:lang w:eastAsia="es-AR"/>
        </w:rPr>
        <w:t xml:space="preserve"> </w:t>
      </w:r>
      <w:r w:rsidRPr="00400BB0">
        <w:rPr>
          <w:color w:val="000000"/>
          <w:spacing w:val="1"/>
          <w:lang w:eastAsia="es-AR"/>
        </w:rPr>
        <w:t>f</w:t>
      </w:r>
      <w:r w:rsidRPr="00400BB0">
        <w:rPr>
          <w:color w:val="000000"/>
          <w:spacing w:val="-1"/>
          <w:lang w:eastAsia="es-AR"/>
        </w:rPr>
        <w:t>u</w:t>
      </w:r>
      <w:r w:rsidRPr="00400BB0">
        <w:rPr>
          <w:color w:val="000000"/>
          <w:lang w:eastAsia="es-AR"/>
        </w:rPr>
        <w:t>e</w:t>
      </w:r>
      <w:r w:rsidRPr="00400BB0">
        <w:rPr>
          <w:color w:val="000000"/>
          <w:spacing w:val="1"/>
          <w:lang w:eastAsia="es-AR"/>
        </w:rPr>
        <w:t>ro</w:t>
      </w:r>
      <w:r w:rsidRPr="00400BB0">
        <w:rPr>
          <w:color w:val="000000"/>
          <w:lang w:eastAsia="es-AR"/>
        </w:rPr>
        <w:t>n</w:t>
      </w:r>
      <w:r w:rsidRPr="00400BB0">
        <w:rPr>
          <w:color w:val="000000"/>
          <w:spacing w:val="40"/>
          <w:lang w:eastAsia="es-AR"/>
        </w:rPr>
        <w:t xml:space="preserve"> </w:t>
      </w:r>
      <w:r w:rsidRPr="00400BB0">
        <w:rPr>
          <w:color w:val="000000"/>
          <w:lang w:eastAsia="es-AR"/>
        </w:rPr>
        <w:t>t</w:t>
      </w:r>
      <w:r w:rsidRPr="00400BB0">
        <w:rPr>
          <w:color w:val="000000"/>
          <w:spacing w:val="1"/>
          <w:lang w:eastAsia="es-AR"/>
        </w:rPr>
        <w:t>o</w:t>
      </w:r>
      <w:r w:rsidRPr="00400BB0">
        <w:rPr>
          <w:color w:val="000000"/>
          <w:lang w:eastAsia="es-AR"/>
        </w:rPr>
        <w:t>tal</w:t>
      </w:r>
      <w:r w:rsidRPr="00400BB0">
        <w:rPr>
          <w:color w:val="000000"/>
          <w:spacing w:val="42"/>
          <w:lang w:eastAsia="es-AR"/>
        </w:rPr>
        <w:t xml:space="preserve"> </w:t>
      </w:r>
      <w:r w:rsidRPr="00400BB0">
        <w:rPr>
          <w:color w:val="000000"/>
          <w:lang w:eastAsia="es-AR"/>
        </w:rPr>
        <w:t>o</w:t>
      </w:r>
      <w:r w:rsidRPr="00400BB0">
        <w:rPr>
          <w:color w:val="000000"/>
          <w:spacing w:val="46"/>
          <w:lang w:eastAsia="es-AR"/>
        </w:rPr>
        <w:t xml:space="preserve"> </w:t>
      </w:r>
      <w:r w:rsidRPr="00400BB0">
        <w:rPr>
          <w:color w:val="000000"/>
          <w:spacing w:val="1"/>
          <w:lang w:eastAsia="es-AR"/>
        </w:rPr>
        <w:t>p</w:t>
      </w:r>
      <w:r w:rsidRPr="00400BB0">
        <w:rPr>
          <w:color w:val="000000"/>
          <w:lang w:eastAsia="es-AR"/>
        </w:rPr>
        <w:t>a</w:t>
      </w:r>
      <w:r w:rsidRPr="00400BB0">
        <w:rPr>
          <w:color w:val="000000"/>
          <w:spacing w:val="1"/>
          <w:lang w:eastAsia="es-AR"/>
        </w:rPr>
        <w:t>r</w:t>
      </w:r>
      <w:r w:rsidRPr="00400BB0">
        <w:rPr>
          <w:color w:val="000000"/>
          <w:lang w:eastAsia="es-AR"/>
        </w:rPr>
        <w:t>cia</w:t>
      </w:r>
      <w:r w:rsidRPr="00400BB0">
        <w:rPr>
          <w:color w:val="000000"/>
          <w:spacing w:val="3"/>
          <w:lang w:eastAsia="es-AR"/>
        </w:rPr>
        <w:t>l</w:t>
      </w:r>
      <w:r w:rsidRPr="00400BB0">
        <w:rPr>
          <w:color w:val="000000"/>
          <w:spacing w:val="-4"/>
          <w:lang w:eastAsia="es-AR"/>
        </w:rPr>
        <w:t>m</w:t>
      </w:r>
      <w:r w:rsidRPr="00400BB0">
        <w:rPr>
          <w:color w:val="000000"/>
          <w:lang w:eastAsia="es-AR"/>
        </w:rPr>
        <w:t>e</w:t>
      </w:r>
      <w:r w:rsidRPr="00400BB0">
        <w:rPr>
          <w:color w:val="000000"/>
          <w:spacing w:val="1"/>
          <w:lang w:eastAsia="es-AR"/>
        </w:rPr>
        <w:t>n</w:t>
      </w:r>
      <w:r w:rsidRPr="00400BB0">
        <w:rPr>
          <w:color w:val="000000"/>
          <w:lang w:eastAsia="es-AR"/>
        </w:rPr>
        <w:t>te</w:t>
      </w:r>
      <w:r w:rsidRPr="00400BB0">
        <w:rPr>
          <w:color w:val="000000"/>
          <w:spacing w:val="36"/>
          <w:lang w:eastAsia="es-AR"/>
        </w:rPr>
        <w:t xml:space="preserve"> </w:t>
      </w:r>
      <w:r w:rsidRPr="00400BB0">
        <w:rPr>
          <w:color w:val="000000"/>
          <w:lang w:eastAsia="es-AR"/>
        </w:rPr>
        <w:t>e</w:t>
      </w:r>
      <w:r w:rsidRPr="00400BB0">
        <w:rPr>
          <w:color w:val="000000"/>
          <w:spacing w:val="-1"/>
          <w:lang w:eastAsia="es-AR"/>
        </w:rPr>
        <w:t>x</w:t>
      </w:r>
      <w:r w:rsidRPr="00400BB0">
        <w:rPr>
          <w:color w:val="000000"/>
          <w:lang w:eastAsia="es-AR"/>
        </w:rPr>
        <w:t>cl</w:t>
      </w:r>
      <w:r w:rsidRPr="00400BB0">
        <w:rPr>
          <w:color w:val="000000"/>
          <w:spacing w:val="1"/>
          <w:lang w:eastAsia="es-AR"/>
        </w:rPr>
        <w:t>u</w:t>
      </w:r>
      <w:r w:rsidRPr="00400BB0">
        <w:rPr>
          <w:color w:val="000000"/>
          <w:lang w:eastAsia="es-AR"/>
        </w:rPr>
        <w:t>i</w:t>
      </w:r>
      <w:r w:rsidRPr="00400BB0">
        <w:rPr>
          <w:color w:val="000000"/>
          <w:spacing w:val="1"/>
          <w:lang w:eastAsia="es-AR"/>
        </w:rPr>
        <w:t>d</w:t>
      </w:r>
      <w:r w:rsidRPr="00400BB0">
        <w:rPr>
          <w:color w:val="000000"/>
          <w:lang w:eastAsia="es-AR"/>
        </w:rPr>
        <w:t>as,</w:t>
      </w:r>
      <w:r w:rsidRPr="00400BB0">
        <w:rPr>
          <w:color w:val="000000"/>
          <w:spacing w:val="38"/>
          <w:lang w:eastAsia="es-AR"/>
        </w:rPr>
        <w:t xml:space="preserve"> </w:t>
      </w:r>
      <w:r w:rsidRPr="00400BB0">
        <w:rPr>
          <w:color w:val="000000"/>
          <w:spacing w:val="1"/>
          <w:lang w:eastAsia="es-AR"/>
        </w:rPr>
        <w:t>q</w:t>
      </w:r>
      <w:r w:rsidRPr="00400BB0">
        <w:rPr>
          <w:color w:val="000000"/>
          <w:spacing w:val="-1"/>
          <w:lang w:eastAsia="es-AR"/>
        </w:rPr>
        <w:t>u</w:t>
      </w:r>
      <w:r w:rsidRPr="00400BB0">
        <w:rPr>
          <w:color w:val="000000"/>
          <w:lang w:eastAsia="es-AR"/>
        </w:rPr>
        <w:t>e</w:t>
      </w:r>
      <w:r w:rsidRPr="00400BB0">
        <w:rPr>
          <w:color w:val="000000"/>
          <w:spacing w:val="43"/>
          <w:lang w:eastAsia="es-AR"/>
        </w:rPr>
        <w:t xml:space="preserve"> </w:t>
      </w:r>
      <w:r w:rsidRPr="00400BB0">
        <w:rPr>
          <w:color w:val="000000"/>
          <w:lang w:eastAsia="es-AR"/>
        </w:rPr>
        <w:t>las</w:t>
      </w:r>
      <w:r w:rsidRPr="00400BB0">
        <w:rPr>
          <w:color w:val="000000"/>
          <w:spacing w:val="3"/>
          <w:lang w:eastAsia="es-AR"/>
        </w:rPr>
        <w:t xml:space="preserve"> </w:t>
      </w:r>
      <w:r w:rsidRPr="00400BB0">
        <w:rPr>
          <w:color w:val="000000"/>
          <w:spacing w:val="-1"/>
          <w:lang w:eastAsia="es-AR"/>
        </w:rPr>
        <w:t>m</w:t>
      </w:r>
      <w:r w:rsidRPr="00400BB0">
        <w:rPr>
          <w:color w:val="000000"/>
          <w:spacing w:val="2"/>
          <w:lang w:eastAsia="es-AR"/>
        </w:rPr>
        <w:t>is</w:t>
      </w:r>
      <w:r w:rsidRPr="00400BB0">
        <w:rPr>
          <w:color w:val="000000"/>
          <w:spacing w:val="-4"/>
          <w:lang w:eastAsia="es-AR"/>
        </w:rPr>
        <w:t>m</w:t>
      </w:r>
      <w:r w:rsidRPr="00400BB0">
        <w:rPr>
          <w:color w:val="000000"/>
          <w:spacing w:val="3"/>
          <w:lang w:eastAsia="es-AR"/>
        </w:rPr>
        <w:t>a</w:t>
      </w:r>
      <w:r w:rsidRPr="00400BB0">
        <w:rPr>
          <w:color w:val="000000"/>
          <w:lang w:eastAsia="es-AR"/>
        </w:rPr>
        <w:t>s</w:t>
      </w:r>
      <w:r w:rsidRPr="00400BB0">
        <w:rPr>
          <w:color w:val="000000"/>
          <w:spacing w:val="41"/>
          <w:lang w:eastAsia="es-AR"/>
        </w:rPr>
        <w:t xml:space="preserve"> </w:t>
      </w:r>
      <w:r w:rsidRPr="00400BB0">
        <w:rPr>
          <w:color w:val="000000"/>
          <w:spacing w:val="-2"/>
          <w:lang w:eastAsia="es-AR"/>
        </w:rPr>
        <w:t>f</w:t>
      </w:r>
      <w:r w:rsidRPr="00400BB0">
        <w:rPr>
          <w:color w:val="000000"/>
          <w:spacing w:val="-1"/>
          <w:lang w:eastAsia="es-AR"/>
        </w:rPr>
        <w:t>u</w:t>
      </w:r>
      <w:r w:rsidRPr="00400BB0">
        <w:rPr>
          <w:color w:val="000000"/>
          <w:lang w:eastAsia="es-AR"/>
        </w:rPr>
        <w:t>e</w:t>
      </w:r>
      <w:r w:rsidRPr="00400BB0">
        <w:rPr>
          <w:color w:val="000000"/>
          <w:spacing w:val="1"/>
          <w:lang w:eastAsia="es-AR"/>
        </w:rPr>
        <w:t>ro</w:t>
      </w:r>
      <w:r w:rsidRPr="00400BB0">
        <w:rPr>
          <w:color w:val="000000"/>
          <w:lang w:eastAsia="es-AR"/>
        </w:rPr>
        <w:t>n</w:t>
      </w:r>
      <w:r w:rsidRPr="00400BB0">
        <w:rPr>
          <w:color w:val="000000"/>
          <w:spacing w:val="40"/>
          <w:lang w:eastAsia="es-AR"/>
        </w:rPr>
        <w:t xml:space="preserve"> </w:t>
      </w:r>
      <w:r w:rsidRPr="00400BB0">
        <w:rPr>
          <w:color w:val="000000"/>
          <w:lang w:eastAsia="es-AR"/>
        </w:rPr>
        <w:t>t</w:t>
      </w:r>
      <w:r w:rsidRPr="00400BB0">
        <w:rPr>
          <w:color w:val="000000"/>
          <w:spacing w:val="1"/>
          <w:lang w:eastAsia="es-AR"/>
        </w:rPr>
        <w:t>o</w:t>
      </w:r>
      <w:r w:rsidRPr="00400BB0">
        <w:rPr>
          <w:color w:val="000000"/>
          <w:lang w:eastAsia="es-AR"/>
        </w:rPr>
        <w:t>tal</w:t>
      </w:r>
      <w:r w:rsidRPr="00400BB0">
        <w:rPr>
          <w:color w:val="000000"/>
          <w:spacing w:val="42"/>
          <w:lang w:eastAsia="es-AR"/>
        </w:rPr>
        <w:t xml:space="preserve"> </w:t>
      </w:r>
      <w:r w:rsidRPr="00400BB0">
        <w:rPr>
          <w:color w:val="000000"/>
          <w:lang w:eastAsia="es-AR"/>
        </w:rPr>
        <w:t xml:space="preserve">o </w:t>
      </w:r>
      <w:r w:rsidRPr="00400BB0">
        <w:rPr>
          <w:color w:val="000000"/>
          <w:spacing w:val="1"/>
          <w:lang w:eastAsia="es-AR"/>
        </w:rPr>
        <w:t>p</w:t>
      </w:r>
      <w:r w:rsidRPr="00400BB0">
        <w:rPr>
          <w:color w:val="000000"/>
          <w:lang w:eastAsia="es-AR"/>
        </w:rPr>
        <w:t>a</w:t>
      </w:r>
      <w:r w:rsidRPr="00400BB0">
        <w:rPr>
          <w:color w:val="000000"/>
          <w:spacing w:val="1"/>
          <w:lang w:eastAsia="es-AR"/>
        </w:rPr>
        <w:t>r</w:t>
      </w:r>
      <w:r w:rsidRPr="00400BB0">
        <w:rPr>
          <w:color w:val="000000"/>
          <w:lang w:eastAsia="es-AR"/>
        </w:rPr>
        <w:t>cia</w:t>
      </w:r>
      <w:r w:rsidRPr="00400BB0">
        <w:rPr>
          <w:color w:val="000000"/>
          <w:spacing w:val="3"/>
          <w:lang w:eastAsia="es-AR"/>
        </w:rPr>
        <w:t>l</w:t>
      </w:r>
      <w:r w:rsidRPr="00400BB0">
        <w:rPr>
          <w:color w:val="000000"/>
          <w:spacing w:val="-4"/>
          <w:lang w:eastAsia="es-AR"/>
        </w:rPr>
        <w:t>m</w:t>
      </w:r>
      <w:r w:rsidRPr="00400BB0">
        <w:rPr>
          <w:color w:val="000000"/>
          <w:lang w:eastAsia="es-AR"/>
        </w:rPr>
        <w:t>e</w:t>
      </w:r>
      <w:r w:rsidRPr="00400BB0">
        <w:rPr>
          <w:color w:val="000000"/>
          <w:spacing w:val="-1"/>
          <w:lang w:eastAsia="es-AR"/>
        </w:rPr>
        <w:t>n</w:t>
      </w:r>
      <w:r w:rsidRPr="00400BB0">
        <w:rPr>
          <w:color w:val="000000"/>
          <w:lang w:eastAsia="es-AR"/>
        </w:rPr>
        <w:t>te</w:t>
      </w:r>
      <w:r w:rsidRPr="00400BB0">
        <w:rPr>
          <w:color w:val="000000"/>
          <w:spacing w:val="24"/>
          <w:lang w:eastAsia="es-AR"/>
        </w:rPr>
        <w:t xml:space="preserve"> </w:t>
      </w:r>
      <w:r w:rsidRPr="00400BB0">
        <w:rPr>
          <w:color w:val="000000"/>
          <w:spacing w:val="3"/>
          <w:lang w:eastAsia="es-AR"/>
        </w:rPr>
        <w:t>e</w:t>
      </w:r>
      <w:r w:rsidRPr="00400BB0">
        <w:rPr>
          <w:color w:val="000000"/>
          <w:spacing w:val="-1"/>
          <w:lang w:eastAsia="es-AR"/>
        </w:rPr>
        <w:t>x</w:t>
      </w:r>
      <w:r w:rsidRPr="00400BB0">
        <w:rPr>
          <w:color w:val="000000"/>
          <w:lang w:eastAsia="es-AR"/>
        </w:rPr>
        <w:t>c</w:t>
      </w:r>
      <w:r w:rsidRPr="00400BB0">
        <w:rPr>
          <w:color w:val="000000"/>
          <w:spacing w:val="2"/>
          <w:lang w:eastAsia="es-AR"/>
        </w:rPr>
        <w:t>l</w:t>
      </w:r>
      <w:r w:rsidRPr="00400BB0">
        <w:rPr>
          <w:color w:val="000000"/>
          <w:spacing w:val="-1"/>
          <w:lang w:eastAsia="es-AR"/>
        </w:rPr>
        <w:t>u</w:t>
      </w:r>
      <w:r w:rsidRPr="00400BB0">
        <w:rPr>
          <w:color w:val="000000"/>
          <w:lang w:eastAsia="es-AR"/>
        </w:rPr>
        <w:t>i</w:t>
      </w:r>
      <w:r w:rsidRPr="00400BB0">
        <w:rPr>
          <w:color w:val="000000"/>
          <w:spacing w:val="1"/>
          <w:lang w:eastAsia="es-AR"/>
        </w:rPr>
        <w:t>d</w:t>
      </w:r>
      <w:r w:rsidRPr="00400BB0">
        <w:rPr>
          <w:color w:val="000000"/>
          <w:lang w:eastAsia="es-AR"/>
        </w:rPr>
        <w:t>as. Dic</w:t>
      </w:r>
      <w:r w:rsidRPr="00400BB0">
        <w:rPr>
          <w:color w:val="000000"/>
          <w:spacing w:val="1"/>
          <w:lang w:eastAsia="es-AR"/>
        </w:rPr>
        <w:t>h</w:t>
      </w:r>
      <w:r w:rsidRPr="00400BB0">
        <w:rPr>
          <w:color w:val="000000"/>
          <w:lang w:eastAsia="es-AR"/>
        </w:rPr>
        <w:t>a ci</w:t>
      </w:r>
      <w:r w:rsidRPr="00400BB0">
        <w:rPr>
          <w:color w:val="000000"/>
          <w:spacing w:val="1"/>
          <w:lang w:eastAsia="es-AR"/>
        </w:rPr>
        <w:t>r</w:t>
      </w:r>
      <w:r w:rsidRPr="00400BB0">
        <w:rPr>
          <w:color w:val="000000"/>
          <w:lang w:eastAsia="es-AR"/>
        </w:rPr>
        <w:t>c</w:t>
      </w:r>
      <w:r w:rsidRPr="00400BB0">
        <w:rPr>
          <w:color w:val="000000"/>
          <w:spacing w:val="-1"/>
          <w:lang w:eastAsia="es-AR"/>
        </w:rPr>
        <w:t>u</w:t>
      </w:r>
      <w:r w:rsidRPr="00400BB0">
        <w:rPr>
          <w:color w:val="000000"/>
          <w:spacing w:val="1"/>
          <w:lang w:eastAsia="es-AR"/>
        </w:rPr>
        <w:t>n</w:t>
      </w:r>
      <w:r w:rsidRPr="00400BB0">
        <w:rPr>
          <w:color w:val="000000"/>
          <w:spacing w:val="-1"/>
          <w:lang w:eastAsia="es-AR"/>
        </w:rPr>
        <w:t>s</w:t>
      </w:r>
      <w:r w:rsidRPr="00400BB0">
        <w:rPr>
          <w:color w:val="000000"/>
          <w:lang w:eastAsia="es-AR"/>
        </w:rPr>
        <w:t>ta</w:t>
      </w:r>
      <w:r w:rsidRPr="00400BB0">
        <w:rPr>
          <w:color w:val="000000"/>
          <w:spacing w:val="-1"/>
          <w:lang w:eastAsia="es-AR"/>
        </w:rPr>
        <w:t>n</w:t>
      </w:r>
      <w:r w:rsidRPr="00400BB0">
        <w:rPr>
          <w:color w:val="000000"/>
          <w:spacing w:val="3"/>
          <w:lang w:eastAsia="es-AR"/>
        </w:rPr>
        <w:t>c</w:t>
      </w:r>
      <w:r w:rsidRPr="00400BB0">
        <w:rPr>
          <w:color w:val="000000"/>
          <w:lang w:eastAsia="es-AR"/>
        </w:rPr>
        <w:t>ia</w:t>
      </w:r>
      <w:r w:rsidRPr="00400BB0">
        <w:rPr>
          <w:color w:val="000000"/>
          <w:spacing w:val="25"/>
          <w:lang w:eastAsia="es-AR"/>
        </w:rPr>
        <w:t xml:space="preserve"> </w:t>
      </w:r>
      <w:r w:rsidRPr="00400BB0">
        <w:rPr>
          <w:color w:val="000000"/>
          <w:spacing w:val="-1"/>
          <w:lang w:eastAsia="es-AR"/>
        </w:rPr>
        <w:t>n</w:t>
      </w:r>
      <w:r w:rsidRPr="00400BB0">
        <w:rPr>
          <w:color w:val="000000"/>
          <w:lang w:eastAsia="es-AR"/>
        </w:rPr>
        <w:t>o</w:t>
      </w:r>
      <w:r w:rsidRPr="00400BB0">
        <w:rPr>
          <w:color w:val="000000"/>
          <w:spacing w:val="35"/>
          <w:lang w:eastAsia="es-AR"/>
        </w:rPr>
        <w:t xml:space="preserve"> </w:t>
      </w:r>
      <w:r w:rsidRPr="00400BB0">
        <w:rPr>
          <w:color w:val="000000"/>
          <w:spacing w:val="-1"/>
          <w:lang w:eastAsia="es-AR"/>
        </w:rPr>
        <w:t>g</w:t>
      </w:r>
      <w:r w:rsidRPr="00400BB0">
        <w:rPr>
          <w:color w:val="000000"/>
          <w:lang w:eastAsia="es-AR"/>
        </w:rPr>
        <w:t>e</w:t>
      </w:r>
      <w:r w:rsidRPr="00400BB0">
        <w:rPr>
          <w:color w:val="000000"/>
          <w:spacing w:val="-1"/>
          <w:lang w:eastAsia="es-AR"/>
        </w:rPr>
        <w:t>n</w:t>
      </w:r>
      <w:r w:rsidRPr="00400BB0">
        <w:rPr>
          <w:color w:val="000000"/>
          <w:lang w:eastAsia="es-AR"/>
        </w:rPr>
        <w:t>e</w:t>
      </w:r>
      <w:r w:rsidRPr="00400BB0">
        <w:rPr>
          <w:color w:val="000000"/>
          <w:spacing w:val="1"/>
          <w:lang w:eastAsia="es-AR"/>
        </w:rPr>
        <w:t>r</w:t>
      </w:r>
      <w:r w:rsidRPr="00400BB0">
        <w:rPr>
          <w:color w:val="000000"/>
          <w:lang w:eastAsia="es-AR"/>
        </w:rPr>
        <w:t>a</w:t>
      </w:r>
      <w:r w:rsidRPr="00400BB0">
        <w:rPr>
          <w:color w:val="000000"/>
          <w:spacing w:val="1"/>
          <w:lang w:eastAsia="es-AR"/>
        </w:rPr>
        <w:t>r</w:t>
      </w:r>
      <w:r w:rsidRPr="00400BB0">
        <w:rPr>
          <w:color w:val="000000"/>
          <w:lang w:eastAsia="es-AR"/>
        </w:rPr>
        <w:t>á</w:t>
      </w:r>
      <w:r w:rsidRPr="00400BB0">
        <w:rPr>
          <w:color w:val="000000"/>
          <w:spacing w:val="27"/>
          <w:lang w:eastAsia="es-AR"/>
        </w:rPr>
        <w:t xml:space="preserve"> </w:t>
      </w:r>
      <w:r w:rsidRPr="00400BB0">
        <w:rPr>
          <w:color w:val="000000"/>
          <w:spacing w:val="1"/>
          <w:lang w:eastAsia="es-AR"/>
        </w:rPr>
        <w:t>r</w:t>
      </w:r>
      <w:r w:rsidRPr="00400BB0">
        <w:rPr>
          <w:color w:val="000000"/>
          <w:lang w:eastAsia="es-AR"/>
        </w:rPr>
        <w:t>e</w:t>
      </w:r>
      <w:r w:rsidRPr="00400BB0">
        <w:rPr>
          <w:color w:val="000000"/>
          <w:spacing w:val="2"/>
          <w:lang w:eastAsia="es-AR"/>
        </w:rPr>
        <w:t>s</w:t>
      </w:r>
      <w:r w:rsidRPr="00400BB0">
        <w:rPr>
          <w:color w:val="000000"/>
          <w:spacing w:val="1"/>
          <w:lang w:eastAsia="es-AR"/>
        </w:rPr>
        <w:t>po</w:t>
      </w:r>
      <w:r w:rsidRPr="00400BB0">
        <w:rPr>
          <w:color w:val="000000"/>
          <w:spacing w:val="-1"/>
          <w:lang w:eastAsia="es-AR"/>
        </w:rPr>
        <w:t>ns</w:t>
      </w:r>
      <w:r w:rsidRPr="00400BB0">
        <w:rPr>
          <w:color w:val="000000"/>
          <w:lang w:eastAsia="es-AR"/>
        </w:rPr>
        <w:t>a</w:t>
      </w:r>
      <w:r w:rsidRPr="00400BB0">
        <w:rPr>
          <w:color w:val="000000"/>
          <w:spacing w:val="1"/>
          <w:lang w:eastAsia="es-AR"/>
        </w:rPr>
        <w:t>b</w:t>
      </w:r>
      <w:r w:rsidRPr="00400BB0">
        <w:rPr>
          <w:color w:val="000000"/>
          <w:lang w:eastAsia="es-AR"/>
        </w:rPr>
        <w:t>ilidad</w:t>
      </w:r>
      <w:r w:rsidRPr="00400BB0">
        <w:rPr>
          <w:color w:val="000000"/>
          <w:spacing w:val="22"/>
          <w:lang w:eastAsia="es-AR"/>
        </w:rPr>
        <w:t xml:space="preserve"> </w:t>
      </w:r>
      <w:r w:rsidRPr="00400BB0">
        <w:rPr>
          <w:color w:val="000000"/>
          <w:lang w:eastAsia="es-AR"/>
        </w:rPr>
        <w:t>al</w:t>
      </w:r>
      <w:r w:rsidRPr="00400BB0">
        <w:rPr>
          <w:color w:val="000000"/>
          <w:spacing w:val="1"/>
          <w:lang w:eastAsia="es-AR"/>
        </w:rPr>
        <w:t>gu</w:t>
      </w:r>
      <w:r w:rsidRPr="00400BB0">
        <w:rPr>
          <w:color w:val="000000"/>
          <w:spacing w:val="-1"/>
          <w:lang w:eastAsia="es-AR"/>
        </w:rPr>
        <w:t>n</w:t>
      </w:r>
      <w:r w:rsidRPr="00400BB0">
        <w:rPr>
          <w:color w:val="000000"/>
          <w:lang w:eastAsia="es-AR"/>
        </w:rPr>
        <w:t>a</w:t>
      </w:r>
      <w:r w:rsidRPr="00400BB0">
        <w:rPr>
          <w:color w:val="000000"/>
          <w:spacing w:val="29"/>
          <w:lang w:eastAsia="es-AR"/>
        </w:rPr>
        <w:t xml:space="preserve"> </w:t>
      </w:r>
      <w:r w:rsidRPr="00400BB0">
        <w:rPr>
          <w:color w:val="000000"/>
          <w:lang w:eastAsia="es-AR"/>
        </w:rPr>
        <w:t>a</w:t>
      </w:r>
      <w:r w:rsidRPr="00400BB0">
        <w:rPr>
          <w:color w:val="000000"/>
          <w:spacing w:val="36"/>
          <w:lang w:eastAsia="es-AR"/>
        </w:rPr>
        <w:t xml:space="preserve"> </w:t>
      </w:r>
      <w:r w:rsidRPr="00400BB0">
        <w:rPr>
          <w:color w:val="000000"/>
          <w:lang w:eastAsia="es-AR"/>
        </w:rPr>
        <w:t>la</w:t>
      </w:r>
      <w:r w:rsidRPr="00400BB0">
        <w:rPr>
          <w:color w:val="000000"/>
          <w:spacing w:val="40"/>
          <w:lang w:eastAsia="es-AR"/>
        </w:rPr>
        <w:t xml:space="preserve"> </w:t>
      </w:r>
      <w:r w:rsidRPr="00400BB0">
        <w:rPr>
          <w:color w:val="000000"/>
          <w:spacing w:val="-1"/>
          <w:lang w:eastAsia="es-AR"/>
        </w:rPr>
        <w:t>C</w:t>
      </w:r>
      <w:r w:rsidRPr="00400BB0">
        <w:rPr>
          <w:color w:val="000000"/>
          <w:spacing w:val="1"/>
          <w:lang w:eastAsia="es-AR"/>
        </w:rPr>
        <w:t>o</w:t>
      </w:r>
      <w:r w:rsidRPr="00400BB0">
        <w:rPr>
          <w:color w:val="000000"/>
          <w:spacing w:val="-4"/>
          <w:lang w:eastAsia="es-AR"/>
        </w:rPr>
        <w:t>m</w:t>
      </w:r>
      <w:r w:rsidRPr="00400BB0">
        <w:rPr>
          <w:color w:val="000000"/>
          <w:spacing w:val="1"/>
          <w:lang w:eastAsia="es-AR"/>
        </w:rPr>
        <w:t>p</w:t>
      </w:r>
      <w:r w:rsidRPr="00400BB0">
        <w:rPr>
          <w:color w:val="000000"/>
          <w:spacing w:val="3"/>
          <w:lang w:eastAsia="es-AR"/>
        </w:rPr>
        <w:t>a</w:t>
      </w:r>
      <w:r w:rsidRPr="00400BB0">
        <w:rPr>
          <w:color w:val="000000"/>
          <w:spacing w:val="-1"/>
          <w:lang w:eastAsia="es-AR"/>
        </w:rPr>
        <w:t>ñ</w:t>
      </w:r>
      <w:r w:rsidRPr="00400BB0">
        <w:rPr>
          <w:color w:val="000000"/>
          <w:lang w:eastAsia="es-AR"/>
        </w:rPr>
        <w:t>ía</w:t>
      </w:r>
      <w:r w:rsidRPr="00400BB0">
        <w:rPr>
          <w:color w:val="000000"/>
          <w:spacing w:val="32"/>
          <w:lang w:eastAsia="es-AR"/>
        </w:rPr>
        <w:t xml:space="preserve"> </w:t>
      </w:r>
      <w:r w:rsidRPr="00400BB0">
        <w:rPr>
          <w:color w:val="000000"/>
          <w:lang w:eastAsia="es-AR"/>
        </w:rPr>
        <w:t>y</w:t>
      </w:r>
      <w:r w:rsidRPr="00400BB0">
        <w:rPr>
          <w:color w:val="000000"/>
          <w:spacing w:val="32"/>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33"/>
          <w:lang w:eastAsia="es-AR"/>
        </w:rPr>
        <w:t xml:space="preserve"> </w:t>
      </w:r>
      <w:r w:rsidRPr="00400BB0">
        <w:rPr>
          <w:color w:val="000000"/>
          <w:spacing w:val="-1"/>
          <w:lang w:eastAsia="es-AR"/>
        </w:rPr>
        <w:t>C</w:t>
      </w:r>
      <w:r w:rsidRPr="00400BB0">
        <w:rPr>
          <w:color w:val="000000"/>
          <w:spacing w:val="1"/>
          <w:lang w:eastAsia="es-AR"/>
        </w:rPr>
        <w:t>o</w:t>
      </w:r>
      <w:r w:rsidRPr="00400BB0">
        <w:rPr>
          <w:color w:val="000000"/>
          <w:lang w:eastAsia="es-AR"/>
        </w:rPr>
        <w:t>l</w:t>
      </w:r>
      <w:r w:rsidRPr="00400BB0">
        <w:rPr>
          <w:color w:val="000000"/>
          <w:spacing w:val="1"/>
          <w:lang w:eastAsia="es-AR"/>
        </w:rPr>
        <w:t>o</w:t>
      </w:r>
      <w:r w:rsidRPr="00400BB0">
        <w:rPr>
          <w:color w:val="000000"/>
          <w:lang w:eastAsia="es-AR"/>
        </w:rPr>
        <w:t>c</w:t>
      </w:r>
      <w:r w:rsidRPr="00400BB0">
        <w:rPr>
          <w:color w:val="000000"/>
          <w:spacing w:val="1"/>
          <w:lang w:eastAsia="es-AR"/>
        </w:rPr>
        <w:t>ador</w:t>
      </w:r>
      <w:r w:rsidRPr="00400BB0">
        <w:rPr>
          <w:color w:val="000000"/>
          <w:lang w:eastAsia="es-AR"/>
        </w:rPr>
        <w:t>es,</w:t>
      </w:r>
      <w:r w:rsidRPr="00400BB0">
        <w:rPr>
          <w:color w:val="000000"/>
          <w:spacing w:val="23"/>
          <w:lang w:eastAsia="es-AR"/>
        </w:rPr>
        <w:t xml:space="preserve"> </w:t>
      </w:r>
      <w:r w:rsidRPr="00400BB0">
        <w:rPr>
          <w:color w:val="000000"/>
          <w:spacing w:val="1"/>
          <w:lang w:eastAsia="es-AR"/>
        </w:rPr>
        <w:t>n</w:t>
      </w:r>
      <w:r w:rsidRPr="00400BB0">
        <w:rPr>
          <w:color w:val="000000"/>
          <w:lang w:eastAsia="es-AR"/>
        </w:rPr>
        <w:t>i</w:t>
      </w:r>
      <w:r w:rsidRPr="00400BB0">
        <w:rPr>
          <w:color w:val="000000"/>
          <w:spacing w:val="32"/>
          <w:lang w:eastAsia="es-AR"/>
        </w:rPr>
        <w:t xml:space="preserve"> </w:t>
      </w:r>
      <w:r w:rsidRPr="00400BB0">
        <w:rPr>
          <w:color w:val="000000"/>
          <w:spacing w:val="1"/>
          <w:lang w:eastAsia="es-AR"/>
        </w:rPr>
        <w:t>o</w:t>
      </w:r>
      <w:r w:rsidRPr="00400BB0">
        <w:rPr>
          <w:color w:val="000000"/>
          <w:lang w:eastAsia="es-AR"/>
        </w:rPr>
        <w:t>t</w:t>
      </w:r>
      <w:r w:rsidRPr="00400BB0">
        <w:rPr>
          <w:color w:val="000000"/>
          <w:spacing w:val="1"/>
          <w:lang w:eastAsia="es-AR"/>
        </w:rPr>
        <w:t>or</w:t>
      </w:r>
      <w:r w:rsidRPr="00400BB0">
        <w:rPr>
          <w:color w:val="000000"/>
          <w:spacing w:val="-1"/>
          <w:lang w:eastAsia="es-AR"/>
        </w:rPr>
        <w:t>g</w:t>
      </w:r>
      <w:r w:rsidRPr="00400BB0">
        <w:rPr>
          <w:color w:val="000000"/>
          <w:lang w:eastAsia="es-AR"/>
        </w:rPr>
        <w:t>a</w:t>
      </w:r>
      <w:r w:rsidRPr="00400BB0">
        <w:rPr>
          <w:color w:val="000000"/>
          <w:spacing w:val="1"/>
          <w:lang w:eastAsia="es-AR"/>
        </w:rPr>
        <w:t>r</w:t>
      </w:r>
      <w:r w:rsidRPr="00400BB0">
        <w:rPr>
          <w:color w:val="000000"/>
          <w:lang w:eastAsia="es-AR"/>
        </w:rPr>
        <w:t>á</w:t>
      </w:r>
      <w:r w:rsidRPr="00400BB0">
        <w:rPr>
          <w:color w:val="000000"/>
          <w:spacing w:val="27"/>
          <w:lang w:eastAsia="es-AR"/>
        </w:rPr>
        <w:t xml:space="preserve"> </w:t>
      </w:r>
      <w:r w:rsidRPr="00400BB0">
        <w:rPr>
          <w:color w:val="000000"/>
          <w:lang w:eastAsia="es-AR"/>
        </w:rPr>
        <w:t>a</w:t>
      </w:r>
      <w:r w:rsidRPr="00400BB0">
        <w:rPr>
          <w:color w:val="000000"/>
          <w:spacing w:val="33"/>
          <w:lang w:eastAsia="es-AR"/>
        </w:rPr>
        <w:t xml:space="preserve"> </w:t>
      </w:r>
      <w:r w:rsidRPr="00400BB0">
        <w:rPr>
          <w:color w:val="000000"/>
          <w:lang w:eastAsia="es-AR"/>
        </w:rPr>
        <w:t>l</w:t>
      </w:r>
      <w:r w:rsidRPr="00400BB0">
        <w:rPr>
          <w:color w:val="000000"/>
          <w:spacing w:val="3"/>
          <w:lang w:eastAsia="es-AR"/>
        </w:rPr>
        <w:t>o</w:t>
      </w:r>
      <w:r w:rsidRPr="00400BB0">
        <w:rPr>
          <w:color w:val="000000"/>
          <w:lang w:eastAsia="es-AR"/>
        </w:rPr>
        <w:t xml:space="preserve">s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e</w:t>
      </w:r>
      <w:r w:rsidRPr="00400BB0">
        <w:rPr>
          <w:color w:val="000000"/>
          <w:spacing w:val="-1"/>
          <w:lang w:eastAsia="es-AR"/>
        </w:rPr>
        <w:t>n</w:t>
      </w:r>
      <w:r w:rsidRPr="00400BB0">
        <w:rPr>
          <w:color w:val="000000"/>
          <w:lang w:eastAsia="es-AR"/>
        </w:rPr>
        <w:t>tes</w:t>
      </w:r>
      <w:r w:rsidRPr="00400BB0">
        <w:rPr>
          <w:color w:val="000000"/>
          <w:spacing w:val="10"/>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r</w:t>
      </w:r>
      <w:r w:rsidRPr="00400BB0">
        <w:rPr>
          <w:color w:val="000000"/>
          <w:lang w:eastAsia="es-AR"/>
        </w:rPr>
        <w:t>e</w:t>
      </w:r>
      <w:r w:rsidRPr="00400BB0">
        <w:rPr>
          <w:color w:val="000000"/>
          <w:spacing w:val="1"/>
          <w:lang w:eastAsia="es-AR"/>
        </w:rPr>
        <w:t>c</w:t>
      </w:r>
      <w:r w:rsidRPr="00400BB0">
        <w:rPr>
          <w:color w:val="000000"/>
          <w:spacing w:val="-1"/>
          <w:lang w:eastAsia="es-AR"/>
        </w:rPr>
        <w:t>h</w:t>
      </w:r>
      <w:r w:rsidRPr="00400BB0">
        <w:rPr>
          <w:color w:val="000000"/>
          <w:lang w:eastAsia="es-AR"/>
        </w:rPr>
        <w:t>o</w:t>
      </w:r>
      <w:r w:rsidRPr="00400BB0">
        <w:rPr>
          <w:color w:val="000000"/>
          <w:spacing w:val="12"/>
          <w:lang w:eastAsia="es-AR"/>
        </w:rPr>
        <w:t xml:space="preserve"> </w:t>
      </w:r>
      <w:r w:rsidRPr="00400BB0">
        <w:rPr>
          <w:color w:val="000000"/>
          <w:lang w:eastAsia="es-AR"/>
        </w:rPr>
        <w:t>a</w:t>
      </w:r>
      <w:r w:rsidRPr="00400BB0">
        <w:rPr>
          <w:color w:val="000000"/>
          <w:spacing w:val="17"/>
          <w:lang w:eastAsia="es-AR"/>
        </w:rPr>
        <w:t xml:space="preserve"> </w:t>
      </w:r>
      <w:r w:rsidRPr="00400BB0">
        <w:rPr>
          <w:color w:val="000000"/>
          <w:lang w:eastAsia="es-AR"/>
        </w:rPr>
        <w:t>c</w:t>
      </w:r>
      <w:r w:rsidRPr="00400BB0">
        <w:rPr>
          <w:color w:val="000000"/>
          <w:spacing w:val="1"/>
          <w:lang w:eastAsia="es-AR"/>
        </w:rPr>
        <w:t>o</w:t>
      </w:r>
      <w:r w:rsidRPr="00400BB0">
        <w:rPr>
          <w:color w:val="000000"/>
          <w:spacing w:val="-4"/>
          <w:lang w:eastAsia="es-AR"/>
        </w:rPr>
        <w:t>m</w:t>
      </w:r>
      <w:r w:rsidRPr="00400BB0">
        <w:rPr>
          <w:color w:val="000000"/>
          <w:spacing w:val="1"/>
          <w:lang w:eastAsia="es-AR"/>
        </w:rPr>
        <w:t>p</w:t>
      </w:r>
      <w:r w:rsidRPr="00400BB0">
        <w:rPr>
          <w:color w:val="000000"/>
          <w:spacing w:val="3"/>
          <w:lang w:eastAsia="es-AR"/>
        </w:rPr>
        <w:t>e</w:t>
      </w:r>
      <w:r w:rsidRPr="00400BB0">
        <w:rPr>
          <w:color w:val="000000"/>
          <w:spacing w:val="1"/>
          <w:lang w:eastAsia="es-AR"/>
        </w:rPr>
        <w:t>n</w:t>
      </w:r>
      <w:r w:rsidRPr="00400BB0">
        <w:rPr>
          <w:color w:val="000000"/>
          <w:spacing w:val="-1"/>
          <w:lang w:eastAsia="es-AR"/>
        </w:rPr>
        <w:t>s</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lang w:eastAsia="es-AR"/>
        </w:rPr>
        <w:t>n</w:t>
      </w:r>
      <w:r w:rsidRPr="00400BB0">
        <w:rPr>
          <w:color w:val="000000"/>
          <w:spacing w:val="8"/>
          <w:lang w:eastAsia="es-AR"/>
        </w:rPr>
        <w:t xml:space="preserve"> </w:t>
      </w:r>
      <w:r w:rsidRPr="00400BB0">
        <w:rPr>
          <w:color w:val="000000"/>
          <w:spacing w:val="-4"/>
          <w:lang w:eastAsia="es-AR"/>
        </w:rPr>
        <w:t>y</w:t>
      </w:r>
      <w:r w:rsidRPr="00400BB0">
        <w:rPr>
          <w:color w:val="000000"/>
          <w:lang w:eastAsia="es-AR"/>
        </w:rPr>
        <w:t>/o</w:t>
      </w:r>
      <w:r w:rsidRPr="00400BB0">
        <w:rPr>
          <w:color w:val="000000"/>
          <w:spacing w:val="15"/>
          <w:lang w:eastAsia="es-AR"/>
        </w:rPr>
        <w:t xml:space="preserve"> </w:t>
      </w:r>
      <w:r w:rsidRPr="00400BB0">
        <w:rPr>
          <w:color w:val="000000"/>
          <w:lang w:eastAsia="es-AR"/>
        </w:rPr>
        <w:t>i</w:t>
      </w:r>
      <w:r w:rsidRPr="00400BB0">
        <w:rPr>
          <w:color w:val="000000"/>
          <w:spacing w:val="3"/>
          <w:lang w:eastAsia="es-AR"/>
        </w:rPr>
        <w:t>n</w:t>
      </w:r>
      <w:r w:rsidRPr="00400BB0">
        <w:rPr>
          <w:color w:val="000000"/>
          <w:spacing w:val="1"/>
          <w:lang w:eastAsia="es-AR"/>
        </w:rPr>
        <w:t>d</w:t>
      </w:r>
      <w:r w:rsidRPr="00400BB0">
        <w:rPr>
          <w:color w:val="000000"/>
          <w:spacing w:val="3"/>
          <w:lang w:eastAsia="es-AR"/>
        </w:rPr>
        <w:t>e</w:t>
      </w:r>
      <w:r w:rsidRPr="00400BB0">
        <w:rPr>
          <w:color w:val="000000"/>
          <w:spacing w:val="-1"/>
          <w:lang w:eastAsia="es-AR"/>
        </w:rPr>
        <w:t>m</w:t>
      </w:r>
      <w:r w:rsidRPr="00400BB0">
        <w:rPr>
          <w:color w:val="000000"/>
          <w:spacing w:val="1"/>
          <w:lang w:eastAsia="es-AR"/>
        </w:rPr>
        <w:t>n</w:t>
      </w:r>
      <w:r w:rsidRPr="00400BB0">
        <w:rPr>
          <w:color w:val="000000"/>
          <w:lang w:eastAsia="es-AR"/>
        </w:rPr>
        <w:t>iza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lang w:eastAsia="es-AR"/>
        </w:rPr>
        <w:t>n a</w:t>
      </w:r>
      <w:r w:rsidRPr="00400BB0">
        <w:rPr>
          <w:color w:val="000000"/>
          <w:spacing w:val="2"/>
          <w:lang w:eastAsia="es-AR"/>
        </w:rPr>
        <w:t>l</w:t>
      </w:r>
      <w:r w:rsidRPr="00400BB0">
        <w:rPr>
          <w:color w:val="000000"/>
          <w:spacing w:val="-1"/>
          <w:lang w:eastAsia="es-AR"/>
        </w:rPr>
        <w:t>g</w:t>
      </w:r>
      <w:r w:rsidRPr="00400BB0">
        <w:rPr>
          <w:color w:val="000000"/>
          <w:spacing w:val="1"/>
          <w:lang w:eastAsia="es-AR"/>
        </w:rPr>
        <w:t>u</w:t>
      </w:r>
      <w:r w:rsidRPr="00400BB0">
        <w:rPr>
          <w:color w:val="000000"/>
          <w:spacing w:val="-1"/>
          <w:lang w:eastAsia="es-AR"/>
        </w:rPr>
        <w:t>n</w:t>
      </w:r>
      <w:r w:rsidRPr="00400BB0">
        <w:rPr>
          <w:color w:val="000000"/>
          <w:lang w:eastAsia="es-AR"/>
        </w:rPr>
        <w:t>a. En c</w:t>
      </w:r>
      <w:r w:rsidRPr="00400BB0">
        <w:rPr>
          <w:color w:val="000000"/>
          <w:spacing w:val="1"/>
          <w:lang w:eastAsia="es-AR"/>
        </w:rPr>
        <w:t>a</w:t>
      </w:r>
      <w:r w:rsidRPr="00400BB0">
        <w:rPr>
          <w:color w:val="000000"/>
          <w:spacing w:val="-1"/>
          <w:lang w:eastAsia="es-AR"/>
        </w:rPr>
        <w:t>s</w:t>
      </w:r>
      <w:r w:rsidRPr="00400BB0">
        <w:rPr>
          <w:color w:val="000000"/>
          <w:lang w:eastAsia="es-AR"/>
        </w:rPr>
        <w:t xml:space="preserve">o </w:t>
      </w:r>
      <w:r w:rsidRPr="00400BB0">
        <w:rPr>
          <w:color w:val="000000"/>
          <w:spacing w:val="1"/>
          <w:lang w:eastAsia="es-AR"/>
        </w:rPr>
        <w:t>q</w:t>
      </w:r>
      <w:r w:rsidRPr="00400BB0">
        <w:rPr>
          <w:color w:val="000000"/>
          <w:spacing w:val="-1"/>
          <w:lang w:eastAsia="es-AR"/>
        </w:rPr>
        <w:t>u</w:t>
      </w:r>
      <w:r w:rsidRPr="00400BB0">
        <w:rPr>
          <w:color w:val="000000"/>
          <w:lang w:eastAsia="es-AR"/>
        </w:rPr>
        <w:t>e</w:t>
      </w:r>
      <w:r w:rsidRPr="00400BB0">
        <w:rPr>
          <w:color w:val="000000"/>
          <w:spacing w:val="15"/>
          <w:lang w:eastAsia="es-AR"/>
        </w:rPr>
        <w:t xml:space="preserve"> </w:t>
      </w:r>
      <w:r w:rsidRPr="00400BB0">
        <w:rPr>
          <w:color w:val="000000"/>
          <w:spacing w:val="-1"/>
          <w:lang w:eastAsia="es-AR"/>
        </w:rPr>
        <w:t>s</w:t>
      </w:r>
      <w:r w:rsidRPr="00400BB0">
        <w:rPr>
          <w:color w:val="000000"/>
          <w:lang w:eastAsia="es-AR"/>
        </w:rPr>
        <w:t>e</w:t>
      </w:r>
      <w:r w:rsidRPr="00400BB0">
        <w:rPr>
          <w:color w:val="000000"/>
          <w:spacing w:val="16"/>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c</w:t>
      </w:r>
      <w:r w:rsidRPr="00400BB0">
        <w:rPr>
          <w:color w:val="000000"/>
          <w:lang w:eastAsia="es-AR"/>
        </w:rPr>
        <w:t>la</w:t>
      </w:r>
      <w:r w:rsidRPr="00400BB0">
        <w:rPr>
          <w:color w:val="000000"/>
          <w:spacing w:val="1"/>
          <w:lang w:eastAsia="es-AR"/>
        </w:rPr>
        <w:t>r</w:t>
      </w:r>
      <w:r w:rsidRPr="00400BB0">
        <w:rPr>
          <w:color w:val="000000"/>
          <w:lang w:eastAsia="es-AR"/>
        </w:rPr>
        <w:t>e</w:t>
      </w:r>
      <w:r w:rsidRPr="00400BB0">
        <w:rPr>
          <w:color w:val="000000"/>
          <w:spacing w:val="12"/>
          <w:lang w:eastAsia="es-AR"/>
        </w:rPr>
        <w:t xml:space="preserve"> </w:t>
      </w:r>
      <w:r w:rsidRPr="00400BB0">
        <w:rPr>
          <w:color w:val="000000"/>
          <w:spacing w:val="1"/>
          <w:lang w:eastAsia="es-AR"/>
        </w:rPr>
        <w:t>d</w:t>
      </w:r>
      <w:r w:rsidRPr="00400BB0">
        <w:rPr>
          <w:color w:val="000000"/>
          <w:lang w:eastAsia="es-AR"/>
        </w:rPr>
        <w:t>esie</w:t>
      </w:r>
      <w:r w:rsidRPr="00400BB0">
        <w:rPr>
          <w:color w:val="000000"/>
          <w:spacing w:val="1"/>
          <w:lang w:eastAsia="es-AR"/>
        </w:rPr>
        <w:t>r</w:t>
      </w:r>
      <w:r w:rsidRPr="00400BB0">
        <w:rPr>
          <w:color w:val="000000"/>
          <w:lang w:eastAsia="es-AR"/>
        </w:rPr>
        <w:t>ta</w:t>
      </w:r>
      <w:r w:rsidRPr="00400BB0">
        <w:rPr>
          <w:color w:val="000000"/>
          <w:spacing w:val="12"/>
          <w:lang w:eastAsia="es-AR"/>
        </w:rPr>
        <w:t xml:space="preserve"> </w:t>
      </w:r>
      <w:r w:rsidRPr="00400BB0">
        <w:rPr>
          <w:color w:val="000000"/>
          <w:spacing w:val="-3"/>
          <w:lang w:eastAsia="es-AR"/>
        </w:rPr>
        <w:t>l</w:t>
      </w:r>
      <w:r w:rsidRPr="00400BB0">
        <w:rPr>
          <w:color w:val="000000"/>
          <w:lang w:eastAsia="es-AR"/>
        </w:rPr>
        <w:t>a c</w:t>
      </w:r>
      <w:r w:rsidRPr="00400BB0">
        <w:rPr>
          <w:color w:val="000000"/>
          <w:spacing w:val="1"/>
          <w:lang w:eastAsia="es-AR"/>
        </w:rPr>
        <w:t>o</w:t>
      </w:r>
      <w:r w:rsidRPr="00400BB0">
        <w:rPr>
          <w:color w:val="000000"/>
          <w:lang w:eastAsia="es-AR"/>
        </w:rPr>
        <w:t>l</w:t>
      </w:r>
      <w:r w:rsidRPr="00400BB0">
        <w:rPr>
          <w:color w:val="000000"/>
          <w:spacing w:val="1"/>
          <w:lang w:eastAsia="es-AR"/>
        </w:rPr>
        <w:t>o</w:t>
      </w:r>
      <w:r w:rsidRPr="00400BB0">
        <w:rPr>
          <w:color w:val="000000"/>
          <w:lang w:eastAsia="es-AR"/>
        </w:rPr>
        <w:t>c</w:t>
      </w:r>
      <w:r w:rsidRPr="00400BB0">
        <w:rPr>
          <w:color w:val="000000"/>
          <w:spacing w:val="1"/>
          <w:lang w:eastAsia="es-AR"/>
        </w:rPr>
        <w:t>a</w:t>
      </w:r>
      <w:r w:rsidRPr="00400BB0">
        <w:rPr>
          <w:color w:val="000000"/>
          <w:lang w:eastAsia="es-AR"/>
        </w:rPr>
        <w:t>ci</w:t>
      </w:r>
      <w:r w:rsidRPr="00400BB0">
        <w:rPr>
          <w:color w:val="000000"/>
          <w:spacing w:val="1"/>
          <w:lang w:eastAsia="es-AR"/>
        </w:rPr>
        <w:t>ó</w:t>
      </w:r>
      <w:r w:rsidRPr="00400BB0">
        <w:rPr>
          <w:color w:val="000000"/>
          <w:lang w:eastAsia="es-AR"/>
        </w:rPr>
        <w:t>n</w:t>
      </w:r>
      <w:r w:rsidRPr="00400BB0">
        <w:rPr>
          <w:color w:val="000000"/>
          <w:spacing w:val="-10"/>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lang w:eastAsia="es-AR"/>
        </w:rPr>
        <w:t>las</w:t>
      </w:r>
      <w:r w:rsidRPr="00400BB0">
        <w:rPr>
          <w:color w:val="000000"/>
          <w:spacing w:val="-2"/>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li</w:t>
      </w:r>
      <w:r w:rsidRPr="00400BB0">
        <w:rPr>
          <w:color w:val="000000"/>
          <w:spacing w:val="-2"/>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o</w:t>
      </w:r>
      <w:r w:rsidRPr="00400BB0">
        <w:rPr>
          <w:color w:val="000000"/>
          <w:spacing w:val="-1"/>
          <w:lang w:eastAsia="es-AR"/>
        </w:rPr>
        <w:t>n</w:t>
      </w:r>
      <w:r w:rsidRPr="00400BB0">
        <w:rPr>
          <w:color w:val="000000"/>
          <w:spacing w:val="3"/>
          <w:lang w:eastAsia="es-AR"/>
        </w:rPr>
        <w:t>e</w:t>
      </w:r>
      <w:r w:rsidRPr="00400BB0">
        <w:rPr>
          <w:color w:val="000000"/>
          <w:lang w:eastAsia="es-AR"/>
        </w:rPr>
        <w:t>s</w:t>
      </w:r>
      <w:r w:rsidRPr="00400BB0">
        <w:rPr>
          <w:color w:val="000000"/>
          <w:spacing w:val="-11"/>
          <w:lang w:eastAsia="es-AR"/>
        </w:rPr>
        <w:t xml:space="preserve"> </w:t>
      </w:r>
      <w:r w:rsidRPr="00400BB0">
        <w:rPr>
          <w:color w:val="000000"/>
          <w:lang w:eastAsia="es-AR"/>
        </w:rPr>
        <w:t>Ne</w:t>
      </w:r>
      <w:r w:rsidRPr="00400BB0">
        <w:rPr>
          <w:color w:val="000000"/>
          <w:spacing w:val="-1"/>
          <w:lang w:eastAsia="es-AR"/>
        </w:rPr>
        <w:t>g</w:t>
      </w:r>
      <w:r w:rsidRPr="00400BB0">
        <w:rPr>
          <w:color w:val="000000"/>
          <w:spacing w:val="1"/>
          <w:lang w:eastAsia="es-AR"/>
        </w:rPr>
        <w:t>o</w:t>
      </w:r>
      <w:r w:rsidRPr="00400BB0">
        <w:rPr>
          <w:color w:val="000000"/>
          <w:lang w:eastAsia="es-AR"/>
        </w:rPr>
        <w:t>cia</w:t>
      </w:r>
      <w:r w:rsidRPr="00400BB0">
        <w:rPr>
          <w:color w:val="000000"/>
          <w:spacing w:val="2"/>
          <w:lang w:eastAsia="es-AR"/>
        </w:rPr>
        <w:t>b</w:t>
      </w:r>
      <w:r w:rsidRPr="00400BB0">
        <w:rPr>
          <w:color w:val="000000"/>
          <w:lang w:eastAsia="es-AR"/>
        </w:rPr>
        <w:t>les,</w:t>
      </w:r>
      <w:r w:rsidRPr="00400BB0">
        <w:rPr>
          <w:color w:val="000000"/>
          <w:spacing w:val="-10"/>
          <w:lang w:eastAsia="es-AR"/>
        </w:rPr>
        <w:t xml:space="preserve"> </w:t>
      </w:r>
      <w:r w:rsidRPr="00400BB0">
        <w:rPr>
          <w:color w:val="000000"/>
          <w:lang w:eastAsia="es-AR"/>
        </w:rPr>
        <w:t>las</w:t>
      </w:r>
      <w:r w:rsidRPr="00400BB0">
        <w:rPr>
          <w:color w:val="000000"/>
          <w:spacing w:val="-2"/>
          <w:lang w:eastAsia="es-AR"/>
        </w:rPr>
        <w:t xml:space="preserve"> </w:t>
      </w:r>
      <w:r w:rsidRPr="00400BB0">
        <w:rPr>
          <w:color w:val="000000"/>
          <w:spacing w:val="4"/>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tas</w:t>
      </w:r>
      <w:r w:rsidRPr="00400BB0">
        <w:rPr>
          <w:color w:val="000000"/>
          <w:spacing w:val="-5"/>
          <w:lang w:eastAsia="es-AR"/>
        </w:rPr>
        <w:t xml:space="preserve"> </w:t>
      </w:r>
      <w:r w:rsidRPr="00400BB0">
        <w:rPr>
          <w:color w:val="000000"/>
          <w:spacing w:val="1"/>
          <w:lang w:eastAsia="es-AR"/>
        </w:rPr>
        <w:t>pr</w:t>
      </w:r>
      <w:r w:rsidRPr="00400BB0">
        <w:rPr>
          <w:color w:val="000000"/>
          <w:lang w:eastAsia="es-AR"/>
        </w:rPr>
        <w:t>e</w:t>
      </w:r>
      <w:r w:rsidRPr="00400BB0">
        <w:rPr>
          <w:color w:val="000000"/>
          <w:spacing w:val="2"/>
          <w:lang w:eastAsia="es-AR"/>
        </w:rPr>
        <w:t>s</w:t>
      </w:r>
      <w:r w:rsidRPr="00400BB0">
        <w:rPr>
          <w:color w:val="000000"/>
          <w:lang w:eastAsia="es-AR"/>
        </w:rPr>
        <w:t>e</w:t>
      </w:r>
      <w:r w:rsidRPr="00400BB0">
        <w:rPr>
          <w:color w:val="000000"/>
          <w:spacing w:val="-1"/>
          <w:lang w:eastAsia="es-AR"/>
        </w:rPr>
        <w:t>n</w:t>
      </w:r>
      <w:r w:rsidRPr="00400BB0">
        <w:rPr>
          <w:color w:val="000000"/>
          <w:lang w:eastAsia="es-AR"/>
        </w:rPr>
        <w:t>ta</w:t>
      </w:r>
      <w:r w:rsidRPr="00400BB0">
        <w:rPr>
          <w:color w:val="000000"/>
          <w:spacing w:val="1"/>
          <w:lang w:eastAsia="es-AR"/>
        </w:rPr>
        <w:t>d</w:t>
      </w:r>
      <w:r w:rsidRPr="00400BB0">
        <w:rPr>
          <w:color w:val="000000"/>
          <w:lang w:eastAsia="es-AR"/>
        </w:rPr>
        <w:t>as</w:t>
      </w:r>
      <w:r w:rsidRPr="00400BB0">
        <w:rPr>
          <w:color w:val="000000"/>
          <w:spacing w:val="-9"/>
          <w:lang w:eastAsia="es-AR"/>
        </w:rPr>
        <w:t xml:space="preserve"> </w:t>
      </w:r>
      <w:r w:rsidRPr="00400BB0">
        <w:rPr>
          <w:color w:val="000000"/>
          <w:spacing w:val="1"/>
          <w:lang w:eastAsia="es-AR"/>
        </w:rPr>
        <w:t>q</w:t>
      </w:r>
      <w:r w:rsidRPr="00400BB0">
        <w:rPr>
          <w:color w:val="000000"/>
          <w:spacing w:val="-1"/>
          <w:lang w:eastAsia="es-AR"/>
        </w:rPr>
        <w:t>u</w:t>
      </w:r>
      <w:r w:rsidRPr="00400BB0">
        <w:rPr>
          <w:color w:val="000000"/>
          <w:lang w:eastAsia="es-AR"/>
        </w:rPr>
        <w:t>e</w:t>
      </w:r>
      <w:r w:rsidRPr="00400BB0">
        <w:rPr>
          <w:color w:val="000000"/>
          <w:spacing w:val="1"/>
          <w:lang w:eastAsia="es-AR"/>
        </w:rPr>
        <w:t>d</w:t>
      </w:r>
      <w:r w:rsidRPr="00400BB0">
        <w:rPr>
          <w:color w:val="000000"/>
          <w:lang w:eastAsia="es-AR"/>
        </w:rPr>
        <w:t>a</w:t>
      </w:r>
      <w:r w:rsidRPr="00400BB0">
        <w:rPr>
          <w:color w:val="000000"/>
          <w:spacing w:val="1"/>
          <w:lang w:eastAsia="es-AR"/>
        </w:rPr>
        <w:t>r</w:t>
      </w:r>
      <w:r w:rsidRPr="00400BB0">
        <w:rPr>
          <w:color w:val="000000"/>
          <w:lang w:eastAsia="es-AR"/>
        </w:rPr>
        <w:t>án</w:t>
      </w:r>
      <w:r w:rsidRPr="00400BB0">
        <w:rPr>
          <w:color w:val="000000"/>
          <w:spacing w:val="-8"/>
          <w:lang w:eastAsia="es-AR"/>
        </w:rPr>
        <w:t xml:space="preserve"> </w:t>
      </w:r>
      <w:r w:rsidRPr="00400BB0">
        <w:rPr>
          <w:color w:val="000000"/>
          <w:spacing w:val="3"/>
          <w:lang w:eastAsia="es-AR"/>
        </w:rPr>
        <w:t>a</w:t>
      </w:r>
      <w:r w:rsidRPr="00400BB0">
        <w:rPr>
          <w:color w:val="000000"/>
          <w:spacing w:val="-1"/>
          <w:lang w:eastAsia="es-AR"/>
        </w:rPr>
        <w:t>u</w:t>
      </w:r>
      <w:r w:rsidRPr="00400BB0">
        <w:rPr>
          <w:color w:val="000000"/>
          <w:lang w:eastAsia="es-AR"/>
        </w:rPr>
        <w:t>t</w:t>
      </w:r>
      <w:r w:rsidRPr="00400BB0">
        <w:rPr>
          <w:color w:val="000000"/>
          <w:spacing w:val="3"/>
          <w:lang w:eastAsia="es-AR"/>
        </w:rPr>
        <w:t>o</w:t>
      </w:r>
      <w:r w:rsidRPr="00400BB0">
        <w:rPr>
          <w:color w:val="000000"/>
          <w:spacing w:val="-4"/>
          <w:lang w:eastAsia="es-AR"/>
        </w:rPr>
        <w:t>m</w:t>
      </w:r>
      <w:r w:rsidRPr="00400BB0">
        <w:rPr>
          <w:color w:val="000000"/>
          <w:lang w:eastAsia="es-AR"/>
        </w:rPr>
        <w:t>á</w:t>
      </w:r>
      <w:r w:rsidRPr="00400BB0">
        <w:rPr>
          <w:color w:val="000000"/>
          <w:spacing w:val="2"/>
          <w:lang w:eastAsia="es-AR"/>
        </w:rPr>
        <w:t>t</w:t>
      </w:r>
      <w:r w:rsidRPr="00400BB0">
        <w:rPr>
          <w:color w:val="000000"/>
          <w:lang w:eastAsia="es-AR"/>
        </w:rPr>
        <w:t>ic</w:t>
      </w:r>
      <w:r w:rsidRPr="00400BB0">
        <w:rPr>
          <w:color w:val="000000"/>
          <w:spacing w:val="3"/>
          <w:lang w:eastAsia="es-AR"/>
        </w:rPr>
        <w:t>a</w:t>
      </w:r>
      <w:r w:rsidRPr="00400BB0">
        <w:rPr>
          <w:color w:val="000000"/>
          <w:spacing w:val="-1"/>
          <w:lang w:eastAsia="es-AR"/>
        </w:rPr>
        <w:t>m</w:t>
      </w:r>
      <w:r w:rsidRPr="00400BB0">
        <w:rPr>
          <w:color w:val="000000"/>
          <w:lang w:eastAsia="es-AR"/>
        </w:rPr>
        <w:t>e</w:t>
      </w:r>
      <w:r w:rsidRPr="00400BB0">
        <w:rPr>
          <w:color w:val="000000"/>
          <w:spacing w:val="1"/>
          <w:lang w:eastAsia="es-AR"/>
        </w:rPr>
        <w:t>n</w:t>
      </w:r>
      <w:r w:rsidRPr="00400BB0">
        <w:rPr>
          <w:color w:val="000000"/>
          <w:lang w:eastAsia="es-AR"/>
        </w:rPr>
        <w:t>te</w:t>
      </w:r>
      <w:r w:rsidRPr="00400BB0">
        <w:rPr>
          <w:color w:val="000000"/>
          <w:spacing w:val="-14"/>
          <w:lang w:eastAsia="es-AR"/>
        </w:rPr>
        <w:t xml:space="preserve"> </w:t>
      </w:r>
      <w:r w:rsidRPr="00400BB0">
        <w:rPr>
          <w:color w:val="000000"/>
          <w:spacing w:val="-1"/>
          <w:lang w:eastAsia="es-AR"/>
        </w:rPr>
        <w:t>s</w:t>
      </w:r>
      <w:r w:rsidRPr="00400BB0">
        <w:rPr>
          <w:color w:val="000000"/>
          <w:spacing w:val="2"/>
          <w:lang w:eastAsia="es-AR"/>
        </w:rPr>
        <w:t>i</w:t>
      </w:r>
      <w:r w:rsidRPr="00400BB0">
        <w:rPr>
          <w:color w:val="000000"/>
          <w:lang w:eastAsia="es-AR"/>
        </w:rPr>
        <w:t>n</w:t>
      </w:r>
      <w:r w:rsidRPr="00400BB0">
        <w:rPr>
          <w:color w:val="000000"/>
          <w:spacing w:val="-3"/>
          <w:lang w:eastAsia="es-AR"/>
        </w:rPr>
        <w:t xml:space="preserve"> </w:t>
      </w:r>
      <w:r w:rsidRPr="00400BB0">
        <w:rPr>
          <w:color w:val="000000"/>
          <w:lang w:eastAsia="es-AR"/>
        </w:rPr>
        <w:t>e</w:t>
      </w:r>
      <w:r w:rsidRPr="00400BB0">
        <w:rPr>
          <w:color w:val="000000"/>
          <w:spacing w:val="-1"/>
          <w:lang w:eastAsia="es-AR"/>
        </w:rPr>
        <w:t>f</w:t>
      </w:r>
      <w:r w:rsidRPr="00400BB0">
        <w:rPr>
          <w:color w:val="000000"/>
          <w:lang w:eastAsia="es-AR"/>
        </w:rPr>
        <w:t>e</w:t>
      </w:r>
      <w:r w:rsidRPr="00400BB0">
        <w:rPr>
          <w:color w:val="000000"/>
          <w:spacing w:val="1"/>
          <w:lang w:eastAsia="es-AR"/>
        </w:rPr>
        <w:t>c</w:t>
      </w:r>
      <w:r w:rsidRPr="00400BB0">
        <w:rPr>
          <w:color w:val="000000"/>
          <w:lang w:eastAsia="es-AR"/>
        </w:rPr>
        <w:t>t</w:t>
      </w:r>
      <w:r w:rsidRPr="00400BB0">
        <w:rPr>
          <w:color w:val="000000"/>
          <w:spacing w:val="1"/>
          <w:lang w:eastAsia="es-AR"/>
        </w:rPr>
        <w:t>o</w:t>
      </w:r>
      <w:r w:rsidRPr="00400BB0">
        <w:rPr>
          <w:color w:val="000000"/>
          <w:lang w:eastAsia="es-AR"/>
        </w:rPr>
        <w:t>.</w:t>
      </w:r>
    </w:p>
    <w:p w14:paraId="7541C133" w14:textId="77777777" w:rsidR="00DA3EF3" w:rsidRPr="00400BB0" w:rsidRDefault="00DA3EF3" w:rsidP="008C286C">
      <w:pPr>
        <w:autoSpaceDE w:val="0"/>
        <w:autoSpaceDN w:val="0"/>
        <w:adjustRightInd w:val="0"/>
        <w:ind w:right="73"/>
        <w:rPr>
          <w:color w:val="000000"/>
          <w:lang w:eastAsia="es-AR"/>
        </w:rPr>
      </w:pPr>
      <w:r w:rsidRPr="00400BB0">
        <w:rPr>
          <w:color w:val="000000"/>
          <w:spacing w:val="-2"/>
          <w:lang w:eastAsia="es-AR"/>
        </w:rPr>
        <w:t>L</w:t>
      </w:r>
      <w:r w:rsidRPr="00400BB0">
        <w:rPr>
          <w:color w:val="000000"/>
          <w:lang w:eastAsia="es-AR"/>
        </w:rPr>
        <w:t xml:space="preserve">a </w:t>
      </w:r>
      <w:r w:rsidRPr="00400BB0">
        <w:rPr>
          <w:color w:val="000000"/>
          <w:spacing w:val="-1"/>
          <w:lang w:eastAsia="es-AR"/>
        </w:rPr>
        <w:t>C</w:t>
      </w:r>
      <w:r w:rsidRPr="00400BB0">
        <w:rPr>
          <w:color w:val="000000"/>
          <w:spacing w:val="3"/>
          <w:lang w:eastAsia="es-AR"/>
        </w:rPr>
        <w:t>o</w:t>
      </w:r>
      <w:r w:rsidRPr="00400BB0">
        <w:rPr>
          <w:color w:val="000000"/>
          <w:spacing w:val="-1"/>
          <w:lang w:eastAsia="es-AR"/>
        </w:rPr>
        <w:t>m</w:t>
      </w:r>
      <w:r w:rsidRPr="00400BB0">
        <w:rPr>
          <w:color w:val="000000"/>
          <w:spacing w:val="1"/>
          <w:lang w:eastAsia="es-AR"/>
        </w:rPr>
        <w:t>p</w:t>
      </w:r>
      <w:r w:rsidRPr="00400BB0">
        <w:rPr>
          <w:color w:val="000000"/>
          <w:lang w:eastAsia="es-AR"/>
        </w:rPr>
        <w:t>a</w:t>
      </w:r>
      <w:r w:rsidRPr="00400BB0">
        <w:rPr>
          <w:color w:val="000000"/>
          <w:spacing w:val="-1"/>
          <w:lang w:eastAsia="es-AR"/>
        </w:rPr>
        <w:t>ñ</w:t>
      </w:r>
      <w:r w:rsidRPr="00400BB0">
        <w:rPr>
          <w:color w:val="000000"/>
          <w:lang w:eastAsia="es-AR"/>
        </w:rPr>
        <w:t>ía y l</w:t>
      </w:r>
      <w:r w:rsidRPr="00400BB0">
        <w:rPr>
          <w:color w:val="000000"/>
          <w:spacing w:val="1"/>
          <w:lang w:eastAsia="es-AR"/>
        </w:rPr>
        <w:t>o</w:t>
      </w:r>
      <w:r w:rsidRPr="00400BB0">
        <w:rPr>
          <w:color w:val="000000"/>
          <w:lang w:eastAsia="es-AR"/>
        </w:rPr>
        <w:t>s</w:t>
      </w:r>
      <w:r w:rsidRPr="00400BB0">
        <w:rPr>
          <w:color w:val="000000"/>
          <w:spacing w:val="15"/>
          <w:lang w:eastAsia="es-AR"/>
        </w:rPr>
        <w:t xml:space="preserve"> </w:t>
      </w:r>
      <w:r w:rsidRPr="00400BB0">
        <w:rPr>
          <w:color w:val="000000"/>
          <w:spacing w:val="-1"/>
          <w:lang w:eastAsia="es-AR"/>
        </w:rPr>
        <w:t>C</w:t>
      </w:r>
      <w:r w:rsidRPr="00400BB0">
        <w:rPr>
          <w:color w:val="000000"/>
          <w:spacing w:val="1"/>
          <w:lang w:eastAsia="es-AR"/>
        </w:rPr>
        <w:t>o</w:t>
      </w:r>
      <w:r w:rsidRPr="00400BB0">
        <w:rPr>
          <w:color w:val="000000"/>
          <w:lang w:eastAsia="es-AR"/>
        </w:rPr>
        <w:t>l</w:t>
      </w:r>
      <w:r w:rsidRPr="00400BB0">
        <w:rPr>
          <w:color w:val="000000"/>
          <w:spacing w:val="1"/>
          <w:lang w:eastAsia="es-AR"/>
        </w:rPr>
        <w:t>o</w:t>
      </w:r>
      <w:r w:rsidRPr="00400BB0">
        <w:rPr>
          <w:color w:val="000000"/>
          <w:lang w:eastAsia="es-AR"/>
        </w:rPr>
        <w:t>c</w:t>
      </w:r>
      <w:r w:rsidRPr="00400BB0">
        <w:rPr>
          <w:color w:val="000000"/>
          <w:spacing w:val="1"/>
          <w:lang w:eastAsia="es-AR"/>
        </w:rPr>
        <w:t>ador</w:t>
      </w:r>
      <w:r w:rsidRPr="00400BB0">
        <w:rPr>
          <w:color w:val="000000"/>
          <w:lang w:eastAsia="es-AR"/>
        </w:rPr>
        <w:t xml:space="preserve">es </w:t>
      </w:r>
      <w:r w:rsidRPr="00400BB0">
        <w:rPr>
          <w:color w:val="000000"/>
          <w:spacing w:val="-1"/>
          <w:lang w:eastAsia="es-AR"/>
        </w:rPr>
        <w:t>n</w:t>
      </w:r>
      <w:r w:rsidRPr="00400BB0">
        <w:rPr>
          <w:color w:val="000000"/>
          <w:lang w:eastAsia="es-AR"/>
        </w:rPr>
        <w:t>o</w:t>
      </w:r>
      <w:r w:rsidRPr="00400BB0">
        <w:rPr>
          <w:color w:val="000000"/>
          <w:spacing w:val="14"/>
          <w:lang w:eastAsia="es-AR"/>
        </w:rPr>
        <w:t xml:space="preserve"> </w:t>
      </w:r>
      <w:r w:rsidRPr="00400BB0">
        <w:rPr>
          <w:color w:val="000000"/>
          <w:spacing w:val="-1"/>
          <w:lang w:eastAsia="es-AR"/>
        </w:rPr>
        <w:t>g</w:t>
      </w:r>
      <w:r w:rsidRPr="00400BB0">
        <w:rPr>
          <w:color w:val="000000"/>
          <w:lang w:eastAsia="es-AR"/>
        </w:rPr>
        <w:t>a</w:t>
      </w:r>
      <w:r w:rsidRPr="00400BB0">
        <w:rPr>
          <w:color w:val="000000"/>
          <w:spacing w:val="1"/>
          <w:lang w:eastAsia="es-AR"/>
        </w:rPr>
        <w:t>r</w:t>
      </w:r>
      <w:r w:rsidRPr="00400BB0">
        <w:rPr>
          <w:color w:val="000000"/>
          <w:lang w:eastAsia="es-AR"/>
        </w:rPr>
        <w:t>a</w:t>
      </w:r>
      <w:r w:rsidRPr="00400BB0">
        <w:rPr>
          <w:color w:val="000000"/>
          <w:spacing w:val="-1"/>
          <w:lang w:eastAsia="es-AR"/>
        </w:rPr>
        <w:t>n</w:t>
      </w:r>
      <w:r w:rsidRPr="00400BB0">
        <w:rPr>
          <w:color w:val="000000"/>
          <w:lang w:eastAsia="es-AR"/>
        </w:rPr>
        <w:t>tiz</w:t>
      </w:r>
      <w:r w:rsidRPr="00400BB0">
        <w:rPr>
          <w:color w:val="000000"/>
          <w:spacing w:val="3"/>
          <w:lang w:eastAsia="es-AR"/>
        </w:rPr>
        <w:t>a</w:t>
      </w:r>
      <w:r w:rsidRPr="00400BB0">
        <w:rPr>
          <w:color w:val="000000"/>
          <w:lang w:eastAsia="es-AR"/>
        </w:rPr>
        <w:t>n a l</w:t>
      </w:r>
      <w:r w:rsidRPr="00400BB0">
        <w:rPr>
          <w:color w:val="000000"/>
          <w:spacing w:val="1"/>
          <w:lang w:eastAsia="es-AR"/>
        </w:rPr>
        <w:t>o</w:t>
      </w:r>
      <w:r w:rsidRPr="00400BB0">
        <w:rPr>
          <w:color w:val="000000"/>
          <w:lang w:eastAsia="es-AR"/>
        </w:rPr>
        <w:t>s</w:t>
      </w:r>
      <w:r w:rsidRPr="00400BB0">
        <w:rPr>
          <w:color w:val="000000"/>
          <w:spacing w:val="15"/>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e</w:t>
      </w:r>
      <w:r w:rsidRPr="00400BB0">
        <w:rPr>
          <w:color w:val="000000"/>
          <w:spacing w:val="-1"/>
          <w:lang w:eastAsia="es-AR"/>
        </w:rPr>
        <w:t>n</w:t>
      </w:r>
      <w:r w:rsidRPr="00400BB0">
        <w:rPr>
          <w:color w:val="000000"/>
          <w:lang w:eastAsia="es-AR"/>
        </w:rPr>
        <w:t>tes</w:t>
      </w:r>
      <w:r w:rsidRPr="00400BB0">
        <w:rPr>
          <w:color w:val="000000"/>
          <w:spacing w:val="8"/>
          <w:lang w:eastAsia="es-AR"/>
        </w:rPr>
        <w:t xml:space="preserve"> </w:t>
      </w:r>
      <w:r w:rsidRPr="00400BB0">
        <w:rPr>
          <w:color w:val="000000"/>
          <w:spacing w:val="3"/>
          <w:lang w:eastAsia="es-AR"/>
        </w:rPr>
        <w:t>q</w:t>
      </w:r>
      <w:r w:rsidRPr="00400BB0">
        <w:rPr>
          <w:color w:val="000000"/>
          <w:spacing w:val="-1"/>
          <w:lang w:eastAsia="es-AR"/>
        </w:rPr>
        <w:t>u</w:t>
      </w:r>
      <w:r w:rsidRPr="00400BB0">
        <w:rPr>
          <w:color w:val="000000"/>
          <w:lang w:eastAsia="es-AR"/>
        </w:rPr>
        <w:t>e</w:t>
      </w:r>
      <w:r w:rsidRPr="00400BB0">
        <w:rPr>
          <w:color w:val="000000"/>
          <w:spacing w:val="12"/>
          <w:lang w:eastAsia="es-AR"/>
        </w:rPr>
        <w:t xml:space="preserve"> </w:t>
      </w:r>
      <w:r w:rsidRPr="00400BB0">
        <w:rPr>
          <w:color w:val="000000"/>
          <w:spacing w:val="1"/>
          <w:lang w:eastAsia="es-AR"/>
        </w:rPr>
        <w:t>pr</w:t>
      </w:r>
      <w:r w:rsidRPr="00400BB0">
        <w:rPr>
          <w:color w:val="000000"/>
          <w:lang w:eastAsia="es-AR"/>
        </w:rPr>
        <w:t>ese</w:t>
      </w:r>
      <w:r w:rsidRPr="00400BB0">
        <w:rPr>
          <w:color w:val="000000"/>
          <w:spacing w:val="-1"/>
          <w:lang w:eastAsia="es-AR"/>
        </w:rPr>
        <w:t>n</w:t>
      </w:r>
      <w:r w:rsidRPr="00400BB0">
        <w:rPr>
          <w:color w:val="000000"/>
          <w:lang w:eastAsia="es-AR"/>
        </w:rPr>
        <w:t>t</w:t>
      </w:r>
      <w:r w:rsidRPr="00400BB0">
        <w:rPr>
          <w:color w:val="000000"/>
          <w:spacing w:val="2"/>
          <w:lang w:eastAsia="es-AR"/>
        </w:rPr>
        <w:t>e</w:t>
      </w:r>
      <w:r w:rsidRPr="00400BB0">
        <w:rPr>
          <w:color w:val="000000"/>
          <w:lang w:eastAsia="es-AR"/>
        </w:rPr>
        <w:t xml:space="preserve">n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3"/>
          <w:lang w:eastAsia="es-AR"/>
        </w:rPr>
        <w:t>r</w:t>
      </w:r>
      <w:r w:rsidRPr="00400BB0">
        <w:rPr>
          <w:color w:val="000000"/>
          <w:lang w:eastAsia="es-AR"/>
        </w:rPr>
        <w:t>tas,</w:t>
      </w:r>
      <w:r w:rsidRPr="00400BB0">
        <w:rPr>
          <w:color w:val="000000"/>
          <w:spacing w:val="9"/>
          <w:lang w:eastAsia="es-AR"/>
        </w:rPr>
        <w:t xml:space="preserve"> </w:t>
      </w:r>
      <w:r w:rsidRPr="00400BB0">
        <w:rPr>
          <w:color w:val="000000"/>
          <w:spacing w:val="1"/>
          <w:lang w:eastAsia="es-AR"/>
        </w:rPr>
        <w:t>q</w:t>
      </w:r>
      <w:r w:rsidRPr="00400BB0">
        <w:rPr>
          <w:color w:val="000000"/>
          <w:spacing w:val="-1"/>
          <w:lang w:eastAsia="es-AR"/>
        </w:rPr>
        <w:t>u</w:t>
      </w:r>
      <w:r w:rsidRPr="00400BB0">
        <w:rPr>
          <w:color w:val="000000"/>
          <w:lang w:eastAsia="es-AR"/>
        </w:rPr>
        <w:t xml:space="preserve">e </w:t>
      </w:r>
      <w:r w:rsidRPr="00400BB0">
        <w:rPr>
          <w:color w:val="000000"/>
          <w:spacing w:val="-1"/>
          <w:lang w:eastAsia="es-AR"/>
        </w:rPr>
        <w:t>s</w:t>
      </w:r>
      <w:r w:rsidRPr="00400BB0">
        <w:rPr>
          <w:color w:val="000000"/>
          <w:lang w:eastAsia="es-AR"/>
        </w:rPr>
        <w:t>e les a</w:t>
      </w:r>
      <w:r w:rsidRPr="00400BB0">
        <w:rPr>
          <w:color w:val="000000"/>
          <w:spacing w:val="1"/>
          <w:lang w:eastAsia="es-AR"/>
        </w:rPr>
        <w:t>d</w:t>
      </w:r>
      <w:r w:rsidRPr="00400BB0">
        <w:rPr>
          <w:color w:val="000000"/>
          <w:spacing w:val="2"/>
          <w:lang w:eastAsia="es-AR"/>
        </w:rPr>
        <w:t>j</w:t>
      </w:r>
      <w:r w:rsidRPr="00400BB0">
        <w:rPr>
          <w:color w:val="000000"/>
          <w:spacing w:val="-1"/>
          <w:lang w:eastAsia="es-AR"/>
        </w:rPr>
        <w:t>u</w:t>
      </w:r>
      <w:r w:rsidRPr="00400BB0">
        <w:rPr>
          <w:color w:val="000000"/>
          <w:spacing w:val="1"/>
          <w:lang w:eastAsia="es-AR"/>
        </w:rPr>
        <w:t>d</w:t>
      </w:r>
      <w:r w:rsidRPr="00400BB0">
        <w:rPr>
          <w:color w:val="000000"/>
          <w:lang w:eastAsia="es-AR"/>
        </w:rPr>
        <w:t>ica</w:t>
      </w:r>
      <w:r w:rsidRPr="00400BB0">
        <w:rPr>
          <w:color w:val="000000"/>
          <w:spacing w:val="1"/>
          <w:lang w:eastAsia="es-AR"/>
        </w:rPr>
        <w:t>r</w:t>
      </w:r>
      <w:r w:rsidRPr="00400BB0">
        <w:rPr>
          <w:color w:val="000000"/>
          <w:lang w:eastAsia="es-AR"/>
        </w:rPr>
        <w:t>án</w:t>
      </w:r>
      <w:r w:rsidRPr="00400BB0">
        <w:rPr>
          <w:color w:val="000000"/>
          <w:spacing w:val="12"/>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li</w:t>
      </w:r>
      <w:r w:rsidRPr="00400BB0">
        <w:rPr>
          <w:color w:val="000000"/>
          <w:spacing w:val="-2"/>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o</w:t>
      </w:r>
      <w:r w:rsidRPr="00400BB0">
        <w:rPr>
          <w:color w:val="000000"/>
          <w:spacing w:val="-1"/>
          <w:lang w:eastAsia="es-AR"/>
        </w:rPr>
        <w:t>n</w:t>
      </w:r>
      <w:r w:rsidRPr="00400BB0">
        <w:rPr>
          <w:color w:val="000000"/>
          <w:lang w:eastAsia="es-AR"/>
        </w:rPr>
        <w:t>es</w:t>
      </w:r>
      <w:r w:rsidRPr="00400BB0">
        <w:rPr>
          <w:color w:val="000000"/>
          <w:spacing w:val="11"/>
          <w:lang w:eastAsia="es-AR"/>
        </w:rPr>
        <w:t xml:space="preserve"> </w:t>
      </w:r>
      <w:r w:rsidRPr="00400BB0">
        <w:rPr>
          <w:color w:val="000000"/>
          <w:lang w:eastAsia="es-AR"/>
        </w:rPr>
        <w:t>N</w:t>
      </w:r>
      <w:r w:rsidRPr="00400BB0">
        <w:rPr>
          <w:color w:val="000000"/>
          <w:spacing w:val="3"/>
          <w:lang w:eastAsia="es-AR"/>
        </w:rPr>
        <w:t>e</w:t>
      </w:r>
      <w:r w:rsidRPr="00400BB0">
        <w:rPr>
          <w:color w:val="000000"/>
          <w:spacing w:val="-1"/>
          <w:lang w:eastAsia="es-AR"/>
        </w:rPr>
        <w:t>g</w:t>
      </w:r>
      <w:r w:rsidRPr="00400BB0">
        <w:rPr>
          <w:color w:val="000000"/>
          <w:spacing w:val="1"/>
          <w:lang w:eastAsia="es-AR"/>
        </w:rPr>
        <w:t>o</w:t>
      </w:r>
      <w:r w:rsidRPr="00400BB0">
        <w:rPr>
          <w:color w:val="000000"/>
          <w:lang w:eastAsia="es-AR"/>
        </w:rPr>
        <w:t>cia</w:t>
      </w:r>
      <w:r w:rsidRPr="00400BB0">
        <w:rPr>
          <w:color w:val="000000"/>
          <w:spacing w:val="2"/>
          <w:lang w:eastAsia="es-AR"/>
        </w:rPr>
        <w:t>b</w:t>
      </w:r>
      <w:r w:rsidRPr="00400BB0">
        <w:rPr>
          <w:color w:val="000000"/>
          <w:lang w:eastAsia="es-AR"/>
        </w:rPr>
        <w:t>les</w:t>
      </w:r>
      <w:r w:rsidRPr="00400BB0">
        <w:rPr>
          <w:color w:val="000000"/>
          <w:spacing w:val="14"/>
          <w:lang w:eastAsia="es-AR"/>
        </w:rPr>
        <w:t xml:space="preserve"> </w:t>
      </w:r>
      <w:r w:rsidRPr="00400BB0">
        <w:rPr>
          <w:color w:val="000000"/>
          <w:spacing w:val="-4"/>
          <w:lang w:eastAsia="es-AR"/>
        </w:rPr>
        <w:t>y</w:t>
      </w:r>
      <w:r w:rsidRPr="00400BB0">
        <w:rPr>
          <w:color w:val="000000"/>
          <w:lang w:eastAsia="es-AR"/>
        </w:rPr>
        <w:t>/o</w:t>
      </w:r>
      <w:r w:rsidRPr="00400BB0">
        <w:rPr>
          <w:color w:val="000000"/>
          <w:spacing w:val="20"/>
          <w:lang w:eastAsia="es-AR"/>
        </w:rPr>
        <w:t xml:space="preserve"> </w:t>
      </w:r>
      <w:r w:rsidRPr="00400BB0">
        <w:rPr>
          <w:color w:val="000000"/>
          <w:spacing w:val="1"/>
          <w:lang w:eastAsia="es-AR"/>
        </w:rPr>
        <w:t>q</w:t>
      </w:r>
      <w:r w:rsidRPr="00400BB0">
        <w:rPr>
          <w:color w:val="000000"/>
          <w:spacing w:val="-1"/>
          <w:lang w:eastAsia="es-AR"/>
        </w:rPr>
        <w:t>u</w:t>
      </w:r>
      <w:r w:rsidRPr="00400BB0">
        <w:rPr>
          <w:color w:val="000000"/>
          <w:lang w:eastAsia="es-AR"/>
        </w:rPr>
        <w:t>e,</w:t>
      </w:r>
      <w:r w:rsidRPr="00400BB0">
        <w:rPr>
          <w:color w:val="000000"/>
          <w:spacing w:val="20"/>
          <w:lang w:eastAsia="es-AR"/>
        </w:rPr>
        <w:t xml:space="preserve"> </w:t>
      </w:r>
      <w:r w:rsidRPr="00400BB0">
        <w:rPr>
          <w:color w:val="000000"/>
          <w:spacing w:val="3"/>
          <w:lang w:eastAsia="es-AR"/>
        </w:rPr>
        <w:t>e</w:t>
      </w:r>
      <w:r w:rsidRPr="00400BB0">
        <w:rPr>
          <w:color w:val="000000"/>
          <w:lang w:eastAsia="es-AR"/>
        </w:rPr>
        <w:t>n</w:t>
      </w:r>
      <w:r w:rsidRPr="00400BB0">
        <w:rPr>
          <w:color w:val="000000"/>
          <w:spacing w:val="19"/>
          <w:lang w:eastAsia="es-AR"/>
        </w:rPr>
        <w:t xml:space="preserve"> </w:t>
      </w:r>
      <w:r w:rsidRPr="00400BB0">
        <w:rPr>
          <w:color w:val="000000"/>
          <w:spacing w:val="-1"/>
          <w:lang w:eastAsia="es-AR"/>
        </w:rPr>
        <w:t>s</w:t>
      </w:r>
      <w:r w:rsidRPr="00400BB0">
        <w:rPr>
          <w:color w:val="000000"/>
          <w:lang w:eastAsia="es-AR"/>
        </w:rPr>
        <w:t>u</w:t>
      </w:r>
      <w:r w:rsidRPr="00400BB0">
        <w:rPr>
          <w:color w:val="000000"/>
          <w:spacing w:val="19"/>
          <w:lang w:eastAsia="es-AR"/>
        </w:rPr>
        <w:t xml:space="preserve"> </w:t>
      </w:r>
      <w:r w:rsidRPr="00400BB0">
        <w:rPr>
          <w:color w:val="000000"/>
          <w:lang w:eastAsia="es-AR"/>
        </w:rPr>
        <w:t>c</w:t>
      </w:r>
      <w:r w:rsidRPr="00400BB0">
        <w:rPr>
          <w:color w:val="000000"/>
          <w:spacing w:val="3"/>
          <w:lang w:eastAsia="es-AR"/>
        </w:rPr>
        <w:t>a</w:t>
      </w:r>
      <w:r w:rsidRPr="00400BB0">
        <w:rPr>
          <w:color w:val="000000"/>
          <w:spacing w:val="-1"/>
          <w:lang w:eastAsia="es-AR"/>
        </w:rPr>
        <w:t>s</w:t>
      </w:r>
      <w:r w:rsidRPr="00400BB0">
        <w:rPr>
          <w:color w:val="000000"/>
          <w:spacing w:val="1"/>
          <w:lang w:eastAsia="es-AR"/>
        </w:rPr>
        <w:t>o</w:t>
      </w:r>
      <w:r w:rsidRPr="00400BB0">
        <w:rPr>
          <w:color w:val="000000"/>
          <w:lang w:eastAsia="es-AR"/>
        </w:rPr>
        <w:t>,</w:t>
      </w:r>
      <w:r w:rsidRPr="00400BB0">
        <w:rPr>
          <w:color w:val="000000"/>
          <w:spacing w:val="18"/>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22"/>
          <w:lang w:eastAsia="es-AR"/>
        </w:rPr>
        <w:t xml:space="preserve"> </w:t>
      </w:r>
      <w:r w:rsidRPr="00400BB0">
        <w:rPr>
          <w:color w:val="000000"/>
          <w:spacing w:val="-4"/>
          <w:lang w:eastAsia="es-AR"/>
        </w:rPr>
        <w:t>m</w:t>
      </w:r>
      <w:r w:rsidRPr="00400BB0">
        <w:rPr>
          <w:color w:val="000000"/>
          <w:spacing w:val="1"/>
          <w:lang w:eastAsia="es-AR"/>
        </w:rPr>
        <w:t>o</w:t>
      </w:r>
      <w:r w:rsidRPr="00400BB0">
        <w:rPr>
          <w:color w:val="000000"/>
          <w:spacing w:val="-1"/>
          <w:lang w:eastAsia="es-AR"/>
        </w:rPr>
        <w:t>n</w:t>
      </w:r>
      <w:r w:rsidRPr="00400BB0">
        <w:rPr>
          <w:color w:val="000000"/>
          <w:lang w:eastAsia="es-AR"/>
        </w:rPr>
        <w:t>t</w:t>
      </w:r>
      <w:r w:rsidRPr="00400BB0">
        <w:rPr>
          <w:color w:val="000000"/>
          <w:spacing w:val="1"/>
          <w:lang w:eastAsia="es-AR"/>
        </w:rPr>
        <w:t>o</w:t>
      </w:r>
      <w:r w:rsidRPr="00400BB0">
        <w:rPr>
          <w:color w:val="000000"/>
          <w:lang w:eastAsia="es-AR"/>
        </w:rPr>
        <w:t>s</w:t>
      </w:r>
      <w:r w:rsidRPr="00400BB0">
        <w:rPr>
          <w:color w:val="000000"/>
          <w:spacing w:val="15"/>
          <w:lang w:eastAsia="es-AR"/>
        </w:rPr>
        <w:t xml:space="preserve"> </w:t>
      </w:r>
      <w:r w:rsidRPr="00400BB0">
        <w:rPr>
          <w:color w:val="000000"/>
          <w:spacing w:val="1"/>
          <w:lang w:eastAsia="es-AR"/>
        </w:rPr>
        <w:t>q</w:t>
      </w:r>
      <w:r w:rsidRPr="00400BB0">
        <w:rPr>
          <w:color w:val="000000"/>
          <w:spacing w:val="-1"/>
          <w:lang w:eastAsia="es-AR"/>
        </w:rPr>
        <w:t>u</w:t>
      </w:r>
      <w:r w:rsidRPr="00400BB0">
        <w:rPr>
          <w:color w:val="000000"/>
          <w:lang w:eastAsia="es-AR"/>
        </w:rPr>
        <w:t>e</w:t>
      </w:r>
      <w:r w:rsidRPr="00400BB0">
        <w:rPr>
          <w:color w:val="000000"/>
          <w:spacing w:val="22"/>
          <w:lang w:eastAsia="es-AR"/>
        </w:rPr>
        <w:t xml:space="preserve"> </w:t>
      </w:r>
      <w:r w:rsidRPr="00400BB0">
        <w:rPr>
          <w:color w:val="000000"/>
          <w:spacing w:val="-1"/>
          <w:lang w:eastAsia="es-AR"/>
        </w:rPr>
        <w:t>s</w:t>
      </w:r>
      <w:r w:rsidRPr="00400BB0">
        <w:rPr>
          <w:color w:val="000000"/>
          <w:lang w:eastAsia="es-AR"/>
        </w:rPr>
        <w:t>e</w:t>
      </w:r>
      <w:r w:rsidRPr="00400BB0">
        <w:rPr>
          <w:color w:val="000000"/>
          <w:spacing w:val="20"/>
          <w:lang w:eastAsia="es-AR"/>
        </w:rPr>
        <w:t xml:space="preserve"> </w:t>
      </w:r>
      <w:r w:rsidRPr="00400BB0">
        <w:rPr>
          <w:color w:val="000000"/>
          <w:lang w:eastAsia="es-AR"/>
        </w:rPr>
        <w:t>les</w:t>
      </w:r>
      <w:r w:rsidRPr="00400BB0">
        <w:rPr>
          <w:color w:val="000000"/>
          <w:spacing w:val="19"/>
          <w:lang w:eastAsia="es-AR"/>
        </w:rPr>
        <w:t xml:space="preserve"> </w:t>
      </w:r>
      <w:r w:rsidRPr="00400BB0">
        <w:rPr>
          <w:color w:val="000000"/>
          <w:lang w:eastAsia="es-AR"/>
        </w:rPr>
        <w:t>a</w:t>
      </w:r>
      <w:r w:rsidRPr="00400BB0">
        <w:rPr>
          <w:color w:val="000000"/>
          <w:spacing w:val="1"/>
          <w:lang w:eastAsia="es-AR"/>
        </w:rPr>
        <w:t>d</w:t>
      </w:r>
      <w:r w:rsidRPr="00400BB0">
        <w:rPr>
          <w:color w:val="000000"/>
          <w:spacing w:val="2"/>
          <w:lang w:eastAsia="es-AR"/>
        </w:rPr>
        <w:t>j</w:t>
      </w:r>
      <w:r w:rsidRPr="00400BB0">
        <w:rPr>
          <w:color w:val="000000"/>
          <w:spacing w:val="-1"/>
          <w:lang w:eastAsia="es-AR"/>
        </w:rPr>
        <w:t>u</w:t>
      </w:r>
      <w:r w:rsidRPr="00400BB0">
        <w:rPr>
          <w:color w:val="000000"/>
          <w:spacing w:val="1"/>
          <w:lang w:eastAsia="es-AR"/>
        </w:rPr>
        <w:t>d</w:t>
      </w:r>
      <w:r w:rsidRPr="00400BB0">
        <w:rPr>
          <w:color w:val="000000"/>
          <w:lang w:eastAsia="es-AR"/>
        </w:rPr>
        <w:t>ica</w:t>
      </w:r>
      <w:r w:rsidRPr="00400BB0">
        <w:rPr>
          <w:color w:val="000000"/>
          <w:spacing w:val="1"/>
          <w:lang w:eastAsia="es-AR"/>
        </w:rPr>
        <w:t>r</w:t>
      </w:r>
      <w:r w:rsidRPr="00400BB0">
        <w:rPr>
          <w:color w:val="000000"/>
          <w:lang w:eastAsia="es-AR"/>
        </w:rPr>
        <w:t>án</w:t>
      </w:r>
      <w:r w:rsidRPr="00400BB0">
        <w:rPr>
          <w:color w:val="000000"/>
          <w:spacing w:val="12"/>
          <w:lang w:eastAsia="es-AR"/>
        </w:rPr>
        <w:t xml:space="preserve"> </w:t>
      </w:r>
      <w:r w:rsidRPr="00400BB0">
        <w:rPr>
          <w:color w:val="000000"/>
          <w:spacing w:val="-1"/>
          <w:lang w:eastAsia="es-AR"/>
        </w:rPr>
        <w:t>s</w:t>
      </w:r>
      <w:r w:rsidRPr="00400BB0">
        <w:rPr>
          <w:color w:val="000000"/>
          <w:lang w:eastAsia="es-AR"/>
        </w:rPr>
        <w:t>e</w:t>
      </w:r>
      <w:r w:rsidRPr="00400BB0">
        <w:rPr>
          <w:color w:val="000000"/>
          <w:spacing w:val="1"/>
          <w:lang w:eastAsia="es-AR"/>
        </w:rPr>
        <w:t>r</w:t>
      </w:r>
      <w:r w:rsidRPr="00400BB0">
        <w:rPr>
          <w:color w:val="000000"/>
          <w:lang w:eastAsia="es-AR"/>
        </w:rPr>
        <w:t>án</w:t>
      </w:r>
      <w:r w:rsidRPr="00400BB0">
        <w:rPr>
          <w:color w:val="000000"/>
          <w:spacing w:val="17"/>
          <w:lang w:eastAsia="es-AR"/>
        </w:rPr>
        <w:t xml:space="preserve"> </w:t>
      </w:r>
      <w:r w:rsidRPr="00400BB0">
        <w:rPr>
          <w:color w:val="000000"/>
          <w:lang w:eastAsia="es-AR"/>
        </w:rPr>
        <w:t>l</w:t>
      </w:r>
      <w:r w:rsidRPr="00400BB0">
        <w:rPr>
          <w:color w:val="000000"/>
          <w:spacing w:val="3"/>
          <w:lang w:eastAsia="es-AR"/>
        </w:rPr>
        <w:t>o</w:t>
      </w:r>
      <w:r w:rsidRPr="00400BB0">
        <w:rPr>
          <w:color w:val="000000"/>
          <w:lang w:eastAsia="es-AR"/>
        </w:rPr>
        <w:t xml:space="preserve">s </w:t>
      </w:r>
      <w:r w:rsidRPr="00400BB0">
        <w:rPr>
          <w:color w:val="000000"/>
          <w:spacing w:val="-1"/>
          <w:lang w:eastAsia="es-AR"/>
        </w:rPr>
        <w:t>m</w:t>
      </w:r>
      <w:r w:rsidRPr="00400BB0">
        <w:rPr>
          <w:color w:val="000000"/>
          <w:lang w:eastAsia="es-AR"/>
        </w:rPr>
        <w:t>i</w:t>
      </w:r>
      <w:r w:rsidRPr="00400BB0">
        <w:rPr>
          <w:color w:val="000000"/>
          <w:spacing w:val="1"/>
          <w:lang w:eastAsia="es-AR"/>
        </w:rPr>
        <w:t>s</w:t>
      </w:r>
      <w:r w:rsidRPr="00400BB0">
        <w:rPr>
          <w:color w:val="000000"/>
          <w:spacing w:val="-1"/>
          <w:lang w:eastAsia="es-AR"/>
        </w:rPr>
        <w:t>m</w:t>
      </w:r>
      <w:r w:rsidRPr="00400BB0">
        <w:rPr>
          <w:color w:val="000000"/>
          <w:spacing w:val="1"/>
          <w:lang w:eastAsia="es-AR"/>
        </w:rPr>
        <w:t>o</w:t>
      </w:r>
      <w:r w:rsidRPr="00400BB0">
        <w:rPr>
          <w:color w:val="000000"/>
          <w:lang w:eastAsia="es-AR"/>
        </w:rPr>
        <w:t>s</w:t>
      </w:r>
      <w:r w:rsidRPr="00400BB0">
        <w:rPr>
          <w:color w:val="000000"/>
          <w:spacing w:val="-4"/>
          <w:lang w:eastAsia="es-AR"/>
        </w:rPr>
        <w:t xml:space="preserve"> al Monto Solicitado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li</w:t>
      </w:r>
      <w:r w:rsidRPr="00400BB0">
        <w:rPr>
          <w:color w:val="000000"/>
          <w:spacing w:val="-2"/>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on</w:t>
      </w:r>
      <w:r w:rsidRPr="00400BB0">
        <w:rPr>
          <w:color w:val="000000"/>
          <w:lang w:eastAsia="es-AR"/>
        </w:rPr>
        <w:t>es</w:t>
      </w:r>
      <w:r w:rsidRPr="00400BB0">
        <w:rPr>
          <w:color w:val="000000"/>
          <w:spacing w:val="-11"/>
          <w:lang w:eastAsia="es-AR"/>
        </w:rPr>
        <w:t xml:space="preserve"> </w:t>
      </w:r>
      <w:r w:rsidRPr="00400BB0">
        <w:rPr>
          <w:color w:val="000000"/>
          <w:lang w:eastAsia="es-AR"/>
        </w:rPr>
        <w:t>N</w:t>
      </w:r>
      <w:r w:rsidRPr="00400BB0">
        <w:rPr>
          <w:color w:val="000000"/>
          <w:spacing w:val="1"/>
          <w:lang w:eastAsia="es-AR"/>
        </w:rPr>
        <w:t>e</w:t>
      </w:r>
      <w:r w:rsidRPr="00400BB0">
        <w:rPr>
          <w:color w:val="000000"/>
          <w:spacing w:val="-1"/>
          <w:lang w:eastAsia="es-AR"/>
        </w:rPr>
        <w:t>g</w:t>
      </w:r>
      <w:r w:rsidRPr="00400BB0">
        <w:rPr>
          <w:color w:val="000000"/>
          <w:spacing w:val="1"/>
          <w:lang w:eastAsia="es-AR"/>
        </w:rPr>
        <w:t>o</w:t>
      </w:r>
      <w:r w:rsidRPr="00400BB0">
        <w:rPr>
          <w:color w:val="000000"/>
          <w:lang w:eastAsia="es-AR"/>
        </w:rPr>
        <w:t>cia</w:t>
      </w:r>
      <w:r w:rsidRPr="00400BB0">
        <w:rPr>
          <w:color w:val="000000"/>
          <w:spacing w:val="2"/>
          <w:lang w:eastAsia="es-AR"/>
        </w:rPr>
        <w:t>b</w:t>
      </w:r>
      <w:r w:rsidRPr="00400BB0">
        <w:rPr>
          <w:color w:val="000000"/>
          <w:lang w:eastAsia="es-AR"/>
        </w:rPr>
        <w:t>les</w:t>
      </w:r>
      <w:r w:rsidRPr="00400BB0">
        <w:rPr>
          <w:color w:val="000000"/>
          <w:spacing w:val="-10"/>
          <w:lang w:eastAsia="es-AR"/>
        </w:rPr>
        <w:t xml:space="preserve"> </w:t>
      </w:r>
      <w:r w:rsidRPr="00400BB0">
        <w:rPr>
          <w:color w:val="000000"/>
          <w:spacing w:val="-1"/>
          <w:lang w:eastAsia="es-AR"/>
        </w:rPr>
        <w:t>s</w:t>
      </w:r>
      <w:r w:rsidRPr="00400BB0">
        <w:rPr>
          <w:color w:val="000000"/>
          <w:spacing w:val="1"/>
          <w:lang w:eastAsia="es-AR"/>
        </w:rPr>
        <w:t>o</w:t>
      </w:r>
      <w:r w:rsidRPr="00400BB0">
        <w:rPr>
          <w:color w:val="000000"/>
          <w:lang w:eastAsia="es-AR"/>
        </w:rPr>
        <w:t>li</w:t>
      </w:r>
      <w:r w:rsidRPr="00400BB0">
        <w:rPr>
          <w:color w:val="000000"/>
          <w:spacing w:val="2"/>
          <w:lang w:eastAsia="es-AR"/>
        </w:rPr>
        <w:t>c</w:t>
      </w:r>
      <w:r w:rsidRPr="00400BB0">
        <w:rPr>
          <w:color w:val="000000"/>
          <w:lang w:eastAsia="es-AR"/>
        </w:rPr>
        <w:t>ita</w:t>
      </w:r>
      <w:r w:rsidRPr="00400BB0">
        <w:rPr>
          <w:color w:val="000000"/>
          <w:spacing w:val="1"/>
          <w:lang w:eastAsia="es-AR"/>
        </w:rPr>
        <w:t>do</w:t>
      </w:r>
      <w:r w:rsidRPr="00400BB0">
        <w:rPr>
          <w:color w:val="000000"/>
          <w:spacing w:val="-9"/>
          <w:lang w:eastAsia="es-AR"/>
        </w:rPr>
        <w:t xml:space="preserve"> </w:t>
      </w:r>
      <w:r w:rsidRPr="00400BB0">
        <w:rPr>
          <w:color w:val="000000"/>
          <w:lang w:eastAsia="es-AR"/>
        </w:rPr>
        <w:t xml:space="preserve">en </w:t>
      </w:r>
      <w:r w:rsidRPr="00400BB0">
        <w:rPr>
          <w:color w:val="000000"/>
          <w:spacing w:val="-1"/>
          <w:lang w:eastAsia="es-AR"/>
        </w:rPr>
        <w:t>s</w:t>
      </w:r>
      <w:r w:rsidRPr="00400BB0">
        <w:rPr>
          <w:color w:val="000000"/>
          <w:spacing w:val="1"/>
          <w:lang w:eastAsia="es-AR"/>
        </w:rPr>
        <w:t>u</w:t>
      </w:r>
      <w:r w:rsidRPr="00400BB0">
        <w:rPr>
          <w:color w:val="000000"/>
          <w:lang w:eastAsia="es-AR"/>
        </w:rPr>
        <w:t>s</w:t>
      </w:r>
      <w:r w:rsidRPr="00400BB0">
        <w:rPr>
          <w:color w:val="000000"/>
          <w:spacing w:val="-3"/>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tas.</w:t>
      </w:r>
    </w:p>
    <w:p w14:paraId="769DB284" w14:textId="77777777" w:rsidR="00DA3EF3" w:rsidRPr="00400BB0" w:rsidRDefault="00DA3EF3" w:rsidP="008C286C">
      <w:pPr>
        <w:autoSpaceDE w:val="0"/>
        <w:autoSpaceDN w:val="0"/>
        <w:adjustRightInd w:val="0"/>
        <w:ind w:right="64"/>
        <w:rPr>
          <w:color w:val="000000"/>
          <w:lang w:eastAsia="es-AR"/>
        </w:rPr>
      </w:pPr>
      <w:r w:rsidRPr="00400BB0">
        <w:rPr>
          <w:color w:val="000000"/>
          <w:lang w:eastAsia="es-AR"/>
        </w:rPr>
        <w:t>Ni</w:t>
      </w:r>
      <w:r w:rsidRPr="00400BB0">
        <w:rPr>
          <w:color w:val="000000"/>
          <w:spacing w:val="37"/>
          <w:lang w:eastAsia="es-AR"/>
        </w:rPr>
        <w:t xml:space="preserve"> </w:t>
      </w:r>
      <w:r w:rsidRPr="00400BB0">
        <w:rPr>
          <w:color w:val="000000"/>
          <w:lang w:eastAsia="es-AR"/>
        </w:rPr>
        <w:t>la</w:t>
      </w:r>
      <w:r w:rsidRPr="00400BB0">
        <w:rPr>
          <w:color w:val="000000"/>
          <w:spacing w:val="38"/>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4"/>
          <w:lang w:eastAsia="es-AR"/>
        </w:rPr>
        <w:t>m</w:t>
      </w:r>
      <w:r w:rsidRPr="00400BB0">
        <w:rPr>
          <w:color w:val="000000"/>
          <w:spacing w:val="1"/>
          <w:lang w:eastAsia="es-AR"/>
        </w:rPr>
        <w:t>p</w:t>
      </w:r>
      <w:r w:rsidRPr="00400BB0">
        <w:rPr>
          <w:color w:val="000000"/>
          <w:lang w:eastAsia="es-AR"/>
        </w:rPr>
        <w:t>a</w:t>
      </w:r>
      <w:r w:rsidRPr="00400BB0">
        <w:rPr>
          <w:color w:val="000000"/>
          <w:spacing w:val="1"/>
          <w:lang w:eastAsia="es-AR"/>
        </w:rPr>
        <w:t>ñ</w:t>
      </w:r>
      <w:r w:rsidRPr="00400BB0">
        <w:rPr>
          <w:color w:val="000000"/>
          <w:lang w:eastAsia="es-AR"/>
        </w:rPr>
        <w:t>ía</w:t>
      </w:r>
      <w:r w:rsidRPr="00400BB0">
        <w:rPr>
          <w:color w:val="000000"/>
          <w:spacing w:val="31"/>
          <w:lang w:eastAsia="es-AR"/>
        </w:rPr>
        <w:t xml:space="preserve"> </w:t>
      </w:r>
      <w:r w:rsidRPr="00400BB0">
        <w:rPr>
          <w:color w:val="000000"/>
          <w:spacing w:val="-1"/>
          <w:lang w:eastAsia="es-AR"/>
        </w:rPr>
        <w:t>n</w:t>
      </w:r>
      <w:r w:rsidRPr="00400BB0">
        <w:rPr>
          <w:color w:val="000000"/>
          <w:lang w:eastAsia="es-AR"/>
        </w:rPr>
        <w:t>i</w:t>
      </w:r>
      <w:r w:rsidRPr="00400BB0">
        <w:rPr>
          <w:color w:val="000000"/>
          <w:spacing w:val="36"/>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38"/>
          <w:lang w:eastAsia="es-AR"/>
        </w:rPr>
        <w:t xml:space="preserve"> </w:t>
      </w:r>
      <w:r w:rsidRPr="00400BB0">
        <w:rPr>
          <w:color w:val="000000"/>
          <w:spacing w:val="-1"/>
          <w:lang w:eastAsia="es-AR"/>
        </w:rPr>
        <w:t>C</w:t>
      </w:r>
      <w:r w:rsidRPr="00400BB0">
        <w:rPr>
          <w:color w:val="000000"/>
          <w:spacing w:val="1"/>
          <w:lang w:eastAsia="es-AR"/>
        </w:rPr>
        <w:t>o</w:t>
      </w:r>
      <w:r w:rsidRPr="00400BB0">
        <w:rPr>
          <w:color w:val="000000"/>
          <w:lang w:eastAsia="es-AR"/>
        </w:rPr>
        <w:t>l</w:t>
      </w:r>
      <w:r w:rsidRPr="00400BB0">
        <w:rPr>
          <w:color w:val="000000"/>
          <w:spacing w:val="1"/>
          <w:lang w:eastAsia="es-AR"/>
        </w:rPr>
        <w:t>o</w:t>
      </w:r>
      <w:r w:rsidRPr="00400BB0">
        <w:rPr>
          <w:color w:val="000000"/>
          <w:lang w:eastAsia="es-AR"/>
        </w:rPr>
        <w:t>c</w:t>
      </w:r>
      <w:r w:rsidRPr="00400BB0">
        <w:rPr>
          <w:color w:val="000000"/>
          <w:spacing w:val="1"/>
          <w:lang w:eastAsia="es-AR"/>
        </w:rPr>
        <w:t>ador</w:t>
      </w:r>
      <w:r w:rsidRPr="00400BB0">
        <w:rPr>
          <w:color w:val="000000"/>
          <w:lang w:eastAsia="es-AR"/>
        </w:rPr>
        <w:t>es</w:t>
      </w:r>
      <w:r w:rsidRPr="00400BB0">
        <w:rPr>
          <w:color w:val="000000"/>
          <w:spacing w:val="28"/>
          <w:lang w:eastAsia="es-AR"/>
        </w:rPr>
        <w:t xml:space="preserve"> </w:t>
      </w:r>
      <w:r w:rsidRPr="00400BB0">
        <w:rPr>
          <w:color w:val="000000"/>
          <w:spacing w:val="-1"/>
          <w:lang w:eastAsia="es-AR"/>
        </w:rPr>
        <w:t>g</w:t>
      </w:r>
      <w:r w:rsidRPr="00400BB0">
        <w:rPr>
          <w:color w:val="000000"/>
          <w:lang w:eastAsia="es-AR"/>
        </w:rPr>
        <w:t>a</w:t>
      </w:r>
      <w:r w:rsidRPr="00400BB0">
        <w:rPr>
          <w:color w:val="000000"/>
          <w:spacing w:val="1"/>
          <w:lang w:eastAsia="es-AR"/>
        </w:rPr>
        <w:t>r</w:t>
      </w:r>
      <w:r w:rsidRPr="00400BB0">
        <w:rPr>
          <w:color w:val="000000"/>
          <w:lang w:eastAsia="es-AR"/>
        </w:rPr>
        <w:t>a</w:t>
      </w:r>
      <w:r w:rsidRPr="00400BB0">
        <w:rPr>
          <w:color w:val="000000"/>
          <w:spacing w:val="-1"/>
          <w:lang w:eastAsia="es-AR"/>
        </w:rPr>
        <w:t>n</w:t>
      </w:r>
      <w:r w:rsidRPr="00400BB0">
        <w:rPr>
          <w:color w:val="000000"/>
          <w:lang w:eastAsia="es-AR"/>
        </w:rPr>
        <w:t>tizan</w:t>
      </w:r>
      <w:r w:rsidRPr="00400BB0">
        <w:rPr>
          <w:color w:val="000000"/>
          <w:spacing w:val="30"/>
          <w:lang w:eastAsia="es-AR"/>
        </w:rPr>
        <w:t xml:space="preserve"> </w:t>
      </w:r>
      <w:r w:rsidRPr="00400BB0">
        <w:rPr>
          <w:color w:val="000000"/>
          <w:lang w:eastAsia="es-AR"/>
        </w:rPr>
        <w:t>a</w:t>
      </w:r>
      <w:r w:rsidRPr="00400BB0">
        <w:rPr>
          <w:color w:val="000000"/>
          <w:spacing w:val="38"/>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36"/>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3"/>
          <w:lang w:eastAsia="es-AR"/>
        </w:rPr>
        <w:t>r</w:t>
      </w:r>
      <w:r w:rsidRPr="00400BB0">
        <w:rPr>
          <w:color w:val="000000"/>
          <w:lang w:eastAsia="es-AR"/>
        </w:rPr>
        <w:t>e</w:t>
      </w:r>
      <w:r w:rsidRPr="00400BB0">
        <w:rPr>
          <w:color w:val="000000"/>
          <w:spacing w:val="-1"/>
          <w:lang w:eastAsia="es-AR"/>
        </w:rPr>
        <w:t>n</w:t>
      </w:r>
      <w:r w:rsidRPr="00400BB0">
        <w:rPr>
          <w:color w:val="000000"/>
          <w:lang w:eastAsia="es-AR"/>
        </w:rPr>
        <w:t>tes</w:t>
      </w:r>
      <w:r w:rsidRPr="00400BB0">
        <w:rPr>
          <w:color w:val="000000"/>
          <w:spacing w:val="31"/>
          <w:lang w:eastAsia="es-AR"/>
        </w:rPr>
        <w:t xml:space="preserve"> </w:t>
      </w:r>
      <w:r w:rsidRPr="00400BB0">
        <w:rPr>
          <w:color w:val="000000"/>
          <w:spacing w:val="1"/>
          <w:lang w:eastAsia="es-AR"/>
        </w:rPr>
        <w:t>q</w:t>
      </w:r>
      <w:r w:rsidRPr="00400BB0">
        <w:rPr>
          <w:color w:val="000000"/>
          <w:spacing w:val="-1"/>
          <w:lang w:eastAsia="es-AR"/>
        </w:rPr>
        <w:t>u</w:t>
      </w:r>
      <w:r w:rsidRPr="00400BB0">
        <w:rPr>
          <w:color w:val="000000"/>
          <w:lang w:eastAsia="es-AR"/>
        </w:rPr>
        <w:t>e</w:t>
      </w:r>
      <w:r w:rsidRPr="00400BB0">
        <w:rPr>
          <w:color w:val="000000"/>
          <w:spacing w:val="36"/>
          <w:lang w:eastAsia="es-AR"/>
        </w:rPr>
        <w:t xml:space="preserve"> </w:t>
      </w:r>
      <w:r w:rsidRPr="00400BB0">
        <w:rPr>
          <w:color w:val="000000"/>
          <w:spacing w:val="1"/>
          <w:lang w:eastAsia="es-AR"/>
        </w:rPr>
        <w:t>r</w:t>
      </w:r>
      <w:r w:rsidRPr="00400BB0">
        <w:rPr>
          <w:color w:val="000000"/>
          <w:spacing w:val="3"/>
          <w:lang w:eastAsia="es-AR"/>
        </w:rPr>
        <w:t>e</w:t>
      </w:r>
      <w:r w:rsidRPr="00400BB0">
        <w:rPr>
          <w:color w:val="000000"/>
          <w:spacing w:val="-1"/>
          <w:lang w:eastAsia="es-AR"/>
        </w:rPr>
        <w:t>m</w:t>
      </w:r>
      <w:r w:rsidRPr="00400BB0">
        <w:rPr>
          <w:color w:val="000000"/>
          <w:lang w:eastAsia="es-AR"/>
        </w:rPr>
        <w:t>it</w:t>
      </w:r>
      <w:r w:rsidRPr="00400BB0">
        <w:rPr>
          <w:color w:val="000000"/>
          <w:spacing w:val="2"/>
          <w:lang w:eastAsia="es-AR"/>
        </w:rPr>
        <w:t>a</w:t>
      </w:r>
      <w:r w:rsidRPr="00400BB0">
        <w:rPr>
          <w:color w:val="000000"/>
          <w:lang w:eastAsia="es-AR"/>
        </w:rPr>
        <w:t>n</w:t>
      </w:r>
      <w:r w:rsidRPr="00400BB0">
        <w:rPr>
          <w:color w:val="000000"/>
          <w:spacing w:val="31"/>
          <w:lang w:eastAsia="es-AR"/>
        </w:rPr>
        <w:t xml:space="preserve"> </w:t>
      </w:r>
      <w:r w:rsidRPr="00400BB0">
        <w:rPr>
          <w:color w:val="000000"/>
          <w:lang w:eastAsia="es-AR"/>
        </w:rPr>
        <w:t>Ó</w:t>
      </w:r>
      <w:r w:rsidRPr="00400BB0">
        <w:rPr>
          <w:color w:val="000000"/>
          <w:spacing w:val="1"/>
          <w:lang w:eastAsia="es-AR"/>
        </w:rPr>
        <w:t>rd</w:t>
      </w:r>
      <w:r w:rsidRPr="00400BB0">
        <w:rPr>
          <w:color w:val="000000"/>
          <w:lang w:eastAsia="es-AR"/>
        </w:rPr>
        <w:t>e</w:t>
      </w:r>
      <w:r w:rsidRPr="00400BB0">
        <w:rPr>
          <w:color w:val="000000"/>
          <w:spacing w:val="-1"/>
          <w:lang w:eastAsia="es-AR"/>
        </w:rPr>
        <w:t>n</w:t>
      </w:r>
      <w:r w:rsidRPr="00400BB0">
        <w:rPr>
          <w:color w:val="000000"/>
          <w:lang w:eastAsia="es-AR"/>
        </w:rPr>
        <w:t>es</w:t>
      </w:r>
      <w:r w:rsidRPr="00400BB0">
        <w:rPr>
          <w:color w:val="000000"/>
          <w:spacing w:val="31"/>
          <w:lang w:eastAsia="es-AR"/>
        </w:rPr>
        <w:t xml:space="preserve"> </w:t>
      </w:r>
      <w:r w:rsidRPr="00400BB0">
        <w:rPr>
          <w:color w:val="000000"/>
          <w:spacing w:val="3"/>
          <w:lang w:eastAsia="es-AR"/>
        </w:rPr>
        <w:t>d</w:t>
      </w:r>
      <w:r w:rsidRPr="00400BB0">
        <w:rPr>
          <w:color w:val="000000"/>
          <w:lang w:eastAsia="es-AR"/>
        </w:rPr>
        <w:t>e</w:t>
      </w:r>
      <w:r w:rsidRPr="00400BB0">
        <w:rPr>
          <w:color w:val="000000"/>
          <w:spacing w:val="43"/>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4"/>
          <w:lang w:eastAsia="es-AR"/>
        </w:rPr>
        <w:t>m</w:t>
      </w:r>
      <w:r w:rsidRPr="00400BB0">
        <w:rPr>
          <w:color w:val="000000"/>
          <w:spacing w:val="1"/>
          <w:lang w:eastAsia="es-AR"/>
        </w:rPr>
        <w:t>pr</w:t>
      </w:r>
      <w:r w:rsidRPr="00400BB0">
        <w:rPr>
          <w:color w:val="000000"/>
          <w:lang w:eastAsia="es-AR"/>
        </w:rPr>
        <w:t>a</w:t>
      </w:r>
      <w:r w:rsidRPr="00400BB0">
        <w:rPr>
          <w:color w:val="000000"/>
          <w:spacing w:val="33"/>
          <w:lang w:eastAsia="es-AR"/>
        </w:rPr>
        <w:t xml:space="preserve"> </w:t>
      </w:r>
      <w:r w:rsidRPr="00400BB0">
        <w:rPr>
          <w:color w:val="000000"/>
          <w:spacing w:val="1"/>
          <w:lang w:eastAsia="es-AR"/>
        </w:rPr>
        <w:t>q</w:t>
      </w:r>
      <w:r w:rsidRPr="00400BB0">
        <w:rPr>
          <w:color w:val="000000"/>
          <w:spacing w:val="-1"/>
          <w:lang w:eastAsia="es-AR"/>
        </w:rPr>
        <w:t>u</w:t>
      </w:r>
      <w:r w:rsidRPr="00400BB0">
        <w:rPr>
          <w:color w:val="000000"/>
          <w:lang w:eastAsia="es-AR"/>
        </w:rPr>
        <w:t xml:space="preserve">e, </w:t>
      </w:r>
      <w:r w:rsidRPr="00400BB0">
        <w:rPr>
          <w:color w:val="000000"/>
          <w:spacing w:val="-1"/>
          <w:lang w:eastAsia="es-AR"/>
        </w:rPr>
        <w:t>m</w:t>
      </w:r>
      <w:r w:rsidRPr="00400BB0">
        <w:rPr>
          <w:color w:val="000000"/>
          <w:lang w:eastAsia="es-AR"/>
        </w:rPr>
        <w:t>e</w:t>
      </w:r>
      <w:r w:rsidRPr="00400BB0">
        <w:rPr>
          <w:color w:val="000000"/>
          <w:spacing w:val="1"/>
          <w:lang w:eastAsia="es-AR"/>
        </w:rPr>
        <w:t>d</w:t>
      </w:r>
      <w:r w:rsidRPr="00400BB0">
        <w:rPr>
          <w:color w:val="000000"/>
          <w:lang w:eastAsia="es-AR"/>
        </w:rPr>
        <w:t>ia</w:t>
      </w:r>
      <w:r w:rsidRPr="00400BB0">
        <w:rPr>
          <w:color w:val="000000"/>
          <w:spacing w:val="-1"/>
          <w:lang w:eastAsia="es-AR"/>
        </w:rPr>
        <w:t>n</w:t>
      </w:r>
      <w:r w:rsidRPr="00400BB0">
        <w:rPr>
          <w:color w:val="000000"/>
          <w:lang w:eastAsia="es-AR"/>
        </w:rPr>
        <w:t>te</w:t>
      </w:r>
      <w:r w:rsidRPr="00400BB0">
        <w:rPr>
          <w:color w:val="000000"/>
          <w:spacing w:val="44"/>
          <w:lang w:eastAsia="es-AR"/>
        </w:rPr>
        <w:t xml:space="preserve"> </w:t>
      </w:r>
      <w:r w:rsidRPr="00400BB0">
        <w:rPr>
          <w:color w:val="000000"/>
          <w:lang w:eastAsia="es-AR"/>
        </w:rPr>
        <w:t>el</w:t>
      </w:r>
      <w:r w:rsidRPr="00400BB0">
        <w:rPr>
          <w:color w:val="000000"/>
          <w:spacing w:val="50"/>
          <w:lang w:eastAsia="es-AR"/>
        </w:rPr>
        <w:t xml:space="preserve"> </w:t>
      </w:r>
      <w:r w:rsidRPr="00400BB0">
        <w:rPr>
          <w:color w:val="000000"/>
          <w:spacing w:val="2"/>
          <w:lang w:eastAsia="es-AR"/>
        </w:rPr>
        <w:t>s</w:t>
      </w:r>
      <w:r w:rsidRPr="00400BB0">
        <w:rPr>
          <w:color w:val="000000"/>
          <w:lang w:eastAsia="es-AR"/>
        </w:rPr>
        <w:t>i</w:t>
      </w:r>
      <w:r w:rsidRPr="00400BB0">
        <w:rPr>
          <w:color w:val="000000"/>
          <w:spacing w:val="-1"/>
          <w:lang w:eastAsia="es-AR"/>
        </w:rPr>
        <w:t>s</w:t>
      </w:r>
      <w:r w:rsidRPr="00400BB0">
        <w:rPr>
          <w:color w:val="000000"/>
          <w:lang w:eastAsia="es-AR"/>
        </w:rPr>
        <w:t>t</w:t>
      </w:r>
      <w:r w:rsidRPr="00400BB0">
        <w:rPr>
          <w:color w:val="000000"/>
          <w:spacing w:val="2"/>
          <w:lang w:eastAsia="es-AR"/>
        </w:rPr>
        <w:t>e</w:t>
      </w:r>
      <w:r w:rsidRPr="00400BB0">
        <w:rPr>
          <w:color w:val="000000"/>
          <w:spacing w:val="-1"/>
          <w:lang w:eastAsia="es-AR"/>
        </w:rPr>
        <w:t>m</w:t>
      </w:r>
      <w:r w:rsidRPr="00400BB0">
        <w:rPr>
          <w:color w:val="000000"/>
          <w:lang w:eastAsia="es-AR"/>
        </w:rPr>
        <w:t>a</w:t>
      </w:r>
      <w:r w:rsidRPr="00400BB0">
        <w:rPr>
          <w:color w:val="000000"/>
          <w:spacing w:val="45"/>
          <w:lang w:eastAsia="es-AR"/>
        </w:rPr>
        <w:t xml:space="preserve"> </w:t>
      </w:r>
      <w:r w:rsidRPr="00400BB0">
        <w:rPr>
          <w:color w:val="000000"/>
          <w:spacing w:val="1"/>
          <w:lang w:eastAsia="es-AR"/>
        </w:rPr>
        <w:t>d</w:t>
      </w:r>
      <w:r w:rsidRPr="00400BB0">
        <w:rPr>
          <w:color w:val="000000"/>
          <w:lang w:eastAsia="es-AR"/>
        </w:rPr>
        <w:t>e</w:t>
      </w:r>
      <w:r w:rsidRPr="00400BB0">
        <w:rPr>
          <w:color w:val="000000"/>
          <w:spacing w:val="49"/>
          <w:lang w:eastAsia="es-AR"/>
        </w:rPr>
        <w:t xml:space="preserve"> </w:t>
      </w:r>
      <w:r w:rsidRPr="00400BB0">
        <w:rPr>
          <w:color w:val="000000"/>
          <w:lang w:eastAsia="es-AR"/>
        </w:rPr>
        <w:t>a</w:t>
      </w:r>
      <w:r w:rsidRPr="00400BB0">
        <w:rPr>
          <w:color w:val="000000"/>
          <w:spacing w:val="1"/>
          <w:lang w:eastAsia="es-AR"/>
        </w:rPr>
        <w:t>d</w:t>
      </w:r>
      <w:r w:rsidRPr="00400BB0">
        <w:rPr>
          <w:color w:val="000000"/>
          <w:spacing w:val="2"/>
          <w:lang w:eastAsia="es-AR"/>
        </w:rPr>
        <w:t>j</w:t>
      </w:r>
      <w:r w:rsidRPr="00400BB0">
        <w:rPr>
          <w:color w:val="000000"/>
          <w:spacing w:val="-1"/>
          <w:lang w:eastAsia="es-AR"/>
        </w:rPr>
        <w:t>u</w:t>
      </w:r>
      <w:r w:rsidRPr="00400BB0">
        <w:rPr>
          <w:color w:val="000000"/>
          <w:spacing w:val="1"/>
          <w:lang w:eastAsia="es-AR"/>
        </w:rPr>
        <w:t>d</w:t>
      </w:r>
      <w:r w:rsidRPr="00400BB0">
        <w:rPr>
          <w:color w:val="000000"/>
          <w:lang w:eastAsia="es-AR"/>
        </w:rPr>
        <w:t>ica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lang w:eastAsia="es-AR"/>
        </w:rPr>
        <w:t>n</w:t>
      </w:r>
      <w:r w:rsidRPr="00400BB0">
        <w:rPr>
          <w:color w:val="000000"/>
          <w:spacing w:val="39"/>
          <w:lang w:eastAsia="es-AR"/>
        </w:rPr>
        <w:t xml:space="preserve"> </w:t>
      </w:r>
      <w:r w:rsidRPr="00400BB0">
        <w:rPr>
          <w:color w:val="000000"/>
          <w:spacing w:val="1"/>
          <w:lang w:eastAsia="es-AR"/>
        </w:rPr>
        <w:t>d</w:t>
      </w:r>
      <w:r w:rsidRPr="00400BB0">
        <w:rPr>
          <w:color w:val="000000"/>
          <w:lang w:eastAsia="es-AR"/>
        </w:rPr>
        <w:t>e</w:t>
      </w:r>
      <w:r w:rsidRPr="00400BB0">
        <w:rPr>
          <w:color w:val="000000"/>
          <w:spacing w:val="49"/>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li</w:t>
      </w:r>
      <w:r w:rsidRPr="00400BB0">
        <w:rPr>
          <w:color w:val="000000"/>
          <w:spacing w:val="-2"/>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o</w:t>
      </w:r>
      <w:r w:rsidRPr="00400BB0">
        <w:rPr>
          <w:color w:val="000000"/>
          <w:spacing w:val="-1"/>
          <w:lang w:eastAsia="es-AR"/>
        </w:rPr>
        <w:t>n</w:t>
      </w:r>
      <w:r w:rsidRPr="00400BB0">
        <w:rPr>
          <w:color w:val="000000"/>
          <w:lang w:eastAsia="es-AR"/>
        </w:rPr>
        <w:t>es</w:t>
      </w:r>
      <w:r w:rsidRPr="00400BB0">
        <w:rPr>
          <w:color w:val="000000"/>
          <w:spacing w:val="39"/>
          <w:lang w:eastAsia="es-AR"/>
        </w:rPr>
        <w:t xml:space="preserve"> </w:t>
      </w:r>
      <w:r w:rsidRPr="00400BB0">
        <w:rPr>
          <w:color w:val="000000"/>
          <w:lang w:eastAsia="es-AR"/>
        </w:rPr>
        <w:t>N</w:t>
      </w:r>
      <w:r w:rsidRPr="00400BB0">
        <w:rPr>
          <w:color w:val="000000"/>
          <w:spacing w:val="3"/>
          <w:lang w:eastAsia="es-AR"/>
        </w:rPr>
        <w:t>e</w:t>
      </w:r>
      <w:r w:rsidRPr="00400BB0">
        <w:rPr>
          <w:color w:val="000000"/>
          <w:spacing w:val="-1"/>
          <w:lang w:eastAsia="es-AR"/>
        </w:rPr>
        <w:t>g</w:t>
      </w:r>
      <w:r w:rsidRPr="00400BB0">
        <w:rPr>
          <w:color w:val="000000"/>
          <w:spacing w:val="1"/>
          <w:lang w:eastAsia="es-AR"/>
        </w:rPr>
        <w:t>o</w:t>
      </w:r>
      <w:r w:rsidRPr="00400BB0">
        <w:rPr>
          <w:color w:val="000000"/>
          <w:lang w:eastAsia="es-AR"/>
        </w:rPr>
        <w:t>cia</w:t>
      </w:r>
      <w:r w:rsidRPr="00400BB0">
        <w:rPr>
          <w:color w:val="000000"/>
          <w:spacing w:val="2"/>
          <w:lang w:eastAsia="es-AR"/>
        </w:rPr>
        <w:t>b</w:t>
      </w:r>
      <w:r w:rsidRPr="00400BB0">
        <w:rPr>
          <w:color w:val="000000"/>
          <w:lang w:eastAsia="es-AR"/>
        </w:rPr>
        <w:t>les</w:t>
      </w:r>
      <w:r w:rsidRPr="00400BB0">
        <w:rPr>
          <w:color w:val="000000"/>
          <w:spacing w:val="40"/>
          <w:lang w:eastAsia="es-AR"/>
        </w:rPr>
        <w:t xml:space="preserve"> </w:t>
      </w:r>
      <w:r w:rsidRPr="00400BB0">
        <w:rPr>
          <w:color w:val="000000"/>
          <w:spacing w:val="1"/>
          <w:lang w:eastAsia="es-AR"/>
        </w:rPr>
        <w:t>d</w:t>
      </w:r>
      <w:r w:rsidRPr="00400BB0">
        <w:rPr>
          <w:color w:val="000000"/>
          <w:lang w:eastAsia="es-AR"/>
        </w:rPr>
        <w:t>i</w:t>
      </w:r>
      <w:r w:rsidRPr="00400BB0">
        <w:rPr>
          <w:color w:val="000000"/>
          <w:spacing w:val="-1"/>
          <w:lang w:eastAsia="es-AR"/>
        </w:rPr>
        <w:t>s</w:t>
      </w:r>
      <w:r w:rsidRPr="00400BB0">
        <w:rPr>
          <w:color w:val="000000"/>
          <w:spacing w:val="1"/>
          <w:lang w:eastAsia="es-AR"/>
        </w:rPr>
        <w:t>p</w:t>
      </w:r>
      <w:r w:rsidRPr="00400BB0">
        <w:rPr>
          <w:color w:val="000000"/>
          <w:spacing w:val="-1"/>
          <w:lang w:eastAsia="es-AR"/>
        </w:rPr>
        <w:t>u</w:t>
      </w:r>
      <w:r w:rsidRPr="00400BB0">
        <w:rPr>
          <w:color w:val="000000"/>
          <w:lang w:eastAsia="es-AR"/>
        </w:rPr>
        <w:t>e</w:t>
      </w:r>
      <w:r w:rsidRPr="00400BB0">
        <w:rPr>
          <w:color w:val="000000"/>
          <w:spacing w:val="2"/>
          <w:lang w:eastAsia="es-AR"/>
        </w:rPr>
        <w:t>s</w:t>
      </w:r>
      <w:r w:rsidRPr="00400BB0">
        <w:rPr>
          <w:color w:val="000000"/>
          <w:lang w:eastAsia="es-AR"/>
        </w:rPr>
        <w:t>to</w:t>
      </w:r>
      <w:r w:rsidRPr="00400BB0">
        <w:rPr>
          <w:color w:val="000000"/>
          <w:spacing w:val="43"/>
          <w:lang w:eastAsia="es-AR"/>
        </w:rPr>
        <w:t xml:space="preserve"> </w:t>
      </w:r>
      <w:r w:rsidRPr="00400BB0">
        <w:rPr>
          <w:color w:val="000000"/>
          <w:spacing w:val="1"/>
          <w:lang w:eastAsia="es-AR"/>
        </w:rPr>
        <w:t>po</w:t>
      </w:r>
      <w:r w:rsidRPr="00400BB0">
        <w:rPr>
          <w:color w:val="000000"/>
          <w:lang w:eastAsia="es-AR"/>
        </w:rPr>
        <w:t>r</w:t>
      </w:r>
      <w:r w:rsidRPr="00400BB0">
        <w:rPr>
          <w:color w:val="000000"/>
          <w:spacing w:val="48"/>
          <w:lang w:eastAsia="es-AR"/>
        </w:rPr>
        <w:t xml:space="preserve"> </w:t>
      </w:r>
      <w:r w:rsidRPr="00400BB0">
        <w:rPr>
          <w:color w:val="000000"/>
          <w:lang w:eastAsia="es-AR"/>
        </w:rPr>
        <w:t>el</w:t>
      </w:r>
      <w:r w:rsidRPr="00400BB0">
        <w:rPr>
          <w:color w:val="000000"/>
          <w:spacing w:val="50"/>
          <w:lang w:eastAsia="es-AR"/>
        </w:rPr>
        <w:t xml:space="preserve"> </w:t>
      </w:r>
      <w:r w:rsidRPr="00400BB0">
        <w:rPr>
          <w:color w:val="000000"/>
          <w:spacing w:val="-3"/>
          <w:lang w:eastAsia="es-AR"/>
        </w:rPr>
        <w:t>S</w:t>
      </w:r>
      <w:r w:rsidRPr="00400BB0">
        <w:rPr>
          <w:color w:val="000000"/>
          <w:spacing w:val="1"/>
          <w:lang w:eastAsia="es-AR"/>
        </w:rPr>
        <w:t>I</w:t>
      </w:r>
      <w:r w:rsidRPr="00400BB0">
        <w:rPr>
          <w:color w:val="000000"/>
          <w:lang w:eastAsia="es-AR"/>
        </w:rPr>
        <w:t>O</w:t>
      </w:r>
      <w:r w:rsidRPr="00400BB0">
        <w:rPr>
          <w:color w:val="000000"/>
          <w:spacing w:val="2"/>
          <w:lang w:eastAsia="es-AR"/>
        </w:rPr>
        <w:t>P</w:t>
      </w:r>
      <w:r w:rsidRPr="00400BB0">
        <w:rPr>
          <w:color w:val="000000"/>
          <w:lang w:eastAsia="es-AR"/>
        </w:rPr>
        <w:t>E</w:t>
      </w:r>
      <w:r w:rsidRPr="00400BB0">
        <w:rPr>
          <w:color w:val="000000"/>
          <w:spacing w:val="-2"/>
          <w:lang w:eastAsia="es-AR"/>
        </w:rPr>
        <w:t>L</w:t>
      </w:r>
      <w:r w:rsidRPr="00400BB0">
        <w:rPr>
          <w:color w:val="000000"/>
          <w:lang w:eastAsia="es-AR"/>
        </w:rPr>
        <w:t>,</w:t>
      </w:r>
      <w:r w:rsidRPr="00400BB0">
        <w:rPr>
          <w:color w:val="000000"/>
          <w:spacing w:val="44"/>
          <w:lang w:eastAsia="es-AR"/>
        </w:rPr>
        <w:t xml:space="preserve"> </w:t>
      </w:r>
      <w:r w:rsidRPr="00400BB0">
        <w:rPr>
          <w:color w:val="000000"/>
          <w:spacing w:val="-1"/>
          <w:lang w:eastAsia="es-AR"/>
        </w:rPr>
        <w:t>s</w:t>
      </w:r>
      <w:r w:rsidRPr="00400BB0">
        <w:rPr>
          <w:color w:val="000000"/>
          <w:lang w:eastAsia="es-AR"/>
        </w:rPr>
        <w:t>e</w:t>
      </w:r>
      <w:r w:rsidRPr="00400BB0">
        <w:rPr>
          <w:color w:val="000000"/>
          <w:spacing w:val="49"/>
          <w:lang w:eastAsia="es-AR"/>
        </w:rPr>
        <w:t xml:space="preserve"> </w:t>
      </w:r>
      <w:r w:rsidRPr="00400BB0">
        <w:rPr>
          <w:color w:val="000000"/>
          <w:lang w:eastAsia="es-AR"/>
        </w:rPr>
        <w:t>les a</w:t>
      </w:r>
      <w:r w:rsidRPr="00400BB0">
        <w:rPr>
          <w:color w:val="000000"/>
          <w:spacing w:val="1"/>
          <w:lang w:eastAsia="es-AR"/>
        </w:rPr>
        <w:t>d</w:t>
      </w:r>
      <w:r w:rsidRPr="00400BB0">
        <w:rPr>
          <w:color w:val="000000"/>
          <w:spacing w:val="2"/>
          <w:lang w:eastAsia="es-AR"/>
        </w:rPr>
        <w:t>j</w:t>
      </w:r>
      <w:r w:rsidRPr="00400BB0">
        <w:rPr>
          <w:color w:val="000000"/>
          <w:spacing w:val="-1"/>
          <w:lang w:eastAsia="es-AR"/>
        </w:rPr>
        <w:t>u</w:t>
      </w:r>
      <w:r w:rsidRPr="00400BB0">
        <w:rPr>
          <w:color w:val="000000"/>
          <w:spacing w:val="1"/>
          <w:lang w:eastAsia="es-AR"/>
        </w:rPr>
        <w:t>d</w:t>
      </w:r>
      <w:r w:rsidRPr="00400BB0">
        <w:rPr>
          <w:color w:val="000000"/>
          <w:lang w:eastAsia="es-AR"/>
        </w:rPr>
        <w:t>ica</w:t>
      </w:r>
      <w:r w:rsidRPr="00400BB0">
        <w:rPr>
          <w:color w:val="000000"/>
          <w:spacing w:val="1"/>
          <w:lang w:eastAsia="es-AR"/>
        </w:rPr>
        <w:t>r</w:t>
      </w:r>
      <w:r w:rsidRPr="00400BB0">
        <w:rPr>
          <w:color w:val="000000"/>
          <w:lang w:eastAsia="es-AR"/>
        </w:rPr>
        <w:t>á el</w:t>
      </w:r>
      <w:r w:rsidRPr="00400BB0">
        <w:rPr>
          <w:color w:val="000000"/>
          <w:spacing w:val="9"/>
          <w:lang w:eastAsia="es-AR"/>
        </w:rPr>
        <w:t xml:space="preserve"> </w:t>
      </w:r>
      <w:r w:rsidRPr="00400BB0">
        <w:rPr>
          <w:color w:val="000000"/>
          <w:spacing w:val="-4"/>
          <w:lang w:eastAsia="es-AR"/>
        </w:rPr>
        <w:t>m</w:t>
      </w:r>
      <w:r w:rsidRPr="00400BB0">
        <w:rPr>
          <w:color w:val="000000"/>
          <w:lang w:eastAsia="es-AR"/>
        </w:rPr>
        <w:t>i</w:t>
      </w:r>
      <w:r w:rsidRPr="00400BB0">
        <w:rPr>
          <w:color w:val="000000"/>
          <w:spacing w:val="1"/>
          <w:lang w:eastAsia="es-AR"/>
        </w:rPr>
        <w:t>s</w:t>
      </w:r>
      <w:r w:rsidRPr="00400BB0">
        <w:rPr>
          <w:color w:val="000000"/>
          <w:spacing w:val="-1"/>
          <w:lang w:eastAsia="es-AR"/>
        </w:rPr>
        <w:t>m</w:t>
      </w:r>
      <w:r w:rsidRPr="00400BB0">
        <w:rPr>
          <w:color w:val="000000"/>
          <w:lang w:eastAsia="es-AR"/>
        </w:rPr>
        <w:t>o</w:t>
      </w:r>
      <w:r w:rsidRPr="00400BB0">
        <w:rPr>
          <w:color w:val="000000"/>
          <w:spacing w:val="6"/>
          <w:lang w:eastAsia="es-AR"/>
        </w:rPr>
        <w:t xml:space="preserve"> </w:t>
      </w:r>
      <w:r w:rsidRPr="00400BB0">
        <w:rPr>
          <w:color w:val="000000"/>
          <w:spacing w:val="-1"/>
          <w:lang w:eastAsia="es-AR"/>
        </w:rPr>
        <w:t>v</w:t>
      </w:r>
      <w:r w:rsidRPr="00400BB0">
        <w:rPr>
          <w:color w:val="000000"/>
          <w:lang w:eastAsia="es-AR"/>
        </w:rPr>
        <w:t>al</w:t>
      </w:r>
      <w:r w:rsidRPr="00400BB0">
        <w:rPr>
          <w:color w:val="000000"/>
          <w:spacing w:val="1"/>
          <w:lang w:eastAsia="es-AR"/>
        </w:rPr>
        <w:t>o</w:t>
      </w:r>
      <w:r w:rsidRPr="00400BB0">
        <w:rPr>
          <w:color w:val="000000"/>
          <w:lang w:eastAsia="es-AR"/>
        </w:rPr>
        <w:t>r</w:t>
      </w:r>
      <w:r w:rsidRPr="00400BB0">
        <w:rPr>
          <w:color w:val="000000"/>
          <w:spacing w:val="4"/>
          <w:lang w:eastAsia="es-AR"/>
        </w:rPr>
        <w:t xml:space="preserve"> </w:t>
      </w:r>
      <w:r w:rsidRPr="00400BB0">
        <w:rPr>
          <w:color w:val="000000"/>
          <w:spacing w:val="-1"/>
          <w:lang w:eastAsia="es-AR"/>
        </w:rPr>
        <w:t>n</w:t>
      </w:r>
      <w:r w:rsidRPr="00400BB0">
        <w:rPr>
          <w:color w:val="000000"/>
          <w:spacing w:val="3"/>
          <w:lang w:eastAsia="es-AR"/>
        </w:rPr>
        <w:t>o</w:t>
      </w:r>
      <w:r w:rsidRPr="00400BB0">
        <w:rPr>
          <w:color w:val="000000"/>
          <w:spacing w:val="-1"/>
          <w:lang w:eastAsia="es-AR"/>
        </w:rPr>
        <w:t>m</w:t>
      </w:r>
      <w:r w:rsidRPr="00400BB0">
        <w:rPr>
          <w:color w:val="000000"/>
          <w:spacing w:val="2"/>
          <w:lang w:eastAsia="es-AR"/>
        </w:rPr>
        <w:t>i</w:t>
      </w:r>
      <w:r w:rsidRPr="00400BB0">
        <w:rPr>
          <w:color w:val="000000"/>
          <w:spacing w:val="-1"/>
          <w:lang w:eastAsia="es-AR"/>
        </w:rPr>
        <w:t>n</w:t>
      </w:r>
      <w:r w:rsidRPr="00400BB0">
        <w:rPr>
          <w:color w:val="000000"/>
          <w:lang w:eastAsia="es-AR"/>
        </w:rPr>
        <w:t>al</w:t>
      </w:r>
      <w:r w:rsidRPr="00400BB0">
        <w:rPr>
          <w:color w:val="000000"/>
          <w:spacing w:val="1"/>
          <w:lang w:eastAsia="es-AR"/>
        </w:rPr>
        <w:t xml:space="preserve"> d</w:t>
      </w:r>
      <w:r w:rsidRPr="00400BB0">
        <w:rPr>
          <w:color w:val="000000"/>
          <w:lang w:eastAsia="es-AR"/>
        </w:rPr>
        <w:t>e</w:t>
      </w:r>
      <w:r w:rsidRPr="00400BB0">
        <w:rPr>
          <w:color w:val="000000"/>
          <w:spacing w:val="6"/>
          <w:lang w:eastAsia="es-AR"/>
        </w:rPr>
        <w:t xml:space="preserve"> </w:t>
      </w:r>
      <w:r w:rsidRPr="00400BB0">
        <w:rPr>
          <w:color w:val="000000"/>
          <w:lang w:eastAsia="es-AR"/>
        </w:rPr>
        <w:t>l</w:t>
      </w:r>
      <w:r w:rsidRPr="00400BB0">
        <w:rPr>
          <w:color w:val="000000"/>
          <w:spacing w:val="2"/>
          <w:lang w:eastAsia="es-AR"/>
        </w:rPr>
        <w:t>a</w:t>
      </w:r>
      <w:r w:rsidRPr="00400BB0">
        <w:rPr>
          <w:color w:val="000000"/>
          <w:lang w:eastAsia="es-AR"/>
        </w:rPr>
        <w:t>s</w:t>
      </w:r>
      <w:r w:rsidRPr="00400BB0">
        <w:rPr>
          <w:color w:val="000000"/>
          <w:spacing w:val="5"/>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w:t>
      </w:r>
      <w:r w:rsidRPr="00400BB0">
        <w:rPr>
          <w:color w:val="000000"/>
          <w:spacing w:val="2"/>
          <w:lang w:eastAsia="es-AR"/>
        </w:rPr>
        <w:t>i</w:t>
      </w:r>
      <w:r w:rsidRPr="00400BB0">
        <w:rPr>
          <w:color w:val="000000"/>
          <w:spacing w:val="-1"/>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o</w:t>
      </w:r>
      <w:r w:rsidRPr="00400BB0">
        <w:rPr>
          <w:color w:val="000000"/>
          <w:spacing w:val="-1"/>
          <w:lang w:eastAsia="es-AR"/>
        </w:rPr>
        <w:t>n</w:t>
      </w:r>
      <w:r w:rsidRPr="00400BB0">
        <w:rPr>
          <w:color w:val="000000"/>
          <w:spacing w:val="3"/>
          <w:lang w:eastAsia="es-AR"/>
        </w:rPr>
        <w:t>e</w:t>
      </w:r>
      <w:r w:rsidRPr="00400BB0">
        <w:rPr>
          <w:color w:val="000000"/>
          <w:lang w:eastAsia="es-AR"/>
        </w:rPr>
        <w:t>s</w:t>
      </w:r>
      <w:r w:rsidRPr="00400BB0">
        <w:rPr>
          <w:color w:val="000000"/>
          <w:spacing w:val="-4"/>
          <w:lang w:eastAsia="es-AR"/>
        </w:rPr>
        <w:t xml:space="preserve"> </w:t>
      </w:r>
      <w:r w:rsidRPr="00400BB0">
        <w:rPr>
          <w:color w:val="000000"/>
          <w:lang w:eastAsia="es-AR"/>
        </w:rPr>
        <w:t>N</w:t>
      </w:r>
      <w:r w:rsidRPr="00400BB0">
        <w:rPr>
          <w:color w:val="000000"/>
          <w:spacing w:val="3"/>
          <w:lang w:eastAsia="es-AR"/>
        </w:rPr>
        <w:t>e</w:t>
      </w:r>
      <w:r w:rsidRPr="00400BB0">
        <w:rPr>
          <w:color w:val="000000"/>
          <w:spacing w:val="-1"/>
          <w:lang w:eastAsia="es-AR"/>
        </w:rPr>
        <w:t>g</w:t>
      </w:r>
      <w:r w:rsidRPr="00400BB0">
        <w:rPr>
          <w:color w:val="000000"/>
          <w:spacing w:val="1"/>
          <w:lang w:eastAsia="es-AR"/>
        </w:rPr>
        <w:t>o</w:t>
      </w:r>
      <w:r w:rsidRPr="00400BB0">
        <w:rPr>
          <w:color w:val="000000"/>
          <w:lang w:eastAsia="es-AR"/>
        </w:rPr>
        <w:t>cia</w:t>
      </w:r>
      <w:r w:rsidRPr="00400BB0">
        <w:rPr>
          <w:color w:val="000000"/>
          <w:spacing w:val="2"/>
          <w:lang w:eastAsia="es-AR"/>
        </w:rPr>
        <w:t>b</w:t>
      </w:r>
      <w:r w:rsidRPr="00400BB0">
        <w:rPr>
          <w:color w:val="000000"/>
          <w:lang w:eastAsia="es-AR"/>
        </w:rPr>
        <w:t>les</w:t>
      </w:r>
      <w:r w:rsidRPr="00400BB0">
        <w:rPr>
          <w:color w:val="000000"/>
          <w:spacing w:val="-3"/>
          <w:lang w:eastAsia="es-AR"/>
        </w:rPr>
        <w:t xml:space="preserve"> </w:t>
      </w:r>
      <w:r w:rsidRPr="00400BB0">
        <w:rPr>
          <w:color w:val="000000"/>
          <w:spacing w:val="1"/>
          <w:lang w:eastAsia="es-AR"/>
        </w:rPr>
        <w:t>d</w:t>
      </w:r>
      <w:r w:rsidRPr="00400BB0">
        <w:rPr>
          <w:color w:val="000000"/>
          <w:lang w:eastAsia="es-AR"/>
        </w:rPr>
        <w:t>etalla</w:t>
      </w:r>
      <w:r w:rsidRPr="00400BB0">
        <w:rPr>
          <w:color w:val="000000"/>
          <w:spacing w:val="2"/>
          <w:lang w:eastAsia="es-AR"/>
        </w:rPr>
        <w:t>d</w:t>
      </w:r>
      <w:r w:rsidRPr="00400BB0">
        <w:rPr>
          <w:color w:val="000000"/>
          <w:lang w:eastAsia="es-AR"/>
        </w:rPr>
        <w:t>o</w:t>
      </w:r>
      <w:r w:rsidRPr="00400BB0">
        <w:rPr>
          <w:color w:val="000000"/>
          <w:spacing w:val="1"/>
          <w:lang w:eastAsia="es-AR"/>
        </w:rPr>
        <w:t xml:space="preserve"> </w:t>
      </w:r>
      <w:r w:rsidRPr="00400BB0">
        <w:rPr>
          <w:color w:val="000000"/>
          <w:spacing w:val="3"/>
          <w:lang w:eastAsia="es-AR"/>
        </w:rPr>
        <w:t>e</w:t>
      </w:r>
      <w:r w:rsidRPr="00400BB0">
        <w:rPr>
          <w:color w:val="000000"/>
          <w:lang w:eastAsia="es-AR"/>
        </w:rPr>
        <w:t>n</w:t>
      </w:r>
      <w:r w:rsidRPr="00400BB0">
        <w:rPr>
          <w:color w:val="000000"/>
          <w:spacing w:val="4"/>
          <w:lang w:eastAsia="es-AR"/>
        </w:rPr>
        <w:t xml:space="preserve"> </w:t>
      </w:r>
      <w:r w:rsidRPr="00400BB0">
        <w:rPr>
          <w:color w:val="000000"/>
          <w:lang w:eastAsia="es-AR"/>
        </w:rPr>
        <w:t>l</w:t>
      </w:r>
      <w:r w:rsidRPr="00400BB0">
        <w:rPr>
          <w:color w:val="000000"/>
          <w:spacing w:val="2"/>
          <w:lang w:eastAsia="es-AR"/>
        </w:rPr>
        <w:t>a</w:t>
      </w:r>
      <w:r w:rsidRPr="00400BB0">
        <w:rPr>
          <w:color w:val="000000"/>
          <w:lang w:eastAsia="es-AR"/>
        </w:rPr>
        <w:t>s</w:t>
      </w:r>
      <w:r w:rsidRPr="00400BB0">
        <w:rPr>
          <w:color w:val="000000"/>
          <w:spacing w:val="5"/>
          <w:lang w:eastAsia="es-AR"/>
        </w:rPr>
        <w:t xml:space="preserve"> </w:t>
      </w:r>
      <w:r w:rsidRPr="00400BB0">
        <w:rPr>
          <w:color w:val="000000"/>
          <w:lang w:eastAsia="es-AR"/>
        </w:rPr>
        <w:t>Ó</w:t>
      </w:r>
      <w:r w:rsidRPr="00400BB0">
        <w:rPr>
          <w:color w:val="000000"/>
          <w:spacing w:val="1"/>
          <w:lang w:eastAsia="es-AR"/>
        </w:rPr>
        <w:t>rd</w:t>
      </w:r>
      <w:r w:rsidRPr="00400BB0">
        <w:rPr>
          <w:color w:val="000000"/>
          <w:lang w:eastAsia="es-AR"/>
        </w:rPr>
        <w:t>e</w:t>
      </w:r>
      <w:r w:rsidRPr="00400BB0">
        <w:rPr>
          <w:color w:val="000000"/>
          <w:spacing w:val="-1"/>
          <w:lang w:eastAsia="es-AR"/>
        </w:rPr>
        <w:t>n</w:t>
      </w:r>
      <w:r w:rsidRPr="00400BB0">
        <w:rPr>
          <w:color w:val="000000"/>
          <w:lang w:eastAsia="es-AR"/>
        </w:rPr>
        <w:t xml:space="preserve">es </w:t>
      </w:r>
      <w:r w:rsidRPr="00400BB0">
        <w:rPr>
          <w:color w:val="000000"/>
          <w:spacing w:val="1"/>
          <w:lang w:eastAsia="es-AR"/>
        </w:rPr>
        <w:t>d</w:t>
      </w:r>
      <w:r w:rsidRPr="00400BB0">
        <w:rPr>
          <w:color w:val="000000"/>
          <w:lang w:eastAsia="es-AR"/>
        </w:rPr>
        <w:t>e</w:t>
      </w:r>
      <w:r w:rsidRPr="00400BB0">
        <w:rPr>
          <w:color w:val="000000"/>
          <w:spacing w:val="8"/>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4"/>
          <w:lang w:eastAsia="es-AR"/>
        </w:rPr>
        <w:t>m</w:t>
      </w:r>
      <w:r w:rsidRPr="00400BB0">
        <w:rPr>
          <w:color w:val="000000"/>
          <w:spacing w:val="1"/>
          <w:lang w:eastAsia="es-AR"/>
        </w:rPr>
        <w:t>p</w:t>
      </w:r>
      <w:r w:rsidRPr="00400BB0">
        <w:rPr>
          <w:color w:val="000000"/>
          <w:spacing w:val="3"/>
          <w:lang w:eastAsia="es-AR"/>
        </w:rPr>
        <w:t>r</w:t>
      </w:r>
      <w:r w:rsidRPr="00400BB0">
        <w:rPr>
          <w:color w:val="000000"/>
          <w:lang w:eastAsia="es-AR"/>
        </w:rPr>
        <w:t xml:space="preserve">a </w:t>
      </w:r>
      <w:r w:rsidRPr="00400BB0">
        <w:rPr>
          <w:color w:val="000000"/>
          <w:spacing w:val="1"/>
          <w:lang w:eastAsia="es-AR"/>
        </w:rPr>
        <w:t>d</w:t>
      </w:r>
      <w:r w:rsidRPr="00400BB0">
        <w:rPr>
          <w:color w:val="000000"/>
          <w:lang w:eastAsia="es-AR"/>
        </w:rPr>
        <w:t>e</w:t>
      </w:r>
      <w:r w:rsidRPr="00400BB0">
        <w:rPr>
          <w:color w:val="000000"/>
          <w:spacing w:val="1"/>
          <w:lang w:eastAsia="es-AR"/>
        </w:rPr>
        <w:t>b</w:t>
      </w:r>
      <w:r w:rsidRPr="00400BB0">
        <w:rPr>
          <w:color w:val="000000"/>
          <w:lang w:eastAsia="es-AR"/>
        </w:rPr>
        <w:t>i</w:t>
      </w:r>
      <w:r w:rsidRPr="00400BB0">
        <w:rPr>
          <w:color w:val="000000"/>
          <w:spacing w:val="1"/>
          <w:lang w:eastAsia="es-AR"/>
        </w:rPr>
        <w:t>d</w:t>
      </w:r>
      <w:r w:rsidRPr="00400BB0">
        <w:rPr>
          <w:color w:val="000000"/>
          <w:lang w:eastAsia="es-AR"/>
        </w:rPr>
        <w:t xml:space="preserve">o a </w:t>
      </w:r>
      <w:r w:rsidRPr="00400BB0">
        <w:rPr>
          <w:color w:val="000000"/>
          <w:spacing w:val="1"/>
          <w:lang w:eastAsia="es-AR"/>
        </w:rPr>
        <w:t>q</w:t>
      </w:r>
      <w:r w:rsidRPr="00400BB0">
        <w:rPr>
          <w:color w:val="000000"/>
          <w:spacing w:val="-1"/>
          <w:lang w:eastAsia="es-AR"/>
        </w:rPr>
        <w:t>u</w:t>
      </w:r>
      <w:r w:rsidRPr="00400BB0">
        <w:rPr>
          <w:color w:val="000000"/>
          <w:lang w:eastAsia="es-AR"/>
        </w:rPr>
        <w:t xml:space="preserve">e </w:t>
      </w:r>
      <w:r w:rsidRPr="00400BB0">
        <w:rPr>
          <w:color w:val="000000"/>
          <w:spacing w:val="1"/>
          <w:lang w:eastAsia="es-AR"/>
        </w:rPr>
        <w:t>p</w:t>
      </w:r>
      <w:r w:rsidRPr="00400BB0">
        <w:rPr>
          <w:color w:val="000000"/>
          <w:spacing w:val="-1"/>
          <w:lang w:eastAsia="es-AR"/>
        </w:rPr>
        <w:t>u</w:t>
      </w:r>
      <w:r w:rsidRPr="00400BB0">
        <w:rPr>
          <w:color w:val="000000"/>
          <w:lang w:eastAsia="es-AR"/>
        </w:rPr>
        <w:t>e</w:t>
      </w:r>
      <w:r w:rsidRPr="00400BB0">
        <w:rPr>
          <w:color w:val="000000"/>
          <w:spacing w:val="1"/>
          <w:lang w:eastAsia="es-AR"/>
        </w:rPr>
        <w:t>d</w:t>
      </w:r>
      <w:r w:rsidRPr="00400BB0">
        <w:rPr>
          <w:color w:val="000000"/>
          <w:lang w:eastAsia="es-AR"/>
        </w:rPr>
        <w:t>e e</w:t>
      </w:r>
      <w:r w:rsidRPr="00400BB0">
        <w:rPr>
          <w:color w:val="000000"/>
          <w:spacing w:val="-1"/>
          <w:lang w:eastAsia="es-AR"/>
        </w:rPr>
        <w:t>x</w:t>
      </w:r>
      <w:r w:rsidRPr="00400BB0">
        <w:rPr>
          <w:color w:val="000000"/>
          <w:lang w:eastAsia="es-AR"/>
        </w:rPr>
        <w:t>i</w:t>
      </w:r>
      <w:r w:rsidRPr="00400BB0">
        <w:rPr>
          <w:color w:val="000000"/>
          <w:spacing w:val="-1"/>
          <w:lang w:eastAsia="es-AR"/>
        </w:rPr>
        <w:t>s</w:t>
      </w:r>
      <w:r w:rsidRPr="00400BB0">
        <w:rPr>
          <w:color w:val="000000"/>
          <w:lang w:eastAsia="es-AR"/>
        </w:rPr>
        <w:t>tir</w:t>
      </w:r>
      <w:r w:rsidRPr="00400BB0">
        <w:rPr>
          <w:color w:val="000000"/>
          <w:spacing w:val="1"/>
          <w:lang w:eastAsia="es-AR"/>
        </w:rPr>
        <w:t xml:space="preserve"> </w:t>
      </w:r>
      <w:r w:rsidRPr="00400BB0">
        <w:rPr>
          <w:color w:val="000000"/>
          <w:spacing w:val="-1"/>
          <w:lang w:eastAsia="es-AR"/>
        </w:rPr>
        <w:t>s</w:t>
      </w:r>
      <w:r w:rsidRPr="00400BB0">
        <w:rPr>
          <w:color w:val="000000"/>
          <w:spacing w:val="1"/>
          <w:lang w:eastAsia="es-AR"/>
        </w:rPr>
        <w:t>obr</w:t>
      </w:r>
      <w:r w:rsidRPr="00400BB0">
        <w:rPr>
          <w:color w:val="000000"/>
          <w:lang w:eastAsia="es-AR"/>
        </w:rPr>
        <w:t>es</w:t>
      </w:r>
      <w:r w:rsidRPr="00400BB0">
        <w:rPr>
          <w:color w:val="000000"/>
          <w:spacing w:val="-2"/>
          <w:lang w:eastAsia="es-AR"/>
        </w:rPr>
        <w:t>u</w:t>
      </w:r>
      <w:r w:rsidRPr="00400BB0">
        <w:rPr>
          <w:color w:val="000000"/>
          <w:spacing w:val="-1"/>
          <w:lang w:eastAsia="es-AR"/>
        </w:rPr>
        <w:t>s</w:t>
      </w:r>
      <w:r w:rsidRPr="00400BB0">
        <w:rPr>
          <w:color w:val="000000"/>
          <w:lang w:eastAsia="es-AR"/>
        </w:rPr>
        <w:t>c</w:t>
      </w:r>
      <w:r w:rsidRPr="00400BB0">
        <w:rPr>
          <w:color w:val="000000"/>
          <w:spacing w:val="1"/>
          <w:lang w:eastAsia="es-AR"/>
        </w:rPr>
        <w:t>r</w:t>
      </w:r>
      <w:r w:rsidRPr="00400BB0">
        <w:rPr>
          <w:color w:val="000000"/>
          <w:lang w:eastAsia="es-AR"/>
        </w:rPr>
        <w:t>i</w:t>
      </w:r>
      <w:r w:rsidRPr="00400BB0">
        <w:rPr>
          <w:color w:val="000000"/>
          <w:spacing w:val="1"/>
          <w:lang w:eastAsia="es-AR"/>
        </w:rPr>
        <w:t>p</w:t>
      </w:r>
      <w:r w:rsidRPr="00400BB0">
        <w:rPr>
          <w:color w:val="000000"/>
          <w:lang w:eastAsia="es-AR"/>
        </w:rPr>
        <w:t>ci</w:t>
      </w:r>
      <w:r w:rsidRPr="00400BB0">
        <w:rPr>
          <w:color w:val="000000"/>
          <w:spacing w:val="1"/>
          <w:lang w:eastAsia="es-AR"/>
        </w:rPr>
        <w:t>ó</w:t>
      </w:r>
      <w:r w:rsidRPr="00400BB0">
        <w:rPr>
          <w:color w:val="000000"/>
          <w:lang w:eastAsia="es-AR"/>
        </w:rPr>
        <w:t>n</w:t>
      </w:r>
      <w:r w:rsidRPr="00400BB0">
        <w:rPr>
          <w:color w:val="000000"/>
          <w:spacing w:val="41"/>
          <w:lang w:eastAsia="es-AR"/>
        </w:rPr>
        <w:t xml:space="preserve"> </w:t>
      </w:r>
      <w:r w:rsidRPr="00400BB0">
        <w:rPr>
          <w:color w:val="000000"/>
          <w:spacing w:val="1"/>
          <w:lang w:eastAsia="es-AR"/>
        </w:rPr>
        <w:t>r</w:t>
      </w:r>
      <w:r w:rsidRPr="00400BB0">
        <w:rPr>
          <w:color w:val="000000"/>
          <w:spacing w:val="5"/>
          <w:lang w:eastAsia="es-AR"/>
        </w:rPr>
        <w:t>e</w:t>
      </w:r>
      <w:r w:rsidRPr="00400BB0">
        <w:rPr>
          <w:color w:val="000000"/>
          <w:spacing w:val="-1"/>
          <w:lang w:eastAsia="es-AR"/>
        </w:rPr>
        <w:t>s</w:t>
      </w:r>
      <w:r w:rsidRPr="00400BB0">
        <w:rPr>
          <w:color w:val="000000"/>
          <w:spacing w:val="1"/>
          <w:lang w:eastAsia="es-AR"/>
        </w:rPr>
        <w:t>p</w:t>
      </w:r>
      <w:r w:rsidRPr="00400BB0">
        <w:rPr>
          <w:color w:val="000000"/>
          <w:lang w:eastAsia="es-AR"/>
        </w:rPr>
        <w:t>e</w:t>
      </w:r>
      <w:r w:rsidRPr="00400BB0">
        <w:rPr>
          <w:color w:val="000000"/>
          <w:spacing w:val="1"/>
          <w:lang w:eastAsia="es-AR"/>
        </w:rPr>
        <w:t>c</w:t>
      </w:r>
      <w:r w:rsidRPr="00400BB0">
        <w:rPr>
          <w:color w:val="000000"/>
          <w:lang w:eastAsia="es-AR"/>
        </w:rPr>
        <w:t>to</w:t>
      </w:r>
      <w:r w:rsidRPr="00400BB0">
        <w:rPr>
          <w:color w:val="000000"/>
          <w:spacing w:val="49"/>
          <w:lang w:eastAsia="es-AR"/>
        </w:rPr>
        <w:t xml:space="preserve"> </w:t>
      </w:r>
      <w:r w:rsidRPr="00400BB0">
        <w:rPr>
          <w:color w:val="000000"/>
          <w:spacing w:val="1"/>
          <w:lang w:eastAsia="es-AR"/>
        </w:rPr>
        <w:t>d</w:t>
      </w:r>
      <w:r w:rsidRPr="00400BB0">
        <w:rPr>
          <w:color w:val="000000"/>
          <w:lang w:eastAsia="es-AR"/>
        </w:rPr>
        <w:t>el</w:t>
      </w:r>
      <w:r w:rsidRPr="00400BB0">
        <w:rPr>
          <w:color w:val="000000"/>
          <w:spacing w:val="6"/>
          <w:lang w:eastAsia="es-AR"/>
        </w:rPr>
        <w:t xml:space="preserve"> </w:t>
      </w:r>
      <w:r w:rsidRPr="00400BB0">
        <w:rPr>
          <w:color w:val="000000"/>
          <w:spacing w:val="-4"/>
          <w:lang w:eastAsia="es-AR"/>
        </w:rPr>
        <w:t>m</w:t>
      </w:r>
      <w:r w:rsidRPr="00400BB0">
        <w:rPr>
          <w:color w:val="000000"/>
          <w:spacing w:val="1"/>
          <w:lang w:eastAsia="es-AR"/>
        </w:rPr>
        <w:t>o</w:t>
      </w:r>
      <w:r w:rsidRPr="00400BB0">
        <w:rPr>
          <w:color w:val="000000"/>
          <w:spacing w:val="-1"/>
          <w:lang w:eastAsia="es-AR"/>
        </w:rPr>
        <w:t>n</w:t>
      </w:r>
      <w:r w:rsidRPr="00400BB0">
        <w:rPr>
          <w:color w:val="000000"/>
          <w:lang w:eastAsia="es-AR"/>
        </w:rPr>
        <w:t xml:space="preserve">to </w:t>
      </w:r>
      <w:r w:rsidRPr="00400BB0">
        <w:rPr>
          <w:color w:val="000000"/>
          <w:spacing w:val="1"/>
          <w:lang w:eastAsia="es-AR"/>
        </w:rPr>
        <w:t>d</w:t>
      </w:r>
      <w:r w:rsidRPr="00400BB0">
        <w:rPr>
          <w:color w:val="000000"/>
          <w:lang w:eastAsia="es-AR"/>
        </w:rPr>
        <w:t xml:space="preserve">e </w:t>
      </w:r>
      <w:r w:rsidRPr="00400BB0">
        <w:rPr>
          <w:color w:val="000000"/>
          <w:spacing w:val="1"/>
          <w:lang w:eastAsia="es-AR"/>
        </w:rPr>
        <w:t>d</w:t>
      </w:r>
      <w:r w:rsidRPr="00400BB0">
        <w:rPr>
          <w:color w:val="000000"/>
          <w:lang w:eastAsia="es-AR"/>
        </w:rPr>
        <w:t>ic</w:t>
      </w:r>
      <w:r w:rsidRPr="00400BB0">
        <w:rPr>
          <w:color w:val="000000"/>
          <w:spacing w:val="-1"/>
          <w:lang w:eastAsia="es-AR"/>
        </w:rPr>
        <w:t>h</w:t>
      </w:r>
      <w:r w:rsidRPr="00400BB0">
        <w:rPr>
          <w:color w:val="000000"/>
          <w:spacing w:val="1"/>
          <w:lang w:eastAsia="es-AR"/>
        </w:rPr>
        <w:t>o</w:t>
      </w:r>
      <w:r w:rsidRPr="00400BB0">
        <w:rPr>
          <w:color w:val="000000"/>
          <w:lang w:eastAsia="es-AR"/>
        </w:rPr>
        <w:t>s</w:t>
      </w:r>
      <w:r w:rsidRPr="00400BB0">
        <w:rPr>
          <w:color w:val="000000"/>
          <w:spacing w:val="50"/>
          <w:lang w:eastAsia="es-AR"/>
        </w:rPr>
        <w:t xml:space="preserve"> </w:t>
      </w:r>
      <w:r w:rsidRPr="00400BB0">
        <w:rPr>
          <w:color w:val="000000"/>
          <w:lang w:eastAsia="es-AR"/>
        </w:rPr>
        <w:t>tít</w:t>
      </w:r>
      <w:r w:rsidRPr="00400BB0">
        <w:rPr>
          <w:color w:val="000000"/>
          <w:spacing w:val="-2"/>
          <w:lang w:eastAsia="es-AR"/>
        </w:rPr>
        <w:t>u</w:t>
      </w:r>
      <w:r w:rsidRPr="00400BB0">
        <w:rPr>
          <w:color w:val="000000"/>
          <w:lang w:eastAsia="es-AR"/>
        </w:rPr>
        <w:t>l</w:t>
      </w:r>
      <w:r w:rsidRPr="00400BB0">
        <w:rPr>
          <w:color w:val="000000"/>
          <w:spacing w:val="3"/>
          <w:lang w:eastAsia="es-AR"/>
        </w:rPr>
        <w:t>o</w:t>
      </w:r>
      <w:r w:rsidRPr="00400BB0">
        <w:rPr>
          <w:color w:val="000000"/>
          <w:spacing w:val="-1"/>
          <w:lang w:eastAsia="es-AR"/>
        </w:rPr>
        <w:t>s</w:t>
      </w:r>
      <w:r w:rsidRPr="00400BB0">
        <w:rPr>
          <w:color w:val="000000"/>
          <w:lang w:eastAsia="es-AR"/>
        </w:rPr>
        <w:t>.</w:t>
      </w:r>
    </w:p>
    <w:p w14:paraId="1AD66EDC" w14:textId="77777777" w:rsidR="00DA3EF3" w:rsidRPr="00400BB0" w:rsidRDefault="00DA3EF3" w:rsidP="008C286C">
      <w:pPr>
        <w:autoSpaceDE w:val="0"/>
        <w:autoSpaceDN w:val="0"/>
        <w:adjustRightInd w:val="0"/>
        <w:ind w:right="65"/>
        <w:rPr>
          <w:color w:val="000000"/>
          <w:lang w:eastAsia="es-AR"/>
        </w:rPr>
      </w:pPr>
      <w:r w:rsidRPr="00400BB0">
        <w:rPr>
          <w:b/>
          <w:bCs/>
          <w:color w:val="000000"/>
          <w:spacing w:val="-1"/>
          <w:lang w:eastAsia="es-AR"/>
        </w:rPr>
        <w:t>L</w:t>
      </w:r>
      <w:r w:rsidRPr="00400BB0">
        <w:rPr>
          <w:b/>
          <w:bCs/>
          <w:color w:val="000000"/>
          <w:spacing w:val="1"/>
          <w:lang w:eastAsia="es-AR"/>
        </w:rPr>
        <w:t>o</w:t>
      </w:r>
      <w:r w:rsidRPr="00400BB0">
        <w:rPr>
          <w:b/>
          <w:bCs/>
          <w:color w:val="000000"/>
          <w:lang w:eastAsia="es-AR"/>
        </w:rPr>
        <w:t>s</w:t>
      </w:r>
      <w:r w:rsidRPr="00400BB0">
        <w:rPr>
          <w:b/>
          <w:bCs/>
          <w:color w:val="000000"/>
          <w:spacing w:val="1"/>
          <w:lang w:eastAsia="es-AR"/>
        </w:rPr>
        <w:t xml:space="preserve"> </w:t>
      </w:r>
      <w:r w:rsidRPr="00400BB0">
        <w:rPr>
          <w:b/>
          <w:bCs/>
          <w:color w:val="000000"/>
          <w:spacing w:val="-3"/>
          <w:lang w:eastAsia="es-AR"/>
        </w:rPr>
        <w:t>m</w:t>
      </w:r>
      <w:r w:rsidRPr="00400BB0">
        <w:rPr>
          <w:b/>
          <w:bCs/>
          <w:color w:val="000000"/>
          <w:spacing w:val="1"/>
          <w:lang w:eastAsia="es-AR"/>
        </w:rPr>
        <w:t>o</w:t>
      </w:r>
      <w:r w:rsidRPr="00400BB0">
        <w:rPr>
          <w:b/>
          <w:bCs/>
          <w:color w:val="000000"/>
          <w:lang w:eastAsia="es-AR"/>
        </w:rPr>
        <w:t>nt</w:t>
      </w:r>
      <w:r w:rsidRPr="00400BB0">
        <w:rPr>
          <w:b/>
          <w:bCs/>
          <w:color w:val="000000"/>
          <w:spacing w:val="2"/>
          <w:lang w:eastAsia="es-AR"/>
        </w:rPr>
        <w:t>o</w:t>
      </w:r>
      <w:r w:rsidRPr="00400BB0">
        <w:rPr>
          <w:b/>
          <w:bCs/>
          <w:color w:val="000000"/>
          <w:lang w:eastAsia="es-AR"/>
        </w:rPr>
        <w:t>s</w:t>
      </w:r>
      <w:r w:rsidRPr="00400BB0">
        <w:rPr>
          <w:b/>
          <w:bCs/>
          <w:color w:val="000000"/>
          <w:spacing w:val="-4"/>
          <w:lang w:eastAsia="es-AR"/>
        </w:rPr>
        <w:t xml:space="preserve"> </w:t>
      </w:r>
      <w:r w:rsidRPr="00400BB0">
        <w:rPr>
          <w:b/>
          <w:bCs/>
          <w:color w:val="000000"/>
          <w:lang w:eastAsia="es-AR"/>
        </w:rPr>
        <w:t>p</w:t>
      </w:r>
      <w:r w:rsidRPr="00400BB0">
        <w:rPr>
          <w:b/>
          <w:bCs/>
          <w:color w:val="000000"/>
          <w:spacing w:val="1"/>
          <w:lang w:eastAsia="es-AR"/>
        </w:rPr>
        <w:t>a</w:t>
      </w:r>
      <w:r w:rsidRPr="00400BB0">
        <w:rPr>
          <w:b/>
          <w:bCs/>
          <w:color w:val="000000"/>
          <w:lang w:eastAsia="es-AR"/>
        </w:rPr>
        <w:t>r</w:t>
      </w:r>
      <w:r w:rsidRPr="00400BB0">
        <w:rPr>
          <w:b/>
          <w:bCs/>
          <w:color w:val="000000"/>
          <w:spacing w:val="1"/>
          <w:lang w:eastAsia="es-AR"/>
        </w:rPr>
        <w:t>c</w:t>
      </w:r>
      <w:r w:rsidRPr="00400BB0">
        <w:rPr>
          <w:b/>
          <w:bCs/>
          <w:color w:val="000000"/>
          <w:lang w:eastAsia="es-AR"/>
        </w:rPr>
        <w:t>i</w:t>
      </w:r>
      <w:r w:rsidRPr="00400BB0">
        <w:rPr>
          <w:b/>
          <w:bCs/>
          <w:color w:val="000000"/>
          <w:spacing w:val="1"/>
          <w:lang w:eastAsia="es-AR"/>
        </w:rPr>
        <w:t>a</w:t>
      </w:r>
      <w:r w:rsidRPr="00400BB0">
        <w:rPr>
          <w:b/>
          <w:bCs/>
          <w:color w:val="000000"/>
          <w:lang w:eastAsia="es-AR"/>
        </w:rPr>
        <w:t>l</w:t>
      </w:r>
      <w:r w:rsidRPr="00400BB0">
        <w:rPr>
          <w:b/>
          <w:bCs/>
          <w:color w:val="000000"/>
          <w:spacing w:val="-4"/>
          <w:lang w:eastAsia="es-AR"/>
        </w:rPr>
        <w:t xml:space="preserve"> </w:t>
      </w:r>
      <w:r w:rsidRPr="00400BB0">
        <w:rPr>
          <w:b/>
          <w:bCs/>
          <w:color w:val="000000"/>
          <w:lang w:eastAsia="es-AR"/>
        </w:rPr>
        <w:t>o</w:t>
      </w:r>
      <w:r w:rsidRPr="00400BB0">
        <w:rPr>
          <w:b/>
          <w:bCs/>
          <w:color w:val="000000"/>
          <w:spacing w:val="3"/>
          <w:lang w:eastAsia="es-AR"/>
        </w:rPr>
        <w:t xml:space="preserve"> </w:t>
      </w:r>
      <w:r w:rsidRPr="00400BB0">
        <w:rPr>
          <w:b/>
          <w:bCs/>
          <w:color w:val="000000"/>
          <w:spacing w:val="1"/>
          <w:lang w:eastAsia="es-AR"/>
        </w:rPr>
        <w:t>tota</w:t>
      </w:r>
      <w:r w:rsidRPr="00400BB0">
        <w:rPr>
          <w:b/>
          <w:bCs/>
          <w:color w:val="000000"/>
          <w:lang w:eastAsia="es-AR"/>
        </w:rPr>
        <w:t>l</w:t>
      </w:r>
      <w:r w:rsidRPr="00400BB0">
        <w:rPr>
          <w:b/>
          <w:bCs/>
          <w:color w:val="000000"/>
          <w:spacing w:val="-3"/>
          <w:lang w:eastAsia="es-AR"/>
        </w:rPr>
        <w:t>m</w:t>
      </w:r>
      <w:r w:rsidRPr="00400BB0">
        <w:rPr>
          <w:b/>
          <w:bCs/>
          <w:color w:val="000000"/>
          <w:lang w:eastAsia="es-AR"/>
        </w:rPr>
        <w:t>en</w:t>
      </w:r>
      <w:r w:rsidRPr="00400BB0">
        <w:rPr>
          <w:b/>
          <w:bCs/>
          <w:color w:val="000000"/>
          <w:spacing w:val="1"/>
          <w:lang w:eastAsia="es-AR"/>
        </w:rPr>
        <w:t>t</w:t>
      </w:r>
      <w:r w:rsidRPr="00400BB0">
        <w:rPr>
          <w:b/>
          <w:bCs/>
          <w:color w:val="000000"/>
          <w:lang w:eastAsia="es-AR"/>
        </w:rPr>
        <w:t>e</w:t>
      </w:r>
      <w:r w:rsidRPr="00400BB0">
        <w:rPr>
          <w:b/>
          <w:bCs/>
          <w:color w:val="000000"/>
          <w:spacing w:val="-6"/>
          <w:lang w:eastAsia="es-AR"/>
        </w:rPr>
        <w:t xml:space="preserve"> </w:t>
      </w:r>
      <w:r w:rsidRPr="00400BB0">
        <w:rPr>
          <w:b/>
          <w:bCs/>
          <w:color w:val="000000"/>
          <w:lang w:eastAsia="es-AR"/>
        </w:rPr>
        <w:t>e</w:t>
      </w:r>
      <w:r w:rsidRPr="00400BB0">
        <w:rPr>
          <w:b/>
          <w:bCs/>
          <w:color w:val="000000"/>
          <w:spacing w:val="-1"/>
          <w:lang w:eastAsia="es-AR"/>
        </w:rPr>
        <w:t>x</w:t>
      </w:r>
      <w:r w:rsidRPr="00400BB0">
        <w:rPr>
          <w:b/>
          <w:bCs/>
          <w:color w:val="000000"/>
          <w:lang w:eastAsia="es-AR"/>
        </w:rPr>
        <w:t>clu</w:t>
      </w:r>
      <w:r w:rsidRPr="00400BB0">
        <w:rPr>
          <w:b/>
          <w:bCs/>
          <w:color w:val="000000"/>
          <w:spacing w:val="2"/>
          <w:lang w:eastAsia="es-AR"/>
        </w:rPr>
        <w:t>i</w:t>
      </w:r>
      <w:r w:rsidRPr="00400BB0">
        <w:rPr>
          <w:b/>
          <w:bCs/>
          <w:color w:val="000000"/>
          <w:lang w:eastAsia="es-AR"/>
        </w:rPr>
        <w:t>d</w:t>
      </w:r>
      <w:r w:rsidRPr="00400BB0">
        <w:rPr>
          <w:b/>
          <w:bCs/>
          <w:color w:val="000000"/>
          <w:spacing w:val="1"/>
          <w:lang w:eastAsia="es-AR"/>
        </w:rPr>
        <w:t>o</w:t>
      </w:r>
      <w:r w:rsidRPr="00400BB0">
        <w:rPr>
          <w:b/>
          <w:bCs/>
          <w:color w:val="000000"/>
          <w:lang w:eastAsia="es-AR"/>
        </w:rPr>
        <w:t>s</w:t>
      </w:r>
      <w:r w:rsidRPr="00400BB0">
        <w:rPr>
          <w:b/>
          <w:bCs/>
          <w:color w:val="000000"/>
          <w:spacing w:val="-6"/>
          <w:lang w:eastAsia="es-AR"/>
        </w:rPr>
        <w:t xml:space="preserve"> </w:t>
      </w:r>
      <w:r w:rsidRPr="00400BB0">
        <w:rPr>
          <w:b/>
          <w:bCs/>
          <w:color w:val="000000"/>
          <w:lang w:eastAsia="es-AR"/>
        </w:rPr>
        <w:t>de</w:t>
      </w:r>
      <w:r w:rsidRPr="00400BB0">
        <w:rPr>
          <w:b/>
          <w:bCs/>
          <w:color w:val="000000"/>
          <w:spacing w:val="1"/>
          <w:lang w:eastAsia="es-AR"/>
        </w:rPr>
        <w:t xml:space="preserve"> </w:t>
      </w:r>
      <w:r w:rsidRPr="00400BB0">
        <w:rPr>
          <w:b/>
          <w:bCs/>
          <w:color w:val="000000"/>
          <w:lang w:eastAsia="es-AR"/>
        </w:rPr>
        <w:t>l</w:t>
      </w:r>
      <w:r w:rsidRPr="00400BB0">
        <w:rPr>
          <w:b/>
          <w:bCs/>
          <w:color w:val="000000"/>
          <w:spacing w:val="1"/>
          <w:lang w:eastAsia="es-AR"/>
        </w:rPr>
        <w:t>a</w:t>
      </w:r>
      <w:r w:rsidRPr="00400BB0">
        <w:rPr>
          <w:b/>
          <w:bCs/>
          <w:color w:val="000000"/>
          <w:lang w:eastAsia="es-AR"/>
        </w:rPr>
        <w:t xml:space="preserve">s </w:t>
      </w:r>
      <w:r w:rsidRPr="00400BB0">
        <w:rPr>
          <w:b/>
          <w:bCs/>
          <w:color w:val="000000"/>
          <w:spacing w:val="1"/>
          <w:lang w:eastAsia="es-AR"/>
        </w:rPr>
        <w:t>Ó</w:t>
      </w:r>
      <w:r w:rsidRPr="00400BB0">
        <w:rPr>
          <w:b/>
          <w:bCs/>
          <w:color w:val="000000"/>
          <w:lang w:eastAsia="es-AR"/>
        </w:rPr>
        <w:t>rden</w:t>
      </w:r>
      <w:r w:rsidRPr="00400BB0">
        <w:rPr>
          <w:b/>
          <w:bCs/>
          <w:color w:val="000000"/>
          <w:spacing w:val="3"/>
          <w:lang w:eastAsia="es-AR"/>
        </w:rPr>
        <w:t>e</w:t>
      </w:r>
      <w:r w:rsidRPr="00400BB0">
        <w:rPr>
          <w:b/>
          <w:bCs/>
          <w:color w:val="000000"/>
          <w:lang w:eastAsia="es-AR"/>
        </w:rPr>
        <w:t>s</w:t>
      </w:r>
      <w:r w:rsidRPr="00400BB0">
        <w:rPr>
          <w:b/>
          <w:bCs/>
          <w:color w:val="000000"/>
          <w:spacing w:val="-5"/>
          <w:lang w:eastAsia="es-AR"/>
        </w:rPr>
        <w:t xml:space="preserve"> </w:t>
      </w:r>
      <w:r w:rsidRPr="00400BB0">
        <w:rPr>
          <w:b/>
          <w:bCs/>
          <w:color w:val="000000"/>
          <w:lang w:eastAsia="es-AR"/>
        </w:rPr>
        <w:t>de</w:t>
      </w:r>
      <w:r w:rsidRPr="00400BB0">
        <w:rPr>
          <w:b/>
          <w:bCs/>
          <w:color w:val="000000"/>
          <w:spacing w:val="1"/>
          <w:lang w:eastAsia="es-AR"/>
        </w:rPr>
        <w:t xml:space="preserve"> </w:t>
      </w:r>
      <w:r w:rsidRPr="00400BB0">
        <w:rPr>
          <w:b/>
          <w:bCs/>
          <w:color w:val="000000"/>
          <w:lang w:eastAsia="es-AR"/>
        </w:rPr>
        <w:t>C</w:t>
      </w:r>
      <w:r w:rsidRPr="00400BB0">
        <w:rPr>
          <w:b/>
          <w:bCs/>
          <w:color w:val="000000"/>
          <w:spacing w:val="4"/>
          <w:lang w:eastAsia="es-AR"/>
        </w:rPr>
        <w:t>o</w:t>
      </w:r>
      <w:r w:rsidRPr="00400BB0">
        <w:rPr>
          <w:b/>
          <w:bCs/>
          <w:color w:val="000000"/>
          <w:spacing w:val="-3"/>
          <w:lang w:eastAsia="es-AR"/>
        </w:rPr>
        <w:t>m</w:t>
      </w:r>
      <w:r w:rsidRPr="00400BB0">
        <w:rPr>
          <w:b/>
          <w:bCs/>
          <w:color w:val="000000"/>
          <w:lang w:eastAsia="es-AR"/>
        </w:rPr>
        <w:t>pra</w:t>
      </w:r>
      <w:r w:rsidRPr="00400BB0">
        <w:rPr>
          <w:b/>
          <w:bCs/>
          <w:color w:val="000000"/>
          <w:spacing w:val="-3"/>
          <w:lang w:eastAsia="es-AR"/>
        </w:rPr>
        <w:t xml:space="preserve"> </w:t>
      </w:r>
      <w:r w:rsidRPr="00400BB0">
        <w:rPr>
          <w:b/>
          <w:bCs/>
          <w:color w:val="000000"/>
          <w:lang w:eastAsia="es-AR"/>
        </w:rPr>
        <w:t>en</w:t>
      </w:r>
      <w:r w:rsidRPr="00400BB0">
        <w:rPr>
          <w:b/>
          <w:bCs/>
          <w:color w:val="000000"/>
          <w:spacing w:val="1"/>
          <w:lang w:eastAsia="es-AR"/>
        </w:rPr>
        <w:t xml:space="preserve"> f</w:t>
      </w:r>
      <w:r w:rsidRPr="00400BB0">
        <w:rPr>
          <w:b/>
          <w:bCs/>
          <w:color w:val="000000"/>
          <w:lang w:eastAsia="es-AR"/>
        </w:rPr>
        <w:t>u</w:t>
      </w:r>
      <w:r w:rsidRPr="00400BB0">
        <w:rPr>
          <w:b/>
          <w:bCs/>
          <w:color w:val="000000"/>
          <w:spacing w:val="-1"/>
          <w:lang w:eastAsia="es-AR"/>
        </w:rPr>
        <w:t>n</w:t>
      </w:r>
      <w:r w:rsidRPr="00400BB0">
        <w:rPr>
          <w:b/>
          <w:bCs/>
          <w:color w:val="000000"/>
          <w:lang w:eastAsia="es-AR"/>
        </w:rPr>
        <w:t>ci</w:t>
      </w:r>
      <w:r w:rsidRPr="00400BB0">
        <w:rPr>
          <w:b/>
          <w:bCs/>
          <w:color w:val="000000"/>
          <w:spacing w:val="1"/>
          <w:lang w:eastAsia="es-AR"/>
        </w:rPr>
        <w:t>ó</w:t>
      </w:r>
      <w:r w:rsidRPr="00400BB0">
        <w:rPr>
          <w:b/>
          <w:bCs/>
          <w:color w:val="000000"/>
          <w:lang w:eastAsia="es-AR"/>
        </w:rPr>
        <w:t>n</w:t>
      </w:r>
      <w:r w:rsidRPr="00400BB0">
        <w:rPr>
          <w:b/>
          <w:bCs/>
          <w:color w:val="000000"/>
          <w:spacing w:val="-1"/>
          <w:lang w:eastAsia="es-AR"/>
        </w:rPr>
        <w:t xml:space="preserve"> </w:t>
      </w:r>
      <w:r w:rsidRPr="00400BB0">
        <w:rPr>
          <w:b/>
          <w:bCs/>
          <w:color w:val="000000"/>
          <w:lang w:eastAsia="es-AR"/>
        </w:rPr>
        <w:t>de</w:t>
      </w:r>
      <w:r w:rsidRPr="00400BB0">
        <w:rPr>
          <w:b/>
          <w:bCs/>
          <w:color w:val="000000"/>
          <w:spacing w:val="1"/>
          <w:lang w:eastAsia="es-AR"/>
        </w:rPr>
        <w:t xml:space="preserve"> </w:t>
      </w:r>
      <w:r w:rsidRPr="00400BB0">
        <w:rPr>
          <w:b/>
          <w:bCs/>
          <w:color w:val="000000"/>
          <w:spacing w:val="2"/>
          <w:lang w:eastAsia="es-AR"/>
        </w:rPr>
        <w:t>l</w:t>
      </w:r>
      <w:r w:rsidRPr="00400BB0">
        <w:rPr>
          <w:b/>
          <w:bCs/>
          <w:color w:val="000000"/>
          <w:lang w:eastAsia="es-AR"/>
        </w:rPr>
        <w:t>a</w:t>
      </w:r>
      <w:r w:rsidRPr="00400BB0">
        <w:rPr>
          <w:b/>
          <w:bCs/>
          <w:color w:val="000000"/>
          <w:spacing w:val="2"/>
          <w:lang w:eastAsia="es-AR"/>
        </w:rPr>
        <w:t xml:space="preserve"> </w:t>
      </w:r>
      <w:r w:rsidRPr="00400BB0">
        <w:rPr>
          <w:b/>
          <w:bCs/>
          <w:color w:val="000000"/>
          <w:spacing w:val="1"/>
          <w:lang w:eastAsia="es-AR"/>
        </w:rPr>
        <w:t>a</w:t>
      </w:r>
      <w:r w:rsidRPr="00400BB0">
        <w:rPr>
          <w:b/>
          <w:bCs/>
          <w:color w:val="000000"/>
          <w:lang w:eastAsia="es-AR"/>
        </w:rPr>
        <w:t>pl</w:t>
      </w:r>
      <w:r w:rsidRPr="00400BB0">
        <w:rPr>
          <w:b/>
          <w:bCs/>
          <w:color w:val="000000"/>
          <w:spacing w:val="-1"/>
          <w:lang w:eastAsia="es-AR"/>
        </w:rPr>
        <w:t>i</w:t>
      </w:r>
      <w:r w:rsidRPr="00400BB0">
        <w:rPr>
          <w:b/>
          <w:bCs/>
          <w:color w:val="000000"/>
          <w:lang w:eastAsia="es-AR"/>
        </w:rPr>
        <w:t>c</w:t>
      </w:r>
      <w:r w:rsidRPr="00400BB0">
        <w:rPr>
          <w:b/>
          <w:bCs/>
          <w:color w:val="000000"/>
          <w:spacing w:val="1"/>
          <w:lang w:eastAsia="es-AR"/>
        </w:rPr>
        <w:t>a</w:t>
      </w:r>
      <w:r w:rsidRPr="00400BB0">
        <w:rPr>
          <w:b/>
          <w:bCs/>
          <w:color w:val="000000"/>
          <w:lang w:eastAsia="es-AR"/>
        </w:rPr>
        <w:t>ci</w:t>
      </w:r>
      <w:r w:rsidRPr="00400BB0">
        <w:rPr>
          <w:b/>
          <w:bCs/>
          <w:color w:val="000000"/>
          <w:spacing w:val="1"/>
          <w:lang w:eastAsia="es-AR"/>
        </w:rPr>
        <w:t>ó</w:t>
      </w:r>
      <w:r w:rsidRPr="00400BB0">
        <w:rPr>
          <w:b/>
          <w:bCs/>
          <w:color w:val="000000"/>
          <w:lang w:eastAsia="es-AR"/>
        </w:rPr>
        <w:t>n</w:t>
      </w:r>
      <w:r w:rsidRPr="00400BB0">
        <w:rPr>
          <w:b/>
          <w:bCs/>
          <w:color w:val="000000"/>
          <w:spacing w:val="-7"/>
          <w:lang w:eastAsia="es-AR"/>
        </w:rPr>
        <w:t xml:space="preserve"> </w:t>
      </w:r>
      <w:r w:rsidRPr="00400BB0">
        <w:rPr>
          <w:b/>
          <w:bCs/>
          <w:color w:val="000000"/>
          <w:lang w:eastAsia="es-AR"/>
        </w:rPr>
        <w:t>de l</w:t>
      </w:r>
      <w:r w:rsidRPr="00400BB0">
        <w:rPr>
          <w:b/>
          <w:bCs/>
          <w:color w:val="000000"/>
          <w:spacing w:val="1"/>
          <w:lang w:eastAsia="es-AR"/>
        </w:rPr>
        <w:t>o</w:t>
      </w:r>
      <w:r w:rsidRPr="00400BB0">
        <w:rPr>
          <w:b/>
          <w:bCs/>
          <w:color w:val="000000"/>
          <w:lang w:eastAsia="es-AR"/>
        </w:rPr>
        <w:t>s pr</w:t>
      </w:r>
      <w:r w:rsidRPr="00400BB0">
        <w:rPr>
          <w:b/>
          <w:bCs/>
          <w:color w:val="000000"/>
          <w:spacing w:val="1"/>
          <w:lang w:eastAsia="es-AR"/>
        </w:rPr>
        <w:t>o</w:t>
      </w:r>
      <w:r w:rsidRPr="00400BB0">
        <w:rPr>
          <w:b/>
          <w:bCs/>
          <w:color w:val="000000"/>
          <w:lang w:eastAsia="es-AR"/>
        </w:rPr>
        <w:t>r</w:t>
      </w:r>
      <w:r w:rsidRPr="00400BB0">
        <w:rPr>
          <w:b/>
          <w:bCs/>
          <w:color w:val="000000"/>
          <w:spacing w:val="1"/>
          <w:lang w:eastAsia="es-AR"/>
        </w:rPr>
        <w:t>rat</w:t>
      </w:r>
      <w:r w:rsidRPr="00400BB0">
        <w:rPr>
          <w:b/>
          <w:bCs/>
          <w:color w:val="000000"/>
          <w:lang w:eastAsia="es-AR"/>
        </w:rPr>
        <w:t>e</w:t>
      </w:r>
      <w:r w:rsidRPr="00400BB0">
        <w:rPr>
          <w:b/>
          <w:bCs/>
          <w:color w:val="000000"/>
          <w:spacing w:val="1"/>
          <w:lang w:eastAsia="es-AR"/>
        </w:rPr>
        <w:t>o</w:t>
      </w:r>
      <w:r w:rsidRPr="00400BB0">
        <w:rPr>
          <w:b/>
          <w:bCs/>
          <w:color w:val="000000"/>
          <w:lang w:eastAsia="es-AR"/>
        </w:rPr>
        <w:t>s</w:t>
      </w:r>
      <w:r w:rsidRPr="00400BB0">
        <w:rPr>
          <w:b/>
          <w:bCs/>
          <w:color w:val="000000"/>
          <w:spacing w:val="-7"/>
          <w:lang w:eastAsia="es-AR"/>
        </w:rPr>
        <w:t xml:space="preserve"> </w:t>
      </w:r>
      <w:r w:rsidRPr="00400BB0">
        <w:rPr>
          <w:b/>
          <w:bCs/>
          <w:color w:val="000000"/>
          <w:lang w:eastAsia="es-AR"/>
        </w:rPr>
        <w:t>di</w:t>
      </w:r>
      <w:r w:rsidRPr="00400BB0">
        <w:rPr>
          <w:b/>
          <w:bCs/>
          <w:color w:val="000000"/>
          <w:spacing w:val="-1"/>
          <w:lang w:eastAsia="es-AR"/>
        </w:rPr>
        <w:t>s</w:t>
      </w:r>
      <w:r w:rsidRPr="00400BB0">
        <w:rPr>
          <w:b/>
          <w:bCs/>
          <w:color w:val="000000"/>
          <w:spacing w:val="2"/>
          <w:lang w:eastAsia="es-AR"/>
        </w:rPr>
        <w:t>p</w:t>
      </w:r>
      <w:r w:rsidRPr="00400BB0">
        <w:rPr>
          <w:b/>
          <w:bCs/>
          <w:color w:val="000000"/>
          <w:lang w:eastAsia="es-AR"/>
        </w:rPr>
        <w:t>ue</w:t>
      </w:r>
      <w:r w:rsidRPr="00400BB0">
        <w:rPr>
          <w:b/>
          <w:bCs/>
          <w:color w:val="000000"/>
          <w:spacing w:val="-1"/>
          <w:lang w:eastAsia="es-AR"/>
        </w:rPr>
        <w:t>s</w:t>
      </w:r>
      <w:r w:rsidRPr="00400BB0">
        <w:rPr>
          <w:b/>
          <w:bCs/>
          <w:color w:val="000000"/>
          <w:spacing w:val="1"/>
          <w:lang w:eastAsia="es-AR"/>
        </w:rPr>
        <w:t>to</w:t>
      </w:r>
      <w:r w:rsidRPr="00400BB0">
        <w:rPr>
          <w:b/>
          <w:bCs/>
          <w:color w:val="000000"/>
          <w:lang w:eastAsia="es-AR"/>
        </w:rPr>
        <w:t>s</w:t>
      </w:r>
      <w:r w:rsidRPr="00400BB0">
        <w:rPr>
          <w:b/>
          <w:bCs/>
          <w:color w:val="000000"/>
          <w:spacing w:val="-7"/>
          <w:lang w:eastAsia="es-AR"/>
        </w:rPr>
        <w:t xml:space="preserve"> </w:t>
      </w:r>
      <w:r w:rsidRPr="00400BB0">
        <w:rPr>
          <w:b/>
          <w:bCs/>
          <w:color w:val="000000"/>
          <w:lang w:eastAsia="es-AR"/>
        </w:rPr>
        <w:t>p</w:t>
      </w:r>
      <w:r w:rsidRPr="00400BB0">
        <w:rPr>
          <w:b/>
          <w:bCs/>
          <w:color w:val="000000"/>
          <w:spacing w:val="3"/>
          <w:lang w:eastAsia="es-AR"/>
        </w:rPr>
        <w:t>o</w:t>
      </w:r>
      <w:r w:rsidRPr="00400BB0">
        <w:rPr>
          <w:b/>
          <w:bCs/>
          <w:color w:val="000000"/>
          <w:lang w:eastAsia="es-AR"/>
        </w:rPr>
        <w:t>r el</w:t>
      </w:r>
      <w:r w:rsidRPr="00400BB0">
        <w:rPr>
          <w:b/>
          <w:bCs/>
          <w:color w:val="000000"/>
          <w:spacing w:val="2"/>
          <w:lang w:eastAsia="es-AR"/>
        </w:rPr>
        <w:t xml:space="preserve"> </w:t>
      </w:r>
      <w:r w:rsidRPr="00400BB0">
        <w:rPr>
          <w:b/>
          <w:bCs/>
          <w:color w:val="000000"/>
          <w:lang w:eastAsia="es-AR"/>
        </w:rPr>
        <w:t>S</w:t>
      </w:r>
      <w:r w:rsidRPr="00400BB0">
        <w:rPr>
          <w:b/>
          <w:bCs/>
          <w:color w:val="000000"/>
          <w:spacing w:val="-1"/>
          <w:lang w:eastAsia="es-AR"/>
        </w:rPr>
        <w:t>I</w:t>
      </w:r>
      <w:r w:rsidRPr="00400BB0">
        <w:rPr>
          <w:b/>
          <w:bCs/>
          <w:color w:val="000000"/>
          <w:spacing w:val="1"/>
          <w:lang w:eastAsia="es-AR"/>
        </w:rPr>
        <w:t>O</w:t>
      </w:r>
      <w:r w:rsidRPr="00400BB0">
        <w:rPr>
          <w:b/>
          <w:bCs/>
          <w:color w:val="000000"/>
          <w:lang w:eastAsia="es-AR"/>
        </w:rPr>
        <w:t>P</w:t>
      </w:r>
      <w:r w:rsidRPr="00400BB0">
        <w:rPr>
          <w:b/>
          <w:bCs/>
          <w:color w:val="000000"/>
          <w:spacing w:val="1"/>
          <w:lang w:eastAsia="es-AR"/>
        </w:rPr>
        <w:t>E</w:t>
      </w:r>
      <w:r w:rsidRPr="00400BB0">
        <w:rPr>
          <w:b/>
          <w:bCs/>
          <w:color w:val="000000"/>
          <w:lang w:eastAsia="es-AR"/>
        </w:rPr>
        <w:t>L</w:t>
      </w:r>
      <w:r w:rsidRPr="00400BB0">
        <w:rPr>
          <w:b/>
          <w:bCs/>
          <w:color w:val="000000"/>
          <w:spacing w:val="-5"/>
          <w:lang w:eastAsia="es-AR"/>
        </w:rPr>
        <w:t xml:space="preserve"> </w:t>
      </w:r>
      <w:r w:rsidRPr="00400BB0">
        <w:rPr>
          <w:b/>
          <w:bCs/>
          <w:color w:val="000000"/>
          <w:lang w:eastAsia="es-AR"/>
        </w:rPr>
        <w:t>y</w:t>
      </w:r>
      <w:r w:rsidRPr="00400BB0">
        <w:rPr>
          <w:b/>
          <w:bCs/>
          <w:color w:val="000000"/>
          <w:spacing w:val="3"/>
          <w:lang w:eastAsia="es-AR"/>
        </w:rPr>
        <w:t xml:space="preserve"> </w:t>
      </w:r>
      <w:r w:rsidRPr="00400BB0">
        <w:rPr>
          <w:b/>
          <w:bCs/>
          <w:color w:val="000000"/>
          <w:lang w:eastAsia="es-AR"/>
        </w:rPr>
        <w:t>de</w:t>
      </w:r>
      <w:r w:rsidRPr="00400BB0">
        <w:rPr>
          <w:b/>
          <w:bCs/>
          <w:color w:val="000000"/>
          <w:spacing w:val="1"/>
          <w:lang w:eastAsia="es-AR"/>
        </w:rPr>
        <w:t xml:space="preserve"> </w:t>
      </w:r>
      <w:r w:rsidRPr="00400BB0">
        <w:rPr>
          <w:b/>
          <w:bCs/>
          <w:color w:val="000000"/>
          <w:lang w:eastAsia="es-AR"/>
        </w:rPr>
        <w:t>la</w:t>
      </w:r>
      <w:r w:rsidRPr="00400BB0">
        <w:rPr>
          <w:b/>
          <w:bCs/>
          <w:color w:val="000000"/>
          <w:spacing w:val="4"/>
          <w:lang w:eastAsia="es-AR"/>
        </w:rPr>
        <w:t xml:space="preserve"> </w:t>
      </w:r>
      <w:r w:rsidRPr="00400BB0">
        <w:rPr>
          <w:b/>
          <w:bCs/>
          <w:color w:val="000000"/>
          <w:spacing w:val="-3"/>
          <w:lang w:eastAsia="es-AR"/>
        </w:rPr>
        <w:t>m</w:t>
      </w:r>
      <w:r w:rsidRPr="00400BB0">
        <w:rPr>
          <w:b/>
          <w:bCs/>
          <w:color w:val="000000"/>
          <w:lang w:eastAsia="es-AR"/>
        </w:rPr>
        <w:t>e</w:t>
      </w:r>
      <w:r w:rsidRPr="00400BB0">
        <w:rPr>
          <w:b/>
          <w:bCs/>
          <w:color w:val="000000"/>
          <w:spacing w:val="1"/>
          <w:lang w:eastAsia="es-AR"/>
        </w:rPr>
        <w:t>to</w:t>
      </w:r>
      <w:r w:rsidRPr="00400BB0">
        <w:rPr>
          <w:b/>
          <w:bCs/>
          <w:color w:val="000000"/>
          <w:lang w:eastAsia="es-AR"/>
        </w:rPr>
        <w:t>d</w:t>
      </w:r>
      <w:r w:rsidRPr="00400BB0">
        <w:rPr>
          <w:b/>
          <w:bCs/>
          <w:color w:val="000000"/>
          <w:spacing w:val="1"/>
          <w:lang w:eastAsia="es-AR"/>
        </w:rPr>
        <w:t>o</w:t>
      </w:r>
      <w:r w:rsidRPr="00400BB0">
        <w:rPr>
          <w:b/>
          <w:bCs/>
          <w:color w:val="000000"/>
          <w:spacing w:val="2"/>
          <w:lang w:eastAsia="es-AR"/>
        </w:rPr>
        <w:t>l</w:t>
      </w:r>
      <w:r w:rsidRPr="00400BB0">
        <w:rPr>
          <w:b/>
          <w:bCs/>
          <w:color w:val="000000"/>
          <w:spacing w:val="1"/>
          <w:lang w:eastAsia="es-AR"/>
        </w:rPr>
        <w:t>og</w:t>
      </w:r>
      <w:r w:rsidRPr="00400BB0">
        <w:rPr>
          <w:b/>
          <w:bCs/>
          <w:color w:val="000000"/>
          <w:lang w:eastAsia="es-AR"/>
        </w:rPr>
        <w:t>ía</w:t>
      </w:r>
      <w:r w:rsidRPr="00400BB0">
        <w:rPr>
          <w:b/>
          <w:bCs/>
          <w:color w:val="000000"/>
          <w:spacing w:val="-7"/>
          <w:lang w:eastAsia="es-AR"/>
        </w:rPr>
        <w:t xml:space="preserve"> </w:t>
      </w:r>
      <w:r w:rsidRPr="00400BB0">
        <w:rPr>
          <w:b/>
          <w:bCs/>
          <w:color w:val="000000"/>
          <w:lang w:eastAsia="es-AR"/>
        </w:rPr>
        <w:t>de</w:t>
      </w:r>
      <w:r w:rsidRPr="00400BB0">
        <w:rPr>
          <w:b/>
          <w:bCs/>
          <w:color w:val="000000"/>
          <w:spacing w:val="1"/>
          <w:lang w:eastAsia="es-AR"/>
        </w:rPr>
        <w:t xml:space="preserve"> </w:t>
      </w:r>
      <w:r w:rsidRPr="00400BB0">
        <w:rPr>
          <w:b/>
          <w:bCs/>
          <w:color w:val="000000"/>
          <w:lang w:eastAsia="es-AR"/>
        </w:rPr>
        <w:t>de</w:t>
      </w:r>
      <w:r w:rsidRPr="00400BB0">
        <w:rPr>
          <w:b/>
          <w:bCs/>
          <w:color w:val="000000"/>
          <w:spacing w:val="1"/>
          <w:lang w:eastAsia="es-AR"/>
        </w:rPr>
        <w:t>t</w:t>
      </w:r>
      <w:r w:rsidRPr="00400BB0">
        <w:rPr>
          <w:b/>
          <w:bCs/>
          <w:color w:val="000000"/>
          <w:lang w:eastAsia="es-AR"/>
        </w:rPr>
        <w:t>e</w:t>
      </w:r>
      <w:r w:rsidRPr="00400BB0">
        <w:rPr>
          <w:b/>
          <w:bCs/>
          <w:color w:val="000000"/>
          <w:spacing w:val="3"/>
          <w:lang w:eastAsia="es-AR"/>
        </w:rPr>
        <w:t>r</w:t>
      </w:r>
      <w:r w:rsidRPr="00400BB0">
        <w:rPr>
          <w:b/>
          <w:bCs/>
          <w:color w:val="000000"/>
          <w:spacing w:val="-5"/>
          <w:lang w:eastAsia="es-AR"/>
        </w:rPr>
        <w:t>m</w:t>
      </w:r>
      <w:r w:rsidRPr="00400BB0">
        <w:rPr>
          <w:b/>
          <w:bCs/>
          <w:color w:val="000000"/>
          <w:spacing w:val="2"/>
          <w:lang w:eastAsia="es-AR"/>
        </w:rPr>
        <w:t>i</w:t>
      </w:r>
      <w:r w:rsidRPr="00400BB0">
        <w:rPr>
          <w:b/>
          <w:bCs/>
          <w:color w:val="000000"/>
          <w:lang w:eastAsia="es-AR"/>
        </w:rPr>
        <w:t>n</w:t>
      </w:r>
      <w:r w:rsidRPr="00400BB0">
        <w:rPr>
          <w:b/>
          <w:bCs/>
          <w:color w:val="000000"/>
          <w:spacing w:val="1"/>
          <w:lang w:eastAsia="es-AR"/>
        </w:rPr>
        <w:t>a</w:t>
      </w:r>
      <w:r w:rsidRPr="00400BB0">
        <w:rPr>
          <w:b/>
          <w:bCs/>
          <w:color w:val="000000"/>
          <w:lang w:eastAsia="es-AR"/>
        </w:rPr>
        <w:t>ci</w:t>
      </w:r>
      <w:r w:rsidRPr="00400BB0">
        <w:rPr>
          <w:b/>
          <w:bCs/>
          <w:color w:val="000000"/>
          <w:spacing w:val="1"/>
          <w:lang w:eastAsia="es-AR"/>
        </w:rPr>
        <w:t>ó</w:t>
      </w:r>
      <w:r w:rsidRPr="00400BB0">
        <w:rPr>
          <w:b/>
          <w:bCs/>
          <w:color w:val="000000"/>
          <w:lang w:eastAsia="es-AR"/>
        </w:rPr>
        <w:t>n</w:t>
      </w:r>
      <w:r w:rsidRPr="00400BB0">
        <w:rPr>
          <w:b/>
          <w:bCs/>
          <w:color w:val="000000"/>
          <w:spacing w:val="-1"/>
          <w:lang w:eastAsia="es-AR"/>
        </w:rPr>
        <w:t xml:space="preserve"> </w:t>
      </w:r>
      <w:r w:rsidRPr="00400BB0">
        <w:rPr>
          <w:b/>
          <w:bCs/>
          <w:color w:val="000000"/>
          <w:lang w:eastAsia="es-AR"/>
        </w:rPr>
        <w:t>del mo</w:t>
      </w:r>
      <w:r w:rsidR="00F71059">
        <w:rPr>
          <w:b/>
          <w:bCs/>
          <w:color w:val="000000"/>
          <w:lang w:eastAsia="es-AR"/>
        </w:rPr>
        <w:t>n</w:t>
      </w:r>
      <w:r w:rsidRPr="00400BB0">
        <w:rPr>
          <w:b/>
          <w:bCs/>
          <w:color w:val="000000"/>
          <w:lang w:eastAsia="es-AR"/>
        </w:rPr>
        <w:t xml:space="preserve">to efectivo de Obligaciones Negociables a emitir </w:t>
      </w:r>
      <w:r w:rsidRPr="00400BB0">
        <w:rPr>
          <w:b/>
          <w:bCs/>
          <w:color w:val="000000"/>
          <w:spacing w:val="1"/>
          <w:lang w:eastAsia="es-AR"/>
        </w:rPr>
        <w:t>a</w:t>
      </w:r>
      <w:r w:rsidRPr="00400BB0">
        <w:rPr>
          <w:b/>
          <w:bCs/>
          <w:color w:val="000000"/>
          <w:lang w:eastAsia="es-AR"/>
        </w:rPr>
        <w:t>nt</w:t>
      </w:r>
      <w:r w:rsidRPr="00400BB0">
        <w:rPr>
          <w:b/>
          <w:bCs/>
          <w:color w:val="000000"/>
          <w:spacing w:val="1"/>
          <w:lang w:eastAsia="es-AR"/>
        </w:rPr>
        <w:t>e</w:t>
      </w:r>
      <w:r w:rsidRPr="00400BB0">
        <w:rPr>
          <w:b/>
          <w:bCs/>
          <w:color w:val="000000"/>
          <w:lang w:eastAsia="es-AR"/>
        </w:rPr>
        <w:t>s de</w:t>
      </w:r>
      <w:r w:rsidRPr="00400BB0">
        <w:rPr>
          <w:b/>
          <w:bCs/>
          <w:color w:val="000000"/>
          <w:spacing w:val="-1"/>
          <w:lang w:eastAsia="es-AR"/>
        </w:rPr>
        <w:t>s</w:t>
      </w:r>
      <w:r w:rsidRPr="00400BB0">
        <w:rPr>
          <w:b/>
          <w:bCs/>
          <w:color w:val="000000"/>
          <w:lang w:eastAsia="es-AR"/>
        </w:rPr>
        <w:t>c</w:t>
      </w:r>
      <w:r w:rsidRPr="00400BB0">
        <w:rPr>
          <w:b/>
          <w:bCs/>
          <w:color w:val="000000"/>
          <w:spacing w:val="1"/>
          <w:lang w:eastAsia="es-AR"/>
        </w:rPr>
        <w:t>r</w:t>
      </w:r>
      <w:r w:rsidRPr="00400BB0">
        <w:rPr>
          <w:b/>
          <w:bCs/>
          <w:color w:val="000000"/>
          <w:spacing w:val="2"/>
          <w:lang w:eastAsia="es-AR"/>
        </w:rPr>
        <w:t>i</w:t>
      </w:r>
      <w:r w:rsidRPr="00400BB0">
        <w:rPr>
          <w:b/>
          <w:bCs/>
          <w:color w:val="000000"/>
          <w:lang w:eastAsia="es-AR"/>
        </w:rPr>
        <w:t>pt</w:t>
      </w:r>
      <w:r w:rsidRPr="00400BB0">
        <w:rPr>
          <w:b/>
          <w:bCs/>
          <w:color w:val="000000"/>
          <w:spacing w:val="2"/>
          <w:lang w:eastAsia="es-AR"/>
        </w:rPr>
        <w:t>o</w:t>
      </w:r>
      <w:r w:rsidRPr="00400BB0">
        <w:rPr>
          <w:b/>
          <w:bCs/>
          <w:color w:val="000000"/>
          <w:spacing w:val="6"/>
          <w:lang w:eastAsia="es-AR"/>
        </w:rPr>
        <w:t xml:space="preserve"> </w:t>
      </w:r>
      <w:r w:rsidRPr="00400BB0">
        <w:rPr>
          <w:b/>
          <w:bCs/>
          <w:color w:val="000000"/>
          <w:lang w:eastAsia="es-AR"/>
        </w:rPr>
        <w:t>q</w:t>
      </w:r>
      <w:r w:rsidRPr="00400BB0">
        <w:rPr>
          <w:b/>
          <w:bCs/>
          <w:color w:val="000000"/>
          <w:spacing w:val="-1"/>
          <w:lang w:eastAsia="es-AR"/>
        </w:rPr>
        <w:t>u</w:t>
      </w:r>
      <w:r w:rsidRPr="00400BB0">
        <w:rPr>
          <w:b/>
          <w:bCs/>
          <w:color w:val="000000"/>
          <w:spacing w:val="3"/>
          <w:lang w:eastAsia="es-AR"/>
        </w:rPr>
        <w:t>e</w:t>
      </w:r>
      <w:r w:rsidRPr="00400BB0">
        <w:rPr>
          <w:b/>
          <w:bCs/>
          <w:color w:val="000000"/>
          <w:lang w:eastAsia="es-AR"/>
        </w:rPr>
        <w:t>d</w:t>
      </w:r>
      <w:r w:rsidRPr="00400BB0">
        <w:rPr>
          <w:b/>
          <w:bCs/>
          <w:color w:val="000000"/>
          <w:spacing w:val="1"/>
          <w:lang w:eastAsia="es-AR"/>
        </w:rPr>
        <w:t>a</w:t>
      </w:r>
      <w:r w:rsidRPr="00400BB0">
        <w:rPr>
          <w:b/>
          <w:bCs/>
          <w:color w:val="000000"/>
          <w:lang w:eastAsia="es-AR"/>
        </w:rPr>
        <w:t>r</w:t>
      </w:r>
      <w:r w:rsidRPr="00400BB0">
        <w:rPr>
          <w:b/>
          <w:bCs/>
          <w:color w:val="000000"/>
          <w:spacing w:val="1"/>
          <w:lang w:eastAsia="es-AR"/>
        </w:rPr>
        <w:t>á</w:t>
      </w:r>
      <w:r w:rsidRPr="00400BB0">
        <w:rPr>
          <w:b/>
          <w:bCs/>
          <w:color w:val="000000"/>
          <w:lang w:eastAsia="es-AR"/>
        </w:rPr>
        <w:t xml:space="preserve">n </w:t>
      </w:r>
      <w:r w:rsidRPr="00400BB0">
        <w:rPr>
          <w:b/>
          <w:bCs/>
          <w:color w:val="000000"/>
          <w:spacing w:val="1"/>
          <w:lang w:eastAsia="es-AR"/>
        </w:rPr>
        <w:t>a</w:t>
      </w:r>
      <w:r w:rsidRPr="00400BB0">
        <w:rPr>
          <w:b/>
          <w:bCs/>
          <w:color w:val="000000"/>
          <w:lang w:eastAsia="es-AR"/>
        </w:rPr>
        <w:t>ut</w:t>
      </w:r>
      <w:r w:rsidRPr="00400BB0">
        <w:rPr>
          <w:b/>
          <w:bCs/>
          <w:color w:val="000000"/>
          <w:spacing w:val="4"/>
          <w:lang w:eastAsia="es-AR"/>
        </w:rPr>
        <w:t>o</w:t>
      </w:r>
      <w:r w:rsidRPr="00400BB0">
        <w:rPr>
          <w:b/>
          <w:bCs/>
          <w:color w:val="000000"/>
          <w:spacing w:val="-5"/>
          <w:lang w:eastAsia="es-AR"/>
        </w:rPr>
        <w:t>m</w:t>
      </w:r>
      <w:r w:rsidRPr="00400BB0">
        <w:rPr>
          <w:b/>
          <w:bCs/>
          <w:color w:val="000000"/>
          <w:spacing w:val="1"/>
          <w:lang w:eastAsia="es-AR"/>
        </w:rPr>
        <w:t>át</w:t>
      </w:r>
      <w:r w:rsidRPr="00400BB0">
        <w:rPr>
          <w:b/>
          <w:bCs/>
          <w:color w:val="000000"/>
          <w:lang w:eastAsia="es-AR"/>
        </w:rPr>
        <w:t>ic</w:t>
      </w:r>
      <w:r w:rsidRPr="00400BB0">
        <w:rPr>
          <w:b/>
          <w:bCs/>
          <w:color w:val="000000"/>
          <w:spacing w:val="4"/>
          <w:lang w:eastAsia="es-AR"/>
        </w:rPr>
        <w:t>a</w:t>
      </w:r>
      <w:r w:rsidRPr="00400BB0">
        <w:rPr>
          <w:b/>
          <w:bCs/>
          <w:color w:val="000000"/>
          <w:spacing w:val="-3"/>
          <w:lang w:eastAsia="es-AR"/>
        </w:rPr>
        <w:t>m</w:t>
      </w:r>
      <w:r w:rsidRPr="00400BB0">
        <w:rPr>
          <w:b/>
          <w:bCs/>
          <w:color w:val="000000"/>
          <w:lang w:eastAsia="es-AR"/>
        </w:rPr>
        <w:t>en</w:t>
      </w:r>
      <w:r w:rsidRPr="00400BB0">
        <w:rPr>
          <w:b/>
          <w:bCs/>
          <w:color w:val="000000"/>
          <w:spacing w:val="1"/>
          <w:lang w:eastAsia="es-AR"/>
        </w:rPr>
        <w:t>t</w:t>
      </w:r>
      <w:r w:rsidRPr="00400BB0">
        <w:rPr>
          <w:b/>
          <w:bCs/>
          <w:color w:val="000000"/>
          <w:lang w:eastAsia="es-AR"/>
        </w:rPr>
        <w:t>e</w:t>
      </w:r>
      <w:r w:rsidRPr="00400BB0">
        <w:rPr>
          <w:b/>
          <w:bCs/>
          <w:color w:val="000000"/>
          <w:spacing w:val="3"/>
          <w:lang w:eastAsia="es-AR"/>
        </w:rPr>
        <w:t xml:space="preserve"> </w:t>
      </w:r>
      <w:r w:rsidRPr="00400BB0">
        <w:rPr>
          <w:b/>
          <w:bCs/>
          <w:color w:val="000000"/>
          <w:spacing w:val="-1"/>
          <w:lang w:eastAsia="es-AR"/>
        </w:rPr>
        <w:t>s</w:t>
      </w:r>
      <w:r w:rsidRPr="00400BB0">
        <w:rPr>
          <w:b/>
          <w:bCs/>
          <w:color w:val="000000"/>
          <w:lang w:eastAsia="es-AR"/>
        </w:rPr>
        <w:t>in</w:t>
      </w:r>
      <w:r w:rsidRPr="00400BB0">
        <w:rPr>
          <w:b/>
          <w:bCs/>
          <w:color w:val="000000"/>
          <w:spacing w:val="15"/>
          <w:lang w:eastAsia="es-AR"/>
        </w:rPr>
        <w:t xml:space="preserve"> </w:t>
      </w:r>
      <w:r w:rsidRPr="00400BB0">
        <w:rPr>
          <w:b/>
          <w:bCs/>
          <w:color w:val="000000"/>
          <w:spacing w:val="3"/>
          <w:lang w:eastAsia="es-AR"/>
        </w:rPr>
        <w:t>e</w:t>
      </w:r>
      <w:r w:rsidRPr="00400BB0">
        <w:rPr>
          <w:b/>
          <w:bCs/>
          <w:color w:val="000000"/>
          <w:spacing w:val="1"/>
          <w:lang w:eastAsia="es-AR"/>
        </w:rPr>
        <w:t>f</w:t>
      </w:r>
      <w:r w:rsidRPr="00400BB0">
        <w:rPr>
          <w:b/>
          <w:bCs/>
          <w:color w:val="000000"/>
          <w:lang w:eastAsia="es-AR"/>
        </w:rPr>
        <w:t>e</w:t>
      </w:r>
      <w:r w:rsidRPr="00400BB0">
        <w:rPr>
          <w:b/>
          <w:bCs/>
          <w:color w:val="000000"/>
          <w:spacing w:val="1"/>
          <w:lang w:eastAsia="es-AR"/>
        </w:rPr>
        <w:t>ct</w:t>
      </w:r>
      <w:r w:rsidRPr="00400BB0">
        <w:rPr>
          <w:b/>
          <w:bCs/>
          <w:color w:val="000000"/>
          <w:lang w:eastAsia="es-AR"/>
        </w:rPr>
        <w:t>o</w:t>
      </w:r>
      <w:r w:rsidRPr="00400BB0">
        <w:rPr>
          <w:b/>
          <w:bCs/>
          <w:color w:val="000000"/>
          <w:spacing w:val="11"/>
          <w:lang w:eastAsia="es-AR"/>
        </w:rPr>
        <w:t xml:space="preserve"> </w:t>
      </w:r>
      <w:r w:rsidRPr="00400BB0">
        <w:rPr>
          <w:b/>
          <w:bCs/>
          <w:color w:val="000000"/>
          <w:spacing w:val="-1"/>
          <w:lang w:eastAsia="es-AR"/>
        </w:rPr>
        <w:t>s</w:t>
      </w:r>
      <w:r w:rsidRPr="00400BB0">
        <w:rPr>
          <w:b/>
          <w:bCs/>
          <w:color w:val="000000"/>
          <w:lang w:eastAsia="es-AR"/>
        </w:rPr>
        <w:t>in</w:t>
      </w:r>
      <w:r w:rsidRPr="00400BB0">
        <w:rPr>
          <w:b/>
          <w:bCs/>
          <w:color w:val="000000"/>
          <w:spacing w:val="13"/>
          <w:lang w:eastAsia="es-AR"/>
        </w:rPr>
        <w:t xml:space="preserve"> </w:t>
      </w:r>
      <w:r w:rsidRPr="00400BB0">
        <w:rPr>
          <w:b/>
          <w:bCs/>
          <w:color w:val="000000"/>
          <w:lang w:eastAsia="es-AR"/>
        </w:rPr>
        <w:t>q</w:t>
      </w:r>
      <w:r w:rsidRPr="00400BB0">
        <w:rPr>
          <w:b/>
          <w:bCs/>
          <w:color w:val="000000"/>
          <w:spacing w:val="-1"/>
          <w:lang w:eastAsia="es-AR"/>
        </w:rPr>
        <w:t>u</w:t>
      </w:r>
      <w:r w:rsidRPr="00400BB0">
        <w:rPr>
          <w:b/>
          <w:bCs/>
          <w:color w:val="000000"/>
          <w:lang w:eastAsia="es-AR"/>
        </w:rPr>
        <w:t>e</w:t>
      </w:r>
      <w:r w:rsidRPr="00400BB0">
        <w:rPr>
          <w:b/>
          <w:bCs/>
          <w:color w:val="000000"/>
          <w:spacing w:val="19"/>
          <w:lang w:eastAsia="es-AR"/>
        </w:rPr>
        <w:t xml:space="preserve"> </w:t>
      </w:r>
      <w:r w:rsidRPr="00400BB0">
        <w:rPr>
          <w:b/>
          <w:bCs/>
          <w:color w:val="000000"/>
          <w:spacing w:val="1"/>
          <w:lang w:eastAsia="es-AR"/>
        </w:rPr>
        <w:t>ta</w:t>
      </w:r>
      <w:r w:rsidRPr="00400BB0">
        <w:rPr>
          <w:b/>
          <w:bCs/>
          <w:color w:val="000000"/>
          <w:lang w:eastAsia="es-AR"/>
        </w:rPr>
        <w:t>l</w:t>
      </w:r>
      <w:r w:rsidRPr="00400BB0">
        <w:rPr>
          <w:b/>
          <w:bCs/>
          <w:color w:val="000000"/>
          <w:spacing w:val="13"/>
          <w:lang w:eastAsia="es-AR"/>
        </w:rPr>
        <w:t xml:space="preserve"> </w:t>
      </w:r>
      <w:r w:rsidRPr="00400BB0">
        <w:rPr>
          <w:b/>
          <w:bCs/>
          <w:color w:val="000000"/>
          <w:lang w:eastAsia="es-AR"/>
        </w:rPr>
        <w:t>cir</w:t>
      </w:r>
      <w:r w:rsidRPr="00400BB0">
        <w:rPr>
          <w:b/>
          <w:bCs/>
          <w:color w:val="000000"/>
          <w:spacing w:val="3"/>
          <w:lang w:eastAsia="es-AR"/>
        </w:rPr>
        <w:t>c</w:t>
      </w:r>
      <w:r w:rsidRPr="00400BB0">
        <w:rPr>
          <w:b/>
          <w:bCs/>
          <w:color w:val="000000"/>
          <w:lang w:eastAsia="es-AR"/>
        </w:rPr>
        <w:t>u</w:t>
      </w:r>
      <w:r w:rsidRPr="00400BB0">
        <w:rPr>
          <w:b/>
          <w:bCs/>
          <w:color w:val="000000"/>
          <w:spacing w:val="1"/>
          <w:lang w:eastAsia="es-AR"/>
        </w:rPr>
        <w:t>n</w:t>
      </w:r>
      <w:r w:rsidRPr="00400BB0">
        <w:rPr>
          <w:b/>
          <w:bCs/>
          <w:color w:val="000000"/>
          <w:spacing w:val="-1"/>
          <w:lang w:eastAsia="es-AR"/>
        </w:rPr>
        <w:t>s</w:t>
      </w:r>
      <w:r w:rsidRPr="00400BB0">
        <w:rPr>
          <w:b/>
          <w:bCs/>
          <w:color w:val="000000"/>
          <w:spacing w:val="1"/>
          <w:lang w:eastAsia="es-AR"/>
        </w:rPr>
        <w:t>ta</w:t>
      </w:r>
      <w:r w:rsidRPr="00400BB0">
        <w:rPr>
          <w:b/>
          <w:bCs/>
          <w:color w:val="000000"/>
          <w:lang w:eastAsia="es-AR"/>
        </w:rPr>
        <w:t>ncia</w:t>
      </w:r>
      <w:r w:rsidRPr="00400BB0">
        <w:rPr>
          <w:b/>
          <w:bCs/>
          <w:color w:val="000000"/>
          <w:spacing w:val="5"/>
          <w:lang w:eastAsia="es-AR"/>
        </w:rPr>
        <w:t xml:space="preserve"> </w:t>
      </w:r>
      <w:r w:rsidRPr="00400BB0">
        <w:rPr>
          <w:b/>
          <w:bCs/>
          <w:color w:val="000000"/>
          <w:spacing w:val="1"/>
          <w:lang w:eastAsia="es-AR"/>
        </w:rPr>
        <w:t>g</w:t>
      </w:r>
      <w:r w:rsidRPr="00400BB0">
        <w:rPr>
          <w:b/>
          <w:bCs/>
          <w:color w:val="000000"/>
          <w:lang w:eastAsia="es-AR"/>
        </w:rPr>
        <w:t>ene</w:t>
      </w:r>
      <w:r w:rsidRPr="00400BB0">
        <w:rPr>
          <w:b/>
          <w:bCs/>
          <w:color w:val="000000"/>
          <w:spacing w:val="1"/>
          <w:lang w:eastAsia="es-AR"/>
        </w:rPr>
        <w:t>r</w:t>
      </w:r>
      <w:r w:rsidRPr="00400BB0">
        <w:rPr>
          <w:b/>
          <w:bCs/>
          <w:color w:val="000000"/>
          <w:lang w:eastAsia="es-AR"/>
        </w:rPr>
        <w:t>e r</w:t>
      </w:r>
      <w:r w:rsidRPr="00400BB0">
        <w:rPr>
          <w:b/>
          <w:bCs/>
          <w:color w:val="000000"/>
          <w:spacing w:val="1"/>
          <w:lang w:eastAsia="es-AR"/>
        </w:rPr>
        <w:t>e</w:t>
      </w:r>
      <w:r w:rsidRPr="00400BB0">
        <w:rPr>
          <w:b/>
          <w:bCs/>
          <w:color w:val="000000"/>
          <w:spacing w:val="-1"/>
          <w:lang w:eastAsia="es-AR"/>
        </w:rPr>
        <w:t>s</w:t>
      </w:r>
      <w:r w:rsidRPr="00400BB0">
        <w:rPr>
          <w:b/>
          <w:bCs/>
          <w:color w:val="000000"/>
          <w:lang w:eastAsia="es-AR"/>
        </w:rPr>
        <w:t>p</w:t>
      </w:r>
      <w:r w:rsidRPr="00400BB0">
        <w:rPr>
          <w:b/>
          <w:bCs/>
          <w:color w:val="000000"/>
          <w:spacing w:val="1"/>
          <w:lang w:eastAsia="es-AR"/>
        </w:rPr>
        <w:t>o</w:t>
      </w:r>
      <w:r w:rsidRPr="00400BB0">
        <w:rPr>
          <w:b/>
          <w:bCs/>
          <w:color w:val="000000"/>
          <w:lang w:eastAsia="es-AR"/>
        </w:rPr>
        <w:t>n</w:t>
      </w:r>
      <w:r w:rsidRPr="00400BB0">
        <w:rPr>
          <w:b/>
          <w:bCs/>
          <w:color w:val="000000"/>
          <w:spacing w:val="-1"/>
          <w:lang w:eastAsia="es-AR"/>
        </w:rPr>
        <w:t>s</w:t>
      </w:r>
      <w:r w:rsidRPr="00400BB0">
        <w:rPr>
          <w:b/>
          <w:bCs/>
          <w:color w:val="000000"/>
          <w:spacing w:val="1"/>
          <w:lang w:eastAsia="es-AR"/>
        </w:rPr>
        <w:t>a</w:t>
      </w:r>
      <w:r w:rsidRPr="00400BB0">
        <w:rPr>
          <w:b/>
          <w:bCs/>
          <w:color w:val="000000"/>
          <w:lang w:eastAsia="es-AR"/>
        </w:rPr>
        <w:t>b</w:t>
      </w:r>
      <w:r w:rsidRPr="00400BB0">
        <w:rPr>
          <w:b/>
          <w:bCs/>
          <w:color w:val="000000"/>
          <w:spacing w:val="2"/>
          <w:lang w:eastAsia="es-AR"/>
        </w:rPr>
        <w:t>i</w:t>
      </w:r>
      <w:r w:rsidRPr="00400BB0">
        <w:rPr>
          <w:b/>
          <w:bCs/>
          <w:color w:val="000000"/>
          <w:lang w:eastAsia="es-AR"/>
        </w:rPr>
        <w:t>li</w:t>
      </w:r>
      <w:r w:rsidRPr="00400BB0">
        <w:rPr>
          <w:b/>
          <w:bCs/>
          <w:color w:val="000000"/>
          <w:spacing w:val="-1"/>
          <w:lang w:eastAsia="es-AR"/>
        </w:rPr>
        <w:t>d</w:t>
      </w:r>
      <w:r w:rsidRPr="00400BB0">
        <w:rPr>
          <w:b/>
          <w:bCs/>
          <w:color w:val="000000"/>
          <w:spacing w:val="1"/>
          <w:lang w:eastAsia="es-AR"/>
        </w:rPr>
        <w:t>a</w:t>
      </w:r>
      <w:r w:rsidRPr="00400BB0">
        <w:rPr>
          <w:b/>
          <w:bCs/>
          <w:color w:val="000000"/>
          <w:lang w:eastAsia="es-AR"/>
        </w:rPr>
        <w:t>d</w:t>
      </w:r>
      <w:r w:rsidRPr="00400BB0">
        <w:rPr>
          <w:b/>
          <w:bCs/>
          <w:color w:val="000000"/>
          <w:spacing w:val="48"/>
          <w:lang w:eastAsia="es-AR"/>
        </w:rPr>
        <w:t xml:space="preserve"> </w:t>
      </w:r>
      <w:r w:rsidRPr="00400BB0">
        <w:rPr>
          <w:b/>
          <w:bCs/>
          <w:color w:val="000000"/>
          <w:lang w:eastAsia="es-AR"/>
        </w:rPr>
        <w:t>de</w:t>
      </w:r>
      <w:r w:rsidRPr="00400BB0">
        <w:rPr>
          <w:b/>
          <w:bCs/>
          <w:color w:val="000000"/>
          <w:spacing w:val="11"/>
          <w:lang w:eastAsia="es-AR"/>
        </w:rPr>
        <w:t xml:space="preserve"> </w:t>
      </w:r>
      <w:r w:rsidRPr="00400BB0">
        <w:rPr>
          <w:b/>
          <w:bCs/>
          <w:color w:val="000000"/>
          <w:lang w:eastAsia="es-AR"/>
        </w:rPr>
        <w:t>ni</w:t>
      </w:r>
      <w:r w:rsidRPr="00400BB0">
        <w:rPr>
          <w:b/>
          <w:bCs/>
          <w:color w:val="000000"/>
          <w:spacing w:val="-1"/>
          <w:lang w:eastAsia="es-AR"/>
        </w:rPr>
        <w:t>n</w:t>
      </w:r>
      <w:r w:rsidRPr="00400BB0">
        <w:rPr>
          <w:b/>
          <w:bCs/>
          <w:color w:val="000000"/>
          <w:spacing w:val="1"/>
          <w:lang w:eastAsia="es-AR"/>
        </w:rPr>
        <w:t>g</w:t>
      </w:r>
      <w:r w:rsidRPr="00400BB0">
        <w:rPr>
          <w:b/>
          <w:bCs/>
          <w:color w:val="000000"/>
          <w:lang w:eastAsia="es-AR"/>
        </w:rPr>
        <w:t xml:space="preserve">ún </w:t>
      </w:r>
      <w:r w:rsidRPr="00400BB0">
        <w:rPr>
          <w:b/>
          <w:bCs/>
          <w:color w:val="000000"/>
          <w:spacing w:val="1"/>
          <w:lang w:eastAsia="es-AR"/>
        </w:rPr>
        <w:t>t</w:t>
      </w:r>
      <w:r w:rsidRPr="00400BB0">
        <w:rPr>
          <w:b/>
          <w:bCs/>
          <w:color w:val="000000"/>
          <w:lang w:eastAsia="es-AR"/>
        </w:rPr>
        <w:t>ipo</w:t>
      </w:r>
      <w:r w:rsidRPr="00400BB0">
        <w:rPr>
          <w:b/>
          <w:bCs/>
          <w:color w:val="000000"/>
          <w:spacing w:val="8"/>
          <w:lang w:eastAsia="es-AR"/>
        </w:rPr>
        <w:t xml:space="preserve"> </w:t>
      </w:r>
      <w:r w:rsidRPr="00400BB0">
        <w:rPr>
          <w:b/>
          <w:bCs/>
          <w:color w:val="000000"/>
          <w:lang w:eastAsia="es-AR"/>
        </w:rPr>
        <w:t>p</w:t>
      </w:r>
      <w:r w:rsidRPr="00400BB0">
        <w:rPr>
          <w:b/>
          <w:bCs/>
          <w:color w:val="000000"/>
          <w:spacing w:val="1"/>
          <w:lang w:eastAsia="es-AR"/>
        </w:rPr>
        <w:t>a</w:t>
      </w:r>
      <w:r w:rsidRPr="00400BB0">
        <w:rPr>
          <w:b/>
          <w:bCs/>
          <w:color w:val="000000"/>
          <w:lang w:eastAsia="es-AR"/>
        </w:rPr>
        <w:t>ra</w:t>
      </w:r>
      <w:r w:rsidRPr="00400BB0">
        <w:rPr>
          <w:b/>
          <w:bCs/>
          <w:color w:val="000000"/>
          <w:spacing w:val="8"/>
          <w:lang w:eastAsia="es-AR"/>
        </w:rPr>
        <w:t xml:space="preserve"> </w:t>
      </w:r>
      <w:r w:rsidRPr="00400BB0">
        <w:rPr>
          <w:b/>
          <w:bCs/>
          <w:color w:val="000000"/>
          <w:lang w:eastAsia="es-AR"/>
        </w:rPr>
        <w:t>la C</w:t>
      </w:r>
      <w:r w:rsidRPr="00400BB0">
        <w:rPr>
          <w:b/>
          <w:bCs/>
          <w:color w:val="000000"/>
          <w:spacing w:val="4"/>
          <w:lang w:eastAsia="es-AR"/>
        </w:rPr>
        <w:t>o</w:t>
      </w:r>
      <w:r w:rsidRPr="00400BB0">
        <w:rPr>
          <w:b/>
          <w:bCs/>
          <w:color w:val="000000"/>
          <w:spacing w:val="-3"/>
          <w:lang w:eastAsia="es-AR"/>
        </w:rPr>
        <w:t>m</w:t>
      </w:r>
      <w:r w:rsidRPr="00400BB0">
        <w:rPr>
          <w:b/>
          <w:bCs/>
          <w:color w:val="000000"/>
          <w:lang w:eastAsia="es-AR"/>
        </w:rPr>
        <w:t>p</w:t>
      </w:r>
      <w:r w:rsidRPr="00400BB0">
        <w:rPr>
          <w:b/>
          <w:bCs/>
          <w:color w:val="000000"/>
          <w:spacing w:val="3"/>
          <w:lang w:eastAsia="es-AR"/>
        </w:rPr>
        <w:t>a</w:t>
      </w:r>
      <w:r w:rsidRPr="00400BB0">
        <w:rPr>
          <w:b/>
          <w:bCs/>
          <w:color w:val="000000"/>
          <w:lang w:eastAsia="es-AR"/>
        </w:rPr>
        <w:t>ñía</w:t>
      </w:r>
      <w:r w:rsidRPr="00400BB0">
        <w:rPr>
          <w:b/>
          <w:bCs/>
          <w:color w:val="000000"/>
          <w:spacing w:val="3"/>
          <w:lang w:eastAsia="es-AR"/>
        </w:rPr>
        <w:t xml:space="preserve"> </w:t>
      </w:r>
      <w:r w:rsidRPr="00400BB0">
        <w:rPr>
          <w:b/>
          <w:bCs/>
          <w:color w:val="000000"/>
          <w:spacing w:val="2"/>
          <w:lang w:eastAsia="es-AR"/>
        </w:rPr>
        <w:t>n</w:t>
      </w:r>
      <w:r w:rsidRPr="00400BB0">
        <w:rPr>
          <w:b/>
          <w:bCs/>
          <w:color w:val="000000"/>
          <w:lang w:eastAsia="es-AR"/>
        </w:rPr>
        <w:t>i</w:t>
      </w:r>
      <w:r w:rsidRPr="00400BB0">
        <w:rPr>
          <w:b/>
          <w:bCs/>
          <w:color w:val="000000"/>
          <w:spacing w:val="8"/>
          <w:lang w:eastAsia="es-AR"/>
        </w:rPr>
        <w:t xml:space="preserve"> </w:t>
      </w:r>
      <w:r w:rsidRPr="00400BB0">
        <w:rPr>
          <w:b/>
          <w:bCs/>
          <w:color w:val="000000"/>
          <w:lang w:eastAsia="es-AR"/>
        </w:rPr>
        <w:t>p</w:t>
      </w:r>
      <w:r w:rsidRPr="00400BB0">
        <w:rPr>
          <w:b/>
          <w:bCs/>
          <w:color w:val="000000"/>
          <w:spacing w:val="1"/>
          <w:lang w:eastAsia="es-AR"/>
        </w:rPr>
        <w:t>a</w:t>
      </w:r>
      <w:r w:rsidRPr="00400BB0">
        <w:rPr>
          <w:b/>
          <w:bCs/>
          <w:color w:val="000000"/>
          <w:lang w:eastAsia="es-AR"/>
        </w:rPr>
        <w:t>ra</w:t>
      </w:r>
      <w:r w:rsidRPr="00400BB0">
        <w:rPr>
          <w:b/>
          <w:bCs/>
          <w:color w:val="000000"/>
          <w:spacing w:val="8"/>
          <w:lang w:eastAsia="es-AR"/>
        </w:rPr>
        <w:t xml:space="preserve"> </w:t>
      </w:r>
      <w:r w:rsidRPr="00400BB0">
        <w:rPr>
          <w:b/>
          <w:bCs/>
          <w:color w:val="000000"/>
          <w:lang w:eastAsia="es-AR"/>
        </w:rPr>
        <w:t>l</w:t>
      </w:r>
      <w:r w:rsidRPr="00400BB0">
        <w:rPr>
          <w:b/>
          <w:bCs/>
          <w:color w:val="000000"/>
          <w:spacing w:val="1"/>
          <w:lang w:eastAsia="es-AR"/>
        </w:rPr>
        <w:t>o</w:t>
      </w:r>
      <w:r w:rsidRPr="00400BB0">
        <w:rPr>
          <w:b/>
          <w:bCs/>
          <w:color w:val="000000"/>
          <w:lang w:eastAsia="es-AR"/>
        </w:rPr>
        <w:t>s</w:t>
      </w:r>
      <w:r w:rsidRPr="00400BB0">
        <w:rPr>
          <w:b/>
          <w:bCs/>
          <w:color w:val="000000"/>
          <w:spacing w:val="10"/>
          <w:lang w:eastAsia="es-AR"/>
        </w:rPr>
        <w:t xml:space="preserve"> </w:t>
      </w:r>
      <w:r w:rsidRPr="00400BB0">
        <w:rPr>
          <w:b/>
          <w:bCs/>
          <w:color w:val="000000"/>
          <w:lang w:eastAsia="es-AR"/>
        </w:rPr>
        <w:t>C</w:t>
      </w:r>
      <w:r w:rsidRPr="00400BB0">
        <w:rPr>
          <w:b/>
          <w:bCs/>
          <w:color w:val="000000"/>
          <w:spacing w:val="1"/>
          <w:lang w:eastAsia="es-AR"/>
        </w:rPr>
        <w:t>o</w:t>
      </w:r>
      <w:r w:rsidRPr="00400BB0">
        <w:rPr>
          <w:b/>
          <w:bCs/>
          <w:color w:val="000000"/>
          <w:lang w:eastAsia="es-AR"/>
        </w:rPr>
        <w:t>l</w:t>
      </w:r>
      <w:r w:rsidRPr="00400BB0">
        <w:rPr>
          <w:b/>
          <w:bCs/>
          <w:color w:val="000000"/>
          <w:spacing w:val="1"/>
          <w:lang w:eastAsia="es-AR"/>
        </w:rPr>
        <w:t>o</w:t>
      </w:r>
      <w:r w:rsidRPr="00400BB0">
        <w:rPr>
          <w:b/>
          <w:bCs/>
          <w:color w:val="000000"/>
          <w:lang w:eastAsia="es-AR"/>
        </w:rPr>
        <w:t>c</w:t>
      </w:r>
      <w:r w:rsidRPr="00400BB0">
        <w:rPr>
          <w:b/>
          <w:bCs/>
          <w:color w:val="000000"/>
          <w:spacing w:val="1"/>
          <w:lang w:eastAsia="es-AR"/>
        </w:rPr>
        <w:t>a</w:t>
      </w:r>
      <w:r w:rsidRPr="00400BB0">
        <w:rPr>
          <w:b/>
          <w:bCs/>
          <w:color w:val="000000"/>
          <w:lang w:eastAsia="es-AR"/>
        </w:rPr>
        <w:t>d</w:t>
      </w:r>
      <w:r w:rsidRPr="00400BB0">
        <w:rPr>
          <w:b/>
          <w:bCs/>
          <w:color w:val="000000"/>
          <w:spacing w:val="1"/>
          <w:lang w:eastAsia="es-AR"/>
        </w:rPr>
        <w:t>o</w:t>
      </w:r>
      <w:r w:rsidRPr="00400BB0">
        <w:rPr>
          <w:b/>
          <w:bCs/>
          <w:color w:val="000000"/>
          <w:lang w:eastAsia="es-AR"/>
        </w:rPr>
        <w:t>r</w:t>
      </w:r>
      <w:r w:rsidRPr="00400BB0">
        <w:rPr>
          <w:b/>
          <w:bCs/>
          <w:color w:val="000000"/>
          <w:spacing w:val="1"/>
          <w:lang w:eastAsia="es-AR"/>
        </w:rPr>
        <w:t>e</w:t>
      </w:r>
      <w:r w:rsidRPr="00400BB0">
        <w:rPr>
          <w:b/>
          <w:bCs/>
          <w:color w:val="000000"/>
          <w:lang w:eastAsia="es-AR"/>
        </w:rPr>
        <w:t>s</w:t>
      </w:r>
      <w:r w:rsidRPr="00400BB0">
        <w:rPr>
          <w:b/>
          <w:bCs/>
          <w:color w:val="000000"/>
          <w:spacing w:val="49"/>
          <w:lang w:eastAsia="es-AR"/>
        </w:rPr>
        <w:t xml:space="preserve"> </w:t>
      </w:r>
      <w:r w:rsidRPr="00400BB0">
        <w:rPr>
          <w:b/>
          <w:bCs/>
          <w:color w:val="000000"/>
          <w:lang w:eastAsia="es-AR"/>
        </w:rPr>
        <w:t xml:space="preserve">ni </w:t>
      </w:r>
      <w:r w:rsidRPr="00400BB0">
        <w:rPr>
          <w:b/>
          <w:bCs/>
          <w:color w:val="000000"/>
          <w:spacing w:val="1"/>
          <w:lang w:eastAsia="es-AR"/>
        </w:rPr>
        <w:t>oto</w:t>
      </w:r>
      <w:r w:rsidRPr="00400BB0">
        <w:rPr>
          <w:b/>
          <w:bCs/>
          <w:color w:val="000000"/>
          <w:lang w:eastAsia="es-AR"/>
        </w:rPr>
        <w:t>r</w:t>
      </w:r>
      <w:r w:rsidRPr="00400BB0">
        <w:rPr>
          <w:b/>
          <w:bCs/>
          <w:color w:val="000000"/>
          <w:spacing w:val="1"/>
          <w:lang w:eastAsia="es-AR"/>
        </w:rPr>
        <w:t>g</w:t>
      </w:r>
      <w:r w:rsidRPr="00400BB0">
        <w:rPr>
          <w:b/>
          <w:bCs/>
          <w:color w:val="000000"/>
          <w:lang w:eastAsia="es-AR"/>
        </w:rPr>
        <w:t>ue a l</w:t>
      </w:r>
      <w:r w:rsidRPr="00400BB0">
        <w:rPr>
          <w:b/>
          <w:bCs/>
          <w:color w:val="000000"/>
          <w:spacing w:val="1"/>
          <w:lang w:eastAsia="es-AR"/>
        </w:rPr>
        <w:t>o</w:t>
      </w:r>
      <w:r w:rsidRPr="00400BB0">
        <w:rPr>
          <w:b/>
          <w:bCs/>
          <w:color w:val="000000"/>
          <w:lang w:eastAsia="es-AR"/>
        </w:rPr>
        <w:t>s r</w:t>
      </w:r>
      <w:r w:rsidRPr="00400BB0">
        <w:rPr>
          <w:b/>
          <w:bCs/>
          <w:color w:val="000000"/>
          <w:spacing w:val="1"/>
          <w:lang w:eastAsia="es-AR"/>
        </w:rPr>
        <w:t>e</w:t>
      </w:r>
      <w:r w:rsidRPr="00400BB0">
        <w:rPr>
          <w:b/>
          <w:bCs/>
          <w:color w:val="000000"/>
          <w:spacing w:val="-1"/>
          <w:lang w:eastAsia="es-AR"/>
        </w:rPr>
        <w:t>s</w:t>
      </w:r>
      <w:r w:rsidRPr="00400BB0">
        <w:rPr>
          <w:b/>
          <w:bCs/>
          <w:color w:val="000000"/>
          <w:lang w:eastAsia="es-AR"/>
        </w:rPr>
        <w:t>pec</w:t>
      </w:r>
      <w:r w:rsidRPr="00400BB0">
        <w:rPr>
          <w:b/>
          <w:bCs/>
          <w:color w:val="000000"/>
          <w:spacing w:val="1"/>
          <w:lang w:eastAsia="es-AR"/>
        </w:rPr>
        <w:t>t</w:t>
      </w:r>
      <w:r w:rsidRPr="00400BB0">
        <w:rPr>
          <w:b/>
          <w:bCs/>
          <w:color w:val="000000"/>
          <w:lang w:eastAsia="es-AR"/>
        </w:rPr>
        <w:t>i</w:t>
      </w:r>
      <w:r w:rsidRPr="00400BB0">
        <w:rPr>
          <w:b/>
          <w:bCs/>
          <w:color w:val="000000"/>
          <w:spacing w:val="1"/>
          <w:lang w:eastAsia="es-AR"/>
        </w:rPr>
        <w:t>vo</w:t>
      </w:r>
      <w:r w:rsidRPr="00400BB0">
        <w:rPr>
          <w:b/>
          <w:bCs/>
          <w:color w:val="000000"/>
          <w:lang w:eastAsia="es-AR"/>
        </w:rPr>
        <w:t xml:space="preserve">s </w:t>
      </w:r>
      <w:r w:rsidRPr="00400BB0">
        <w:rPr>
          <w:b/>
          <w:bCs/>
          <w:color w:val="000000"/>
          <w:spacing w:val="1"/>
          <w:lang w:eastAsia="es-AR"/>
        </w:rPr>
        <w:t>of</w:t>
      </w:r>
      <w:r w:rsidRPr="00400BB0">
        <w:rPr>
          <w:b/>
          <w:bCs/>
          <w:color w:val="000000"/>
          <w:lang w:eastAsia="es-AR"/>
        </w:rPr>
        <w:t>e</w:t>
      </w:r>
      <w:r w:rsidRPr="00400BB0">
        <w:rPr>
          <w:b/>
          <w:bCs/>
          <w:color w:val="000000"/>
          <w:spacing w:val="1"/>
          <w:lang w:eastAsia="es-AR"/>
        </w:rPr>
        <w:t>r</w:t>
      </w:r>
      <w:r w:rsidRPr="00400BB0">
        <w:rPr>
          <w:b/>
          <w:bCs/>
          <w:color w:val="000000"/>
          <w:lang w:eastAsia="es-AR"/>
        </w:rPr>
        <w:t>en</w:t>
      </w:r>
      <w:r w:rsidRPr="00400BB0">
        <w:rPr>
          <w:b/>
          <w:bCs/>
          <w:color w:val="000000"/>
          <w:spacing w:val="1"/>
          <w:lang w:eastAsia="es-AR"/>
        </w:rPr>
        <w:t>t</w:t>
      </w:r>
      <w:r w:rsidRPr="00400BB0">
        <w:rPr>
          <w:b/>
          <w:bCs/>
          <w:color w:val="000000"/>
          <w:lang w:eastAsia="es-AR"/>
        </w:rPr>
        <w:t>es</w:t>
      </w:r>
      <w:r w:rsidRPr="00400BB0">
        <w:rPr>
          <w:b/>
          <w:bCs/>
          <w:color w:val="000000"/>
          <w:spacing w:val="2"/>
          <w:lang w:eastAsia="es-AR"/>
        </w:rPr>
        <w:t xml:space="preserve"> </w:t>
      </w:r>
      <w:r w:rsidRPr="00400BB0">
        <w:rPr>
          <w:b/>
          <w:bCs/>
          <w:color w:val="000000"/>
          <w:lang w:eastAsia="es-AR"/>
        </w:rPr>
        <w:t>der</w:t>
      </w:r>
      <w:r w:rsidRPr="00400BB0">
        <w:rPr>
          <w:b/>
          <w:bCs/>
          <w:color w:val="000000"/>
          <w:spacing w:val="1"/>
          <w:lang w:eastAsia="es-AR"/>
        </w:rPr>
        <w:t>e</w:t>
      </w:r>
      <w:r w:rsidRPr="00400BB0">
        <w:rPr>
          <w:b/>
          <w:bCs/>
          <w:color w:val="000000"/>
          <w:lang w:eastAsia="es-AR"/>
        </w:rPr>
        <w:t>cho</w:t>
      </w:r>
      <w:r w:rsidRPr="00400BB0">
        <w:rPr>
          <w:b/>
          <w:bCs/>
          <w:color w:val="000000"/>
          <w:spacing w:val="4"/>
          <w:lang w:eastAsia="es-AR"/>
        </w:rPr>
        <w:t xml:space="preserve"> </w:t>
      </w:r>
      <w:r w:rsidRPr="00400BB0">
        <w:rPr>
          <w:b/>
          <w:bCs/>
          <w:color w:val="000000"/>
          <w:lang w:eastAsia="es-AR"/>
        </w:rPr>
        <w:t>a</w:t>
      </w:r>
      <w:r w:rsidRPr="00400BB0">
        <w:rPr>
          <w:b/>
          <w:bCs/>
          <w:color w:val="000000"/>
          <w:spacing w:val="11"/>
          <w:lang w:eastAsia="es-AR"/>
        </w:rPr>
        <w:t xml:space="preserve"> </w:t>
      </w:r>
      <w:r w:rsidRPr="00400BB0">
        <w:rPr>
          <w:b/>
          <w:bCs/>
          <w:color w:val="000000"/>
          <w:lang w:eastAsia="es-AR"/>
        </w:rPr>
        <w:t>r</w:t>
      </w:r>
      <w:r w:rsidRPr="00400BB0">
        <w:rPr>
          <w:b/>
          <w:bCs/>
          <w:color w:val="000000"/>
          <w:spacing w:val="1"/>
          <w:lang w:eastAsia="es-AR"/>
        </w:rPr>
        <w:t>e</w:t>
      </w:r>
      <w:r w:rsidRPr="00400BB0">
        <w:rPr>
          <w:b/>
          <w:bCs/>
          <w:color w:val="000000"/>
          <w:lang w:eastAsia="es-AR"/>
        </w:rPr>
        <w:t>cl</w:t>
      </w:r>
      <w:r w:rsidRPr="00400BB0">
        <w:rPr>
          <w:b/>
          <w:bCs/>
          <w:color w:val="000000"/>
          <w:spacing w:val="4"/>
          <w:lang w:eastAsia="es-AR"/>
        </w:rPr>
        <w:t>a</w:t>
      </w:r>
      <w:r w:rsidRPr="00400BB0">
        <w:rPr>
          <w:b/>
          <w:bCs/>
          <w:color w:val="000000"/>
          <w:spacing w:val="-5"/>
          <w:lang w:eastAsia="es-AR"/>
        </w:rPr>
        <w:t>m</w:t>
      </w:r>
      <w:r w:rsidRPr="00400BB0">
        <w:rPr>
          <w:b/>
          <w:bCs/>
          <w:color w:val="000000"/>
          <w:lang w:eastAsia="es-AR"/>
        </w:rPr>
        <w:t>o</w:t>
      </w:r>
      <w:r w:rsidRPr="00400BB0">
        <w:rPr>
          <w:b/>
          <w:bCs/>
          <w:color w:val="000000"/>
          <w:spacing w:val="4"/>
          <w:lang w:eastAsia="es-AR"/>
        </w:rPr>
        <w:t xml:space="preserve"> </w:t>
      </w:r>
      <w:r w:rsidRPr="00400BB0">
        <w:rPr>
          <w:b/>
          <w:bCs/>
          <w:color w:val="000000"/>
          <w:lang w:eastAsia="es-AR"/>
        </w:rPr>
        <w:t>de</w:t>
      </w:r>
      <w:r w:rsidRPr="00400BB0">
        <w:rPr>
          <w:b/>
          <w:bCs/>
          <w:color w:val="000000"/>
          <w:spacing w:val="8"/>
          <w:lang w:eastAsia="es-AR"/>
        </w:rPr>
        <w:t xml:space="preserve"> </w:t>
      </w:r>
      <w:r w:rsidRPr="00400BB0">
        <w:rPr>
          <w:b/>
          <w:bCs/>
          <w:color w:val="000000"/>
          <w:lang w:eastAsia="es-AR"/>
        </w:rPr>
        <w:t>in</w:t>
      </w:r>
      <w:r w:rsidRPr="00400BB0">
        <w:rPr>
          <w:b/>
          <w:bCs/>
          <w:color w:val="000000"/>
          <w:spacing w:val="-1"/>
          <w:lang w:eastAsia="es-AR"/>
        </w:rPr>
        <w:t>d</w:t>
      </w:r>
      <w:r w:rsidRPr="00400BB0">
        <w:rPr>
          <w:b/>
          <w:bCs/>
          <w:color w:val="000000"/>
          <w:spacing w:val="3"/>
          <w:lang w:eastAsia="es-AR"/>
        </w:rPr>
        <w:t>e</w:t>
      </w:r>
      <w:r w:rsidRPr="00400BB0">
        <w:rPr>
          <w:b/>
          <w:bCs/>
          <w:color w:val="000000"/>
          <w:spacing w:val="-3"/>
          <w:lang w:eastAsia="es-AR"/>
        </w:rPr>
        <w:t>m</w:t>
      </w:r>
      <w:r w:rsidRPr="00400BB0">
        <w:rPr>
          <w:b/>
          <w:bCs/>
          <w:color w:val="000000"/>
          <w:spacing w:val="2"/>
          <w:lang w:eastAsia="es-AR"/>
        </w:rPr>
        <w:t>n</w:t>
      </w:r>
      <w:r w:rsidRPr="00400BB0">
        <w:rPr>
          <w:b/>
          <w:bCs/>
          <w:color w:val="000000"/>
          <w:lang w:eastAsia="es-AR"/>
        </w:rPr>
        <w:t>iz</w:t>
      </w:r>
      <w:r w:rsidRPr="00400BB0">
        <w:rPr>
          <w:b/>
          <w:bCs/>
          <w:color w:val="000000"/>
          <w:spacing w:val="1"/>
          <w:lang w:eastAsia="es-AR"/>
        </w:rPr>
        <w:t>a</w:t>
      </w:r>
      <w:r w:rsidRPr="00400BB0">
        <w:rPr>
          <w:b/>
          <w:bCs/>
          <w:color w:val="000000"/>
          <w:lang w:eastAsia="es-AR"/>
        </w:rPr>
        <w:t>ci</w:t>
      </w:r>
      <w:r w:rsidRPr="00400BB0">
        <w:rPr>
          <w:b/>
          <w:bCs/>
          <w:color w:val="000000"/>
          <w:spacing w:val="1"/>
          <w:lang w:eastAsia="es-AR"/>
        </w:rPr>
        <w:t>ó</w:t>
      </w:r>
      <w:r w:rsidRPr="00400BB0">
        <w:rPr>
          <w:b/>
          <w:bCs/>
          <w:color w:val="000000"/>
          <w:lang w:eastAsia="es-AR"/>
        </w:rPr>
        <w:t>n</w:t>
      </w:r>
      <w:r w:rsidRPr="00400BB0">
        <w:rPr>
          <w:b/>
          <w:bCs/>
          <w:color w:val="000000"/>
          <w:spacing w:val="-3"/>
          <w:lang w:eastAsia="es-AR"/>
        </w:rPr>
        <w:t xml:space="preserve"> </w:t>
      </w:r>
      <w:r w:rsidRPr="00400BB0">
        <w:rPr>
          <w:b/>
          <w:bCs/>
          <w:color w:val="000000"/>
          <w:spacing w:val="1"/>
          <w:lang w:eastAsia="es-AR"/>
        </w:rPr>
        <w:t>y</w:t>
      </w:r>
      <w:r w:rsidRPr="00400BB0">
        <w:rPr>
          <w:b/>
          <w:bCs/>
          <w:color w:val="000000"/>
          <w:lang w:eastAsia="es-AR"/>
        </w:rPr>
        <w:t>/o</w:t>
      </w:r>
      <w:r w:rsidRPr="00400BB0">
        <w:rPr>
          <w:b/>
          <w:bCs/>
          <w:color w:val="000000"/>
          <w:spacing w:val="5"/>
          <w:lang w:eastAsia="es-AR"/>
        </w:rPr>
        <w:t xml:space="preserve"> </w:t>
      </w:r>
      <w:r w:rsidRPr="00400BB0">
        <w:rPr>
          <w:b/>
          <w:bCs/>
          <w:color w:val="000000"/>
          <w:lang w:eastAsia="es-AR"/>
        </w:rPr>
        <w:t>a</w:t>
      </w:r>
      <w:r w:rsidRPr="00400BB0">
        <w:rPr>
          <w:b/>
          <w:bCs/>
          <w:color w:val="000000"/>
          <w:spacing w:val="10"/>
          <w:lang w:eastAsia="es-AR"/>
        </w:rPr>
        <w:t xml:space="preserve"> </w:t>
      </w:r>
      <w:r w:rsidRPr="00400BB0">
        <w:rPr>
          <w:b/>
          <w:bCs/>
          <w:color w:val="000000"/>
          <w:lang w:eastAsia="es-AR"/>
        </w:rPr>
        <w:t>c</w:t>
      </w:r>
      <w:r w:rsidRPr="00400BB0">
        <w:rPr>
          <w:b/>
          <w:bCs/>
          <w:color w:val="000000"/>
          <w:spacing w:val="1"/>
          <w:lang w:eastAsia="es-AR"/>
        </w:rPr>
        <w:t>o</w:t>
      </w:r>
      <w:r w:rsidRPr="00400BB0">
        <w:rPr>
          <w:b/>
          <w:bCs/>
          <w:color w:val="000000"/>
          <w:spacing w:val="-5"/>
          <w:lang w:eastAsia="es-AR"/>
        </w:rPr>
        <w:t>m</w:t>
      </w:r>
      <w:r w:rsidRPr="00400BB0">
        <w:rPr>
          <w:b/>
          <w:bCs/>
          <w:color w:val="000000"/>
          <w:lang w:eastAsia="es-AR"/>
        </w:rPr>
        <w:t>p</w:t>
      </w:r>
      <w:r w:rsidRPr="00400BB0">
        <w:rPr>
          <w:b/>
          <w:bCs/>
          <w:color w:val="000000"/>
          <w:spacing w:val="2"/>
          <w:lang w:eastAsia="es-AR"/>
        </w:rPr>
        <w:t>e</w:t>
      </w:r>
      <w:r w:rsidRPr="00400BB0">
        <w:rPr>
          <w:b/>
          <w:bCs/>
          <w:color w:val="000000"/>
          <w:lang w:eastAsia="es-AR"/>
        </w:rPr>
        <w:t>n</w:t>
      </w:r>
      <w:r w:rsidRPr="00400BB0">
        <w:rPr>
          <w:b/>
          <w:bCs/>
          <w:color w:val="000000"/>
          <w:spacing w:val="-1"/>
          <w:lang w:eastAsia="es-AR"/>
        </w:rPr>
        <w:t>s</w:t>
      </w:r>
      <w:r w:rsidRPr="00400BB0">
        <w:rPr>
          <w:b/>
          <w:bCs/>
          <w:color w:val="000000"/>
          <w:spacing w:val="1"/>
          <w:lang w:eastAsia="es-AR"/>
        </w:rPr>
        <w:t>a</w:t>
      </w:r>
      <w:r w:rsidRPr="00400BB0">
        <w:rPr>
          <w:b/>
          <w:bCs/>
          <w:color w:val="000000"/>
          <w:lang w:eastAsia="es-AR"/>
        </w:rPr>
        <w:t>ci</w:t>
      </w:r>
      <w:r w:rsidRPr="00400BB0">
        <w:rPr>
          <w:b/>
          <w:bCs/>
          <w:color w:val="000000"/>
          <w:spacing w:val="1"/>
          <w:lang w:eastAsia="es-AR"/>
        </w:rPr>
        <w:t>ó</w:t>
      </w:r>
      <w:r w:rsidRPr="00400BB0">
        <w:rPr>
          <w:b/>
          <w:bCs/>
          <w:color w:val="000000"/>
          <w:lang w:eastAsia="es-AR"/>
        </w:rPr>
        <w:t>n</w:t>
      </w:r>
      <w:r w:rsidRPr="00400BB0">
        <w:rPr>
          <w:b/>
          <w:bCs/>
          <w:color w:val="000000"/>
          <w:spacing w:val="-3"/>
          <w:lang w:eastAsia="es-AR"/>
        </w:rPr>
        <w:t xml:space="preserve"> </w:t>
      </w:r>
      <w:r w:rsidRPr="00400BB0">
        <w:rPr>
          <w:b/>
          <w:bCs/>
          <w:color w:val="000000"/>
          <w:spacing w:val="1"/>
          <w:lang w:eastAsia="es-AR"/>
        </w:rPr>
        <w:t>a</w:t>
      </w:r>
      <w:r w:rsidRPr="00400BB0">
        <w:rPr>
          <w:b/>
          <w:bCs/>
          <w:color w:val="000000"/>
          <w:lang w:eastAsia="es-AR"/>
        </w:rPr>
        <w:t>l</w:t>
      </w:r>
      <w:r w:rsidRPr="00400BB0">
        <w:rPr>
          <w:b/>
          <w:bCs/>
          <w:color w:val="000000"/>
          <w:spacing w:val="1"/>
          <w:lang w:eastAsia="es-AR"/>
        </w:rPr>
        <w:t>g</w:t>
      </w:r>
      <w:r w:rsidRPr="00400BB0">
        <w:rPr>
          <w:b/>
          <w:bCs/>
          <w:color w:val="000000"/>
          <w:lang w:eastAsia="es-AR"/>
        </w:rPr>
        <w:t>u</w:t>
      </w:r>
      <w:r w:rsidRPr="00400BB0">
        <w:rPr>
          <w:b/>
          <w:bCs/>
          <w:color w:val="000000"/>
          <w:spacing w:val="-1"/>
          <w:lang w:eastAsia="es-AR"/>
        </w:rPr>
        <w:t>n</w:t>
      </w:r>
      <w:r w:rsidRPr="00400BB0">
        <w:rPr>
          <w:b/>
          <w:bCs/>
          <w:color w:val="000000"/>
          <w:spacing w:val="1"/>
          <w:lang w:eastAsia="es-AR"/>
        </w:rPr>
        <w:t>a</w:t>
      </w:r>
      <w:r w:rsidRPr="00400BB0">
        <w:rPr>
          <w:b/>
          <w:bCs/>
          <w:color w:val="000000"/>
          <w:lang w:eastAsia="es-AR"/>
        </w:rPr>
        <w:t>.</w:t>
      </w:r>
      <w:r w:rsidRPr="00400BB0">
        <w:rPr>
          <w:b/>
          <w:bCs/>
          <w:color w:val="000000"/>
          <w:spacing w:val="4"/>
          <w:lang w:eastAsia="es-AR"/>
        </w:rPr>
        <w:t xml:space="preserve"> </w:t>
      </w:r>
      <w:r w:rsidRPr="00400BB0">
        <w:rPr>
          <w:b/>
          <w:bCs/>
          <w:color w:val="000000"/>
          <w:spacing w:val="-1"/>
          <w:lang w:eastAsia="es-AR"/>
        </w:rPr>
        <w:t>E</w:t>
      </w:r>
      <w:r w:rsidRPr="00400BB0">
        <w:rPr>
          <w:b/>
          <w:bCs/>
          <w:color w:val="000000"/>
          <w:lang w:eastAsia="es-AR"/>
        </w:rPr>
        <w:t>n</w:t>
      </w:r>
      <w:r w:rsidRPr="00400BB0">
        <w:rPr>
          <w:b/>
          <w:bCs/>
          <w:color w:val="000000"/>
          <w:spacing w:val="7"/>
          <w:lang w:eastAsia="es-AR"/>
        </w:rPr>
        <w:t xml:space="preserve"> </w:t>
      </w:r>
      <w:r w:rsidRPr="00400BB0">
        <w:rPr>
          <w:b/>
          <w:bCs/>
          <w:color w:val="000000"/>
          <w:lang w:eastAsia="es-AR"/>
        </w:rPr>
        <w:t>c</w:t>
      </w:r>
      <w:r w:rsidRPr="00400BB0">
        <w:rPr>
          <w:b/>
          <w:bCs/>
          <w:color w:val="000000"/>
          <w:spacing w:val="1"/>
          <w:lang w:eastAsia="es-AR"/>
        </w:rPr>
        <w:t>a</w:t>
      </w:r>
      <w:r w:rsidRPr="00400BB0">
        <w:rPr>
          <w:b/>
          <w:bCs/>
          <w:color w:val="000000"/>
          <w:spacing w:val="-1"/>
          <w:lang w:eastAsia="es-AR"/>
        </w:rPr>
        <w:t>s</w:t>
      </w:r>
      <w:r w:rsidRPr="00400BB0">
        <w:rPr>
          <w:b/>
          <w:bCs/>
          <w:color w:val="000000"/>
          <w:lang w:eastAsia="es-AR"/>
        </w:rPr>
        <w:t>o</w:t>
      </w:r>
      <w:r w:rsidRPr="00400BB0">
        <w:rPr>
          <w:b/>
          <w:bCs/>
          <w:color w:val="000000"/>
          <w:spacing w:val="7"/>
          <w:lang w:eastAsia="es-AR"/>
        </w:rPr>
        <w:t xml:space="preserve"> </w:t>
      </w:r>
      <w:r w:rsidRPr="00400BB0">
        <w:rPr>
          <w:b/>
          <w:bCs/>
          <w:color w:val="000000"/>
          <w:lang w:eastAsia="es-AR"/>
        </w:rPr>
        <w:t>q</w:t>
      </w:r>
      <w:r w:rsidRPr="00400BB0">
        <w:rPr>
          <w:b/>
          <w:bCs/>
          <w:color w:val="000000"/>
          <w:spacing w:val="-1"/>
          <w:lang w:eastAsia="es-AR"/>
        </w:rPr>
        <w:t>u</w:t>
      </w:r>
      <w:r w:rsidRPr="00400BB0">
        <w:rPr>
          <w:b/>
          <w:bCs/>
          <w:color w:val="000000"/>
          <w:lang w:eastAsia="es-AR"/>
        </w:rPr>
        <w:t xml:space="preserve">e </w:t>
      </w:r>
      <w:r w:rsidRPr="00400BB0">
        <w:rPr>
          <w:b/>
          <w:bCs/>
          <w:color w:val="000000"/>
          <w:spacing w:val="-1"/>
          <w:lang w:eastAsia="es-AR"/>
        </w:rPr>
        <w:t>s</w:t>
      </w:r>
      <w:r w:rsidRPr="00400BB0">
        <w:rPr>
          <w:b/>
          <w:bCs/>
          <w:color w:val="000000"/>
          <w:lang w:eastAsia="es-AR"/>
        </w:rPr>
        <w:t>e</w:t>
      </w:r>
      <w:r w:rsidRPr="00400BB0">
        <w:rPr>
          <w:b/>
          <w:bCs/>
          <w:color w:val="000000"/>
          <w:spacing w:val="25"/>
          <w:lang w:eastAsia="es-AR"/>
        </w:rPr>
        <w:t xml:space="preserve"> </w:t>
      </w:r>
      <w:r w:rsidRPr="00400BB0">
        <w:rPr>
          <w:b/>
          <w:bCs/>
          <w:color w:val="000000"/>
          <w:lang w:eastAsia="es-AR"/>
        </w:rPr>
        <w:t>decl</w:t>
      </w:r>
      <w:r w:rsidRPr="00400BB0">
        <w:rPr>
          <w:b/>
          <w:bCs/>
          <w:color w:val="000000"/>
          <w:spacing w:val="1"/>
          <w:lang w:eastAsia="es-AR"/>
        </w:rPr>
        <w:t>a</w:t>
      </w:r>
      <w:r w:rsidRPr="00400BB0">
        <w:rPr>
          <w:b/>
          <w:bCs/>
          <w:color w:val="000000"/>
          <w:lang w:eastAsia="es-AR"/>
        </w:rPr>
        <w:t>re</w:t>
      </w:r>
      <w:r w:rsidRPr="00400BB0">
        <w:rPr>
          <w:b/>
          <w:bCs/>
          <w:color w:val="000000"/>
          <w:spacing w:val="22"/>
          <w:lang w:eastAsia="es-AR"/>
        </w:rPr>
        <w:t xml:space="preserve"> </w:t>
      </w:r>
      <w:r w:rsidRPr="00400BB0">
        <w:rPr>
          <w:b/>
          <w:bCs/>
          <w:color w:val="000000"/>
          <w:lang w:eastAsia="es-AR"/>
        </w:rPr>
        <w:t>d</w:t>
      </w:r>
      <w:r w:rsidRPr="00400BB0">
        <w:rPr>
          <w:b/>
          <w:bCs/>
          <w:color w:val="000000"/>
          <w:spacing w:val="2"/>
          <w:lang w:eastAsia="es-AR"/>
        </w:rPr>
        <w:t>e</w:t>
      </w:r>
      <w:r w:rsidRPr="00400BB0">
        <w:rPr>
          <w:b/>
          <w:bCs/>
          <w:color w:val="000000"/>
          <w:spacing w:val="-1"/>
          <w:lang w:eastAsia="es-AR"/>
        </w:rPr>
        <w:t>s</w:t>
      </w:r>
      <w:r w:rsidRPr="00400BB0">
        <w:rPr>
          <w:b/>
          <w:bCs/>
          <w:color w:val="000000"/>
          <w:lang w:eastAsia="es-AR"/>
        </w:rPr>
        <w:t>ier</w:t>
      </w:r>
      <w:r w:rsidRPr="00400BB0">
        <w:rPr>
          <w:b/>
          <w:bCs/>
          <w:color w:val="000000"/>
          <w:spacing w:val="1"/>
          <w:lang w:eastAsia="es-AR"/>
        </w:rPr>
        <w:t>t</w:t>
      </w:r>
      <w:r w:rsidRPr="00400BB0">
        <w:rPr>
          <w:b/>
          <w:bCs/>
          <w:color w:val="000000"/>
          <w:lang w:eastAsia="es-AR"/>
        </w:rPr>
        <w:t>a</w:t>
      </w:r>
      <w:r w:rsidRPr="00400BB0">
        <w:rPr>
          <w:b/>
          <w:bCs/>
          <w:color w:val="000000"/>
          <w:spacing w:val="21"/>
          <w:lang w:eastAsia="es-AR"/>
        </w:rPr>
        <w:t xml:space="preserve"> </w:t>
      </w:r>
      <w:r w:rsidRPr="00400BB0">
        <w:rPr>
          <w:b/>
          <w:bCs/>
          <w:color w:val="000000"/>
          <w:lang w:eastAsia="es-AR"/>
        </w:rPr>
        <w:t>la</w:t>
      </w:r>
      <w:r w:rsidRPr="00400BB0">
        <w:rPr>
          <w:b/>
          <w:bCs/>
          <w:color w:val="000000"/>
          <w:spacing w:val="26"/>
          <w:lang w:eastAsia="es-AR"/>
        </w:rPr>
        <w:t xml:space="preserve"> </w:t>
      </w:r>
      <w:r w:rsidRPr="00400BB0">
        <w:rPr>
          <w:b/>
          <w:bCs/>
          <w:color w:val="000000"/>
          <w:lang w:eastAsia="es-AR"/>
        </w:rPr>
        <w:t>c</w:t>
      </w:r>
      <w:r w:rsidRPr="00400BB0">
        <w:rPr>
          <w:b/>
          <w:bCs/>
          <w:color w:val="000000"/>
          <w:spacing w:val="1"/>
          <w:lang w:eastAsia="es-AR"/>
        </w:rPr>
        <w:t>o</w:t>
      </w:r>
      <w:r w:rsidRPr="00400BB0">
        <w:rPr>
          <w:b/>
          <w:bCs/>
          <w:color w:val="000000"/>
          <w:spacing w:val="2"/>
          <w:lang w:eastAsia="es-AR"/>
        </w:rPr>
        <w:t>l</w:t>
      </w:r>
      <w:r w:rsidRPr="00400BB0">
        <w:rPr>
          <w:b/>
          <w:bCs/>
          <w:color w:val="000000"/>
          <w:spacing w:val="1"/>
          <w:lang w:eastAsia="es-AR"/>
        </w:rPr>
        <w:t>o</w:t>
      </w:r>
      <w:r w:rsidRPr="00400BB0">
        <w:rPr>
          <w:b/>
          <w:bCs/>
          <w:color w:val="000000"/>
          <w:lang w:eastAsia="es-AR"/>
        </w:rPr>
        <w:t>c</w:t>
      </w:r>
      <w:r w:rsidRPr="00400BB0">
        <w:rPr>
          <w:b/>
          <w:bCs/>
          <w:color w:val="000000"/>
          <w:spacing w:val="1"/>
          <w:lang w:eastAsia="es-AR"/>
        </w:rPr>
        <w:t>a</w:t>
      </w:r>
      <w:r w:rsidRPr="00400BB0">
        <w:rPr>
          <w:b/>
          <w:bCs/>
          <w:color w:val="000000"/>
          <w:lang w:eastAsia="es-AR"/>
        </w:rPr>
        <w:t>ci</w:t>
      </w:r>
      <w:r w:rsidRPr="00400BB0">
        <w:rPr>
          <w:b/>
          <w:bCs/>
          <w:color w:val="000000"/>
          <w:spacing w:val="1"/>
          <w:lang w:eastAsia="es-AR"/>
        </w:rPr>
        <w:t>ó</w:t>
      </w:r>
      <w:r w:rsidRPr="00400BB0">
        <w:rPr>
          <w:b/>
          <w:bCs/>
          <w:color w:val="000000"/>
          <w:lang w:eastAsia="es-AR"/>
        </w:rPr>
        <w:t>n de l</w:t>
      </w:r>
      <w:r w:rsidRPr="00400BB0">
        <w:rPr>
          <w:b/>
          <w:bCs/>
          <w:color w:val="000000"/>
          <w:spacing w:val="1"/>
          <w:lang w:eastAsia="es-AR"/>
        </w:rPr>
        <w:t>a</w:t>
      </w:r>
      <w:r w:rsidRPr="00400BB0">
        <w:rPr>
          <w:b/>
          <w:bCs/>
          <w:color w:val="000000"/>
          <w:lang w:eastAsia="es-AR"/>
        </w:rPr>
        <w:t>s</w:t>
      </w:r>
      <w:r w:rsidRPr="00400BB0">
        <w:rPr>
          <w:b/>
          <w:bCs/>
          <w:color w:val="000000"/>
          <w:spacing w:val="28"/>
          <w:lang w:eastAsia="es-AR"/>
        </w:rPr>
        <w:t xml:space="preserve"> </w:t>
      </w:r>
      <w:r w:rsidRPr="00400BB0">
        <w:rPr>
          <w:b/>
          <w:bCs/>
          <w:color w:val="000000"/>
          <w:spacing w:val="1"/>
          <w:lang w:eastAsia="es-AR"/>
        </w:rPr>
        <w:t>O</w:t>
      </w:r>
      <w:r w:rsidRPr="00400BB0">
        <w:rPr>
          <w:b/>
          <w:bCs/>
          <w:color w:val="000000"/>
          <w:lang w:eastAsia="es-AR"/>
        </w:rPr>
        <w:t>bli</w:t>
      </w:r>
      <w:r w:rsidRPr="00400BB0">
        <w:rPr>
          <w:b/>
          <w:bCs/>
          <w:color w:val="000000"/>
          <w:spacing w:val="1"/>
          <w:lang w:eastAsia="es-AR"/>
        </w:rPr>
        <w:t>ga</w:t>
      </w:r>
      <w:r w:rsidRPr="00400BB0">
        <w:rPr>
          <w:b/>
          <w:bCs/>
          <w:color w:val="000000"/>
          <w:lang w:eastAsia="es-AR"/>
        </w:rPr>
        <w:t>ci</w:t>
      </w:r>
      <w:r w:rsidRPr="00400BB0">
        <w:rPr>
          <w:b/>
          <w:bCs/>
          <w:color w:val="000000"/>
          <w:spacing w:val="1"/>
          <w:lang w:eastAsia="es-AR"/>
        </w:rPr>
        <w:t>o</w:t>
      </w:r>
      <w:r w:rsidRPr="00400BB0">
        <w:rPr>
          <w:b/>
          <w:bCs/>
          <w:color w:val="000000"/>
          <w:spacing w:val="2"/>
          <w:lang w:eastAsia="es-AR"/>
        </w:rPr>
        <w:t>n</w:t>
      </w:r>
      <w:r w:rsidRPr="00400BB0">
        <w:rPr>
          <w:b/>
          <w:bCs/>
          <w:color w:val="000000"/>
          <w:lang w:eastAsia="es-AR"/>
        </w:rPr>
        <w:t>es</w:t>
      </w:r>
      <w:r w:rsidRPr="00400BB0">
        <w:rPr>
          <w:b/>
          <w:bCs/>
          <w:color w:val="000000"/>
          <w:spacing w:val="16"/>
          <w:lang w:eastAsia="es-AR"/>
        </w:rPr>
        <w:t xml:space="preserve"> </w:t>
      </w:r>
      <w:r w:rsidRPr="00400BB0">
        <w:rPr>
          <w:b/>
          <w:bCs/>
          <w:color w:val="000000"/>
          <w:lang w:eastAsia="es-AR"/>
        </w:rPr>
        <w:t>Ne</w:t>
      </w:r>
      <w:r w:rsidRPr="00400BB0">
        <w:rPr>
          <w:b/>
          <w:bCs/>
          <w:color w:val="000000"/>
          <w:spacing w:val="2"/>
          <w:lang w:eastAsia="es-AR"/>
        </w:rPr>
        <w:t>g</w:t>
      </w:r>
      <w:r w:rsidRPr="00400BB0">
        <w:rPr>
          <w:b/>
          <w:bCs/>
          <w:color w:val="000000"/>
          <w:spacing w:val="1"/>
          <w:lang w:eastAsia="es-AR"/>
        </w:rPr>
        <w:t>o</w:t>
      </w:r>
      <w:r w:rsidRPr="00400BB0">
        <w:rPr>
          <w:b/>
          <w:bCs/>
          <w:color w:val="000000"/>
          <w:lang w:eastAsia="es-AR"/>
        </w:rPr>
        <w:t>ci</w:t>
      </w:r>
      <w:r w:rsidRPr="00400BB0">
        <w:rPr>
          <w:b/>
          <w:bCs/>
          <w:color w:val="000000"/>
          <w:spacing w:val="1"/>
          <w:lang w:eastAsia="es-AR"/>
        </w:rPr>
        <w:t>a</w:t>
      </w:r>
      <w:r w:rsidRPr="00400BB0">
        <w:rPr>
          <w:b/>
          <w:bCs/>
          <w:color w:val="000000"/>
          <w:lang w:eastAsia="es-AR"/>
        </w:rPr>
        <w:t>ble</w:t>
      </w:r>
      <w:r w:rsidRPr="00400BB0">
        <w:rPr>
          <w:b/>
          <w:bCs/>
          <w:color w:val="000000"/>
          <w:spacing w:val="1"/>
          <w:lang w:eastAsia="es-AR"/>
        </w:rPr>
        <w:t>s</w:t>
      </w:r>
      <w:r w:rsidRPr="00400BB0">
        <w:rPr>
          <w:b/>
          <w:bCs/>
          <w:color w:val="000000"/>
          <w:lang w:eastAsia="es-AR"/>
        </w:rPr>
        <w:t>, l</w:t>
      </w:r>
      <w:r w:rsidRPr="00400BB0">
        <w:rPr>
          <w:b/>
          <w:bCs/>
          <w:color w:val="000000"/>
          <w:spacing w:val="1"/>
          <w:lang w:eastAsia="es-AR"/>
        </w:rPr>
        <w:t>a</w:t>
      </w:r>
      <w:r w:rsidRPr="00400BB0">
        <w:rPr>
          <w:b/>
          <w:bCs/>
          <w:color w:val="000000"/>
          <w:lang w:eastAsia="es-AR"/>
        </w:rPr>
        <w:t xml:space="preserve">s </w:t>
      </w:r>
      <w:r w:rsidRPr="00400BB0">
        <w:rPr>
          <w:b/>
          <w:bCs/>
          <w:color w:val="000000"/>
          <w:spacing w:val="1"/>
          <w:lang w:eastAsia="es-AR"/>
        </w:rPr>
        <w:t>Ó</w:t>
      </w:r>
      <w:r w:rsidRPr="00400BB0">
        <w:rPr>
          <w:b/>
          <w:bCs/>
          <w:color w:val="000000"/>
          <w:lang w:eastAsia="es-AR"/>
        </w:rPr>
        <w:t>rde</w:t>
      </w:r>
      <w:r w:rsidRPr="00400BB0">
        <w:rPr>
          <w:b/>
          <w:bCs/>
          <w:color w:val="000000"/>
          <w:spacing w:val="2"/>
          <w:lang w:eastAsia="es-AR"/>
        </w:rPr>
        <w:t>n</w:t>
      </w:r>
      <w:r w:rsidRPr="00400BB0">
        <w:rPr>
          <w:b/>
          <w:bCs/>
          <w:color w:val="000000"/>
          <w:lang w:eastAsia="es-AR"/>
        </w:rPr>
        <w:t>es</w:t>
      </w:r>
      <w:r w:rsidRPr="00400BB0">
        <w:rPr>
          <w:b/>
          <w:bCs/>
          <w:color w:val="000000"/>
          <w:spacing w:val="20"/>
          <w:lang w:eastAsia="es-AR"/>
        </w:rPr>
        <w:t xml:space="preserve"> </w:t>
      </w:r>
      <w:r w:rsidRPr="00400BB0">
        <w:rPr>
          <w:b/>
          <w:bCs/>
          <w:color w:val="000000"/>
          <w:lang w:eastAsia="es-AR"/>
        </w:rPr>
        <w:t>de</w:t>
      </w:r>
      <w:r w:rsidRPr="00400BB0">
        <w:rPr>
          <w:b/>
          <w:bCs/>
          <w:color w:val="000000"/>
          <w:spacing w:val="25"/>
          <w:lang w:eastAsia="es-AR"/>
        </w:rPr>
        <w:t xml:space="preserve"> </w:t>
      </w:r>
      <w:r w:rsidRPr="00400BB0">
        <w:rPr>
          <w:b/>
          <w:bCs/>
          <w:color w:val="000000"/>
          <w:lang w:eastAsia="es-AR"/>
        </w:rPr>
        <w:t>C</w:t>
      </w:r>
      <w:r w:rsidRPr="00400BB0">
        <w:rPr>
          <w:b/>
          <w:bCs/>
          <w:color w:val="000000"/>
          <w:spacing w:val="6"/>
          <w:lang w:eastAsia="es-AR"/>
        </w:rPr>
        <w:t>o</w:t>
      </w:r>
      <w:r w:rsidRPr="00400BB0">
        <w:rPr>
          <w:b/>
          <w:bCs/>
          <w:color w:val="000000"/>
          <w:spacing w:val="-3"/>
          <w:lang w:eastAsia="es-AR"/>
        </w:rPr>
        <w:t>m</w:t>
      </w:r>
      <w:r w:rsidRPr="00400BB0">
        <w:rPr>
          <w:b/>
          <w:bCs/>
          <w:color w:val="000000"/>
          <w:lang w:eastAsia="es-AR"/>
        </w:rPr>
        <w:t>pra present</w:t>
      </w:r>
      <w:r w:rsidRPr="00400BB0">
        <w:rPr>
          <w:b/>
          <w:bCs/>
          <w:color w:val="000000"/>
          <w:spacing w:val="2"/>
          <w:lang w:eastAsia="es-AR"/>
        </w:rPr>
        <w:t>a</w:t>
      </w:r>
      <w:r w:rsidRPr="00400BB0">
        <w:rPr>
          <w:b/>
          <w:bCs/>
          <w:color w:val="000000"/>
          <w:lang w:eastAsia="es-AR"/>
        </w:rPr>
        <w:t>d</w:t>
      </w:r>
      <w:r w:rsidRPr="00400BB0">
        <w:rPr>
          <w:b/>
          <w:bCs/>
          <w:color w:val="000000"/>
          <w:spacing w:val="1"/>
          <w:lang w:eastAsia="es-AR"/>
        </w:rPr>
        <w:t>a</w:t>
      </w:r>
      <w:r w:rsidRPr="00400BB0">
        <w:rPr>
          <w:b/>
          <w:bCs/>
          <w:color w:val="000000"/>
          <w:lang w:eastAsia="es-AR"/>
        </w:rPr>
        <w:t>s</w:t>
      </w:r>
      <w:r w:rsidRPr="00400BB0">
        <w:rPr>
          <w:b/>
          <w:bCs/>
          <w:color w:val="000000"/>
          <w:spacing w:val="35"/>
          <w:lang w:eastAsia="es-AR"/>
        </w:rPr>
        <w:t xml:space="preserve"> </w:t>
      </w:r>
      <w:r w:rsidRPr="00400BB0">
        <w:rPr>
          <w:b/>
          <w:bCs/>
          <w:color w:val="000000"/>
          <w:spacing w:val="2"/>
          <w:lang w:eastAsia="es-AR"/>
        </w:rPr>
        <w:t>q</w:t>
      </w:r>
      <w:r w:rsidRPr="00400BB0">
        <w:rPr>
          <w:b/>
          <w:bCs/>
          <w:color w:val="000000"/>
          <w:lang w:eastAsia="es-AR"/>
        </w:rPr>
        <w:t>ued</w:t>
      </w:r>
      <w:r w:rsidRPr="00400BB0">
        <w:rPr>
          <w:b/>
          <w:bCs/>
          <w:color w:val="000000"/>
          <w:spacing w:val="1"/>
          <w:lang w:eastAsia="es-AR"/>
        </w:rPr>
        <w:t>a</w:t>
      </w:r>
      <w:r w:rsidRPr="00400BB0">
        <w:rPr>
          <w:b/>
          <w:bCs/>
          <w:color w:val="000000"/>
          <w:lang w:eastAsia="es-AR"/>
        </w:rPr>
        <w:t>r</w:t>
      </w:r>
      <w:r w:rsidRPr="00400BB0">
        <w:rPr>
          <w:b/>
          <w:bCs/>
          <w:color w:val="000000"/>
          <w:spacing w:val="1"/>
          <w:lang w:eastAsia="es-AR"/>
        </w:rPr>
        <w:t>á</w:t>
      </w:r>
      <w:r w:rsidRPr="00400BB0">
        <w:rPr>
          <w:b/>
          <w:bCs/>
          <w:color w:val="000000"/>
          <w:lang w:eastAsia="es-AR"/>
        </w:rPr>
        <w:t>n</w:t>
      </w:r>
      <w:r w:rsidRPr="00400BB0">
        <w:rPr>
          <w:b/>
          <w:bCs/>
          <w:color w:val="000000"/>
          <w:spacing w:val="37"/>
          <w:lang w:eastAsia="es-AR"/>
        </w:rPr>
        <w:t xml:space="preserve"> </w:t>
      </w:r>
      <w:r w:rsidRPr="00400BB0">
        <w:rPr>
          <w:b/>
          <w:bCs/>
          <w:color w:val="000000"/>
          <w:spacing w:val="1"/>
          <w:lang w:eastAsia="es-AR"/>
        </w:rPr>
        <w:t>a</w:t>
      </w:r>
      <w:r w:rsidRPr="00400BB0">
        <w:rPr>
          <w:b/>
          <w:bCs/>
          <w:color w:val="000000"/>
          <w:lang w:eastAsia="es-AR"/>
        </w:rPr>
        <w:t>ut</w:t>
      </w:r>
      <w:r w:rsidRPr="00400BB0">
        <w:rPr>
          <w:b/>
          <w:bCs/>
          <w:color w:val="000000"/>
          <w:spacing w:val="2"/>
          <w:lang w:eastAsia="es-AR"/>
        </w:rPr>
        <w:t>o</w:t>
      </w:r>
      <w:r w:rsidRPr="00400BB0">
        <w:rPr>
          <w:b/>
          <w:bCs/>
          <w:color w:val="000000"/>
          <w:spacing w:val="-3"/>
          <w:lang w:eastAsia="es-AR"/>
        </w:rPr>
        <w:t>m</w:t>
      </w:r>
      <w:r w:rsidRPr="00400BB0">
        <w:rPr>
          <w:b/>
          <w:bCs/>
          <w:color w:val="000000"/>
          <w:spacing w:val="1"/>
          <w:lang w:eastAsia="es-AR"/>
        </w:rPr>
        <w:t>át</w:t>
      </w:r>
      <w:r w:rsidRPr="00400BB0">
        <w:rPr>
          <w:b/>
          <w:bCs/>
          <w:color w:val="000000"/>
          <w:lang w:eastAsia="es-AR"/>
        </w:rPr>
        <w:t>ic</w:t>
      </w:r>
      <w:r w:rsidRPr="00400BB0">
        <w:rPr>
          <w:b/>
          <w:bCs/>
          <w:color w:val="000000"/>
          <w:spacing w:val="4"/>
          <w:lang w:eastAsia="es-AR"/>
        </w:rPr>
        <w:t>a</w:t>
      </w:r>
      <w:r w:rsidRPr="00400BB0">
        <w:rPr>
          <w:b/>
          <w:bCs/>
          <w:color w:val="000000"/>
          <w:spacing w:val="-3"/>
          <w:lang w:eastAsia="es-AR"/>
        </w:rPr>
        <w:t>m</w:t>
      </w:r>
      <w:r w:rsidRPr="00400BB0">
        <w:rPr>
          <w:b/>
          <w:bCs/>
          <w:color w:val="000000"/>
          <w:lang w:eastAsia="es-AR"/>
        </w:rPr>
        <w:t>en</w:t>
      </w:r>
      <w:r w:rsidRPr="00400BB0">
        <w:rPr>
          <w:b/>
          <w:bCs/>
          <w:color w:val="000000"/>
          <w:spacing w:val="1"/>
          <w:lang w:eastAsia="es-AR"/>
        </w:rPr>
        <w:t>t</w:t>
      </w:r>
      <w:r w:rsidRPr="00400BB0">
        <w:rPr>
          <w:b/>
          <w:bCs/>
          <w:color w:val="000000"/>
          <w:lang w:eastAsia="es-AR"/>
        </w:rPr>
        <w:t>e</w:t>
      </w:r>
      <w:r w:rsidRPr="00400BB0">
        <w:rPr>
          <w:b/>
          <w:bCs/>
          <w:color w:val="000000"/>
          <w:spacing w:val="34"/>
          <w:lang w:eastAsia="es-AR"/>
        </w:rPr>
        <w:t xml:space="preserve"> </w:t>
      </w:r>
      <w:r w:rsidRPr="00400BB0">
        <w:rPr>
          <w:b/>
          <w:bCs/>
          <w:color w:val="000000"/>
          <w:spacing w:val="-1"/>
          <w:lang w:eastAsia="es-AR"/>
        </w:rPr>
        <w:t>s</w:t>
      </w:r>
      <w:r w:rsidRPr="00400BB0">
        <w:rPr>
          <w:b/>
          <w:bCs/>
          <w:color w:val="000000"/>
          <w:lang w:eastAsia="es-AR"/>
        </w:rPr>
        <w:t>in</w:t>
      </w:r>
      <w:r w:rsidRPr="00400BB0">
        <w:rPr>
          <w:b/>
          <w:bCs/>
          <w:color w:val="000000"/>
          <w:spacing w:val="43"/>
          <w:lang w:eastAsia="es-AR"/>
        </w:rPr>
        <w:t xml:space="preserve"> </w:t>
      </w:r>
      <w:r w:rsidRPr="00400BB0">
        <w:rPr>
          <w:b/>
          <w:bCs/>
          <w:color w:val="000000"/>
          <w:lang w:eastAsia="es-AR"/>
        </w:rPr>
        <w:t>e</w:t>
      </w:r>
      <w:r w:rsidRPr="00400BB0">
        <w:rPr>
          <w:b/>
          <w:bCs/>
          <w:color w:val="000000"/>
          <w:spacing w:val="1"/>
          <w:lang w:eastAsia="es-AR"/>
        </w:rPr>
        <w:t>f</w:t>
      </w:r>
      <w:r w:rsidRPr="00400BB0">
        <w:rPr>
          <w:b/>
          <w:bCs/>
          <w:color w:val="000000"/>
          <w:lang w:eastAsia="es-AR"/>
        </w:rPr>
        <w:t>e</w:t>
      </w:r>
      <w:r w:rsidRPr="00400BB0">
        <w:rPr>
          <w:b/>
          <w:bCs/>
          <w:color w:val="000000"/>
          <w:spacing w:val="1"/>
          <w:lang w:eastAsia="es-AR"/>
        </w:rPr>
        <w:t>cto</w:t>
      </w:r>
      <w:r w:rsidRPr="00400BB0">
        <w:rPr>
          <w:b/>
          <w:bCs/>
          <w:color w:val="000000"/>
          <w:lang w:eastAsia="es-AR"/>
        </w:rPr>
        <w:t>.</w:t>
      </w:r>
      <w:r w:rsidRPr="00400BB0">
        <w:rPr>
          <w:b/>
          <w:bCs/>
          <w:color w:val="000000"/>
          <w:spacing w:val="41"/>
          <w:lang w:eastAsia="es-AR"/>
        </w:rPr>
        <w:t xml:space="preserve"> </w:t>
      </w:r>
      <w:r w:rsidRPr="00400BB0">
        <w:rPr>
          <w:b/>
          <w:bCs/>
          <w:color w:val="000000"/>
          <w:lang w:eastAsia="es-AR"/>
        </w:rPr>
        <w:t>Ni</w:t>
      </w:r>
      <w:r w:rsidRPr="00400BB0">
        <w:rPr>
          <w:b/>
          <w:bCs/>
          <w:color w:val="000000"/>
          <w:spacing w:val="44"/>
          <w:lang w:eastAsia="es-AR"/>
        </w:rPr>
        <w:t xml:space="preserve"> </w:t>
      </w:r>
      <w:r w:rsidRPr="00400BB0">
        <w:rPr>
          <w:b/>
          <w:bCs/>
          <w:color w:val="000000"/>
          <w:lang w:eastAsia="es-AR"/>
        </w:rPr>
        <w:t>la C</w:t>
      </w:r>
      <w:r w:rsidRPr="00400BB0">
        <w:rPr>
          <w:b/>
          <w:bCs/>
          <w:color w:val="000000"/>
          <w:spacing w:val="4"/>
          <w:lang w:eastAsia="es-AR"/>
        </w:rPr>
        <w:t>o</w:t>
      </w:r>
      <w:r w:rsidRPr="00400BB0">
        <w:rPr>
          <w:b/>
          <w:bCs/>
          <w:color w:val="000000"/>
          <w:spacing w:val="-5"/>
          <w:lang w:eastAsia="es-AR"/>
        </w:rPr>
        <w:t>m</w:t>
      </w:r>
      <w:r w:rsidRPr="00400BB0">
        <w:rPr>
          <w:b/>
          <w:bCs/>
          <w:color w:val="000000"/>
          <w:lang w:eastAsia="es-AR"/>
        </w:rPr>
        <w:t>p</w:t>
      </w:r>
      <w:r w:rsidRPr="00400BB0">
        <w:rPr>
          <w:b/>
          <w:bCs/>
          <w:color w:val="000000"/>
          <w:spacing w:val="1"/>
          <w:lang w:eastAsia="es-AR"/>
        </w:rPr>
        <w:t>a</w:t>
      </w:r>
      <w:r w:rsidRPr="00400BB0">
        <w:rPr>
          <w:b/>
          <w:bCs/>
          <w:color w:val="000000"/>
          <w:spacing w:val="2"/>
          <w:lang w:eastAsia="es-AR"/>
        </w:rPr>
        <w:t>ñ</w:t>
      </w:r>
      <w:r w:rsidRPr="00400BB0">
        <w:rPr>
          <w:b/>
          <w:bCs/>
          <w:color w:val="000000"/>
          <w:lang w:eastAsia="es-AR"/>
        </w:rPr>
        <w:t>ía</w:t>
      </w:r>
      <w:r w:rsidRPr="00400BB0">
        <w:rPr>
          <w:b/>
          <w:bCs/>
          <w:color w:val="000000"/>
          <w:spacing w:val="39"/>
          <w:lang w:eastAsia="es-AR"/>
        </w:rPr>
        <w:t xml:space="preserve"> </w:t>
      </w:r>
      <w:r w:rsidRPr="00400BB0">
        <w:rPr>
          <w:b/>
          <w:bCs/>
          <w:color w:val="000000"/>
          <w:lang w:eastAsia="es-AR"/>
        </w:rPr>
        <w:t>ni</w:t>
      </w:r>
      <w:r w:rsidRPr="00400BB0">
        <w:rPr>
          <w:b/>
          <w:bCs/>
          <w:color w:val="000000"/>
          <w:spacing w:val="43"/>
          <w:lang w:eastAsia="es-AR"/>
        </w:rPr>
        <w:t xml:space="preserve"> </w:t>
      </w:r>
      <w:r w:rsidRPr="00400BB0">
        <w:rPr>
          <w:b/>
          <w:bCs/>
          <w:color w:val="000000"/>
          <w:lang w:eastAsia="es-AR"/>
        </w:rPr>
        <w:t>l</w:t>
      </w:r>
      <w:r w:rsidRPr="00400BB0">
        <w:rPr>
          <w:b/>
          <w:bCs/>
          <w:color w:val="000000"/>
          <w:spacing w:val="1"/>
          <w:lang w:eastAsia="es-AR"/>
        </w:rPr>
        <w:t>o</w:t>
      </w:r>
      <w:r w:rsidRPr="00400BB0">
        <w:rPr>
          <w:b/>
          <w:bCs/>
          <w:color w:val="000000"/>
          <w:lang w:eastAsia="es-AR"/>
        </w:rPr>
        <w:t>s</w:t>
      </w:r>
      <w:r w:rsidRPr="00400BB0">
        <w:rPr>
          <w:b/>
          <w:bCs/>
          <w:color w:val="000000"/>
          <w:spacing w:val="43"/>
          <w:lang w:eastAsia="es-AR"/>
        </w:rPr>
        <w:t xml:space="preserve"> </w:t>
      </w:r>
      <w:r w:rsidRPr="00400BB0">
        <w:rPr>
          <w:b/>
          <w:bCs/>
          <w:color w:val="000000"/>
          <w:lang w:eastAsia="es-AR"/>
        </w:rPr>
        <w:t>C</w:t>
      </w:r>
      <w:r w:rsidRPr="00400BB0">
        <w:rPr>
          <w:b/>
          <w:bCs/>
          <w:color w:val="000000"/>
          <w:spacing w:val="1"/>
          <w:lang w:eastAsia="es-AR"/>
        </w:rPr>
        <w:t>o</w:t>
      </w:r>
      <w:r w:rsidRPr="00400BB0">
        <w:rPr>
          <w:b/>
          <w:bCs/>
          <w:color w:val="000000"/>
          <w:lang w:eastAsia="es-AR"/>
        </w:rPr>
        <w:t>l</w:t>
      </w:r>
      <w:r w:rsidRPr="00400BB0">
        <w:rPr>
          <w:b/>
          <w:bCs/>
          <w:color w:val="000000"/>
          <w:spacing w:val="1"/>
          <w:lang w:eastAsia="es-AR"/>
        </w:rPr>
        <w:t>o</w:t>
      </w:r>
      <w:r w:rsidRPr="00400BB0">
        <w:rPr>
          <w:b/>
          <w:bCs/>
          <w:color w:val="000000"/>
          <w:spacing w:val="3"/>
          <w:lang w:eastAsia="es-AR"/>
        </w:rPr>
        <w:t>c</w:t>
      </w:r>
      <w:r w:rsidRPr="00400BB0">
        <w:rPr>
          <w:b/>
          <w:bCs/>
          <w:color w:val="000000"/>
          <w:spacing w:val="1"/>
          <w:lang w:eastAsia="es-AR"/>
        </w:rPr>
        <w:t>a</w:t>
      </w:r>
      <w:r w:rsidRPr="00400BB0">
        <w:rPr>
          <w:b/>
          <w:bCs/>
          <w:color w:val="000000"/>
          <w:lang w:eastAsia="es-AR"/>
        </w:rPr>
        <w:t>d</w:t>
      </w:r>
      <w:r w:rsidRPr="00400BB0">
        <w:rPr>
          <w:b/>
          <w:bCs/>
          <w:color w:val="000000"/>
          <w:spacing w:val="1"/>
          <w:lang w:eastAsia="es-AR"/>
        </w:rPr>
        <w:t>o</w:t>
      </w:r>
      <w:r w:rsidRPr="00400BB0">
        <w:rPr>
          <w:b/>
          <w:bCs/>
          <w:color w:val="000000"/>
          <w:lang w:eastAsia="es-AR"/>
        </w:rPr>
        <w:t>r</w:t>
      </w:r>
      <w:r w:rsidRPr="00400BB0">
        <w:rPr>
          <w:b/>
          <w:bCs/>
          <w:color w:val="000000"/>
          <w:spacing w:val="1"/>
          <w:lang w:eastAsia="es-AR"/>
        </w:rPr>
        <w:t>e</w:t>
      </w:r>
      <w:r w:rsidRPr="00400BB0">
        <w:rPr>
          <w:b/>
          <w:bCs/>
          <w:color w:val="000000"/>
          <w:lang w:eastAsia="es-AR"/>
        </w:rPr>
        <w:t>s</w:t>
      </w:r>
      <w:r w:rsidRPr="00400BB0">
        <w:rPr>
          <w:b/>
          <w:bCs/>
          <w:color w:val="000000"/>
          <w:spacing w:val="34"/>
          <w:lang w:eastAsia="es-AR"/>
        </w:rPr>
        <w:t xml:space="preserve"> </w:t>
      </w:r>
      <w:r w:rsidRPr="00400BB0">
        <w:rPr>
          <w:b/>
          <w:bCs/>
          <w:color w:val="000000"/>
          <w:lang w:eastAsia="es-AR"/>
        </w:rPr>
        <w:t>est</w:t>
      </w:r>
      <w:r w:rsidRPr="00400BB0">
        <w:rPr>
          <w:b/>
          <w:bCs/>
          <w:color w:val="000000"/>
          <w:spacing w:val="2"/>
          <w:lang w:eastAsia="es-AR"/>
        </w:rPr>
        <w:t>a</w:t>
      </w:r>
      <w:r w:rsidRPr="00400BB0">
        <w:rPr>
          <w:b/>
          <w:bCs/>
          <w:color w:val="000000"/>
          <w:lang w:eastAsia="es-AR"/>
        </w:rPr>
        <w:t>r</w:t>
      </w:r>
      <w:r w:rsidRPr="00400BB0">
        <w:rPr>
          <w:b/>
          <w:bCs/>
          <w:color w:val="000000"/>
          <w:spacing w:val="1"/>
          <w:lang w:eastAsia="es-AR"/>
        </w:rPr>
        <w:t>á</w:t>
      </w:r>
      <w:r w:rsidRPr="00400BB0">
        <w:rPr>
          <w:b/>
          <w:bCs/>
          <w:color w:val="000000"/>
          <w:lang w:eastAsia="es-AR"/>
        </w:rPr>
        <w:t xml:space="preserve">n </w:t>
      </w:r>
      <w:r w:rsidRPr="00400BB0">
        <w:rPr>
          <w:b/>
          <w:bCs/>
          <w:color w:val="000000"/>
          <w:spacing w:val="1"/>
          <w:lang w:eastAsia="es-AR"/>
        </w:rPr>
        <w:t>o</w:t>
      </w:r>
      <w:r w:rsidRPr="00400BB0">
        <w:rPr>
          <w:b/>
          <w:bCs/>
          <w:color w:val="000000"/>
          <w:lang w:eastAsia="es-AR"/>
        </w:rPr>
        <w:t>bl</w:t>
      </w:r>
      <w:r w:rsidRPr="00400BB0">
        <w:rPr>
          <w:b/>
          <w:bCs/>
          <w:color w:val="000000"/>
          <w:spacing w:val="-1"/>
          <w:lang w:eastAsia="es-AR"/>
        </w:rPr>
        <w:t>i</w:t>
      </w:r>
      <w:r w:rsidRPr="00400BB0">
        <w:rPr>
          <w:b/>
          <w:bCs/>
          <w:color w:val="000000"/>
          <w:spacing w:val="1"/>
          <w:lang w:eastAsia="es-AR"/>
        </w:rPr>
        <w:t>ga</w:t>
      </w:r>
      <w:r w:rsidRPr="00400BB0">
        <w:rPr>
          <w:b/>
          <w:bCs/>
          <w:color w:val="000000"/>
          <w:lang w:eastAsia="es-AR"/>
        </w:rPr>
        <w:t>d</w:t>
      </w:r>
      <w:r w:rsidRPr="00400BB0">
        <w:rPr>
          <w:b/>
          <w:bCs/>
          <w:color w:val="000000"/>
          <w:spacing w:val="1"/>
          <w:lang w:eastAsia="es-AR"/>
        </w:rPr>
        <w:t>o</w:t>
      </w:r>
      <w:r w:rsidRPr="00400BB0">
        <w:rPr>
          <w:b/>
          <w:bCs/>
          <w:color w:val="000000"/>
          <w:lang w:eastAsia="es-AR"/>
        </w:rPr>
        <w:t>s</w:t>
      </w:r>
      <w:r w:rsidRPr="00400BB0">
        <w:rPr>
          <w:b/>
          <w:bCs/>
          <w:color w:val="000000"/>
          <w:spacing w:val="-6"/>
          <w:lang w:eastAsia="es-AR"/>
        </w:rPr>
        <w:t xml:space="preserve"> </w:t>
      </w:r>
      <w:r w:rsidRPr="00400BB0">
        <w:rPr>
          <w:b/>
          <w:bCs/>
          <w:color w:val="000000"/>
          <w:lang w:eastAsia="es-AR"/>
        </w:rPr>
        <w:t>a</w:t>
      </w:r>
      <w:r w:rsidRPr="00400BB0">
        <w:rPr>
          <w:b/>
          <w:bCs/>
          <w:color w:val="000000"/>
          <w:spacing w:val="3"/>
          <w:lang w:eastAsia="es-AR"/>
        </w:rPr>
        <w:t xml:space="preserve"> </w:t>
      </w:r>
      <w:r w:rsidRPr="00400BB0">
        <w:rPr>
          <w:b/>
          <w:bCs/>
          <w:color w:val="000000"/>
          <w:lang w:eastAsia="es-AR"/>
        </w:rPr>
        <w:t>inf</w:t>
      </w:r>
      <w:r w:rsidRPr="00400BB0">
        <w:rPr>
          <w:b/>
          <w:bCs/>
          <w:color w:val="000000"/>
          <w:spacing w:val="1"/>
          <w:lang w:eastAsia="es-AR"/>
        </w:rPr>
        <w:t>o</w:t>
      </w:r>
      <w:r w:rsidRPr="00400BB0">
        <w:rPr>
          <w:b/>
          <w:bCs/>
          <w:color w:val="000000"/>
          <w:spacing w:val="3"/>
          <w:lang w:eastAsia="es-AR"/>
        </w:rPr>
        <w:t>r</w:t>
      </w:r>
      <w:r w:rsidRPr="00400BB0">
        <w:rPr>
          <w:b/>
          <w:bCs/>
          <w:color w:val="000000"/>
          <w:spacing w:val="-5"/>
          <w:lang w:eastAsia="es-AR"/>
        </w:rPr>
        <w:t>m</w:t>
      </w:r>
      <w:r w:rsidRPr="00400BB0">
        <w:rPr>
          <w:b/>
          <w:bCs/>
          <w:color w:val="000000"/>
          <w:spacing w:val="1"/>
          <w:lang w:eastAsia="es-AR"/>
        </w:rPr>
        <w:t>a</w:t>
      </w:r>
      <w:r w:rsidRPr="00400BB0">
        <w:rPr>
          <w:b/>
          <w:bCs/>
          <w:color w:val="000000"/>
          <w:lang w:eastAsia="es-AR"/>
        </w:rPr>
        <w:t>r</w:t>
      </w:r>
      <w:r w:rsidRPr="00400BB0">
        <w:rPr>
          <w:b/>
          <w:bCs/>
          <w:color w:val="000000"/>
          <w:spacing w:val="-5"/>
          <w:lang w:eastAsia="es-AR"/>
        </w:rPr>
        <w:t xml:space="preserve"> </w:t>
      </w:r>
      <w:r w:rsidRPr="00400BB0">
        <w:rPr>
          <w:b/>
          <w:bCs/>
          <w:color w:val="000000"/>
          <w:lang w:eastAsia="es-AR"/>
        </w:rPr>
        <w:t>de</w:t>
      </w:r>
      <w:r w:rsidRPr="00400BB0">
        <w:rPr>
          <w:b/>
          <w:bCs/>
          <w:color w:val="000000"/>
          <w:spacing w:val="5"/>
          <w:lang w:eastAsia="es-AR"/>
        </w:rPr>
        <w:t xml:space="preserve"> </w:t>
      </w:r>
      <w:r w:rsidRPr="00400BB0">
        <w:rPr>
          <w:b/>
          <w:bCs/>
          <w:color w:val="000000"/>
          <w:spacing w:val="-3"/>
          <w:lang w:eastAsia="es-AR"/>
        </w:rPr>
        <w:t>m</w:t>
      </w:r>
      <w:r w:rsidRPr="00400BB0">
        <w:rPr>
          <w:b/>
          <w:bCs/>
          <w:color w:val="000000"/>
          <w:spacing w:val="3"/>
          <w:lang w:eastAsia="es-AR"/>
        </w:rPr>
        <w:t>a</w:t>
      </w:r>
      <w:r w:rsidRPr="00400BB0">
        <w:rPr>
          <w:b/>
          <w:bCs/>
          <w:color w:val="000000"/>
          <w:lang w:eastAsia="es-AR"/>
        </w:rPr>
        <w:t>nera</w:t>
      </w:r>
      <w:r w:rsidRPr="00400BB0">
        <w:rPr>
          <w:b/>
          <w:bCs/>
          <w:color w:val="000000"/>
          <w:spacing w:val="-3"/>
          <w:lang w:eastAsia="es-AR"/>
        </w:rPr>
        <w:t xml:space="preserve"> </w:t>
      </w:r>
      <w:r w:rsidRPr="00400BB0">
        <w:rPr>
          <w:b/>
          <w:bCs/>
          <w:color w:val="000000"/>
          <w:lang w:eastAsia="es-AR"/>
        </w:rPr>
        <w:t>in</w:t>
      </w:r>
      <w:r w:rsidRPr="00400BB0">
        <w:rPr>
          <w:b/>
          <w:bCs/>
          <w:color w:val="000000"/>
          <w:spacing w:val="-1"/>
          <w:lang w:eastAsia="es-AR"/>
        </w:rPr>
        <w:t>d</w:t>
      </w:r>
      <w:r w:rsidRPr="00400BB0">
        <w:rPr>
          <w:b/>
          <w:bCs/>
          <w:color w:val="000000"/>
          <w:lang w:eastAsia="es-AR"/>
        </w:rPr>
        <w:t>i</w:t>
      </w:r>
      <w:r w:rsidRPr="00400BB0">
        <w:rPr>
          <w:b/>
          <w:bCs/>
          <w:color w:val="000000"/>
          <w:spacing w:val="1"/>
          <w:lang w:eastAsia="es-AR"/>
        </w:rPr>
        <w:t>v</w:t>
      </w:r>
      <w:r w:rsidRPr="00400BB0">
        <w:rPr>
          <w:b/>
          <w:bCs/>
          <w:color w:val="000000"/>
          <w:lang w:eastAsia="es-AR"/>
        </w:rPr>
        <w:t>i</w:t>
      </w:r>
      <w:r w:rsidRPr="00400BB0">
        <w:rPr>
          <w:b/>
          <w:bCs/>
          <w:color w:val="000000"/>
          <w:spacing w:val="2"/>
          <w:lang w:eastAsia="es-AR"/>
        </w:rPr>
        <w:t>d</w:t>
      </w:r>
      <w:r w:rsidRPr="00400BB0">
        <w:rPr>
          <w:b/>
          <w:bCs/>
          <w:color w:val="000000"/>
          <w:lang w:eastAsia="es-AR"/>
        </w:rPr>
        <w:t>u</w:t>
      </w:r>
      <w:r w:rsidRPr="00400BB0">
        <w:rPr>
          <w:b/>
          <w:bCs/>
          <w:color w:val="000000"/>
          <w:spacing w:val="1"/>
          <w:lang w:eastAsia="es-AR"/>
        </w:rPr>
        <w:t>a</w:t>
      </w:r>
      <w:r w:rsidRPr="00400BB0">
        <w:rPr>
          <w:b/>
          <w:bCs/>
          <w:color w:val="000000"/>
          <w:lang w:eastAsia="es-AR"/>
        </w:rPr>
        <w:t>l</w:t>
      </w:r>
      <w:r w:rsidRPr="00400BB0">
        <w:rPr>
          <w:b/>
          <w:bCs/>
          <w:color w:val="000000"/>
          <w:spacing w:val="-7"/>
          <w:lang w:eastAsia="es-AR"/>
        </w:rPr>
        <w:t xml:space="preserve"> </w:t>
      </w:r>
      <w:r w:rsidRPr="00400BB0">
        <w:rPr>
          <w:b/>
          <w:bCs/>
          <w:color w:val="000000"/>
          <w:lang w:eastAsia="es-AR"/>
        </w:rPr>
        <w:t>a</w:t>
      </w:r>
      <w:r w:rsidRPr="00400BB0">
        <w:rPr>
          <w:b/>
          <w:bCs/>
          <w:color w:val="000000"/>
          <w:spacing w:val="3"/>
          <w:lang w:eastAsia="es-AR"/>
        </w:rPr>
        <w:t xml:space="preserve"> </w:t>
      </w:r>
      <w:r w:rsidRPr="00400BB0">
        <w:rPr>
          <w:b/>
          <w:bCs/>
          <w:color w:val="000000"/>
          <w:lang w:eastAsia="es-AR"/>
        </w:rPr>
        <w:t>c</w:t>
      </w:r>
      <w:r w:rsidRPr="00400BB0">
        <w:rPr>
          <w:b/>
          <w:bCs/>
          <w:color w:val="000000"/>
          <w:spacing w:val="1"/>
          <w:lang w:eastAsia="es-AR"/>
        </w:rPr>
        <w:t>a</w:t>
      </w:r>
      <w:r w:rsidRPr="00400BB0">
        <w:rPr>
          <w:b/>
          <w:bCs/>
          <w:color w:val="000000"/>
          <w:lang w:eastAsia="es-AR"/>
        </w:rPr>
        <w:t>da</w:t>
      </w:r>
      <w:r w:rsidRPr="00400BB0">
        <w:rPr>
          <w:b/>
          <w:bCs/>
          <w:color w:val="000000"/>
          <w:spacing w:val="-1"/>
          <w:lang w:eastAsia="es-AR"/>
        </w:rPr>
        <w:t xml:space="preserve"> </w:t>
      </w:r>
      <w:r w:rsidRPr="00400BB0">
        <w:rPr>
          <w:b/>
          <w:bCs/>
          <w:color w:val="000000"/>
          <w:lang w:eastAsia="es-AR"/>
        </w:rPr>
        <w:t>u</w:t>
      </w:r>
      <w:r w:rsidRPr="00400BB0">
        <w:rPr>
          <w:b/>
          <w:bCs/>
          <w:color w:val="000000"/>
          <w:spacing w:val="-1"/>
          <w:lang w:eastAsia="es-AR"/>
        </w:rPr>
        <w:t>n</w:t>
      </w:r>
      <w:r w:rsidRPr="00400BB0">
        <w:rPr>
          <w:b/>
          <w:bCs/>
          <w:color w:val="000000"/>
          <w:lang w:eastAsia="es-AR"/>
        </w:rPr>
        <w:t>o</w:t>
      </w:r>
      <w:r w:rsidRPr="00400BB0">
        <w:rPr>
          <w:b/>
          <w:bCs/>
          <w:color w:val="000000"/>
          <w:spacing w:val="1"/>
          <w:lang w:eastAsia="es-AR"/>
        </w:rPr>
        <w:t xml:space="preserve"> </w:t>
      </w:r>
      <w:r w:rsidRPr="00400BB0">
        <w:rPr>
          <w:b/>
          <w:bCs/>
          <w:color w:val="000000"/>
          <w:spacing w:val="2"/>
          <w:lang w:eastAsia="es-AR"/>
        </w:rPr>
        <w:t>d</w:t>
      </w:r>
      <w:r w:rsidRPr="00400BB0">
        <w:rPr>
          <w:b/>
          <w:bCs/>
          <w:color w:val="000000"/>
          <w:lang w:eastAsia="es-AR"/>
        </w:rPr>
        <w:t>e</w:t>
      </w:r>
      <w:r w:rsidRPr="00400BB0">
        <w:rPr>
          <w:b/>
          <w:bCs/>
          <w:color w:val="000000"/>
          <w:spacing w:val="1"/>
          <w:lang w:eastAsia="es-AR"/>
        </w:rPr>
        <w:t xml:space="preserve"> </w:t>
      </w:r>
      <w:r w:rsidRPr="00400BB0">
        <w:rPr>
          <w:b/>
          <w:bCs/>
          <w:color w:val="000000"/>
          <w:lang w:eastAsia="es-AR"/>
        </w:rPr>
        <w:t>l</w:t>
      </w:r>
      <w:r w:rsidRPr="00400BB0">
        <w:rPr>
          <w:b/>
          <w:bCs/>
          <w:color w:val="000000"/>
          <w:spacing w:val="1"/>
          <w:lang w:eastAsia="es-AR"/>
        </w:rPr>
        <w:t>o</w:t>
      </w:r>
      <w:r w:rsidRPr="00400BB0">
        <w:rPr>
          <w:b/>
          <w:bCs/>
          <w:color w:val="000000"/>
          <w:lang w:eastAsia="es-AR"/>
        </w:rPr>
        <w:t xml:space="preserve">s </w:t>
      </w:r>
      <w:r w:rsidRPr="00400BB0">
        <w:rPr>
          <w:b/>
          <w:bCs/>
          <w:color w:val="000000"/>
          <w:spacing w:val="1"/>
          <w:lang w:eastAsia="es-AR"/>
        </w:rPr>
        <w:t>of</w:t>
      </w:r>
      <w:r w:rsidRPr="00400BB0">
        <w:rPr>
          <w:b/>
          <w:bCs/>
          <w:color w:val="000000"/>
          <w:lang w:eastAsia="es-AR"/>
        </w:rPr>
        <w:t>e</w:t>
      </w:r>
      <w:r w:rsidRPr="00400BB0">
        <w:rPr>
          <w:b/>
          <w:bCs/>
          <w:color w:val="000000"/>
          <w:spacing w:val="1"/>
          <w:lang w:eastAsia="es-AR"/>
        </w:rPr>
        <w:t>r</w:t>
      </w:r>
      <w:r w:rsidRPr="00400BB0">
        <w:rPr>
          <w:b/>
          <w:bCs/>
          <w:color w:val="000000"/>
          <w:lang w:eastAsia="es-AR"/>
        </w:rPr>
        <w:t>en</w:t>
      </w:r>
      <w:r w:rsidRPr="00400BB0">
        <w:rPr>
          <w:b/>
          <w:bCs/>
          <w:color w:val="000000"/>
          <w:spacing w:val="1"/>
          <w:lang w:eastAsia="es-AR"/>
        </w:rPr>
        <w:t>t</w:t>
      </w:r>
      <w:r w:rsidRPr="00400BB0">
        <w:rPr>
          <w:b/>
          <w:bCs/>
          <w:color w:val="000000"/>
          <w:lang w:eastAsia="es-AR"/>
        </w:rPr>
        <w:t>es</w:t>
      </w:r>
      <w:r w:rsidRPr="00400BB0">
        <w:rPr>
          <w:b/>
          <w:bCs/>
          <w:color w:val="000000"/>
          <w:spacing w:val="-6"/>
          <w:lang w:eastAsia="es-AR"/>
        </w:rPr>
        <w:t xml:space="preserve"> </w:t>
      </w:r>
      <w:r w:rsidRPr="00400BB0">
        <w:rPr>
          <w:b/>
          <w:bCs/>
          <w:color w:val="000000"/>
          <w:lang w:eastAsia="es-AR"/>
        </w:rPr>
        <w:t>q</w:t>
      </w:r>
      <w:r w:rsidRPr="00400BB0">
        <w:rPr>
          <w:b/>
          <w:bCs/>
          <w:color w:val="000000"/>
          <w:spacing w:val="-1"/>
          <w:lang w:eastAsia="es-AR"/>
        </w:rPr>
        <w:t>u</w:t>
      </w:r>
      <w:r w:rsidRPr="00400BB0">
        <w:rPr>
          <w:b/>
          <w:bCs/>
          <w:color w:val="000000"/>
          <w:lang w:eastAsia="es-AR"/>
        </w:rPr>
        <w:t>e</w:t>
      </w:r>
      <w:r w:rsidRPr="00400BB0">
        <w:rPr>
          <w:b/>
          <w:bCs/>
          <w:color w:val="000000"/>
          <w:spacing w:val="2"/>
          <w:lang w:eastAsia="es-AR"/>
        </w:rPr>
        <w:t xml:space="preserve"> </w:t>
      </w:r>
      <w:r w:rsidRPr="00400BB0">
        <w:rPr>
          <w:b/>
          <w:bCs/>
          <w:color w:val="000000"/>
          <w:spacing w:val="-1"/>
          <w:lang w:eastAsia="es-AR"/>
        </w:rPr>
        <w:t>s</w:t>
      </w:r>
      <w:r w:rsidRPr="00400BB0">
        <w:rPr>
          <w:b/>
          <w:bCs/>
          <w:color w:val="000000"/>
          <w:spacing w:val="2"/>
          <w:lang w:eastAsia="es-AR"/>
        </w:rPr>
        <w:t>u</w:t>
      </w:r>
      <w:r w:rsidRPr="00400BB0">
        <w:rPr>
          <w:b/>
          <w:bCs/>
          <w:color w:val="000000"/>
          <w:lang w:eastAsia="es-AR"/>
        </w:rPr>
        <w:t>s</w:t>
      </w:r>
      <w:r w:rsidRPr="00400BB0">
        <w:rPr>
          <w:b/>
          <w:bCs/>
          <w:color w:val="000000"/>
          <w:spacing w:val="-1"/>
          <w:lang w:eastAsia="es-AR"/>
        </w:rPr>
        <w:t xml:space="preserve"> </w:t>
      </w:r>
      <w:r w:rsidRPr="00400BB0">
        <w:rPr>
          <w:b/>
          <w:bCs/>
          <w:color w:val="000000"/>
          <w:spacing w:val="1"/>
          <w:lang w:eastAsia="es-AR"/>
        </w:rPr>
        <w:t>Ó</w:t>
      </w:r>
      <w:r w:rsidRPr="00400BB0">
        <w:rPr>
          <w:b/>
          <w:bCs/>
          <w:color w:val="000000"/>
          <w:lang w:eastAsia="es-AR"/>
        </w:rPr>
        <w:t>rd</w:t>
      </w:r>
      <w:r w:rsidRPr="00400BB0">
        <w:rPr>
          <w:b/>
          <w:bCs/>
          <w:color w:val="000000"/>
          <w:spacing w:val="3"/>
          <w:lang w:eastAsia="es-AR"/>
        </w:rPr>
        <w:t>e</w:t>
      </w:r>
      <w:r w:rsidRPr="00400BB0">
        <w:rPr>
          <w:b/>
          <w:bCs/>
          <w:color w:val="000000"/>
          <w:lang w:eastAsia="es-AR"/>
        </w:rPr>
        <w:t>nes</w:t>
      </w:r>
      <w:r w:rsidRPr="00400BB0">
        <w:rPr>
          <w:b/>
          <w:bCs/>
          <w:color w:val="000000"/>
          <w:spacing w:val="-5"/>
          <w:lang w:eastAsia="es-AR"/>
        </w:rPr>
        <w:t xml:space="preserve"> </w:t>
      </w:r>
      <w:r w:rsidRPr="00400BB0">
        <w:rPr>
          <w:b/>
          <w:bCs/>
          <w:color w:val="000000"/>
          <w:lang w:eastAsia="es-AR"/>
        </w:rPr>
        <w:t>de</w:t>
      </w:r>
      <w:r w:rsidRPr="00400BB0">
        <w:rPr>
          <w:b/>
          <w:bCs/>
          <w:color w:val="000000"/>
          <w:spacing w:val="3"/>
          <w:lang w:eastAsia="es-AR"/>
        </w:rPr>
        <w:t xml:space="preserve"> </w:t>
      </w:r>
      <w:r w:rsidRPr="00400BB0">
        <w:rPr>
          <w:b/>
          <w:bCs/>
          <w:color w:val="000000"/>
          <w:lang w:eastAsia="es-AR"/>
        </w:rPr>
        <w:t>C</w:t>
      </w:r>
      <w:r w:rsidRPr="00400BB0">
        <w:rPr>
          <w:b/>
          <w:bCs/>
          <w:color w:val="000000"/>
          <w:spacing w:val="4"/>
          <w:lang w:eastAsia="es-AR"/>
        </w:rPr>
        <w:t>o</w:t>
      </w:r>
      <w:r w:rsidRPr="00400BB0">
        <w:rPr>
          <w:b/>
          <w:bCs/>
          <w:color w:val="000000"/>
          <w:spacing w:val="-3"/>
          <w:lang w:eastAsia="es-AR"/>
        </w:rPr>
        <w:t>m</w:t>
      </w:r>
      <w:r w:rsidRPr="00400BB0">
        <w:rPr>
          <w:b/>
          <w:bCs/>
          <w:color w:val="000000"/>
          <w:lang w:eastAsia="es-AR"/>
        </w:rPr>
        <w:t>pra h</w:t>
      </w:r>
      <w:r w:rsidRPr="00400BB0">
        <w:rPr>
          <w:b/>
          <w:bCs/>
          <w:color w:val="000000"/>
          <w:spacing w:val="1"/>
          <w:lang w:eastAsia="es-AR"/>
        </w:rPr>
        <w:t>a</w:t>
      </w:r>
      <w:r w:rsidRPr="00400BB0">
        <w:rPr>
          <w:b/>
          <w:bCs/>
          <w:color w:val="000000"/>
          <w:lang w:eastAsia="es-AR"/>
        </w:rPr>
        <w:t>n</w:t>
      </w:r>
      <w:r w:rsidRPr="00400BB0">
        <w:rPr>
          <w:b/>
          <w:bCs/>
          <w:color w:val="000000"/>
          <w:spacing w:val="-3"/>
          <w:lang w:eastAsia="es-AR"/>
        </w:rPr>
        <w:t xml:space="preserve"> </w:t>
      </w:r>
      <w:r w:rsidRPr="00400BB0">
        <w:rPr>
          <w:b/>
          <w:bCs/>
          <w:color w:val="000000"/>
          <w:lang w:eastAsia="es-AR"/>
        </w:rPr>
        <w:t>s</w:t>
      </w:r>
      <w:r w:rsidRPr="00400BB0">
        <w:rPr>
          <w:b/>
          <w:bCs/>
          <w:color w:val="000000"/>
          <w:spacing w:val="-1"/>
          <w:lang w:eastAsia="es-AR"/>
        </w:rPr>
        <w:t>i</w:t>
      </w:r>
      <w:r w:rsidRPr="00400BB0">
        <w:rPr>
          <w:b/>
          <w:bCs/>
          <w:color w:val="000000"/>
          <w:lang w:eastAsia="es-AR"/>
        </w:rPr>
        <w:t>do</w:t>
      </w:r>
      <w:r w:rsidRPr="00400BB0">
        <w:rPr>
          <w:b/>
          <w:bCs/>
          <w:color w:val="000000"/>
          <w:spacing w:val="-2"/>
          <w:lang w:eastAsia="es-AR"/>
        </w:rPr>
        <w:t xml:space="preserve"> </w:t>
      </w:r>
      <w:r w:rsidRPr="00400BB0">
        <w:rPr>
          <w:b/>
          <w:bCs/>
          <w:color w:val="000000"/>
          <w:spacing w:val="1"/>
          <w:lang w:eastAsia="es-AR"/>
        </w:rPr>
        <w:t>tota</w:t>
      </w:r>
      <w:r w:rsidRPr="00400BB0">
        <w:rPr>
          <w:b/>
          <w:bCs/>
          <w:color w:val="000000"/>
          <w:spacing w:val="2"/>
          <w:lang w:eastAsia="es-AR"/>
        </w:rPr>
        <w:t>l</w:t>
      </w:r>
      <w:r w:rsidRPr="00400BB0">
        <w:rPr>
          <w:b/>
          <w:bCs/>
          <w:color w:val="000000"/>
          <w:spacing w:val="-5"/>
          <w:lang w:eastAsia="es-AR"/>
        </w:rPr>
        <w:t>m</w:t>
      </w:r>
      <w:r w:rsidRPr="00400BB0">
        <w:rPr>
          <w:b/>
          <w:bCs/>
          <w:color w:val="000000"/>
          <w:lang w:eastAsia="es-AR"/>
        </w:rPr>
        <w:t>en</w:t>
      </w:r>
      <w:r w:rsidRPr="00400BB0">
        <w:rPr>
          <w:b/>
          <w:bCs/>
          <w:color w:val="000000"/>
          <w:spacing w:val="1"/>
          <w:lang w:eastAsia="es-AR"/>
        </w:rPr>
        <w:t>t</w:t>
      </w:r>
      <w:r w:rsidRPr="00400BB0">
        <w:rPr>
          <w:b/>
          <w:bCs/>
          <w:color w:val="000000"/>
          <w:lang w:eastAsia="es-AR"/>
        </w:rPr>
        <w:t>e</w:t>
      </w:r>
      <w:r w:rsidRPr="00400BB0">
        <w:rPr>
          <w:b/>
          <w:bCs/>
          <w:color w:val="000000"/>
          <w:spacing w:val="-8"/>
          <w:lang w:eastAsia="es-AR"/>
        </w:rPr>
        <w:t xml:space="preserve"> </w:t>
      </w:r>
      <w:r w:rsidRPr="00400BB0">
        <w:rPr>
          <w:b/>
          <w:bCs/>
          <w:color w:val="000000"/>
          <w:spacing w:val="3"/>
          <w:lang w:eastAsia="es-AR"/>
        </w:rPr>
        <w:t>e</w:t>
      </w:r>
      <w:r w:rsidRPr="00400BB0">
        <w:rPr>
          <w:b/>
          <w:bCs/>
          <w:color w:val="000000"/>
          <w:spacing w:val="-1"/>
          <w:lang w:eastAsia="es-AR"/>
        </w:rPr>
        <w:t>x</w:t>
      </w:r>
      <w:r w:rsidRPr="00400BB0">
        <w:rPr>
          <w:b/>
          <w:bCs/>
          <w:color w:val="000000"/>
          <w:lang w:eastAsia="es-AR"/>
        </w:rPr>
        <w:t>cl</w:t>
      </w:r>
      <w:r w:rsidRPr="00400BB0">
        <w:rPr>
          <w:b/>
          <w:bCs/>
          <w:color w:val="000000"/>
          <w:spacing w:val="2"/>
          <w:lang w:eastAsia="es-AR"/>
        </w:rPr>
        <w:t>ui</w:t>
      </w:r>
      <w:r w:rsidRPr="00400BB0">
        <w:rPr>
          <w:b/>
          <w:bCs/>
          <w:color w:val="000000"/>
          <w:lang w:eastAsia="es-AR"/>
        </w:rPr>
        <w:t>d</w:t>
      </w:r>
      <w:r w:rsidRPr="00400BB0">
        <w:rPr>
          <w:b/>
          <w:bCs/>
          <w:color w:val="000000"/>
          <w:spacing w:val="1"/>
          <w:lang w:eastAsia="es-AR"/>
        </w:rPr>
        <w:t>a</w:t>
      </w:r>
      <w:r w:rsidRPr="00400BB0">
        <w:rPr>
          <w:b/>
          <w:bCs/>
          <w:color w:val="000000"/>
          <w:spacing w:val="-1"/>
          <w:lang w:eastAsia="es-AR"/>
        </w:rPr>
        <w:t>s</w:t>
      </w:r>
      <w:r w:rsidRPr="00400BB0">
        <w:rPr>
          <w:b/>
          <w:bCs/>
          <w:color w:val="000000"/>
          <w:lang w:eastAsia="es-AR"/>
        </w:rPr>
        <w:t>.</w:t>
      </w:r>
    </w:p>
    <w:p w14:paraId="2F67BFF8" w14:textId="77777777" w:rsidR="00DA3EF3" w:rsidRDefault="00DA3EF3" w:rsidP="008C286C">
      <w:pPr>
        <w:autoSpaceDE w:val="0"/>
        <w:autoSpaceDN w:val="0"/>
        <w:adjustRightInd w:val="0"/>
        <w:ind w:right="68"/>
        <w:rPr>
          <w:color w:val="000000"/>
          <w:lang w:eastAsia="es-AR"/>
        </w:rPr>
      </w:pPr>
      <w:r w:rsidRPr="00400BB0">
        <w:rPr>
          <w:color w:val="000000"/>
          <w:lang w:eastAsia="es-AR"/>
        </w:rPr>
        <w:t>A</w:t>
      </w:r>
      <w:r w:rsidRPr="00400BB0">
        <w:rPr>
          <w:color w:val="000000"/>
          <w:spacing w:val="-1"/>
          <w:lang w:eastAsia="es-AR"/>
        </w:rPr>
        <w:t xml:space="preserve"> </w:t>
      </w:r>
      <w:r w:rsidRPr="00400BB0">
        <w:rPr>
          <w:color w:val="000000"/>
          <w:spacing w:val="-2"/>
          <w:lang w:eastAsia="es-AR"/>
        </w:rPr>
        <w:t>f</w:t>
      </w:r>
      <w:r w:rsidRPr="00400BB0">
        <w:rPr>
          <w:color w:val="000000"/>
          <w:spacing w:val="2"/>
          <w:lang w:eastAsia="es-AR"/>
        </w:rPr>
        <w:t>i</w:t>
      </w:r>
      <w:r w:rsidRPr="00400BB0">
        <w:rPr>
          <w:color w:val="000000"/>
          <w:lang w:eastAsia="es-AR"/>
        </w:rPr>
        <w:t>n</w:t>
      </w:r>
      <w:r w:rsidRPr="00400BB0">
        <w:rPr>
          <w:color w:val="000000"/>
          <w:spacing w:val="-3"/>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lang w:eastAsia="es-AR"/>
        </w:rPr>
        <w:t>c</w:t>
      </w:r>
      <w:r w:rsidRPr="00400BB0">
        <w:rPr>
          <w:color w:val="000000"/>
          <w:spacing w:val="1"/>
          <w:lang w:eastAsia="es-AR"/>
        </w:rPr>
        <w:t>u</w:t>
      </w:r>
      <w:r w:rsidRPr="00400BB0">
        <w:rPr>
          <w:color w:val="000000"/>
          <w:spacing w:val="-1"/>
          <w:lang w:eastAsia="es-AR"/>
        </w:rPr>
        <w:t>m</w:t>
      </w:r>
      <w:r w:rsidRPr="00400BB0">
        <w:rPr>
          <w:color w:val="000000"/>
          <w:spacing w:val="1"/>
          <w:lang w:eastAsia="es-AR"/>
        </w:rPr>
        <w:t>p</w:t>
      </w:r>
      <w:r w:rsidRPr="00400BB0">
        <w:rPr>
          <w:color w:val="000000"/>
          <w:lang w:eastAsia="es-AR"/>
        </w:rPr>
        <w:t>lir</w:t>
      </w:r>
      <w:r w:rsidRPr="00400BB0">
        <w:rPr>
          <w:color w:val="000000"/>
          <w:spacing w:val="-5"/>
          <w:lang w:eastAsia="es-AR"/>
        </w:rPr>
        <w:t xml:space="preserve"> </w:t>
      </w:r>
      <w:r w:rsidRPr="00400BB0">
        <w:rPr>
          <w:color w:val="000000"/>
          <w:lang w:eastAsia="es-AR"/>
        </w:rPr>
        <w:t>c</w:t>
      </w:r>
      <w:r w:rsidRPr="00400BB0">
        <w:rPr>
          <w:color w:val="000000"/>
          <w:spacing w:val="1"/>
          <w:lang w:eastAsia="es-AR"/>
        </w:rPr>
        <w:t>o</w:t>
      </w:r>
      <w:r w:rsidRPr="00400BB0">
        <w:rPr>
          <w:color w:val="000000"/>
          <w:lang w:eastAsia="es-AR"/>
        </w:rPr>
        <w:t>n</w:t>
      </w:r>
      <w:r w:rsidRPr="00400BB0">
        <w:rPr>
          <w:color w:val="000000"/>
          <w:spacing w:val="-4"/>
          <w:lang w:eastAsia="es-AR"/>
        </w:rPr>
        <w:t xml:space="preserve"> </w:t>
      </w:r>
      <w:r w:rsidRPr="00400BB0">
        <w:rPr>
          <w:color w:val="000000"/>
          <w:lang w:eastAsia="es-AR"/>
        </w:rPr>
        <w:t>la</w:t>
      </w:r>
      <w:r w:rsidRPr="00400BB0">
        <w:rPr>
          <w:color w:val="000000"/>
          <w:spacing w:val="2"/>
          <w:lang w:eastAsia="es-AR"/>
        </w:rPr>
        <w:t xml:space="preserve"> </w:t>
      </w:r>
      <w:r w:rsidRPr="00400BB0">
        <w:rPr>
          <w:color w:val="000000"/>
          <w:spacing w:val="-1"/>
          <w:lang w:eastAsia="es-AR"/>
        </w:rPr>
        <w:t>n</w:t>
      </w:r>
      <w:r w:rsidRPr="00400BB0">
        <w:rPr>
          <w:color w:val="000000"/>
          <w:spacing w:val="1"/>
          <w:lang w:eastAsia="es-AR"/>
        </w:rPr>
        <w:t>o</w:t>
      </w:r>
      <w:r w:rsidRPr="00400BB0">
        <w:rPr>
          <w:color w:val="000000"/>
          <w:spacing w:val="3"/>
          <w:lang w:eastAsia="es-AR"/>
        </w:rPr>
        <w:t>r</w:t>
      </w:r>
      <w:r w:rsidRPr="00400BB0">
        <w:rPr>
          <w:color w:val="000000"/>
          <w:spacing w:val="-4"/>
          <w:lang w:eastAsia="es-AR"/>
        </w:rPr>
        <w:t>m</w:t>
      </w:r>
      <w:r w:rsidRPr="00400BB0">
        <w:rPr>
          <w:color w:val="000000"/>
          <w:spacing w:val="3"/>
          <w:lang w:eastAsia="es-AR"/>
        </w:rPr>
        <w:t>a</w:t>
      </w:r>
      <w:r w:rsidRPr="00400BB0">
        <w:rPr>
          <w:color w:val="000000"/>
          <w:lang w:eastAsia="es-AR"/>
        </w:rPr>
        <w:t>ti</w:t>
      </w:r>
      <w:r w:rsidRPr="00400BB0">
        <w:rPr>
          <w:color w:val="000000"/>
          <w:spacing w:val="-2"/>
          <w:lang w:eastAsia="es-AR"/>
        </w:rPr>
        <w:t>v</w:t>
      </w:r>
      <w:r w:rsidRPr="00400BB0">
        <w:rPr>
          <w:color w:val="000000"/>
          <w:lang w:eastAsia="es-AR"/>
        </w:rPr>
        <w:t>a</w:t>
      </w:r>
      <w:r w:rsidRPr="00400BB0">
        <w:rPr>
          <w:color w:val="000000"/>
          <w:spacing w:val="-7"/>
          <w:lang w:eastAsia="es-AR"/>
        </w:rPr>
        <w:t xml:space="preserve"> </w:t>
      </w:r>
      <w:r w:rsidRPr="00400BB0">
        <w:rPr>
          <w:color w:val="000000"/>
          <w:lang w:eastAsia="es-AR"/>
        </w:rPr>
        <w:t>a</w:t>
      </w:r>
      <w:r w:rsidRPr="00400BB0">
        <w:rPr>
          <w:color w:val="000000"/>
          <w:spacing w:val="1"/>
          <w:lang w:eastAsia="es-AR"/>
        </w:rPr>
        <w:t>p</w:t>
      </w:r>
      <w:r w:rsidRPr="00400BB0">
        <w:rPr>
          <w:color w:val="000000"/>
          <w:lang w:eastAsia="es-AR"/>
        </w:rPr>
        <w:t>lica</w:t>
      </w:r>
      <w:r w:rsidRPr="00400BB0">
        <w:rPr>
          <w:color w:val="000000"/>
          <w:spacing w:val="1"/>
          <w:lang w:eastAsia="es-AR"/>
        </w:rPr>
        <w:t>b</w:t>
      </w:r>
      <w:r w:rsidRPr="00400BB0">
        <w:rPr>
          <w:color w:val="000000"/>
          <w:lang w:eastAsia="es-AR"/>
        </w:rPr>
        <w:t>le,</w:t>
      </w:r>
      <w:r w:rsidRPr="00400BB0">
        <w:rPr>
          <w:color w:val="000000"/>
          <w:spacing w:val="-7"/>
          <w:lang w:eastAsia="es-AR"/>
        </w:rPr>
        <w:t xml:space="preserve"> </w:t>
      </w:r>
      <w:r w:rsidRPr="00400BB0">
        <w:rPr>
          <w:color w:val="000000"/>
          <w:spacing w:val="-1"/>
          <w:lang w:eastAsia="es-AR"/>
        </w:rPr>
        <w:t>n</w:t>
      </w:r>
      <w:r w:rsidRPr="00400BB0">
        <w:rPr>
          <w:color w:val="000000"/>
          <w:lang w:eastAsia="es-AR"/>
        </w:rPr>
        <w:t>i l</w:t>
      </w:r>
      <w:r w:rsidRPr="00400BB0">
        <w:rPr>
          <w:color w:val="000000"/>
          <w:spacing w:val="1"/>
          <w:lang w:eastAsia="es-AR"/>
        </w:rPr>
        <w:t>o</w:t>
      </w:r>
      <w:r w:rsidRPr="00400BB0">
        <w:rPr>
          <w:color w:val="000000"/>
          <w:lang w:eastAsia="es-AR"/>
        </w:rPr>
        <w:t>s</w:t>
      </w:r>
      <w:r w:rsidRPr="00400BB0">
        <w:rPr>
          <w:color w:val="000000"/>
          <w:spacing w:val="-2"/>
          <w:lang w:eastAsia="es-AR"/>
        </w:rPr>
        <w:t xml:space="preserve"> </w:t>
      </w:r>
      <w:r w:rsidRPr="00400BB0">
        <w:rPr>
          <w:color w:val="000000"/>
          <w:spacing w:val="-1"/>
          <w:lang w:eastAsia="es-AR"/>
        </w:rPr>
        <w:t>C</w:t>
      </w:r>
      <w:r w:rsidRPr="00400BB0">
        <w:rPr>
          <w:color w:val="000000"/>
          <w:spacing w:val="1"/>
          <w:lang w:eastAsia="es-AR"/>
        </w:rPr>
        <w:t>o</w:t>
      </w:r>
      <w:r w:rsidRPr="00400BB0">
        <w:rPr>
          <w:color w:val="000000"/>
          <w:lang w:eastAsia="es-AR"/>
        </w:rPr>
        <w:t>l</w:t>
      </w:r>
      <w:r w:rsidRPr="00400BB0">
        <w:rPr>
          <w:color w:val="000000"/>
          <w:spacing w:val="1"/>
          <w:lang w:eastAsia="es-AR"/>
        </w:rPr>
        <w:t>o</w:t>
      </w:r>
      <w:r w:rsidRPr="00400BB0">
        <w:rPr>
          <w:color w:val="000000"/>
          <w:lang w:eastAsia="es-AR"/>
        </w:rPr>
        <w:t>c</w:t>
      </w:r>
      <w:r w:rsidRPr="00400BB0">
        <w:rPr>
          <w:color w:val="000000"/>
          <w:spacing w:val="1"/>
          <w:lang w:eastAsia="es-AR"/>
        </w:rPr>
        <w:t>ador</w:t>
      </w:r>
      <w:r w:rsidRPr="00400BB0">
        <w:rPr>
          <w:color w:val="000000"/>
          <w:lang w:eastAsia="es-AR"/>
        </w:rPr>
        <w:t>es</w:t>
      </w:r>
      <w:r w:rsidRPr="00400BB0">
        <w:rPr>
          <w:color w:val="000000"/>
          <w:spacing w:val="-10"/>
          <w:lang w:eastAsia="es-AR"/>
        </w:rPr>
        <w:t xml:space="preserve"> </w:t>
      </w:r>
      <w:r w:rsidRPr="00400BB0">
        <w:rPr>
          <w:color w:val="000000"/>
          <w:spacing w:val="-1"/>
          <w:lang w:eastAsia="es-AR"/>
        </w:rPr>
        <w:t>n</w:t>
      </w:r>
      <w:r w:rsidRPr="00400BB0">
        <w:rPr>
          <w:color w:val="000000"/>
          <w:lang w:eastAsia="es-AR"/>
        </w:rPr>
        <w:t>i</w:t>
      </w:r>
      <w:r w:rsidRPr="00400BB0">
        <w:rPr>
          <w:color w:val="000000"/>
          <w:spacing w:val="-2"/>
          <w:lang w:eastAsia="es-AR"/>
        </w:rPr>
        <w:t xml:space="preserve"> </w:t>
      </w:r>
      <w:r w:rsidRPr="00400BB0">
        <w:rPr>
          <w:color w:val="000000"/>
          <w:lang w:eastAsia="es-AR"/>
        </w:rPr>
        <w:t>la</w:t>
      </w:r>
      <w:r w:rsidRPr="00400BB0">
        <w:rPr>
          <w:color w:val="000000"/>
          <w:spacing w:val="9"/>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4"/>
          <w:lang w:eastAsia="es-AR"/>
        </w:rPr>
        <w:t>m</w:t>
      </w:r>
      <w:r w:rsidRPr="00400BB0">
        <w:rPr>
          <w:color w:val="000000"/>
          <w:spacing w:val="1"/>
          <w:lang w:eastAsia="es-AR"/>
        </w:rPr>
        <w:t>p</w:t>
      </w:r>
      <w:r w:rsidRPr="00400BB0">
        <w:rPr>
          <w:color w:val="000000"/>
          <w:spacing w:val="3"/>
          <w:lang w:eastAsia="es-AR"/>
        </w:rPr>
        <w:t>a</w:t>
      </w:r>
      <w:r w:rsidRPr="00400BB0">
        <w:rPr>
          <w:color w:val="000000"/>
          <w:spacing w:val="-1"/>
          <w:lang w:eastAsia="es-AR"/>
        </w:rPr>
        <w:t>ñ</w:t>
      </w:r>
      <w:r w:rsidRPr="00400BB0">
        <w:rPr>
          <w:color w:val="000000"/>
          <w:lang w:eastAsia="es-AR"/>
        </w:rPr>
        <w:t>ía</w:t>
      </w:r>
      <w:r w:rsidRPr="00400BB0">
        <w:rPr>
          <w:color w:val="000000"/>
          <w:spacing w:val="-7"/>
          <w:lang w:eastAsia="es-AR"/>
        </w:rPr>
        <w:t xml:space="preserve"> </w:t>
      </w:r>
      <w:r w:rsidRPr="00400BB0">
        <w:rPr>
          <w:color w:val="000000"/>
          <w:spacing w:val="-1"/>
          <w:lang w:eastAsia="es-AR"/>
        </w:rPr>
        <w:t>s</w:t>
      </w:r>
      <w:r w:rsidRPr="00400BB0">
        <w:rPr>
          <w:color w:val="000000"/>
          <w:lang w:eastAsia="es-AR"/>
        </w:rPr>
        <w:t>e</w:t>
      </w:r>
      <w:r w:rsidRPr="00400BB0">
        <w:rPr>
          <w:color w:val="000000"/>
          <w:spacing w:val="1"/>
          <w:lang w:eastAsia="es-AR"/>
        </w:rPr>
        <w:t>r</w:t>
      </w:r>
      <w:r w:rsidRPr="00400BB0">
        <w:rPr>
          <w:color w:val="000000"/>
          <w:spacing w:val="3"/>
          <w:lang w:eastAsia="es-AR"/>
        </w:rPr>
        <w:t>á</w:t>
      </w:r>
      <w:r w:rsidRPr="00400BB0">
        <w:rPr>
          <w:color w:val="000000"/>
          <w:lang w:eastAsia="es-AR"/>
        </w:rPr>
        <w:t>n</w:t>
      </w:r>
      <w:r w:rsidRPr="00400BB0">
        <w:rPr>
          <w:color w:val="000000"/>
          <w:spacing w:val="-5"/>
          <w:lang w:eastAsia="es-AR"/>
        </w:rPr>
        <w:t xml:space="preserve"> </w:t>
      </w:r>
      <w:r w:rsidRPr="00400BB0">
        <w:rPr>
          <w:color w:val="000000"/>
          <w:spacing w:val="1"/>
          <w:lang w:eastAsia="es-AR"/>
        </w:rPr>
        <w:t>r</w:t>
      </w:r>
      <w:r w:rsidRPr="00400BB0">
        <w:rPr>
          <w:color w:val="000000"/>
          <w:lang w:eastAsia="es-AR"/>
        </w:rPr>
        <w:t>es</w:t>
      </w:r>
      <w:r w:rsidRPr="00400BB0">
        <w:rPr>
          <w:color w:val="000000"/>
          <w:spacing w:val="1"/>
          <w:lang w:eastAsia="es-AR"/>
        </w:rPr>
        <w:t>po</w:t>
      </w:r>
      <w:r w:rsidRPr="00400BB0">
        <w:rPr>
          <w:color w:val="000000"/>
          <w:spacing w:val="-1"/>
          <w:lang w:eastAsia="es-AR"/>
        </w:rPr>
        <w:t>ns</w:t>
      </w:r>
      <w:r w:rsidRPr="00400BB0">
        <w:rPr>
          <w:color w:val="000000"/>
          <w:lang w:eastAsia="es-AR"/>
        </w:rPr>
        <w:t>a</w:t>
      </w:r>
      <w:r w:rsidRPr="00400BB0">
        <w:rPr>
          <w:color w:val="000000"/>
          <w:spacing w:val="1"/>
          <w:lang w:eastAsia="es-AR"/>
        </w:rPr>
        <w:t>b</w:t>
      </w:r>
      <w:r w:rsidRPr="00400BB0">
        <w:rPr>
          <w:color w:val="000000"/>
          <w:lang w:eastAsia="es-AR"/>
        </w:rPr>
        <w:t>les</w:t>
      </w:r>
      <w:r w:rsidRPr="00400BB0">
        <w:rPr>
          <w:color w:val="000000"/>
          <w:spacing w:val="-10"/>
          <w:lang w:eastAsia="es-AR"/>
        </w:rPr>
        <w:t xml:space="preserve"> </w:t>
      </w:r>
      <w:r w:rsidRPr="00400BB0">
        <w:rPr>
          <w:color w:val="000000"/>
          <w:spacing w:val="1"/>
          <w:lang w:eastAsia="es-AR"/>
        </w:rPr>
        <w:t>po</w:t>
      </w:r>
      <w:r w:rsidRPr="00400BB0">
        <w:rPr>
          <w:color w:val="000000"/>
          <w:lang w:eastAsia="es-AR"/>
        </w:rPr>
        <w:t>r</w:t>
      </w:r>
      <w:r w:rsidRPr="00400BB0">
        <w:rPr>
          <w:color w:val="000000"/>
          <w:spacing w:val="-2"/>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 xml:space="preserve">s </w:t>
      </w:r>
      <w:r w:rsidRPr="00400BB0">
        <w:rPr>
          <w:color w:val="000000"/>
          <w:spacing w:val="1"/>
          <w:lang w:eastAsia="es-AR"/>
        </w:rPr>
        <w:t>prob</w:t>
      </w:r>
      <w:r w:rsidRPr="00400BB0">
        <w:rPr>
          <w:color w:val="000000"/>
          <w:lang w:eastAsia="es-AR"/>
        </w:rPr>
        <w:t>le</w:t>
      </w:r>
      <w:r w:rsidRPr="00400BB0">
        <w:rPr>
          <w:color w:val="000000"/>
          <w:spacing w:val="-4"/>
          <w:lang w:eastAsia="es-AR"/>
        </w:rPr>
        <w:t>m</w:t>
      </w:r>
      <w:r w:rsidRPr="00400BB0">
        <w:rPr>
          <w:color w:val="000000"/>
          <w:lang w:eastAsia="es-AR"/>
        </w:rPr>
        <w:t>as,</w:t>
      </w:r>
      <w:r w:rsidRPr="00400BB0">
        <w:rPr>
          <w:color w:val="000000"/>
          <w:spacing w:val="-6"/>
          <w:lang w:eastAsia="es-AR"/>
        </w:rPr>
        <w:t xml:space="preserve"> </w:t>
      </w:r>
      <w:r w:rsidRPr="00400BB0">
        <w:rPr>
          <w:color w:val="000000"/>
          <w:spacing w:val="-2"/>
          <w:lang w:eastAsia="es-AR"/>
        </w:rPr>
        <w:t>f</w:t>
      </w:r>
      <w:r w:rsidRPr="00400BB0">
        <w:rPr>
          <w:color w:val="000000"/>
          <w:spacing w:val="3"/>
          <w:lang w:eastAsia="es-AR"/>
        </w:rPr>
        <w:t>a</w:t>
      </w:r>
      <w:r w:rsidRPr="00400BB0">
        <w:rPr>
          <w:color w:val="000000"/>
          <w:lang w:eastAsia="es-AR"/>
        </w:rPr>
        <w:t>lla</w:t>
      </w:r>
      <w:r w:rsidRPr="00400BB0">
        <w:rPr>
          <w:color w:val="000000"/>
          <w:spacing w:val="-1"/>
          <w:lang w:eastAsia="es-AR"/>
        </w:rPr>
        <w:t>s</w:t>
      </w:r>
      <w:r w:rsidRPr="00400BB0">
        <w:rPr>
          <w:color w:val="000000"/>
          <w:lang w:eastAsia="es-AR"/>
        </w:rPr>
        <w:t>,</w:t>
      </w:r>
      <w:r w:rsidRPr="00400BB0">
        <w:rPr>
          <w:color w:val="000000"/>
          <w:spacing w:val="-2"/>
          <w:lang w:eastAsia="es-AR"/>
        </w:rPr>
        <w:t xml:space="preserve"> </w:t>
      </w:r>
      <w:r w:rsidRPr="00400BB0">
        <w:rPr>
          <w:color w:val="000000"/>
          <w:spacing w:val="1"/>
          <w:lang w:eastAsia="es-AR"/>
        </w:rPr>
        <w:t>p</w:t>
      </w:r>
      <w:r w:rsidRPr="00400BB0">
        <w:rPr>
          <w:color w:val="000000"/>
          <w:lang w:eastAsia="es-AR"/>
        </w:rPr>
        <w:t>é</w:t>
      </w:r>
      <w:r w:rsidRPr="00400BB0">
        <w:rPr>
          <w:color w:val="000000"/>
          <w:spacing w:val="1"/>
          <w:lang w:eastAsia="es-AR"/>
        </w:rPr>
        <w:t>rd</w:t>
      </w:r>
      <w:r w:rsidRPr="00400BB0">
        <w:rPr>
          <w:color w:val="000000"/>
          <w:lang w:eastAsia="es-AR"/>
        </w:rPr>
        <w:t>i</w:t>
      </w:r>
      <w:r w:rsidRPr="00400BB0">
        <w:rPr>
          <w:color w:val="000000"/>
          <w:spacing w:val="1"/>
          <w:lang w:eastAsia="es-AR"/>
        </w:rPr>
        <w:t>d</w:t>
      </w:r>
      <w:r w:rsidRPr="00400BB0">
        <w:rPr>
          <w:color w:val="000000"/>
          <w:lang w:eastAsia="es-AR"/>
        </w:rPr>
        <w:t>as</w:t>
      </w:r>
      <w:r w:rsidRPr="00400BB0">
        <w:rPr>
          <w:color w:val="000000"/>
          <w:spacing w:val="-5"/>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lang w:eastAsia="es-AR"/>
        </w:rPr>
        <w:t>e</w:t>
      </w:r>
      <w:r w:rsidRPr="00400BB0">
        <w:rPr>
          <w:color w:val="000000"/>
          <w:spacing w:val="-1"/>
          <w:lang w:eastAsia="es-AR"/>
        </w:rPr>
        <w:t>n</w:t>
      </w:r>
      <w:r w:rsidRPr="00400BB0">
        <w:rPr>
          <w:color w:val="000000"/>
          <w:lang w:eastAsia="es-AR"/>
        </w:rPr>
        <w:t>lac</w:t>
      </w:r>
      <w:r w:rsidRPr="00400BB0">
        <w:rPr>
          <w:color w:val="000000"/>
          <w:spacing w:val="1"/>
          <w:lang w:eastAsia="es-AR"/>
        </w:rPr>
        <w:t>e</w:t>
      </w:r>
      <w:r w:rsidRPr="00400BB0">
        <w:rPr>
          <w:color w:val="000000"/>
          <w:lang w:eastAsia="es-AR"/>
        </w:rPr>
        <w:t>,</w:t>
      </w:r>
      <w:r w:rsidRPr="00400BB0">
        <w:rPr>
          <w:color w:val="000000"/>
          <w:spacing w:val="-3"/>
          <w:lang w:eastAsia="es-AR"/>
        </w:rPr>
        <w:t xml:space="preserve"> </w:t>
      </w:r>
      <w:r w:rsidRPr="00400BB0">
        <w:rPr>
          <w:color w:val="000000"/>
          <w:lang w:eastAsia="es-AR"/>
        </w:rPr>
        <w:t>e</w:t>
      </w:r>
      <w:r w:rsidRPr="00400BB0">
        <w:rPr>
          <w:color w:val="000000"/>
          <w:spacing w:val="1"/>
          <w:lang w:eastAsia="es-AR"/>
        </w:rPr>
        <w:t>rror</w:t>
      </w:r>
      <w:r w:rsidRPr="00400BB0">
        <w:rPr>
          <w:color w:val="000000"/>
          <w:lang w:eastAsia="es-AR"/>
        </w:rPr>
        <w:t>es</w:t>
      </w:r>
      <w:r w:rsidRPr="00400BB0">
        <w:rPr>
          <w:color w:val="000000"/>
          <w:spacing w:val="-4"/>
          <w:lang w:eastAsia="es-AR"/>
        </w:rPr>
        <w:t xml:space="preserve"> </w:t>
      </w:r>
      <w:r w:rsidRPr="00400BB0">
        <w:rPr>
          <w:color w:val="000000"/>
          <w:lang w:eastAsia="es-AR"/>
        </w:rPr>
        <w:t>en la</w:t>
      </w:r>
      <w:r w:rsidRPr="00400BB0">
        <w:rPr>
          <w:color w:val="000000"/>
          <w:spacing w:val="2"/>
          <w:lang w:eastAsia="es-AR"/>
        </w:rPr>
        <w:t xml:space="preserve"> </w:t>
      </w:r>
      <w:r w:rsidRPr="00400BB0">
        <w:rPr>
          <w:color w:val="000000"/>
          <w:lang w:eastAsia="es-AR"/>
        </w:rPr>
        <w:t>a</w:t>
      </w:r>
      <w:r w:rsidRPr="00400BB0">
        <w:rPr>
          <w:color w:val="000000"/>
          <w:spacing w:val="1"/>
          <w:lang w:eastAsia="es-AR"/>
        </w:rPr>
        <w:t>p</w:t>
      </w:r>
      <w:r w:rsidRPr="00400BB0">
        <w:rPr>
          <w:color w:val="000000"/>
          <w:lang w:eastAsia="es-AR"/>
        </w:rPr>
        <w:t>lica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lang w:eastAsia="es-AR"/>
        </w:rPr>
        <w:t>n</w:t>
      </w:r>
      <w:r w:rsidRPr="00400BB0">
        <w:rPr>
          <w:color w:val="000000"/>
          <w:spacing w:val="-7"/>
          <w:lang w:eastAsia="es-AR"/>
        </w:rPr>
        <w:t xml:space="preserve"> </w:t>
      </w:r>
      <w:r w:rsidRPr="00400BB0">
        <w:rPr>
          <w:color w:val="000000"/>
          <w:spacing w:val="-1"/>
          <w:lang w:eastAsia="es-AR"/>
        </w:rPr>
        <w:t>n</w:t>
      </w:r>
      <w:r w:rsidRPr="00400BB0">
        <w:rPr>
          <w:color w:val="000000"/>
          <w:lang w:eastAsia="es-AR"/>
        </w:rPr>
        <w:t>i c</w:t>
      </w:r>
      <w:r w:rsidRPr="00400BB0">
        <w:rPr>
          <w:color w:val="000000"/>
          <w:spacing w:val="1"/>
          <w:lang w:eastAsia="es-AR"/>
        </w:rPr>
        <w:t>a</w:t>
      </w:r>
      <w:r w:rsidRPr="00400BB0">
        <w:rPr>
          <w:color w:val="000000"/>
          <w:lang w:eastAsia="es-AR"/>
        </w:rPr>
        <w:t>í</w:t>
      </w:r>
      <w:r w:rsidRPr="00400BB0">
        <w:rPr>
          <w:color w:val="000000"/>
          <w:spacing w:val="1"/>
          <w:lang w:eastAsia="es-AR"/>
        </w:rPr>
        <w:t>d</w:t>
      </w:r>
      <w:r w:rsidRPr="00400BB0">
        <w:rPr>
          <w:color w:val="000000"/>
          <w:lang w:eastAsia="es-AR"/>
        </w:rPr>
        <w:t>as</w:t>
      </w:r>
      <w:r w:rsidRPr="00400BB0">
        <w:rPr>
          <w:color w:val="000000"/>
          <w:spacing w:val="-3"/>
          <w:lang w:eastAsia="es-AR"/>
        </w:rPr>
        <w:t xml:space="preserve"> </w:t>
      </w:r>
      <w:r w:rsidRPr="00400BB0">
        <w:rPr>
          <w:color w:val="000000"/>
          <w:spacing w:val="1"/>
          <w:lang w:eastAsia="es-AR"/>
        </w:rPr>
        <w:t>d</w:t>
      </w:r>
      <w:r w:rsidRPr="00400BB0">
        <w:rPr>
          <w:color w:val="000000"/>
          <w:lang w:eastAsia="es-AR"/>
        </w:rPr>
        <w:t>el</w:t>
      </w:r>
      <w:r w:rsidRPr="00400BB0">
        <w:rPr>
          <w:color w:val="000000"/>
          <w:spacing w:val="1"/>
          <w:lang w:eastAsia="es-AR"/>
        </w:rPr>
        <w:t xml:space="preserve"> </w:t>
      </w:r>
      <w:r w:rsidRPr="00400BB0">
        <w:rPr>
          <w:color w:val="000000"/>
          <w:spacing w:val="-1"/>
          <w:lang w:eastAsia="es-AR"/>
        </w:rPr>
        <w:t>s</w:t>
      </w:r>
      <w:r w:rsidRPr="00400BB0">
        <w:rPr>
          <w:color w:val="000000"/>
          <w:spacing w:val="1"/>
          <w:lang w:eastAsia="es-AR"/>
        </w:rPr>
        <w:t>o</w:t>
      </w:r>
      <w:r w:rsidRPr="00400BB0">
        <w:rPr>
          <w:color w:val="000000"/>
          <w:spacing w:val="-2"/>
          <w:lang w:eastAsia="es-AR"/>
        </w:rPr>
        <w:t>f</w:t>
      </w:r>
      <w:r w:rsidRPr="00400BB0">
        <w:rPr>
          <w:color w:val="000000"/>
          <w:spacing w:val="2"/>
          <w:lang w:eastAsia="es-AR"/>
        </w:rPr>
        <w:t>t</w:t>
      </w:r>
      <w:r w:rsidRPr="00400BB0">
        <w:rPr>
          <w:color w:val="000000"/>
          <w:spacing w:val="-2"/>
          <w:lang w:eastAsia="es-AR"/>
        </w:rPr>
        <w:t>w</w:t>
      </w:r>
      <w:r w:rsidRPr="00400BB0">
        <w:rPr>
          <w:color w:val="000000"/>
          <w:lang w:eastAsia="es-AR"/>
        </w:rPr>
        <w:t>a</w:t>
      </w:r>
      <w:r w:rsidRPr="00400BB0">
        <w:rPr>
          <w:color w:val="000000"/>
          <w:spacing w:val="1"/>
          <w:lang w:eastAsia="es-AR"/>
        </w:rPr>
        <w:t>r</w:t>
      </w:r>
      <w:r w:rsidRPr="00400BB0">
        <w:rPr>
          <w:color w:val="000000"/>
          <w:lang w:eastAsia="es-AR"/>
        </w:rPr>
        <w:t>e</w:t>
      </w:r>
      <w:r w:rsidRPr="00400BB0">
        <w:rPr>
          <w:color w:val="000000"/>
          <w:spacing w:val="-4"/>
          <w:lang w:eastAsia="es-AR"/>
        </w:rPr>
        <w:t xml:space="preserve"> </w:t>
      </w:r>
      <w:r w:rsidRPr="00400BB0">
        <w:rPr>
          <w:color w:val="000000"/>
          <w:lang w:eastAsia="es-AR"/>
        </w:rPr>
        <w:t>al</w:t>
      </w:r>
      <w:r w:rsidRPr="00400BB0">
        <w:rPr>
          <w:color w:val="000000"/>
          <w:spacing w:val="2"/>
          <w:lang w:eastAsia="es-AR"/>
        </w:rPr>
        <w:t xml:space="preserve"> </w:t>
      </w:r>
      <w:r w:rsidRPr="00400BB0">
        <w:rPr>
          <w:color w:val="000000"/>
          <w:spacing w:val="-1"/>
          <w:lang w:eastAsia="es-AR"/>
        </w:rPr>
        <w:t>u</w:t>
      </w:r>
      <w:r w:rsidRPr="00400BB0">
        <w:rPr>
          <w:color w:val="000000"/>
          <w:lang w:eastAsia="es-AR"/>
        </w:rPr>
        <w:t>t</w:t>
      </w:r>
      <w:r w:rsidRPr="00400BB0">
        <w:rPr>
          <w:color w:val="000000"/>
          <w:spacing w:val="2"/>
          <w:lang w:eastAsia="es-AR"/>
        </w:rPr>
        <w:t>il</w:t>
      </w:r>
      <w:r w:rsidRPr="00400BB0">
        <w:rPr>
          <w:color w:val="000000"/>
          <w:lang w:eastAsia="es-AR"/>
        </w:rPr>
        <w:t>izar</w:t>
      </w:r>
      <w:r w:rsidRPr="00400BB0">
        <w:rPr>
          <w:color w:val="000000"/>
          <w:spacing w:val="-2"/>
          <w:lang w:eastAsia="es-AR"/>
        </w:rPr>
        <w:t xml:space="preserve"> </w:t>
      </w:r>
      <w:r w:rsidRPr="00400BB0">
        <w:rPr>
          <w:color w:val="000000"/>
          <w:lang w:eastAsia="es-AR"/>
        </w:rPr>
        <w:t>el</w:t>
      </w:r>
      <w:r w:rsidRPr="00400BB0">
        <w:rPr>
          <w:color w:val="000000"/>
          <w:spacing w:val="2"/>
          <w:lang w:eastAsia="es-AR"/>
        </w:rPr>
        <w:t xml:space="preserve"> </w:t>
      </w:r>
      <w:r w:rsidRPr="00400BB0">
        <w:rPr>
          <w:color w:val="000000"/>
          <w:lang w:eastAsia="es-AR"/>
        </w:rPr>
        <w:t>SIO</w:t>
      </w:r>
      <w:r w:rsidRPr="00400BB0">
        <w:rPr>
          <w:color w:val="000000"/>
          <w:spacing w:val="2"/>
          <w:lang w:eastAsia="es-AR"/>
        </w:rPr>
        <w:t>P</w:t>
      </w:r>
      <w:r w:rsidRPr="00400BB0">
        <w:rPr>
          <w:color w:val="000000"/>
          <w:lang w:eastAsia="es-AR"/>
        </w:rPr>
        <w:t>E</w:t>
      </w:r>
      <w:r w:rsidRPr="00400BB0">
        <w:rPr>
          <w:color w:val="000000"/>
          <w:spacing w:val="-2"/>
          <w:lang w:eastAsia="es-AR"/>
        </w:rPr>
        <w:t>L</w:t>
      </w:r>
      <w:r w:rsidRPr="00400BB0">
        <w:rPr>
          <w:color w:val="000000"/>
          <w:lang w:eastAsia="es-AR"/>
        </w:rPr>
        <w:t xml:space="preserve">. </w:t>
      </w:r>
      <w:r w:rsidRPr="00400BB0">
        <w:rPr>
          <w:color w:val="000000"/>
          <w:spacing w:val="2"/>
          <w:lang w:eastAsia="es-AR"/>
        </w:rPr>
        <w:t>P</w:t>
      </w:r>
      <w:r w:rsidRPr="00400BB0">
        <w:rPr>
          <w:color w:val="000000"/>
          <w:lang w:eastAsia="es-AR"/>
        </w:rPr>
        <w:t>a</w:t>
      </w:r>
      <w:r w:rsidRPr="00400BB0">
        <w:rPr>
          <w:color w:val="000000"/>
          <w:spacing w:val="1"/>
          <w:lang w:eastAsia="es-AR"/>
        </w:rPr>
        <w:t>r</w:t>
      </w:r>
      <w:r w:rsidRPr="00400BB0">
        <w:rPr>
          <w:color w:val="000000"/>
          <w:lang w:eastAsia="es-AR"/>
        </w:rPr>
        <w:t>a</w:t>
      </w:r>
      <w:r w:rsidRPr="00400BB0">
        <w:rPr>
          <w:color w:val="000000"/>
          <w:spacing w:val="13"/>
          <w:lang w:eastAsia="es-AR"/>
        </w:rPr>
        <w:t xml:space="preserve"> </w:t>
      </w:r>
      <w:r w:rsidRPr="00400BB0">
        <w:rPr>
          <w:color w:val="000000"/>
          <w:spacing w:val="-4"/>
          <w:lang w:eastAsia="es-AR"/>
        </w:rPr>
        <w:t>m</w:t>
      </w:r>
      <w:r w:rsidRPr="00400BB0">
        <w:rPr>
          <w:color w:val="000000"/>
          <w:spacing w:val="3"/>
          <w:lang w:eastAsia="es-AR"/>
        </w:rPr>
        <w:t>a</w:t>
      </w:r>
      <w:r w:rsidRPr="00400BB0">
        <w:rPr>
          <w:color w:val="000000"/>
          <w:spacing w:val="-4"/>
          <w:lang w:eastAsia="es-AR"/>
        </w:rPr>
        <w:t>y</w:t>
      </w:r>
      <w:r w:rsidRPr="00400BB0">
        <w:rPr>
          <w:color w:val="000000"/>
          <w:spacing w:val="1"/>
          <w:lang w:eastAsia="es-AR"/>
        </w:rPr>
        <w:t>o</w:t>
      </w:r>
      <w:r w:rsidRPr="00400BB0">
        <w:rPr>
          <w:color w:val="000000"/>
          <w:lang w:eastAsia="es-AR"/>
        </w:rPr>
        <w:t>r</w:t>
      </w:r>
      <w:r w:rsidRPr="00400BB0">
        <w:rPr>
          <w:color w:val="000000"/>
          <w:spacing w:val="13"/>
          <w:lang w:eastAsia="es-AR"/>
        </w:rPr>
        <w:t xml:space="preserve"> </w:t>
      </w:r>
      <w:r w:rsidRPr="00400BB0">
        <w:rPr>
          <w:color w:val="000000"/>
          <w:spacing w:val="2"/>
          <w:lang w:eastAsia="es-AR"/>
        </w:rPr>
        <w:t>i</w:t>
      </w:r>
      <w:r w:rsidRPr="00400BB0">
        <w:rPr>
          <w:color w:val="000000"/>
          <w:spacing w:val="-1"/>
          <w:lang w:eastAsia="es-AR"/>
        </w:rPr>
        <w:t>n</w:t>
      </w:r>
      <w:r w:rsidRPr="00400BB0">
        <w:rPr>
          <w:color w:val="000000"/>
          <w:spacing w:val="-2"/>
          <w:lang w:eastAsia="es-AR"/>
        </w:rPr>
        <w:t>f</w:t>
      </w:r>
      <w:r w:rsidRPr="00400BB0">
        <w:rPr>
          <w:color w:val="000000"/>
          <w:spacing w:val="1"/>
          <w:lang w:eastAsia="es-AR"/>
        </w:rPr>
        <w:t>o</w:t>
      </w:r>
      <w:r w:rsidRPr="00400BB0">
        <w:rPr>
          <w:color w:val="000000"/>
          <w:spacing w:val="3"/>
          <w:lang w:eastAsia="es-AR"/>
        </w:rPr>
        <w:t>r</w:t>
      </w:r>
      <w:r w:rsidRPr="00400BB0">
        <w:rPr>
          <w:color w:val="000000"/>
          <w:spacing w:val="-1"/>
          <w:lang w:eastAsia="es-AR"/>
        </w:rPr>
        <w:t>m</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lang w:eastAsia="es-AR"/>
        </w:rPr>
        <w:t>n</w:t>
      </w:r>
      <w:r w:rsidRPr="00400BB0">
        <w:rPr>
          <w:color w:val="000000"/>
          <w:spacing w:val="6"/>
          <w:lang w:eastAsia="es-AR"/>
        </w:rPr>
        <w:t xml:space="preserve"> </w:t>
      </w:r>
      <w:r w:rsidRPr="00400BB0">
        <w:rPr>
          <w:color w:val="000000"/>
          <w:spacing w:val="1"/>
          <w:lang w:eastAsia="es-AR"/>
        </w:rPr>
        <w:t>r</w:t>
      </w:r>
      <w:r w:rsidRPr="00400BB0">
        <w:rPr>
          <w:color w:val="000000"/>
          <w:lang w:eastAsia="es-AR"/>
        </w:rPr>
        <w:t>es</w:t>
      </w:r>
      <w:r w:rsidRPr="00400BB0">
        <w:rPr>
          <w:color w:val="000000"/>
          <w:spacing w:val="3"/>
          <w:lang w:eastAsia="es-AR"/>
        </w:rPr>
        <w:t>p</w:t>
      </w:r>
      <w:r w:rsidRPr="00400BB0">
        <w:rPr>
          <w:color w:val="000000"/>
          <w:lang w:eastAsia="es-AR"/>
        </w:rPr>
        <w:t>e</w:t>
      </w:r>
      <w:r w:rsidRPr="00400BB0">
        <w:rPr>
          <w:color w:val="000000"/>
          <w:spacing w:val="1"/>
          <w:lang w:eastAsia="es-AR"/>
        </w:rPr>
        <w:t>c</w:t>
      </w:r>
      <w:r w:rsidRPr="00400BB0">
        <w:rPr>
          <w:color w:val="000000"/>
          <w:lang w:eastAsia="es-AR"/>
        </w:rPr>
        <w:t>to</w:t>
      </w:r>
      <w:r w:rsidRPr="00400BB0">
        <w:rPr>
          <w:color w:val="000000"/>
          <w:spacing w:val="11"/>
          <w:lang w:eastAsia="es-AR"/>
        </w:rPr>
        <w:t xml:space="preserve"> </w:t>
      </w:r>
      <w:r w:rsidRPr="00400BB0">
        <w:rPr>
          <w:color w:val="000000"/>
          <w:spacing w:val="1"/>
          <w:lang w:eastAsia="es-AR"/>
        </w:rPr>
        <w:t>d</w:t>
      </w:r>
      <w:r w:rsidRPr="00400BB0">
        <w:rPr>
          <w:color w:val="000000"/>
          <w:lang w:eastAsia="es-AR"/>
        </w:rPr>
        <w:t>e</w:t>
      </w:r>
      <w:r w:rsidRPr="00400BB0">
        <w:rPr>
          <w:color w:val="000000"/>
          <w:spacing w:val="15"/>
          <w:lang w:eastAsia="es-AR"/>
        </w:rPr>
        <w:t xml:space="preserve"> </w:t>
      </w:r>
      <w:r w:rsidRPr="00400BB0">
        <w:rPr>
          <w:color w:val="000000"/>
          <w:lang w:eastAsia="es-AR"/>
        </w:rPr>
        <w:t>la</w:t>
      </w:r>
      <w:r w:rsidRPr="00400BB0">
        <w:rPr>
          <w:color w:val="000000"/>
          <w:spacing w:val="16"/>
          <w:lang w:eastAsia="es-AR"/>
        </w:rPr>
        <w:t xml:space="preserve"> </w:t>
      </w:r>
      <w:r w:rsidRPr="00400BB0">
        <w:rPr>
          <w:color w:val="000000"/>
          <w:spacing w:val="-1"/>
          <w:lang w:eastAsia="es-AR"/>
        </w:rPr>
        <w:t>u</w:t>
      </w:r>
      <w:r w:rsidRPr="00400BB0">
        <w:rPr>
          <w:color w:val="000000"/>
          <w:lang w:eastAsia="es-AR"/>
        </w:rPr>
        <w:t>til</w:t>
      </w:r>
      <w:r w:rsidRPr="00400BB0">
        <w:rPr>
          <w:color w:val="000000"/>
          <w:spacing w:val="-1"/>
          <w:lang w:eastAsia="es-AR"/>
        </w:rPr>
        <w:t>i</w:t>
      </w:r>
      <w:r w:rsidRPr="00400BB0">
        <w:rPr>
          <w:color w:val="000000"/>
          <w:lang w:eastAsia="es-AR"/>
        </w:rPr>
        <w:t>z</w:t>
      </w:r>
      <w:r w:rsidRPr="00400BB0">
        <w:rPr>
          <w:color w:val="000000"/>
          <w:spacing w:val="1"/>
          <w:lang w:eastAsia="es-AR"/>
        </w:rPr>
        <w:t>a</w:t>
      </w:r>
      <w:r w:rsidRPr="00400BB0">
        <w:rPr>
          <w:color w:val="000000"/>
          <w:lang w:eastAsia="es-AR"/>
        </w:rPr>
        <w:t>ci</w:t>
      </w:r>
      <w:r w:rsidRPr="00400BB0">
        <w:rPr>
          <w:color w:val="000000"/>
          <w:spacing w:val="1"/>
          <w:lang w:eastAsia="es-AR"/>
        </w:rPr>
        <w:t>ó</w:t>
      </w:r>
      <w:r w:rsidRPr="00400BB0">
        <w:rPr>
          <w:color w:val="000000"/>
          <w:lang w:eastAsia="es-AR"/>
        </w:rPr>
        <w:t>n</w:t>
      </w:r>
      <w:r w:rsidRPr="00400BB0">
        <w:rPr>
          <w:color w:val="000000"/>
          <w:spacing w:val="8"/>
          <w:lang w:eastAsia="es-AR"/>
        </w:rPr>
        <w:t xml:space="preserve"> </w:t>
      </w:r>
      <w:r w:rsidRPr="00400BB0">
        <w:rPr>
          <w:color w:val="000000"/>
          <w:spacing w:val="1"/>
          <w:lang w:eastAsia="es-AR"/>
        </w:rPr>
        <w:t>d</w:t>
      </w:r>
      <w:r w:rsidRPr="00400BB0">
        <w:rPr>
          <w:color w:val="000000"/>
          <w:lang w:eastAsia="es-AR"/>
        </w:rPr>
        <w:t>el</w:t>
      </w:r>
      <w:r w:rsidRPr="00400BB0">
        <w:rPr>
          <w:color w:val="000000"/>
          <w:spacing w:val="15"/>
          <w:lang w:eastAsia="es-AR"/>
        </w:rPr>
        <w:t xml:space="preserve"> </w:t>
      </w:r>
      <w:r w:rsidRPr="00400BB0">
        <w:rPr>
          <w:color w:val="000000"/>
          <w:lang w:eastAsia="es-AR"/>
        </w:rPr>
        <w:t>SI</w:t>
      </w:r>
      <w:r w:rsidRPr="00400BB0">
        <w:rPr>
          <w:color w:val="000000"/>
          <w:spacing w:val="3"/>
          <w:lang w:eastAsia="es-AR"/>
        </w:rPr>
        <w:t>O</w:t>
      </w:r>
      <w:r w:rsidRPr="00400BB0">
        <w:rPr>
          <w:color w:val="000000"/>
          <w:spacing w:val="2"/>
          <w:lang w:eastAsia="es-AR"/>
        </w:rPr>
        <w:t>P</w:t>
      </w:r>
      <w:r w:rsidRPr="00400BB0">
        <w:rPr>
          <w:color w:val="000000"/>
          <w:lang w:eastAsia="es-AR"/>
        </w:rPr>
        <w:t>E</w:t>
      </w:r>
      <w:r w:rsidRPr="00400BB0">
        <w:rPr>
          <w:color w:val="000000"/>
          <w:spacing w:val="-2"/>
          <w:lang w:eastAsia="es-AR"/>
        </w:rPr>
        <w:t>L</w:t>
      </w:r>
      <w:r w:rsidRPr="00400BB0">
        <w:rPr>
          <w:color w:val="000000"/>
          <w:lang w:eastAsia="es-AR"/>
        </w:rPr>
        <w:t>,</w:t>
      </w:r>
      <w:r w:rsidRPr="00400BB0">
        <w:rPr>
          <w:color w:val="000000"/>
          <w:spacing w:val="10"/>
          <w:lang w:eastAsia="es-AR"/>
        </w:rPr>
        <w:t xml:space="preserve"> </w:t>
      </w:r>
      <w:r w:rsidRPr="00400BB0">
        <w:rPr>
          <w:color w:val="000000"/>
          <w:spacing w:val="-1"/>
          <w:lang w:eastAsia="es-AR"/>
        </w:rPr>
        <w:t>s</w:t>
      </w:r>
      <w:r w:rsidRPr="00400BB0">
        <w:rPr>
          <w:color w:val="000000"/>
          <w:lang w:eastAsia="es-AR"/>
        </w:rPr>
        <w:t>e</w:t>
      </w:r>
      <w:r w:rsidRPr="00400BB0">
        <w:rPr>
          <w:color w:val="000000"/>
          <w:spacing w:val="15"/>
          <w:lang w:eastAsia="es-AR"/>
        </w:rPr>
        <w:t xml:space="preserve"> </w:t>
      </w:r>
      <w:r w:rsidRPr="00400BB0">
        <w:rPr>
          <w:color w:val="000000"/>
          <w:spacing w:val="1"/>
          <w:lang w:eastAsia="es-AR"/>
        </w:rPr>
        <w:t>r</w:t>
      </w:r>
      <w:r w:rsidRPr="00400BB0">
        <w:rPr>
          <w:color w:val="000000"/>
          <w:lang w:eastAsia="es-AR"/>
        </w:rPr>
        <w:t>e</w:t>
      </w:r>
      <w:r w:rsidRPr="00400BB0">
        <w:rPr>
          <w:color w:val="000000"/>
          <w:spacing w:val="1"/>
          <w:lang w:eastAsia="es-AR"/>
        </w:rPr>
        <w:t>co</w:t>
      </w:r>
      <w:r w:rsidRPr="00400BB0">
        <w:rPr>
          <w:color w:val="000000"/>
          <w:spacing w:val="-1"/>
          <w:lang w:eastAsia="es-AR"/>
        </w:rPr>
        <w:t>m</w:t>
      </w:r>
      <w:r w:rsidRPr="00400BB0">
        <w:rPr>
          <w:color w:val="000000"/>
          <w:lang w:eastAsia="es-AR"/>
        </w:rPr>
        <w:t>ie</w:t>
      </w:r>
      <w:r w:rsidRPr="00400BB0">
        <w:rPr>
          <w:color w:val="000000"/>
          <w:spacing w:val="-1"/>
          <w:lang w:eastAsia="es-AR"/>
        </w:rPr>
        <w:t>n</w:t>
      </w:r>
      <w:r w:rsidRPr="00400BB0">
        <w:rPr>
          <w:color w:val="000000"/>
          <w:spacing w:val="1"/>
          <w:lang w:eastAsia="es-AR"/>
        </w:rPr>
        <w:t>d</w:t>
      </w:r>
      <w:r w:rsidRPr="00400BB0">
        <w:rPr>
          <w:color w:val="000000"/>
          <w:lang w:eastAsia="es-AR"/>
        </w:rPr>
        <w:t>a</w:t>
      </w:r>
      <w:r w:rsidRPr="00400BB0">
        <w:rPr>
          <w:color w:val="000000"/>
          <w:spacing w:val="8"/>
          <w:lang w:eastAsia="es-AR"/>
        </w:rPr>
        <w:t xml:space="preserve"> </w:t>
      </w:r>
      <w:r w:rsidRPr="00400BB0">
        <w:rPr>
          <w:color w:val="000000"/>
          <w:lang w:eastAsia="es-AR"/>
        </w:rPr>
        <w:t>a</w:t>
      </w:r>
      <w:r w:rsidRPr="00400BB0">
        <w:rPr>
          <w:color w:val="000000"/>
          <w:spacing w:val="16"/>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14"/>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spacing w:val="3"/>
          <w:lang w:eastAsia="es-AR"/>
        </w:rPr>
        <w:t>e</w:t>
      </w:r>
      <w:r w:rsidRPr="00400BB0">
        <w:rPr>
          <w:color w:val="000000"/>
          <w:spacing w:val="1"/>
          <w:lang w:eastAsia="es-AR"/>
        </w:rPr>
        <w:t>r</w:t>
      </w:r>
      <w:r w:rsidRPr="00400BB0">
        <w:rPr>
          <w:color w:val="000000"/>
          <w:lang w:eastAsia="es-AR"/>
        </w:rPr>
        <w:t>e</w:t>
      </w:r>
      <w:r w:rsidRPr="00400BB0">
        <w:rPr>
          <w:color w:val="000000"/>
          <w:spacing w:val="-1"/>
          <w:lang w:eastAsia="es-AR"/>
        </w:rPr>
        <w:t>n</w:t>
      </w:r>
      <w:r w:rsidRPr="00400BB0">
        <w:rPr>
          <w:color w:val="000000"/>
          <w:lang w:eastAsia="es-AR"/>
        </w:rPr>
        <w:t>tes</w:t>
      </w:r>
      <w:r w:rsidRPr="00400BB0">
        <w:rPr>
          <w:color w:val="000000"/>
          <w:spacing w:val="10"/>
          <w:lang w:eastAsia="es-AR"/>
        </w:rPr>
        <w:t xml:space="preserve"> </w:t>
      </w:r>
      <w:r w:rsidRPr="00400BB0">
        <w:rPr>
          <w:color w:val="000000"/>
          <w:lang w:eastAsia="es-AR"/>
        </w:rPr>
        <w:t>la</w:t>
      </w:r>
      <w:r w:rsidRPr="00400BB0">
        <w:rPr>
          <w:color w:val="000000"/>
          <w:spacing w:val="16"/>
          <w:lang w:eastAsia="es-AR"/>
        </w:rPr>
        <w:t xml:space="preserve"> </w:t>
      </w:r>
      <w:r w:rsidRPr="00400BB0">
        <w:rPr>
          <w:color w:val="000000"/>
          <w:lang w:eastAsia="es-AR"/>
        </w:rPr>
        <w:t>lec</w:t>
      </w:r>
      <w:r w:rsidRPr="00400BB0">
        <w:rPr>
          <w:color w:val="000000"/>
          <w:spacing w:val="3"/>
          <w:lang w:eastAsia="es-AR"/>
        </w:rPr>
        <w:t>t</w:t>
      </w:r>
      <w:r w:rsidRPr="00400BB0">
        <w:rPr>
          <w:color w:val="000000"/>
          <w:spacing w:val="-1"/>
          <w:lang w:eastAsia="es-AR"/>
        </w:rPr>
        <w:t>u</w:t>
      </w:r>
      <w:r w:rsidRPr="00400BB0">
        <w:rPr>
          <w:color w:val="000000"/>
          <w:spacing w:val="1"/>
          <w:lang w:eastAsia="es-AR"/>
        </w:rPr>
        <w:t>r</w:t>
      </w:r>
      <w:r w:rsidRPr="00400BB0">
        <w:rPr>
          <w:color w:val="000000"/>
          <w:lang w:eastAsia="es-AR"/>
        </w:rPr>
        <w:t xml:space="preserve">a </w:t>
      </w:r>
      <w:r w:rsidRPr="00400BB0">
        <w:rPr>
          <w:color w:val="000000"/>
          <w:spacing w:val="1"/>
          <w:lang w:eastAsia="es-AR"/>
        </w:rPr>
        <w:t>d</w:t>
      </w:r>
      <w:r w:rsidRPr="00400BB0">
        <w:rPr>
          <w:color w:val="000000"/>
          <w:lang w:eastAsia="es-AR"/>
        </w:rPr>
        <w:t>etalla</w:t>
      </w:r>
      <w:r w:rsidRPr="00400BB0">
        <w:rPr>
          <w:color w:val="000000"/>
          <w:spacing w:val="2"/>
          <w:lang w:eastAsia="es-AR"/>
        </w:rPr>
        <w:t>d</w:t>
      </w:r>
      <w:r w:rsidRPr="00400BB0">
        <w:rPr>
          <w:color w:val="000000"/>
          <w:lang w:eastAsia="es-AR"/>
        </w:rPr>
        <w:t>a</w:t>
      </w:r>
      <w:r w:rsidRPr="00400BB0">
        <w:rPr>
          <w:color w:val="000000"/>
          <w:spacing w:val="6"/>
          <w:lang w:eastAsia="es-AR"/>
        </w:rPr>
        <w:t xml:space="preserve"> </w:t>
      </w:r>
      <w:r w:rsidRPr="00400BB0">
        <w:rPr>
          <w:color w:val="000000"/>
          <w:spacing w:val="1"/>
          <w:lang w:eastAsia="es-AR"/>
        </w:rPr>
        <w:t>d</w:t>
      </w:r>
      <w:r w:rsidRPr="00400BB0">
        <w:rPr>
          <w:color w:val="000000"/>
          <w:lang w:eastAsia="es-AR"/>
        </w:rPr>
        <w:t>el</w:t>
      </w:r>
      <w:r w:rsidRPr="00400BB0">
        <w:rPr>
          <w:color w:val="000000"/>
          <w:spacing w:val="10"/>
          <w:lang w:eastAsia="es-AR"/>
        </w:rPr>
        <w:t xml:space="preserve"> </w:t>
      </w:r>
      <w:r w:rsidRPr="00400BB0">
        <w:rPr>
          <w:color w:val="000000"/>
          <w:spacing w:val="-2"/>
          <w:lang w:eastAsia="es-AR"/>
        </w:rPr>
        <w:t>“</w:t>
      </w:r>
      <w:r w:rsidRPr="00400BB0">
        <w:rPr>
          <w:color w:val="000000"/>
          <w:spacing w:val="1"/>
          <w:lang w:eastAsia="es-AR"/>
        </w:rPr>
        <w:t>M</w:t>
      </w:r>
      <w:r w:rsidRPr="00400BB0">
        <w:rPr>
          <w:color w:val="000000"/>
          <w:lang w:eastAsia="es-AR"/>
        </w:rPr>
        <w:t>a</w:t>
      </w:r>
      <w:r w:rsidRPr="00400BB0">
        <w:rPr>
          <w:color w:val="000000"/>
          <w:spacing w:val="-1"/>
          <w:lang w:eastAsia="es-AR"/>
        </w:rPr>
        <w:t>nu</w:t>
      </w:r>
      <w:r w:rsidRPr="00400BB0">
        <w:rPr>
          <w:color w:val="000000"/>
          <w:lang w:eastAsia="es-AR"/>
        </w:rPr>
        <w:t>al</w:t>
      </w:r>
      <w:r w:rsidRPr="00400BB0">
        <w:rPr>
          <w:color w:val="000000"/>
          <w:spacing w:val="5"/>
          <w:lang w:eastAsia="es-AR"/>
        </w:rPr>
        <w:t xml:space="preserve"> </w:t>
      </w:r>
      <w:r w:rsidRPr="00400BB0">
        <w:rPr>
          <w:color w:val="000000"/>
          <w:spacing w:val="1"/>
          <w:lang w:eastAsia="es-AR"/>
        </w:rPr>
        <w:t>d</w:t>
      </w:r>
      <w:r w:rsidRPr="00400BB0">
        <w:rPr>
          <w:color w:val="000000"/>
          <w:lang w:eastAsia="es-AR"/>
        </w:rPr>
        <w:t>el</w:t>
      </w:r>
      <w:r w:rsidRPr="00400BB0">
        <w:rPr>
          <w:color w:val="000000"/>
          <w:spacing w:val="10"/>
          <w:lang w:eastAsia="es-AR"/>
        </w:rPr>
        <w:t xml:space="preserve"> </w:t>
      </w:r>
      <w:r w:rsidRPr="00400BB0">
        <w:rPr>
          <w:color w:val="000000"/>
          <w:lang w:eastAsia="es-AR"/>
        </w:rPr>
        <w:t>U</w:t>
      </w:r>
      <w:r w:rsidRPr="00400BB0">
        <w:rPr>
          <w:color w:val="000000"/>
          <w:spacing w:val="2"/>
          <w:lang w:eastAsia="es-AR"/>
        </w:rPr>
        <w:t>s</w:t>
      </w:r>
      <w:r w:rsidRPr="00400BB0">
        <w:rPr>
          <w:color w:val="000000"/>
          <w:spacing w:val="-1"/>
          <w:lang w:eastAsia="es-AR"/>
        </w:rPr>
        <w:t>u</w:t>
      </w:r>
      <w:r w:rsidRPr="00400BB0">
        <w:rPr>
          <w:color w:val="000000"/>
          <w:lang w:eastAsia="es-AR"/>
        </w:rPr>
        <w:t>a</w:t>
      </w:r>
      <w:r w:rsidRPr="00400BB0">
        <w:rPr>
          <w:color w:val="000000"/>
          <w:spacing w:val="1"/>
          <w:lang w:eastAsia="es-AR"/>
        </w:rPr>
        <w:t>r</w:t>
      </w:r>
      <w:r w:rsidRPr="00400BB0">
        <w:rPr>
          <w:color w:val="000000"/>
          <w:lang w:eastAsia="es-AR"/>
        </w:rPr>
        <w:t>io</w:t>
      </w:r>
      <w:r w:rsidRPr="00400BB0">
        <w:rPr>
          <w:color w:val="000000"/>
          <w:spacing w:val="9"/>
          <w:lang w:eastAsia="es-AR"/>
        </w:rPr>
        <w:t xml:space="preserve"> </w:t>
      </w:r>
      <w:r w:rsidRPr="00400BB0">
        <w:rPr>
          <w:color w:val="000000"/>
          <w:lang w:eastAsia="es-AR"/>
        </w:rPr>
        <w:t>-</w:t>
      </w:r>
      <w:r w:rsidRPr="00400BB0">
        <w:rPr>
          <w:color w:val="000000"/>
          <w:spacing w:val="10"/>
          <w:lang w:eastAsia="es-AR"/>
        </w:rPr>
        <w:t xml:space="preserve"> </w:t>
      </w:r>
      <w:r w:rsidRPr="00400BB0">
        <w:rPr>
          <w:color w:val="000000"/>
          <w:lang w:eastAsia="es-AR"/>
        </w:rPr>
        <w:t>A</w:t>
      </w:r>
      <w:r w:rsidRPr="00400BB0">
        <w:rPr>
          <w:color w:val="000000"/>
          <w:spacing w:val="-1"/>
          <w:lang w:eastAsia="es-AR"/>
        </w:rPr>
        <w:t>g</w:t>
      </w:r>
      <w:r w:rsidRPr="00400BB0">
        <w:rPr>
          <w:color w:val="000000"/>
          <w:spacing w:val="3"/>
          <w:lang w:eastAsia="es-AR"/>
        </w:rPr>
        <w:t>e</w:t>
      </w:r>
      <w:r w:rsidRPr="00400BB0">
        <w:rPr>
          <w:color w:val="000000"/>
          <w:spacing w:val="-1"/>
          <w:lang w:eastAsia="es-AR"/>
        </w:rPr>
        <w:t>n</w:t>
      </w:r>
      <w:r w:rsidRPr="00400BB0">
        <w:rPr>
          <w:color w:val="000000"/>
          <w:lang w:eastAsia="es-AR"/>
        </w:rPr>
        <w:t>tes</w:t>
      </w:r>
      <w:r w:rsidRPr="00400BB0">
        <w:rPr>
          <w:color w:val="000000"/>
          <w:spacing w:val="5"/>
          <w:lang w:eastAsia="es-AR"/>
        </w:rPr>
        <w:t xml:space="preserve"> </w:t>
      </w:r>
      <w:r w:rsidRPr="00400BB0">
        <w:rPr>
          <w:color w:val="000000"/>
          <w:spacing w:val="-1"/>
          <w:lang w:eastAsia="es-AR"/>
        </w:rPr>
        <w:t>C</w:t>
      </w:r>
      <w:r w:rsidRPr="00400BB0">
        <w:rPr>
          <w:color w:val="000000"/>
          <w:spacing w:val="1"/>
          <w:lang w:eastAsia="es-AR"/>
        </w:rPr>
        <w:t>o</w:t>
      </w:r>
      <w:r w:rsidRPr="00400BB0">
        <w:rPr>
          <w:color w:val="000000"/>
          <w:lang w:eastAsia="es-AR"/>
        </w:rPr>
        <w:t>l</w:t>
      </w:r>
      <w:r w:rsidRPr="00400BB0">
        <w:rPr>
          <w:color w:val="000000"/>
          <w:spacing w:val="1"/>
          <w:lang w:eastAsia="es-AR"/>
        </w:rPr>
        <w:t>o</w:t>
      </w:r>
      <w:r w:rsidRPr="00400BB0">
        <w:rPr>
          <w:color w:val="000000"/>
          <w:lang w:eastAsia="es-AR"/>
        </w:rPr>
        <w:t>c</w:t>
      </w:r>
      <w:r w:rsidRPr="00400BB0">
        <w:rPr>
          <w:color w:val="000000"/>
          <w:spacing w:val="1"/>
          <w:lang w:eastAsia="es-AR"/>
        </w:rPr>
        <w:t>ador</w:t>
      </w:r>
      <w:r w:rsidRPr="00400BB0">
        <w:rPr>
          <w:color w:val="000000"/>
          <w:lang w:eastAsia="es-AR"/>
        </w:rPr>
        <w:t>es”</w:t>
      </w:r>
      <w:r w:rsidRPr="00400BB0">
        <w:rPr>
          <w:color w:val="000000"/>
          <w:spacing w:val="1"/>
          <w:lang w:eastAsia="es-AR"/>
        </w:rPr>
        <w:t xml:space="preserve"> </w:t>
      </w:r>
      <w:r w:rsidRPr="00400BB0">
        <w:rPr>
          <w:color w:val="000000"/>
          <w:lang w:eastAsia="es-AR"/>
        </w:rPr>
        <w:t>y</w:t>
      </w:r>
      <w:r w:rsidRPr="00400BB0">
        <w:rPr>
          <w:color w:val="000000"/>
          <w:spacing w:val="8"/>
          <w:lang w:eastAsia="es-AR"/>
        </w:rPr>
        <w:t xml:space="preserve"> </w:t>
      </w:r>
      <w:r w:rsidRPr="00400BB0">
        <w:rPr>
          <w:color w:val="000000"/>
          <w:spacing w:val="1"/>
          <w:lang w:eastAsia="es-AR"/>
        </w:rPr>
        <w:t>do</w:t>
      </w:r>
      <w:r w:rsidRPr="00400BB0">
        <w:rPr>
          <w:color w:val="000000"/>
          <w:lang w:eastAsia="es-AR"/>
        </w:rPr>
        <w:t>c</w:t>
      </w:r>
      <w:r w:rsidRPr="00400BB0">
        <w:rPr>
          <w:color w:val="000000"/>
          <w:spacing w:val="1"/>
          <w:lang w:eastAsia="es-AR"/>
        </w:rPr>
        <w:t>u</w:t>
      </w:r>
      <w:r w:rsidRPr="00400BB0">
        <w:rPr>
          <w:color w:val="000000"/>
          <w:spacing w:val="-1"/>
          <w:lang w:eastAsia="es-AR"/>
        </w:rPr>
        <w:t>m</w:t>
      </w:r>
      <w:r w:rsidRPr="00400BB0">
        <w:rPr>
          <w:color w:val="000000"/>
          <w:lang w:eastAsia="es-AR"/>
        </w:rPr>
        <w:t>e</w:t>
      </w:r>
      <w:r w:rsidRPr="00400BB0">
        <w:rPr>
          <w:color w:val="000000"/>
          <w:spacing w:val="-1"/>
          <w:lang w:eastAsia="es-AR"/>
        </w:rPr>
        <w:t>n</w:t>
      </w:r>
      <w:r w:rsidRPr="00400BB0">
        <w:rPr>
          <w:color w:val="000000"/>
          <w:lang w:eastAsia="es-AR"/>
        </w:rPr>
        <w:t>ta</w:t>
      </w:r>
      <w:r w:rsidRPr="00400BB0">
        <w:rPr>
          <w:color w:val="000000"/>
          <w:spacing w:val="3"/>
          <w:lang w:eastAsia="es-AR"/>
        </w:rPr>
        <w:t>c</w:t>
      </w:r>
      <w:r w:rsidRPr="00400BB0">
        <w:rPr>
          <w:color w:val="000000"/>
          <w:lang w:eastAsia="es-AR"/>
        </w:rPr>
        <w:t>i</w:t>
      </w:r>
      <w:r w:rsidRPr="00400BB0">
        <w:rPr>
          <w:color w:val="000000"/>
          <w:spacing w:val="1"/>
          <w:lang w:eastAsia="es-AR"/>
        </w:rPr>
        <w:t>ó</w:t>
      </w:r>
      <w:r w:rsidRPr="00400BB0">
        <w:rPr>
          <w:color w:val="000000"/>
          <w:lang w:eastAsia="es-AR"/>
        </w:rPr>
        <w:t>n</w:t>
      </w:r>
      <w:r w:rsidRPr="00400BB0">
        <w:rPr>
          <w:color w:val="000000"/>
          <w:spacing w:val="-1"/>
          <w:lang w:eastAsia="es-AR"/>
        </w:rPr>
        <w:t xml:space="preserve"> </w:t>
      </w:r>
      <w:r w:rsidRPr="00400BB0">
        <w:rPr>
          <w:color w:val="000000"/>
          <w:spacing w:val="1"/>
          <w:lang w:eastAsia="es-AR"/>
        </w:rPr>
        <w:t>r</w:t>
      </w:r>
      <w:r w:rsidRPr="00400BB0">
        <w:rPr>
          <w:color w:val="000000"/>
          <w:lang w:eastAsia="es-AR"/>
        </w:rPr>
        <w:t>ela</w:t>
      </w:r>
      <w:r w:rsidRPr="00400BB0">
        <w:rPr>
          <w:color w:val="000000"/>
          <w:spacing w:val="1"/>
          <w:lang w:eastAsia="es-AR"/>
        </w:rPr>
        <w:t>c</w:t>
      </w:r>
      <w:r w:rsidRPr="00400BB0">
        <w:rPr>
          <w:color w:val="000000"/>
          <w:lang w:eastAsia="es-AR"/>
        </w:rPr>
        <w:t>i</w:t>
      </w:r>
      <w:r w:rsidRPr="00400BB0">
        <w:rPr>
          <w:color w:val="000000"/>
          <w:spacing w:val="1"/>
          <w:lang w:eastAsia="es-AR"/>
        </w:rPr>
        <w:t>o</w:t>
      </w:r>
      <w:r w:rsidRPr="00400BB0">
        <w:rPr>
          <w:color w:val="000000"/>
          <w:spacing w:val="-1"/>
          <w:lang w:eastAsia="es-AR"/>
        </w:rPr>
        <w:t>n</w:t>
      </w:r>
      <w:r w:rsidRPr="00400BB0">
        <w:rPr>
          <w:color w:val="000000"/>
          <w:lang w:eastAsia="es-AR"/>
        </w:rPr>
        <w:t>a</w:t>
      </w:r>
      <w:r w:rsidRPr="00400BB0">
        <w:rPr>
          <w:color w:val="000000"/>
          <w:spacing w:val="1"/>
          <w:lang w:eastAsia="es-AR"/>
        </w:rPr>
        <w:t>d</w:t>
      </w:r>
      <w:r w:rsidRPr="00400BB0">
        <w:rPr>
          <w:color w:val="000000"/>
          <w:lang w:eastAsia="es-AR"/>
        </w:rPr>
        <w:t>a</w:t>
      </w:r>
      <w:r w:rsidRPr="00400BB0">
        <w:rPr>
          <w:color w:val="000000"/>
          <w:spacing w:val="4"/>
          <w:lang w:eastAsia="es-AR"/>
        </w:rPr>
        <w:t xml:space="preserve"> </w:t>
      </w:r>
      <w:r w:rsidRPr="00400BB0">
        <w:rPr>
          <w:color w:val="000000"/>
          <w:spacing w:val="1"/>
          <w:lang w:eastAsia="es-AR"/>
        </w:rPr>
        <w:t>p</w:t>
      </w:r>
      <w:r w:rsidRPr="00400BB0">
        <w:rPr>
          <w:color w:val="000000"/>
          <w:spacing w:val="-1"/>
          <w:lang w:eastAsia="es-AR"/>
        </w:rPr>
        <w:t>u</w:t>
      </w:r>
      <w:r w:rsidRPr="00400BB0">
        <w:rPr>
          <w:color w:val="000000"/>
          <w:spacing w:val="1"/>
          <w:lang w:eastAsia="es-AR"/>
        </w:rPr>
        <w:t>b</w:t>
      </w:r>
      <w:r w:rsidRPr="00400BB0">
        <w:rPr>
          <w:color w:val="000000"/>
          <w:lang w:eastAsia="es-AR"/>
        </w:rPr>
        <w:t>lica</w:t>
      </w:r>
      <w:r w:rsidRPr="00400BB0">
        <w:rPr>
          <w:color w:val="000000"/>
          <w:spacing w:val="1"/>
          <w:lang w:eastAsia="es-AR"/>
        </w:rPr>
        <w:t>d</w:t>
      </w:r>
      <w:r w:rsidRPr="00400BB0">
        <w:rPr>
          <w:color w:val="000000"/>
          <w:lang w:eastAsia="es-AR"/>
        </w:rPr>
        <w:t>a</w:t>
      </w:r>
      <w:r w:rsidRPr="00400BB0">
        <w:rPr>
          <w:color w:val="000000"/>
          <w:spacing w:val="5"/>
          <w:lang w:eastAsia="es-AR"/>
        </w:rPr>
        <w:t xml:space="preserve"> </w:t>
      </w:r>
      <w:r w:rsidRPr="00400BB0">
        <w:rPr>
          <w:color w:val="000000"/>
          <w:lang w:eastAsia="es-AR"/>
        </w:rPr>
        <w:t>en</w:t>
      </w:r>
      <w:r w:rsidRPr="00400BB0">
        <w:rPr>
          <w:color w:val="000000"/>
          <w:spacing w:val="9"/>
          <w:lang w:eastAsia="es-AR"/>
        </w:rPr>
        <w:t xml:space="preserve"> </w:t>
      </w:r>
      <w:r w:rsidRPr="00400BB0">
        <w:rPr>
          <w:color w:val="000000"/>
          <w:lang w:eastAsia="es-AR"/>
        </w:rPr>
        <w:t xml:space="preserve">el </w:t>
      </w:r>
      <w:r w:rsidRPr="00400BB0">
        <w:rPr>
          <w:color w:val="000000"/>
          <w:spacing w:val="-1"/>
          <w:lang w:eastAsia="es-AR"/>
        </w:rPr>
        <w:t>m</w:t>
      </w:r>
      <w:r w:rsidRPr="00400BB0">
        <w:rPr>
          <w:color w:val="000000"/>
          <w:lang w:eastAsia="es-AR"/>
        </w:rPr>
        <w:t>ic</w:t>
      </w:r>
      <w:r w:rsidRPr="00400BB0">
        <w:rPr>
          <w:color w:val="000000"/>
          <w:spacing w:val="1"/>
          <w:lang w:eastAsia="es-AR"/>
        </w:rPr>
        <w:t>r</w:t>
      </w:r>
      <w:r w:rsidRPr="00400BB0">
        <w:rPr>
          <w:color w:val="000000"/>
          <w:lang w:eastAsia="es-AR"/>
        </w:rPr>
        <w:t>o</w:t>
      </w:r>
      <w:r w:rsidRPr="00400BB0">
        <w:rPr>
          <w:color w:val="000000"/>
          <w:spacing w:val="-4"/>
          <w:lang w:eastAsia="es-AR"/>
        </w:rPr>
        <w:t xml:space="preserve"> </w:t>
      </w:r>
      <w:r w:rsidRPr="00400BB0">
        <w:rPr>
          <w:color w:val="000000"/>
          <w:spacing w:val="-1"/>
          <w:lang w:eastAsia="es-AR"/>
        </w:rPr>
        <w:t>s</w:t>
      </w:r>
      <w:r w:rsidRPr="00400BB0">
        <w:rPr>
          <w:color w:val="000000"/>
          <w:lang w:eastAsia="es-AR"/>
        </w:rPr>
        <w:t>itio</w:t>
      </w:r>
      <w:r w:rsidRPr="00400BB0">
        <w:rPr>
          <w:color w:val="000000"/>
          <w:spacing w:val="-1"/>
          <w:lang w:eastAsia="es-AR"/>
        </w:rPr>
        <w:t xml:space="preserve"> </w:t>
      </w:r>
      <w:r w:rsidRPr="00400BB0">
        <w:rPr>
          <w:i/>
          <w:iCs/>
          <w:color w:val="000000"/>
          <w:spacing w:val="-1"/>
          <w:lang w:eastAsia="es-AR"/>
        </w:rPr>
        <w:t>w</w:t>
      </w:r>
      <w:r w:rsidRPr="00400BB0">
        <w:rPr>
          <w:i/>
          <w:iCs/>
          <w:color w:val="000000"/>
          <w:lang w:eastAsia="es-AR"/>
        </w:rPr>
        <w:t>eb</w:t>
      </w:r>
      <w:r w:rsidRPr="00400BB0">
        <w:rPr>
          <w:i/>
          <w:iCs/>
          <w:color w:val="000000"/>
          <w:spacing w:val="-1"/>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lang w:eastAsia="es-AR"/>
        </w:rPr>
        <w:t>licitaci</w:t>
      </w:r>
      <w:r w:rsidRPr="00400BB0">
        <w:rPr>
          <w:color w:val="000000"/>
          <w:spacing w:val="1"/>
          <w:lang w:eastAsia="es-AR"/>
        </w:rPr>
        <w:t>o</w:t>
      </w:r>
      <w:r w:rsidRPr="00400BB0">
        <w:rPr>
          <w:color w:val="000000"/>
          <w:spacing w:val="-1"/>
          <w:lang w:eastAsia="es-AR"/>
        </w:rPr>
        <w:t>n</w:t>
      </w:r>
      <w:r w:rsidRPr="00400BB0">
        <w:rPr>
          <w:color w:val="000000"/>
          <w:spacing w:val="3"/>
          <w:lang w:eastAsia="es-AR"/>
        </w:rPr>
        <w:t>e</w:t>
      </w:r>
      <w:r w:rsidRPr="00400BB0">
        <w:rPr>
          <w:color w:val="000000"/>
          <w:lang w:eastAsia="es-AR"/>
        </w:rPr>
        <w:t>s</w:t>
      </w:r>
      <w:r w:rsidRPr="00400BB0">
        <w:rPr>
          <w:color w:val="000000"/>
          <w:spacing w:val="-7"/>
          <w:lang w:eastAsia="es-AR"/>
        </w:rPr>
        <w:t xml:space="preserve"> </w:t>
      </w:r>
      <w:r w:rsidRPr="00400BB0">
        <w:rPr>
          <w:color w:val="000000"/>
          <w:spacing w:val="1"/>
          <w:lang w:eastAsia="es-AR"/>
        </w:rPr>
        <w:t>d</w:t>
      </w:r>
      <w:r w:rsidRPr="00400BB0">
        <w:rPr>
          <w:color w:val="000000"/>
          <w:lang w:eastAsia="es-AR"/>
        </w:rPr>
        <w:t>el</w:t>
      </w:r>
      <w:r w:rsidRPr="00400BB0">
        <w:rPr>
          <w:color w:val="000000"/>
          <w:spacing w:val="-2"/>
          <w:lang w:eastAsia="es-AR"/>
        </w:rPr>
        <w:t xml:space="preserve"> </w:t>
      </w:r>
      <w:r w:rsidRPr="00400BB0">
        <w:rPr>
          <w:color w:val="000000"/>
          <w:lang w:eastAsia="es-AR"/>
        </w:rPr>
        <w:t>SIO</w:t>
      </w:r>
      <w:r w:rsidRPr="00400BB0">
        <w:rPr>
          <w:color w:val="000000"/>
          <w:spacing w:val="2"/>
          <w:lang w:eastAsia="es-AR"/>
        </w:rPr>
        <w:t>P</w:t>
      </w:r>
      <w:r w:rsidRPr="00400BB0">
        <w:rPr>
          <w:color w:val="000000"/>
          <w:lang w:eastAsia="es-AR"/>
        </w:rPr>
        <w:t>EL</w:t>
      </w:r>
      <w:r w:rsidRPr="00400BB0">
        <w:rPr>
          <w:color w:val="000000"/>
          <w:spacing w:val="-5"/>
          <w:lang w:eastAsia="es-AR"/>
        </w:rPr>
        <w:t xml:space="preserve"> </w:t>
      </w:r>
      <w:r w:rsidRPr="00400BB0">
        <w:rPr>
          <w:color w:val="000000"/>
          <w:lang w:eastAsia="es-AR"/>
        </w:rPr>
        <w:t>y</w:t>
      </w:r>
      <w:r w:rsidRPr="00400BB0">
        <w:rPr>
          <w:color w:val="000000"/>
          <w:spacing w:val="-4"/>
          <w:lang w:eastAsia="es-AR"/>
        </w:rPr>
        <w:t xml:space="preserve"> </w:t>
      </w:r>
      <w:r w:rsidRPr="00400BB0">
        <w:rPr>
          <w:color w:val="000000"/>
          <w:spacing w:val="3"/>
          <w:lang w:eastAsia="es-AR"/>
        </w:rPr>
        <w:t>e</w:t>
      </w:r>
      <w:r w:rsidRPr="00400BB0">
        <w:rPr>
          <w:color w:val="000000"/>
          <w:lang w:eastAsia="es-AR"/>
        </w:rPr>
        <w:t>n</w:t>
      </w:r>
      <w:r w:rsidRPr="00400BB0">
        <w:rPr>
          <w:color w:val="000000"/>
          <w:spacing w:val="-3"/>
          <w:lang w:eastAsia="es-AR"/>
        </w:rPr>
        <w:t xml:space="preserve"> </w:t>
      </w:r>
      <w:r w:rsidRPr="00400BB0">
        <w:rPr>
          <w:color w:val="000000"/>
          <w:lang w:eastAsia="es-AR"/>
        </w:rPr>
        <w:t>el</w:t>
      </w:r>
      <w:r w:rsidRPr="00400BB0">
        <w:rPr>
          <w:color w:val="000000"/>
          <w:spacing w:val="-1"/>
          <w:lang w:eastAsia="es-AR"/>
        </w:rPr>
        <w:t xml:space="preserve"> s</w:t>
      </w:r>
      <w:r w:rsidRPr="00400BB0">
        <w:rPr>
          <w:color w:val="000000"/>
          <w:lang w:eastAsia="es-AR"/>
        </w:rPr>
        <w:t>i</w:t>
      </w:r>
      <w:r w:rsidRPr="00400BB0">
        <w:rPr>
          <w:color w:val="000000"/>
          <w:spacing w:val="2"/>
          <w:lang w:eastAsia="es-AR"/>
        </w:rPr>
        <w:t>t</w:t>
      </w:r>
      <w:r w:rsidRPr="00400BB0">
        <w:rPr>
          <w:color w:val="000000"/>
          <w:lang w:eastAsia="es-AR"/>
        </w:rPr>
        <w:t>io</w:t>
      </w:r>
      <w:r w:rsidRPr="00400BB0">
        <w:rPr>
          <w:color w:val="000000"/>
          <w:spacing w:val="-1"/>
          <w:lang w:eastAsia="es-AR"/>
        </w:rPr>
        <w:t xml:space="preserve"> </w:t>
      </w:r>
      <w:r w:rsidRPr="00400BB0">
        <w:rPr>
          <w:i/>
          <w:iCs/>
          <w:color w:val="000000"/>
          <w:spacing w:val="-1"/>
          <w:lang w:eastAsia="es-AR"/>
        </w:rPr>
        <w:t>w</w:t>
      </w:r>
      <w:r w:rsidRPr="00400BB0">
        <w:rPr>
          <w:i/>
          <w:iCs/>
          <w:color w:val="000000"/>
          <w:lang w:eastAsia="es-AR"/>
        </w:rPr>
        <w:t>eb</w:t>
      </w:r>
      <w:r w:rsidRPr="00400BB0">
        <w:rPr>
          <w:i/>
          <w:iCs/>
          <w:color w:val="000000"/>
          <w:spacing w:val="-1"/>
          <w:lang w:eastAsia="es-AR"/>
        </w:rPr>
        <w:t xml:space="preserve"> </w:t>
      </w:r>
      <w:r w:rsidRPr="00400BB0">
        <w:rPr>
          <w:color w:val="000000"/>
          <w:spacing w:val="1"/>
          <w:lang w:eastAsia="es-AR"/>
        </w:rPr>
        <w:t>d</w:t>
      </w:r>
      <w:r w:rsidRPr="00400BB0">
        <w:rPr>
          <w:color w:val="000000"/>
          <w:lang w:eastAsia="es-AR"/>
        </w:rPr>
        <w:t>el</w:t>
      </w:r>
      <w:r w:rsidRPr="00400BB0">
        <w:rPr>
          <w:color w:val="000000"/>
          <w:spacing w:val="-2"/>
          <w:lang w:eastAsia="es-AR"/>
        </w:rPr>
        <w:t xml:space="preserve"> </w:t>
      </w:r>
      <w:r w:rsidRPr="00400BB0">
        <w:rPr>
          <w:color w:val="000000"/>
          <w:lang w:eastAsia="es-AR"/>
        </w:rPr>
        <w:t>M</w:t>
      </w:r>
      <w:r w:rsidRPr="00400BB0">
        <w:rPr>
          <w:color w:val="000000"/>
          <w:spacing w:val="-2"/>
          <w:lang w:eastAsia="es-AR"/>
        </w:rPr>
        <w:t>A</w:t>
      </w:r>
      <w:r w:rsidRPr="00400BB0">
        <w:rPr>
          <w:color w:val="000000"/>
          <w:spacing w:val="2"/>
          <w:lang w:eastAsia="es-AR"/>
        </w:rPr>
        <w:t>E</w:t>
      </w:r>
      <w:r w:rsidRPr="00400BB0">
        <w:rPr>
          <w:color w:val="000000"/>
          <w:lang w:eastAsia="es-AR"/>
        </w:rPr>
        <w:t>.</w:t>
      </w:r>
    </w:p>
    <w:p w14:paraId="3A3C62F6" w14:textId="77777777" w:rsidR="00DA3EF3" w:rsidRDefault="00DA3EF3" w:rsidP="00DA3EF3">
      <w:pPr>
        <w:autoSpaceDE w:val="0"/>
        <w:autoSpaceDN w:val="0"/>
        <w:adjustRightInd w:val="0"/>
        <w:ind w:left="102" w:right="68"/>
        <w:rPr>
          <w:b/>
          <w:color w:val="000000"/>
          <w:lang w:eastAsia="es-AR"/>
        </w:rPr>
      </w:pPr>
      <w:r>
        <w:rPr>
          <w:b/>
          <w:color w:val="000000"/>
          <w:lang w:eastAsia="es-AR"/>
        </w:rPr>
        <w:t>Prorrateo entre Órdenes de Compra</w:t>
      </w:r>
    </w:p>
    <w:p w14:paraId="39AD575A" w14:textId="77777777" w:rsidR="00DA3EF3" w:rsidRDefault="00DA3EF3" w:rsidP="00DA3EF3">
      <w:pPr>
        <w:autoSpaceDE w:val="0"/>
        <w:autoSpaceDN w:val="0"/>
        <w:adjustRightInd w:val="0"/>
        <w:ind w:left="102" w:right="68"/>
        <w:rPr>
          <w:i/>
          <w:color w:val="000000"/>
          <w:lang w:eastAsia="es-AR"/>
        </w:rPr>
      </w:pPr>
      <w:r>
        <w:rPr>
          <w:i/>
          <w:color w:val="000000"/>
          <w:lang w:eastAsia="es-AR"/>
        </w:rPr>
        <w:t>Prorrateo entre Órdenes de Compra correspondientes al Tramo Competitivo</w:t>
      </w:r>
    </w:p>
    <w:p w14:paraId="49FCE552" w14:textId="77777777" w:rsidR="00DA3EF3" w:rsidRDefault="00DA3EF3" w:rsidP="008C286C">
      <w:pPr>
        <w:autoSpaceDE w:val="0"/>
        <w:autoSpaceDN w:val="0"/>
        <w:adjustRightInd w:val="0"/>
        <w:ind w:right="68"/>
        <w:rPr>
          <w:color w:val="000000"/>
          <w:lang w:eastAsia="es-AR"/>
        </w:rPr>
      </w:pPr>
      <w:r>
        <w:rPr>
          <w:color w:val="000000"/>
          <w:lang w:eastAsia="es-AR"/>
        </w:rPr>
        <w:t xml:space="preserve">Todas las Órdenes de Compra del Tramo Competitivo con Margen Solicitado igual al Margen de Corte o a la Tasa de Interés, según sea el caso, serán adjudicadas al Margen de Corte o a la Tasa de Interés, según corresponda, a </w:t>
      </w:r>
      <w:r>
        <w:rPr>
          <w:i/>
          <w:color w:val="000000"/>
          <w:lang w:eastAsia="es-AR"/>
        </w:rPr>
        <w:t xml:space="preserve">prorrata </w:t>
      </w:r>
      <w:r>
        <w:rPr>
          <w:color w:val="000000"/>
          <w:lang w:eastAsia="es-AR"/>
        </w:rPr>
        <w:t xml:space="preserve">sobre la base del monto solicitado y sin excluir ninguna Orden de Compra. </w:t>
      </w:r>
    </w:p>
    <w:p w14:paraId="05F65B86" w14:textId="77777777" w:rsidR="00DA3EF3" w:rsidRDefault="00DA3EF3" w:rsidP="008C286C">
      <w:pPr>
        <w:autoSpaceDE w:val="0"/>
        <w:autoSpaceDN w:val="0"/>
        <w:adjustRightInd w:val="0"/>
        <w:ind w:right="68"/>
        <w:rPr>
          <w:color w:val="000000"/>
          <w:lang w:eastAsia="es-AR"/>
        </w:rPr>
      </w:pPr>
      <w:r>
        <w:rPr>
          <w:color w:val="000000"/>
          <w:lang w:eastAsia="es-AR"/>
        </w:rPr>
        <w:t xml:space="preserve">Si como resultado de los prorrateos, el monto a asignar a una Orden de Compra fuera un monto que incluya entre 1 y 49 centavos, el monto asignado será el importe neto inferior. Si como resultado de los prorrateos, el monto a asignar a una Orden de Compra fuera un monto que incluya entre 50 y 99 centavos, el monto asignado será el importe neto superior. Si, como resultado de los prorrateos el monto a asignar a una Orden de Compra fuera un monto inferior al monto mínimo de suscripción, a dicha Orden de Compra no se le asignaran Obligaciones Negociables y el monto de Obligaciones Negociables no asignado a tal Orden de Compra será distribuido a prorrata entre las demás Órdenes de Compra con Margen Solicitado igual al Margen de Corte o con Tasa Solicitada igual a la Tasa de Interés. </w:t>
      </w:r>
    </w:p>
    <w:p w14:paraId="5721EA43" w14:textId="77777777" w:rsidR="00DA3EF3" w:rsidRDefault="00DA3EF3" w:rsidP="000D5647">
      <w:pPr>
        <w:autoSpaceDE w:val="0"/>
        <w:autoSpaceDN w:val="0"/>
        <w:adjustRightInd w:val="0"/>
        <w:ind w:right="68"/>
        <w:rPr>
          <w:i/>
          <w:color w:val="000000"/>
          <w:lang w:eastAsia="es-AR"/>
        </w:rPr>
      </w:pPr>
      <w:r>
        <w:rPr>
          <w:i/>
          <w:color w:val="000000"/>
          <w:lang w:eastAsia="es-AR"/>
        </w:rPr>
        <w:t xml:space="preserve">Prorrateo entre Órdenes de Compra del Tramo No Competitivo </w:t>
      </w:r>
    </w:p>
    <w:p w14:paraId="4B24EA3A" w14:textId="77777777" w:rsidR="00DA3EF3" w:rsidRPr="00873C00" w:rsidRDefault="00DA3EF3" w:rsidP="008C286C">
      <w:pPr>
        <w:autoSpaceDE w:val="0"/>
        <w:autoSpaceDN w:val="0"/>
        <w:adjustRightInd w:val="0"/>
        <w:ind w:right="68"/>
        <w:rPr>
          <w:color w:val="000000"/>
          <w:lang w:eastAsia="es-AR"/>
        </w:rPr>
      </w:pPr>
      <w:r>
        <w:rPr>
          <w:color w:val="000000"/>
          <w:lang w:eastAsia="es-AR"/>
        </w:rPr>
        <w:t xml:space="preserve">En caso que las Órdenes de Compra del Tramo No Competitivo superen el 50% del monto final de las Obligaciones Negociables, las mismas serán adjudicadas a </w:t>
      </w:r>
      <w:r>
        <w:rPr>
          <w:i/>
          <w:color w:val="000000"/>
          <w:lang w:eastAsia="es-AR"/>
        </w:rPr>
        <w:t xml:space="preserve">prorrata </w:t>
      </w:r>
      <w:r>
        <w:rPr>
          <w:color w:val="000000"/>
          <w:lang w:eastAsia="es-AR"/>
        </w:rPr>
        <w:t xml:space="preserve">sobre la base del monto solicitado, y sin excluir ninguna Orden de Compra. Si como resultado de los prorrateos, el monto a asignar a una Orden de Compra fuera un monto que incluya entre 1 y 49 centavos, el monto asignado será el importe neto inferior. Si como resultado de los prorrateos, el monto a asignar a una Orden de Compra fuera un monto que incluya entre 50 y 99 centavos, el monto asignado será el importe neto superior. Si como resultado de los prorrateos, el monto a asignar a una Orden de Compra fuera un monto inferior al monto mínimo de suscripción, a dicha Orden de Compra no se le asignara Obligaciones Negociables y el monto de Obligaciones Negociables no asignado a tal Orden de Compra será distribuido a prorrata entre las demás Órdenes de Compra del Tramo No Competitivo. </w:t>
      </w:r>
    </w:p>
    <w:p w14:paraId="623A7D66" w14:textId="77777777" w:rsidR="00DA3EF3" w:rsidRPr="00400BB0" w:rsidRDefault="00DA3EF3" w:rsidP="000D5647">
      <w:pPr>
        <w:autoSpaceDE w:val="0"/>
        <w:autoSpaceDN w:val="0"/>
        <w:adjustRightInd w:val="0"/>
        <w:ind w:right="5500"/>
        <w:rPr>
          <w:color w:val="000000"/>
          <w:lang w:eastAsia="es-AR"/>
        </w:rPr>
      </w:pPr>
      <w:r w:rsidRPr="00400BB0">
        <w:rPr>
          <w:b/>
          <w:bCs/>
          <w:i/>
          <w:iCs/>
          <w:color w:val="000000"/>
          <w:spacing w:val="-1"/>
          <w:lang w:eastAsia="es-AR"/>
        </w:rPr>
        <w:t>A</w:t>
      </w:r>
      <w:r w:rsidRPr="00400BB0">
        <w:rPr>
          <w:b/>
          <w:bCs/>
          <w:i/>
          <w:iCs/>
          <w:color w:val="000000"/>
          <w:lang w:eastAsia="es-AR"/>
        </w:rPr>
        <w:t>viso</w:t>
      </w:r>
      <w:r w:rsidRPr="00400BB0">
        <w:rPr>
          <w:b/>
          <w:bCs/>
          <w:i/>
          <w:iCs/>
          <w:color w:val="000000"/>
          <w:spacing w:val="-4"/>
          <w:lang w:eastAsia="es-AR"/>
        </w:rPr>
        <w:t xml:space="preserve"> </w:t>
      </w:r>
      <w:r w:rsidRPr="00400BB0">
        <w:rPr>
          <w:b/>
          <w:bCs/>
          <w:i/>
          <w:iCs/>
          <w:color w:val="000000"/>
          <w:spacing w:val="1"/>
          <w:lang w:eastAsia="es-AR"/>
        </w:rPr>
        <w:t>d</w:t>
      </w:r>
      <w:r w:rsidRPr="00400BB0">
        <w:rPr>
          <w:b/>
          <w:bCs/>
          <w:i/>
          <w:iCs/>
          <w:color w:val="000000"/>
          <w:lang w:eastAsia="es-AR"/>
        </w:rPr>
        <w:t>e</w:t>
      </w:r>
      <w:r w:rsidRPr="00400BB0">
        <w:rPr>
          <w:b/>
          <w:bCs/>
          <w:i/>
          <w:iCs/>
          <w:color w:val="000000"/>
          <w:spacing w:val="-1"/>
          <w:lang w:eastAsia="es-AR"/>
        </w:rPr>
        <w:t xml:space="preserve"> R</w:t>
      </w:r>
      <w:r w:rsidRPr="00400BB0">
        <w:rPr>
          <w:b/>
          <w:bCs/>
          <w:i/>
          <w:iCs/>
          <w:color w:val="000000"/>
          <w:lang w:eastAsia="es-AR"/>
        </w:rPr>
        <w:t>e</w:t>
      </w:r>
      <w:r w:rsidRPr="00400BB0">
        <w:rPr>
          <w:b/>
          <w:bCs/>
          <w:i/>
          <w:iCs/>
          <w:color w:val="000000"/>
          <w:spacing w:val="2"/>
          <w:lang w:eastAsia="es-AR"/>
        </w:rPr>
        <w:t>s</w:t>
      </w:r>
      <w:r w:rsidRPr="00400BB0">
        <w:rPr>
          <w:b/>
          <w:bCs/>
          <w:i/>
          <w:iCs/>
          <w:color w:val="000000"/>
          <w:lang w:eastAsia="es-AR"/>
        </w:rPr>
        <w:t>ul</w:t>
      </w:r>
      <w:r w:rsidRPr="00400BB0">
        <w:rPr>
          <w:b/>
          <w:bCs/>
          <w:i/>
          <w:iCs/>
          <w:color w:val="000000"/>
          <w:spacing w:val="-1"/>
          <w:lang w:eastAsia="es-AR"/>
        </w:rPr>
        <w:t>t</w:t>
      </w:r>
      <w:r w:rsidRPr="00400BB0">
        <w:rPr>
          <w:b/>
          <w:bCs/>
          <w:i/>
          <w:iCs/>
          <w:color w:val="000000"/>
          <w:spacing w:val="1"/>
          <w:lang w:eastAsia="es-AR"/>
        </w:rPr>
        <w:t>ado</w:t>
      </w:r>
      <w:r w:rsidRPr="00400BB0">
        <w:rPr>
          <w:b/>
          <w:bCs/>
          <w:i/>
          <w:iCs/>
          <w:color w:val="000000"/>
          <w:lang w:eastAsia="es-AR"/>
        </w:rPr>
        <w:t>s</w:t>
      </w:r>
      <w:r w:rsidRPr="00400BB0">
        <w:rPr>
          <w:b/>
          <w:bCs/>
          <w:i/>
          <w:iCs/>
          <w:color w:val="000000"/>
          <w:spacing w:val="-9"/>
          <w:lang w:eastAsia="es-AR"/>
        </w:rPr>
        <w:t xml:space="preserve"> </w:t>
      </w:r>
      <w:r w:rsidRPr="00400BB0">
        <w:rPr>
          <w:b/>
          <w:bCs/>
          <w:i/>
          <w:iCs/>
          <w:color w:val="000000"/>
          <w:spacing w:val="1"/>
          <w:lang w:eastAsia="es-AR"/>
        </w:rPr>
        <w:t>d</w:t>
      </w:r>
      <w:r w:rsidRPr="00400BB0">
        <w:rPr>
          <w:b/>
          <w:bCs/>
          <w:i/>
          <w:iCs/>
          <w:color w:val="000000"/>
          <w:lang w:eastAsia="es-AR"/>
        </w:rPr>
        <w:t>e</w:t>
      </w:r>
      <w:r w:rsidRPr="00400BB0">
        <w:rPr>
          <w:b/>
          <w:bCs/>
          <w:i/>
          <w:iCs/>
          <w:color w:val="000000"/>
          <w:spacing w:val="1"/>
          <w:lang w:eastAsia="es-AR"/>
        </w:rPr>
        <w:t xml:space="preserve"> </w:t>
      </w:r>
      <w:r w:rsidRPr="00400BB0">
        <w:rPr>
          <w:b/>
          <w:bCs/>
          <w:i/>
          <w:iCs/>
          <w:color w:val="000000"/>
          <w:lang w:eastAsia="es-AR"/>
        </w:rPr>
        <w:t>la</w:t>
      </w:r>
      <w:r w:rsidRPr="00400BB0">
        <w:rPr>
          <w:b/>
          <w:bCs/>
          <w:i/>
          <w:iCs/>
          <w:color w:val="000000"/>
          <w:spacing w:val="-1"/>
          <w:lang w:eastAsia="es-AR"/>
        </w:rPr>
        <w:t xml:space="preserve"> C</w:t>
      </w:r>
      <w:r w:rsidRPr="00400BB0">
        <w:rPr>
          <w:b/>
          <w:bCs/>
          <w:i/>
          <w:iCs/>
          <w:color w:val="000000"/>
          <w:spacing w:val="1"/>
          <w:lang w:eastAsia="es-AR"/>
        </w:rPr>
        <w:t>o</w:t>
      </w:r>
      <w:r w:rsidRPr="00400BB0">
        <w:rPr>
          <w:b/>
          <w:bCs/>
          <w:i/>
          <w:iCs/>
          <w:color w:val="000000"/>
          <w:lang w:eastAsia="es-AR"/>
        </w:rPr>
        <w:t>l</w:t>
      </w:r>
      <w:r w:rsidRPr="00400BB0">
        <w:rPr>
          <w:b/>
          <w:bCs/>
          <w:i/>
          <w:iCs/>
          <w:color w:val="000000"/>
          <w:spacing w:val="1"/>
          <w:lang w:eastAsia="es-AR"/>
        </w:rPr>
        <w:t>o</w:t>
      </w:r>
      <w:r w:rsidRPr="00400BB0">
        <w:rPr>
          <w:b/>
          <w:bCs/>
          <w:i/>
          <w:iCs/>
          <w:color w:val="000000"/>
          <w:lang w:eastAsia="es-AR"/>
        </w:rPr>
        <w:t>c</w:t>
      </w:r>
      <w:r w:rsidRPr="00400BB0">
        <w:rPr>
          <w:b/>
          <w:bCs/>
          <w:i/>
          <w:iCs/>
          <w:color w:val="000000"/>
          <w:spacing w:val="1"/>
          <w:lang w:eastAsia="es-AR"/>
        </w:rPr>
        <w:t>a</w:t>
      </w:r>
      <w:r w:rsidRPr="00400BB0">
        <w:rPr>
          <w:b/>
          <w:bCs/>
          <w:i/>
          <w:iCs/>
          <w:color w:val="000000"/>
          <w:lang w:eastAsia="es-AR"/>
        </w:rPr>
        <w:t>ci</w:t>
      </w:r>
      <w:r w:rsidRPr="00400BB0">
        <w:rPr>
          <w:b/>
          <w:bCs/>
          <w:i/>
          <w:iCs/>
          <w:color w:val="000000"/>
          <w:spacing w:val="1"/>
          <w:lang w:eastAsia="es-AR"/>
        </w:rPr>
        <w:t>ó</w:t>
      </w:r>
      <w:r w:rsidRPr="00400BB0">
        <w:rPr>
          <w:b/>
          <w:bCs/>
          <w:i/>
          <w:iCs/>
          <w:color w:val="000000"/>
          <w:lang w:eastAsia="es-AR"/>
        </w:rPr>
        <w:t>n</w:t>
      </w:r>
    </w:p>
    <w:p w14:paraId="78E99315" w14:textId="77777777" w:rsidR="00DA3EF3" w:rsidRPr="00400BB0" w:rsidRDefault="00DA3EF3" w:rsidP="008C286C">
      <w:pPr>
        <w:autoSpaceDE w:val="0"/>
        <w:autoSpaceDN w:val="0"/>
        <w:adjustRightInd w:val="0"/>
        <w:ind w:right="61"/>
        <w:rPr>
          <w:color w:val="000000"/>
          <w:lang w:eastAsia="es-AR"/>
        </w:rPr>
      </w:pPr>
      <w:r w:rsidRPr="00400BB0">
        <w:rPr>
          <w:color w:val="000000"/>
          <w:lang w:eastAsia="es-AR"/>
        </w:rPr>
        <w:t>El</w:t>
      </w:r>
      <w:r w:rsidRPr="00400BB0">
        <w:rPr>
          <w:color w:val="000000"/>
          <w:spacing w:val="5"/>
          <w:lang w:eastAsia="es-AR"/>
        </w:rPr>
        <w:t xml:space="preserve"> </w:t>
      </w:r>
      <w:r w:rsidRPr="00400BB0">
        <w:rPr>
          <w:color w:val="000000"/>
          <w:spacing w:val="-4"/>
          <w:lang w:eastAsia="es-AR"/>
        </w:rPr>
        <w:t>m</w:t>
      </w:r>
      <w:r w:rsidRPr="00400BB0">
        <w:rPr>
          <w:color w:val="000000"/>
          <w:spacing w:val="3"/>
          <w:lang w:eastAsia="es-AR"/>
        </w:rPr>
        <w:t>o</w:t>
      </w:r>
      <w:r w:rsidRPr="00400BB0">
        <w:rPr>
          <w:color w:val="000000"/>
          <w:spacing w:val="-1"/>
          <w:lang w:eastAsia="es-AR"/>
        </w:rPr>
        <w:t>n</w:t>
      </w:r>
      <w:r w:rsidRPr="00400BB0">
        <w:rPr>
          <w:color w:val="000000"/>
          <w:lang w:eastAsia="es-AR"/>
        </w:rPr>
        <w:t>to</w:t>
      </w:r>
      <w:r w:rsidRPr="00400BB0">
        <w:rPr>
          <w:color w:val="000000"/>
          <w:spacing w:val="3"/>
          <w:lang w:eastAsia="es-AR"/>
        </w:rPr>
        <w:t xml:space="preserve"> </w:t>
      </w:r>
      <w:r w:rsidRPr="00400BB0">
        <w:rPr>
          <w:color w:val="000000"/>
          <w:spacing w:val="-2"/>
          <w:lang w:eastAsia="es-AR"/>
        </w:rPr>
        <w:t>f</w:t>
      </w:r>
      <w:r w:rsidRPr="00400BB0">
        <w:rPr>
          <w:color w:val="000000"/>
          <w:spacing w:val="2"/>
          <w:lang w:eastAsia="es-AR"/>
        </w:rPr>
        <w:t>i</w:t>
      </w:r>
      <w:r w:rsidRPr="00400BB0">
        <w:rPr>
          <w:color w:val="000000"/>
          <w:spacing w:val="-1"/>
          <w:lang w:eastAsia="es-AR"/>
        </w:rPr>
        <w:t>n</w:t>
      </w:r>
      <w:r w:rsidRPr="00400BB0">
        <w:rPr>
          <w:color w:val="000000"/>
          <w:lang w:eastAsia="es-AR"/>
        </w:rPr>
        <w:t>al</w:t>
      </w:r>
      <w:r w:rsidRPr="00400BB0">
        <w:rPr>
          <w:color w:val="000000"/>
          <w:spacing w:val="4"/>
          <w:lang w:eastAsia="es-AR"/>
        </w:rPr>
        <w:t xml:space="preserve"> </w:t>
      </w:r>
      <w:r w:rsidRPr="00400BB0">
        <w:rPr>
          <w:color w:val="000000"/>
          <w:spacing w:val="1"/>
          <w:lang w:eastAsia="es-AR"/>
        </w:rPr>
        <w:t>d</w:t>
      </w:r>
      <w:r w:rsidRPr="00400BB0">
        <w:rPr>
          <w:color w:val="000000"/>
          <w:lang w:eastAsia="es-AR"/>
        </w:rPr>
        <w:t>e</w:t>
      </w:r>
      <w:r w:rsidRPr="00400BB0">
        <w:rPr>
          <w:color w:val="000000"/>
          <w:spacing w:val="6"/>
          <w:lang w:eastAsia="es-AR"/>
        </w:rPr>
        <w:t xml:space="preserve"> </w:t>
      </w:r>
      <w:r w:rsidRPr="00400BB0">
        <w:rPr>
          <w:color w:val="000000"/>
          <w:lang w:eastAsia="es-AR"/>
        </w:rPr>
        <w:t>las</w:t>
      </w:r>
      <w:r w:rsidRPr="00400BB0">
        <w:rPr>
          <w:color w:val="000000"/>
          <w:spacing w:val="5"/>
          <w:lang w:eastAsia="es-AR"/>
        </w:rPr>
        <w:t xml:space="preserve"> </w:t>
      </w:r>
      <w:r w:rsidRPr="00400BB0">
        <w:rPr>
          <w:color w:val="000000"/>
          <w:lang w:eastAsia="es-AR"/>
        </w:rPr>
        <w:t xml:space="preserve">Obligaciones </w:t>
      </w:r>
      <w:r w:rsidR="00216F0E">
        <w:rPr>
          <w:color w:val="000000"/>
          <w:lang w:eastAsia="es-AR"/>
        </w:rPr>
        <w:t xml:space="preserve">Negociables </w:t>
      </w:r>
      <w:r w:rsidRPr="00400BB0">
        <w:rPr>
          <w:color w:val="000000"/>
          <w:lang w:eastAsia="es-AR"/>
        </w:rPr>
        <w:t>que será efectivamente emitido, conforme con lo detallado más arriba y los demás datos que pudieran ser necesarios, en su caso, serán informados mediante un aviso que será publicado por un (1) Día Hábil en la AIF, en el micro sitio web de licitaciones del SIOPEL, en el Boletín</w:t>
      </w:r>
      <w:r w:rsidRPr="00400BB0">
        <w:rPr>
          <w:color w:val="000000"/>
          <w:spacing w:val="-7"/>
          <w:lang w:eastAsia="es-AR"/>
        </w:rPr>
        <w:t xml:space="preserve"> </w:t>
      </w:r>
      <w:r w:rsidRPr="00400BB0">
        <w:rPr>
          <w:color w:val="000000"/>
          <w:lang w:eastAsia="es-AR"/>
        </w:rPr>
        <w:t>Elect</w:t>
      </w:r>
      <w:r w:rsidRPr="00400BB0">
        <w:rPr>
          <w:color w:val="000000"/>
          <w:spacing w:val="1"/>
          <w:lang w:eastAsia="es-AR"/>
        </w:rPr>
        <w:t>ró</w:t>
      </w:r>
      <w:r w:rsidRPr="00400BB0">
        <w:rPr>
          <w:color w:val="000000"/>
          <w:spacing w:val="-1"/>
          <w:lang w:eastAsia="es-AR"/>
        </w:rPr>
        <w:t>n</w:t>
      </w:r>
      <w:r w:rsidRPr="00400BB0">
        <w:rPr>
          <w:color w:val="000000"/>
          <w:lang w:eastAsia="es-AR"/>
        </w:rPr>
        <w:t>ico</w:t>
      </w:r>
      <w:r w:rsidRPr="00400BB0">
        <w:rPr>
          <w:color w:val="000000"/>
          <w:spacing w:val="-6"/>
          <w:lang w:eastAsia="es-AR"/>
        </w:rPr>
        <w:t xml:space="preserve"> </w:t>
      </w:r>
      <w:r w:rsidRPr="00400BB0">
        <w:rPr>
          <w:color w:val="000000"/>
          <w:spacing w:val="1"/>
          <w:lang w:eastAsia="es-AR"/>
        </w:rPr>
        <w:t>d</w:t>
      </w:r>
      <w:r w:rsidRPr="00400BB0">
        <w:rPr>
          <w:color w:val="000000"/>
          <w:lang w:eastAsia="es-AR"/>
        </w:rPr>
        <w:t>el</w:t>
      </w:r>
      <w:r w:rsidRPr="00400BB0">
        <w:rPr>
          <w:color w:val="000000"/>
          <w:spacing w:val="-2"/>
          <w:lang w:eastAsia="es-AR"/>
        </w:rPr>
        <w:t xml:space="preserve"> </w:t>
      </w:r>
      <w:r w:rsidRPr="00400BB0">
        <w:rPr>
          <w:color w:val="000000"/>
          <w:lang w:eastAsia="es-AR"/>
        </w:rPr>
        <w:t>M</w:t>
      </w:r>
      <w:r w:rsidRPr="00400BB0">
        <w:rPr>
          <w:color w:val="000000"/>
          <w:spacing w:val="-2"/>
          <w:lang w:eastAsia="es-AR"/>
        </w:rPr>
        <w:t>A</w:t>
      </w:r>
      <w:r w:rsidRPr="00400BB0">
        <w:rPr>
          <w:color w:val="000000"/>
          <w:lang w:eastAsia="es-AR"/>
        </w:rPr>
        <w:t>E</w:t>
      </w:r>
      <w:r w:rsidRPr="00400BB0">
        <w:rPr>
          <w:color w:val="000000"/>
          <w:spacing w:val="-1"/>
          <w:lang w:eastAsia="es-AR"/>
        </w:rPr>
        <w:t xml:space="preserve"> </w:t>
      </w:r>
      <w:r w:rsidRPr="00400BB0">
        <w:rPr>
          <w:color w:val="000000"/>
          <w:lang w:eastAsia="es-AR"/>
        </w:rPr>
        <w:t>y</w:t>
      </w:r>
      <w:r w:rsidRPr="00400BB0">
        <w:rPr>
          <w:color w:val="000000"/>
          <w:spacing w:val="-2"/>
          <w:lang w:eastAsia="es-AR"/>
        </w:rPr>
        <w:t xml:space="preserve"> </w:t>
      </w:r>
      <w:r w:rsidRPr="00400BB0">
        <w:rPr>
          <w:color w:val="000000"/>
          <w:lang w:eastAsia="es-AR"/>
        </w:rPr>
        <w:t>en</w:t>
      </w:r>
      <w:r w:rsidRPr="00400BB0">
        <w:rPr>
          <w:color w:val="000000"/>
          <w:spacing w:val="-3"/>
          <w:lang w:eastAsia="es-AR"/>
        </w:rPr>
        <w:t xml:space="preserve"> </w:t>
      </w:r>
      <w:r w:rsidRPr="00400BB0">
        <w:rPr>
          <w:color w:val="000000"/>
          <w:lang w:eastAsia="es-AR"/>
        </w:rPr>
        <w:t>el</w:t>
      </w:r>
      <w:r w:rsidRPr="00400BB0">
        <w:rPr>
          <w:color w:val="000000"/>
          <w:spacing w:val="-1"/>
          <w:lang w:eastAsia="es-AR"/>
        </w:rPr>
        <w:t xml:space="preserve"> </w:t>
      </w:r>
      <w:r w:rsidRPr="00400BB0">
        <w:rPr>
          <w:color w:val="000000"/>
          <w:spacing w:val="2"/>
          <w:lang w:eastAsia="es-AR"/>
        </w:rPr>
        <w:t>s</w:t>
      </w:r>
      <w:r w:rsidRPr="00400BB0">
        <w:rPr>
          <w:color w:val="000000"/>
          <w:lang w:eastAsia="es-AR"/>
        </w:rPr>
        <w:t xml:space="preserve">itio </w:t>
      </w:r>
      <w:r w:rsidRPr="00400BB0">
        <w:rPr>
          <w:i/>
          <w:iCs/>
          <w:color w:val="000000"/>
          <w:spacing w:val="-1"/>
          <w:lang w:eastAsia="es-AR"/>
        </w:rPr>
        <w:t>w</w:t>
      </w:r>
      <w:r w:rsidRPr="00400BB0">
        <w:rPr>
          <w:i/>
          <w:iCs/>
          <w:color w:val="000000"/>
          <w:lang w:eastAsia="es-AR"/>
        </w:rPr>
        <w:t>eb</w:t>
      </w:r>
      <w:r w:rsidRPr="00400BB0">
        <w:rPr>
          <w:i/>
          <w:iCs/>
          <w:color w:val="000000"/>
          <w:spacing w:val="-1"/>
          <w:lang w:eastAsia="es-AR"/>
        </w:rPr>
        <w:t xml:space="preserve"> </w:t>
      </w:r>
      <w:r w:rsidRPr="00400BB0">
        <w:rPr>
          <w:color w:val="000000"/>
          <w:lang w:eastAsia="es-AR"/>
        </w:rPr>
        <w:t>i</w:t>
      </w:r>
      <w:r w:rsidRPr="00400BB0">
        <w:rPr>
          <w:color w:val="000000"/>
          <w:spacing w:val="1"/>
          <w:lang w:eastAsia="es-AR"/>
        </w:rPr>
        <w:t>n</w:t>
      </w:r>
      <w:r w:rsidRPr="00400BB0">
        <w:rPr>
          <w:color w:val="000000"/>
          <w:spacing w:val="-1"/>
          <w:lang w:eastAsia="es-AR"/>
        </w:rPr>
        <w:t>s</w:t>
      </w:r>
      <w:r w:rsidRPr="00400BB0">
        <w:rPr>
          <w:color w:val="000000"/>
          <w:lang w:eastAsia="es-AR"/>
        </w:rPr>
        <w:t>ti</w:t>
      </w:r>
      <w:r w:rsidRPr="00400BB0">
        <w:rPr>
          <w:color w:val="000000"/>
          <w:spacing w:val="2"/>
          <w:lang w:eastAsia="es-AR"/>
        </w:rPr>
        <w:t>t</w:t>
      </w:r>
      <w:r w:rsidRPr="00400BB0">
        <w:rPr>
          <w:color w:val="000000"/>
          <w:spacing w:val="-1"/>
          <w:lang w:eastAsia="es-AR"/>
        </w:rPr>
        <w:t>u</w:t>
      </w:r>
      <w:r w:rsidRPr="00400BB0">
        <w:rPr>
          <w:color w:val="000000"/>
          <w:lang w:eastAsia="es-AR"/>
        </w:rPr>
        <w:t>ci</w:t>
      </w:r>
      <w:r w:rsidRPr="00400BB0">
        <w:rPr>
          <w:color w:val="000000"/>
          <w:spacing w:val="1"/>
          <w:lang w:eastAsia="es-AR"/>
        </w:rPr>
        <w:t>o</w:t>
      </w:r>
      <w:r w:rsidRPr="00400BB0">
        <w:rPr>
          <w:color w:val="000000"/>
          <w:spacing w:val="-1"/>
          <w:lang w:eastAsia="es-AR"/>
        </w:rPr>
        <w:t>n</w:t>
      </w:r>
      <w:r w:rsidRPr="00400BB0">
        <w:rPr>
          <w:color w:val="000000"/>
          <w:lang w:eastAsia="es-AR"/>
        </w:rPr>
        <w:t>al</w:t>
      </w:r>
      <w:r w:rsidRPr="00400BB0">
        <w:rPr>
          <w:color w:val="000000"/>
          <w:spacing w:val="-7"/>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lang w:eastAsia="es-AR"/>
        </w:rPr>
        <w:t>la</w:t>
      </w:r>
      <w:r w:rsidRPr="00400BB0">
        <w:rPr>
          <w:color w:val="000000"/>
          <w:spacing w:val="1"/>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4"/>
          <w:lang w:eastAsia="es-AR"/>
        </w:rPr>
        <w:t>m</w:t>
      </w:r>
      <w:r w:rsidRPr="00400BB0">
        <w:rPr>
          <w:color w:val="000000"/>
          <w:spacing w:val="1"/>
          <w:lang w:eastAsia="es-AR"/>
        </w:rPr>
        <w:t>p</w:t>
      </w:r>
      <w:r w:rsidRPr="00400BB0">
        <w:rPr>
          <w:color w:val="000000"/>
          <w:lang w:eastAsia="es-AR"/>
        </w:rPr>
        <w:t>a</w:t>
      </w:r>
      <w:r w:rsidRPr="00400BB0">
        <w:rPr>
          <w:color w:val="000000"/>
          <w:spacing w:val="-1"/>
          <w:lang w:eastAsia="es-AR"/>
        </w:rPr>
        <w:t>ñ</w:t>
      </w:r>
      <w:r w:rsidRPr="00400BB0">
        <w:rPr>
          <w:color w:val="000000"/>
          <w:lang w:eastAsia="es-AR"/>
        </w:rPr>
        <w:t>ía</w:t>
      </w:r>
      <w:r w:rsidRPr="00400BB0">
        <w:rPr>
          <w:color w:val="000000"/>
          <w:spacing w:val="-8"/>
          <w:lang w:eastAsia="es-AR"/>
        </w:rPr>
        <w:t xml:space="preserve"> </w:t>
      </w:r>
      <w:r w:rsidRPr="00400BB0">
        <w:rPr>
          <w:color w:val="000000"/>
          <w:spacing w:val="1"/>
          <w:lang w:eastAsia="es-AR"/>
        </w:rPr>
        <w:t>(</w:t>
      </w:r>
      <w:r w:rsidRPr="00400BB0">
        <w:rPr>
          <w:color w:val="000000"/>
          <w:lang w:eastAsia="es-AR"/>
        </w:rPr>
        <w:t>el</w:t>
      </w:r>
      <w:r w:rsidRPr="00400BB0">
        <w:rPr>
          <w:color w:val="000000"/>
          <w:spacing w:val="1"/>
          <w:lang w:eastAsia="es-AR"/>
        </w:rPr>
        <w:t xml:space="preserve"> </w:t>
      </w:r>
      <w:r w:rsidRPr="00400BB0">
        <w:rPr>
          <w:color w:val="000000"/>
          <w:spacing w:val="-1"/>
          <w:lang w:eastAsia="es-AR"/>
        </w:rPr>
        <w:t>“</w:t>
      </w:r>
      <w:r w:rsidRPr="00400BB0">
        <w:rPr>
          <w:bCs/>
          <w:color w:val="000000"/>
          <w:u w:val="single"/>
          <w:lang w:eastAsia="es-AR"/>
        </w:rPr>
        <w:t>A</w:t>
      </w:r>
      <w:r w:rsidRPr="00400BB0">
        <w:rPr>
          <w:bCs/>
          <w:color w:val="000000"/>
          <w:spacing w:val="1"/>
          <w:u w:val="single"/>
          <w:lang w:eastAsia="es-AR"/>
        </w:rPr>
        <w:t>v</w:t>
      </w:r>
      <w:r w:rsidRPr="00400BB0">
        <w:rPr>
          <w:bCs/>
          <w:color w:val="000000"/>
          <w:u w:val="single"/>
          <w:lang w:eastAsia="es-AR"/>
        </w:rPr>
        <w:t>i</w:t>
      </w:r>
      <w:r w:rsidRPr="00400BB0">
        <w:rPr>
          <w:bCs/>
          <w:color w:val="000000"/>
          <w:spacing w:val="-1"/>
          <w:u w:val="single"/>
          <w:lang w:eastAsia="es-AR"/>
        </w:rPr>
        <w:t>s</w:t>
      </w:r>
      <w:r w:rsidRPr="00400BB0">
        <w:rPr>
          <w:bCs/>
          <w:color w:val="000000"/>
          <w:u w:val="single"/>
          <w:lang w:eastAsia="es-AR"/>
        </w:rPr>
        <w:t>o</w:t>
      </w:r>
      <w:r w:rsidRPr="00400BB0">
        <w:rPr>
          <w:bCs/>
          <w:color w:val="000000"/>
          <w:spacing w:val="-5"/>
          <w:u w:val="single"/>
          <w:lang w:eastAsia="es-AR"/>
        </w:rPr>
        <w:t xml:space="preserve"> </w:t>
      </w:r>
      <w:r w:rsidRPr="00400BB0">
        <w:rPr>
          <w:bCs/>
          <w:color w:val="000000"/>
          <w:u w:val="single"/>
          <w:lang w:eastAsia="es-AR"/>
        </w:rPr>
        <w:t>de</w:t>
      </w:r>
      <w:r w:rsidRPr="00400BB0">
        <w:rPr>
          <w:bCs/>
          <w:color w:val="000000"/>
          <w:spacing w:val="1"/>
          <w:u w:val="single"/>
          <w:lang w:eastAsia="es-AR"/>
        </w:rPr>
        <w:t xml:space="preserve"> </w:t>
      </w:r>
      <w:r w:rsidRPr="00400BB0">
        <w:rPr>
          <w:bCs/>
          <w:color w:val="000000"/>
          <w:u w:val="single"/>
          <w:lang w:eastAsia="es-AR"/>
        </w:rPr>
        <w:t>Resu</w:t>
      </w:r>
      <w:r w:rsidRPr="00400BB0">
        <w:rPr>
          <w:bCs/>
          <w:color w:val="000000"/>
          <w:spacing w:val="-1"/>
          <w:u w:val="single"/>
          <w:lang w:eastAsia="es-AR"/>
        </w:rPr>
        <w:t>l</w:t>
      </w:r>
      <w:r w:rsidRPr="00400BB0">
        <w:rPr>
          <w:bCs/>
          <w:color w:val="000000"/>
          <w:spacing w:val="1"/>
          <w:u w:val="single"/>
          <w:lang w:eastAsia="es-AR"/>
        </w:rPr>
        <w:t>ta</w:t>
      </w:r>
      <w:r w:rsidRPr="00400BB0">
        <w:rPr>
          <w:bCs/>
          <w:color w:val="000000"/>
          <w:u w:val="single"/>
          <w:lang w:eastAsia="es-AR"/>
        </w:rPr>
        <w:t>d</w:t>
      </w:r>
      <w:r w:rsidRPr="00400BB0">
        <w:rPr>
          <w:bCs/>
          <w:color w:val="000000"/>
          <w:spacing w:val="1"/>
          <w:u w:val="single"/>
          <w:lang w:eastAsia="es-AR"/>
        </w:rPr>
        <w:t>os</w:t>
      </w:r>
      <w:r w:rsidRPr="00400BB0">
        <w:rPr>
          <w:color w:val="000000"/>
          <w:lang w:eastAsia="es-AR"/>
        </w:rPr>
        <w:t>”</w:t>
      </w:r>
      <w:r w:rsidRPr="00400BB0">
        <w:rPr>
          <w:color w:val="000000"/>
          <w:spacing w:val="1"/>
          <w:lang w:eastAsia="es-AR"/>
        </w:rPr>
        <w:t>)</w:t>
      </w:r>
      <w:r w:rsidRPr="00400BB0">
        <w:rPr>
          <w:color w:val="000000"/>
          <w:lang w:eastAsia="es-AR"/>
        </w:rPr>
        <w:t>.</w:t>
      </w:r>
    </w:p>
    <w:p w14:paraId="33BC9573" w14:textId="77777777" w:rsidR="00DA3EF3" w:rsidRPr="00400BB0" w:rsidRDefault="00DA3EF3" w:rsidP="008C286C">
      <w:pPr>
        <w:autoSpaceDE w:val="0"/>
        <w:autoSpaceDN w:val="0"/>
        <w:adjustRightInd w:val="0"/>
        <w:ind w:right="76"/>
        <w:rPr>
          <w:color w:val="000000"/>
          <w:lang w:eastAsia="es-AR"/>
        </w:rPr>
      </w:pPr>
      <w:r w:rsidRPr="00400BB0">
        <w:rPr>
          <w:color w:val="000000"/>
          <w:lang w:eastAsia="es-AR"/>
        </w:rPr>
        <w:t>El</w:t>
      </w:r>
      <w:r w:rsidRPr="00400BB0">
        <w:rPr>
          <w:color w:val="000000"/>
          <w:spacing w:val="-2"/>
          <w:lang w:eastAsia="es-AR"/>
        </w:rPr>
        <w:t xml:space="preserve"> </w:t>
      </w:r>
      <w:r w:rsidRPr="00400BB0">
        <w:rPr>
          <w:color w:val="000000"/>
          <w:spacing w:val="1"/>
          <w:lang w:eastAsia="es-AR"/>
        </w:rPr>
        <w:t>r</w:t>
      </w:r>
      <w:r w:rsidRPr="00400BB0">
        <w:rPr>
          <w:color w:val="000000"/>
          <w:lang w:eastAsia="es-AR"/>
        </w:rPr>
        <w:t>es</w:t>
      </w:r>
      <w:r w:rsidRPr="00400BB0">
        <w:rPr>
          <w:color w:val="000000"/>
          <w:spacing w:val="-2"/>
          <w:lang w:eastAsia="es-AR"/>
        </w:rPr>
        <w:t>u</w:t>
      </w:r>
      <w:r w:rsidRPr="00400BB0">
        <w:rPr>
          <w:color w:val="000000"/>
          <w:lang w:eastAsia="es-AR"/>
        </w:rPr>
        <w:t>lta</w:t>
      </w:r>
      <w:r w:rsidRPr="00400BB0">
        <w:rPr>
          <w:color w:val="000000"/>
          <w:spacing w:val="1"/>
          <w:lang w:eastAsia="es-AR"/>
        </w:rPr>
        <w:t>d</w:t>
      </w:r>
      <w:r w:rsidRPr="00400BB0">
        <w:rPr>
          <w:color w:val="000000"/>
          <w:lang w:eastAsia="es-AR"/>
        </w:rPr>
        <w:t>o</w:t>
      </w:r>
      <w:r w:rsidRPr="00400BB0">
        <w:rPr>
          <w:color w:val="000000"/>
          <w:spacing w:val="-3"/>
          <w:lang w:eastAsia="es-AR"/>
        </w:rPr>
        <w:t xml:space="preserve"> </w:t>
      </w:r>
      <w:r w:rsidRPr="00400BB0">
        <w:rPr>
          <w:color w:val="000000"/>
          <w:spacing w:val="-2"/>
          <w:lang w:eastAsia="es-AR"/>
        </w:rPr>
        <w:t>f</w:t>
      </w:r>
      <w:r w:rsidRPr="00400BB0">
        <w:rPr>
          <w:color w:val="000000"/>
          <w:lang w:eastAsia="es-AR"/>
        </w:rPr>
        <w:t>i</w:t>
      </w:r>
      <w:r w:rsidRPr="00400BB0">
        <w:rPr>
          <w:color w:val="000000"/>
          <w:spacing w:val="-1"/>
          <w:lang w:eastAsia="es-AR"/>
        </w:rPr>
        <w:t>n</w:t>
      </w:r>
      <w:r w:rsidRPr="00400BB0">
        <w:rPr>
          <w:color w:val="000000"/>
          <w:spacing w:val="3"/>
          <w:lang w:eastAsia="es-AR"/>
        </w:rPr>
        <w:t>a</w:t>
      </w:r>
      <w:r w:rsidRPr="00400BB0">
        <w:rPr>
          <w:color w:val="000000"/>
          <w:lang w:eastAsia="es-AR"/>
        </w:rPr>
        <w:t>l</w:t>
      </w:r>
      <w:r w:rsidRPr="00400BB0">
        <w:rPr>
          <w:color w:val="000000"/>
          <w:spacing w:val="-4"/>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lang w:eastAsia="es-AR"/>
        </w:rPr>
        <w:t>la</w:t>
      </w:r>
      <w:r w:rsidRPr="00400BB0">
        <w:rPr>
          <w:color w:val="000000"/>
          <w:spacing w:val="-1"/>
          <w:lang w:eastAsia="es-AR"/>
        </w:rPr>
        <w:t xml:space="preserve"> </w:t>
      </w:r>
      <w:r w:rsidRPr="00400BB0">
        <w:rPr>
          <w:color w:val="000000"/>
          <w:lang w:eastAsia="es-AR"/>
        </w:rPr>
        <w:t>a</w:t>
      </w:r>
      <w:r w:rsidRPr="00400BB0">
        <w:rPr>
          <w:color w:val="000000"/>
          <w:spacing w:val="1"/>
          <w:lang w:eastAsia="es-AR"/>
        </w:rPr>
        <w:t>d</w:t>
      </w:r>
      <w:r w:rsidRPr="00400BB0">
        <w:rPr>
          <w:color w:val="000000"/>
          <w:spacing w:val="2"/>
          <w:lang w:eastAsia="es-AR"/>
        </w:rPr>
        <w:t>j</w:t>
      </w:r>
      <w:r w:rsidRPr="00400BB0">
        <w:rPr>
          <w:color w:val="000000"/>
          <w:spacing w:val="-1"/>
          <w:lang w:eastAsia="es-AR"/>
        </w:rPr>
        <w:t>u</w:t>
      </w:r>
      <w:r w:rsidRPr="00400BB0">
        <w:rPr>
          <w:color w:val="000000"/>
          <w:spacing w:val="1"/>
          <w:lang w:eastAsia="es-AR"/>
        </w:rPr>
        <w:t>d</w:t>
      </w:r>
      <w:r w:rsidRPr="00400BB0">
        <w:rPr>
          <w:color w:val="000000"/>
          <w:lang w:eastAsia="es-AR"/>
        </w:rPr>
        <w:t>ica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lang w:eastAsia="es-AR"/>
        </w:rPr>
        <w:t>n</w:t>
      </w:r>
      <w:r w:rsidRPr="00400BB0">
        <w:rPr>
          <w:color w:val="000000"/>
          <w:spacing w:val="-11"/>
          <w:lang w:eastAsia="es-AR"/>
        </w:rPr>
        <w:t xml:space="preserve"> </w:t>
      </w:r>
      <w:r w:rsidRPr="00400BB0">
        <w:rPr>
          <w:color w:val="000000"/>
          <w:spacing w:val="-1"/>
          <w:lang w:eastAsia="es-AR"/>
        </w:rPr>
        <w:t>s</w:t>
      </w:r>
      <w:r w:rsidRPr="00400BB0">
        <w:rPr>
          <w:color w:val="000000"/>
          <w:lang w:eastAsia="es-AR"/>
        </w:rPr>
        <w:t>e</w:t>
      </w:r>
      <w:r w:rsidRPr="00400BB0">
        <w:rPr>
          <w:color w:val="000000"/>
          <w:spacing w:val="1"/>
          <w:lang w:eastAsia="es-AR"/>
        </w:rPr>
        <w:t>r</w:t>
      </w:r>
      <w:r w:rsidRPr="00400BB0">
        <w:rPr>
          <w:color w:val="000000"/>
          <w:lang w:eastAsia="es-AR"/>
        </w:rPr>
        <w:t>á</w:t>
      </w:r>
      <w:r w:rsidRPr="00400BB0">
        <w:rPr>
          <w:color w:val="000000"/>
          <w:spacing w:val="-2"/>
          <w:lang w:eastAsia="es-AR"/>
        </w:rPr>
        <w:t xml:space="preserve"> </w:t>
      </w:r>
      <w:r w:rsidRPr="00400BB0">
        <w:rPr>
          <w:color w:val="000000"/>
          <w:lang w:eastAsia="es-AR"/>
        </w:rPr>
        <w:t>el</w:t>
      </w:r>
      <w:r w:rsidRPr="00400BB0">
        <w:rPr>
          <w:color w:val="000000"/>
          <w:spacing w:val="-1"/>
          <w:lang w:eastAsia="es-AR"/>
        </w:rPr>
        <w:t xml:space="preserve"> </w:t>
      </w:r>
      <w:r w:rsidRPr="00400BB0">
        <w:rPr>
          <w:color w:val="000000"/>
          <w:spacing w:val="3"/>
          <w:lang w:eastAsia="es-AR"/>
        </w:rPr>
        <w:t>q</w:t>
      </w:r>
      <w:r w:rsidRPr="00400BB0">
        <w:rPr>
          <w:color w:val="000000"/>
          <w:spacing w:val="-1"/>
          <w:lang w:eastAsia="es-AR"/>
        </w:rPr>
        <w:t>u</w:t>
      </w:r>
      <w:r w:rsidRPr="00400BB0">
        <w:rPr>
          <w:color w:val="000000"/>
          <w:lang w:eastAsia="es-AR"/>
        </w:rPr>
        <w:t>e</w:t>
      </w:r>
      <w:r w:rsidRPr="00400BB0">
        <w:rPr>
          <w:color w:val="000000"/>
          <w:spacing w:val="-2"/>
          <w:lang w:eastAsia="es-AR"/>
        </w:rPr>
        <w:t xml:space="preserve"> </w:t>
      </w:r>
      <w:r w:rsidRPr="00400BB0">
        <w:rPr>
          <w:color w:val="000000"/>
          <w:spacing w:val="2"/>
          <w:lang w:eastAsia="es-AR"/>
        </w:rPr>
        <w:t>s</w:t>
      </w:r>
      <w:r w:rsidRPr="00400BB0">
        <w:rPr>
          <w:color w:val="000000"/>
          <w:spacing w:val="-1"/>
          <w:lang w:eastAsia="es-AR"/>
        </w:rPr>
        <w:t>u</w:t>
      </w:r>
      <w:r w:rsidRPr="00400BB0">
        <w:rPr>
          <w:color w:val="000000"/>
          <w:spacing w:val="1"/>
          <w:lang w:eastAsia="es-AR"/>
        </w:rPr>
        <w:t>r</w:t>
      </w:r>
      <w:r w:rsidRPr="00400BB0">
        <w:rPr>
          <w:color w:val="000000"/>
          <w:spacing w:val="2"/>
          <w:lang w:eastAsia="es-AR"/>
        </w:rPr>
        <w:t>j</w:t>
      </w:r>
      <w:r w:rsidRPr="00400BB0">
        <w:rPr>
          <w:color w:val="000000"/>
          <w:lang w:eastAsia="es-AR"/>
        </w:rPr>
        <w:t>a</w:t>
      </w:r>
      <w:r w:rsidRPr="00400BB0">
        <w:rPr>
          <w:color w:val="000000"/>
          <w:spacing w:val="-3"/>
          <w:lang w:eastAsia="es-AR"/>
        </w:rPr>
        <w:t xml:space="preserve"> </w:t>
      </w:r>
      <w:r w:rsidRPr="00400BB0">
        <w:rPr>
          <w:color w:val="000000"/>
          <w:spacing w:val="1"/>
          <w:lang w:eastAsia="es-AR"/>
        </w:rPr>
        <w:t>d</w:t>
      </w:r>
      <w:r w:rsidRPr="00400BB0">
        <w:rPr>
          <w:color w:val="000000"/>
          <w:lang w:eastAsia="es-AR"/>
        </w:rPr>
        <w:t>el</w:t>
      </w:r>
      <w:r w:rsidRPr="00400BB0">
        <w:rPr>
          <w:color w:val="000000"/>
          <w:spacing w:val="-2"/>
          <w:lang w:eastAsia="es-AR"/>
        </w:rPr>
        <w:t xml:space="preserve"> </w:t>
      </w:r>
      <w:r w:rsidRPr="00400BB0">
        <w:rPr>
          <w:color w:val="000000"/>
          <w:lang w:eastAsia="es-AR"/>
        </w:rPr>
        <w:t>SIO</w:t>
      </w:r>
      <w:r w:rsidRPr="00400BB0">
        <w:rPr>
          <w:color w:val="000000"/>
          <w:spacing w:val="2"/>
          <w:lang w:eastAsia="es-AR"/>
        </w:rPr>
        <w:t>P</w:t>
      </w:r>
      <w:r w:rsidRPr="00400BB0">
        <w:rPr>
          <w:color w:val="000000"/>
          <w:lang w:eastAsia="es-AR"/>
        </w:rPr>
        <w:t>E</w:t>
      </w:r>
      <w:r w:rsidRPr="00400BB0">
        <w:rPr>
          <w:color w:val="000000"/>
          <w:spacing w:val="-2"/>
          <w:lang w:eastAsia="es-AR"/>
        </w:rPr>
        <w:t>L</w:t>
      </w:r>
      <w:r w:rsidRPr="00400BB0">
        <w:rPr>
          <w:color w:val="000000"/>
          <w:lang w:eastAsia="es-AR"/>
        </w:rPr>
        <w:t>.</w:t>
      </w:r>
      <w:r w:rsidRPr="00400BB0">
        <w:rPr>
          <w:color w:val="000000"/>
          <w:spacing w:val="-6"/>
          <w:lang w:eastAsia="es-AR"/>
        </w:rPr>
        <w:t xml:space="preserve"> </w:t>
      </w:r>
      <w:r w:rsidRPr="00400BB0">
        <w:rPr>
          <w:color w:val="000000"/>
          <w:spacing w:val="-2"/>
          <w:lang w:eastAsia="es-AR"/>
        </w:rPr>
        <w:t>L</w:t>
      </w:r>
      <w:r w:rsidRPr="00400BB0">
        <w:rPr>
          <w:color w:val="000000"/>
          <w:spacing w:val="1"/>
          <w:lang w:eastAsia="es-AR"/>
        </w:rPr>
        <w:t>o</w:t>
      </w:r>
      <w:r w:rsidRPr="00400BB0">
        <w:rPr>
          <w:color w:val="000000"/>
          <w:lang w:eastAsia="es-AR"/>
        </w:rPr>
        <w:t>s</w:t>
      </w:r>
      <w:r w:rsidRPr="00400BB0">
        <w:rPr>
          <w:color w:val="000000"/>
          <w:spacing w:val="-1"/>
          <w:lang w:eastAsia="es-AR"/>
        </w:rPr>
        <w:t xml:space="preserve"> C</w:t>
      </w:r>
      <w:r w:rsidRPr="00400BB0">
        <w:rPr>
          <w:color w:val="000000"/>
          <w:spacing w:val="1"/>
          <w:lang w:eastAsia="es-AR"/>
        </w:rPr>
        <w:t>o</w:t>
      </w:r>
      <w:r w:rsidRPr="00400BB0">
        <w:rPr>
          <w:color w:val="000000"/>
          <w:lang w:eastAsia="es-AR"/>
        </w:rPr>
        <w:t>l</w:t>
      </w:r>
      <w:r w:rsidRPr="00400BB0">
        <w:rPr>
          <w:color w:val="000000"/>
          <w:spacing w:val="1"/>
          <w:lang w:eastAsia="es-AR"/>
        </w:rPr>
        <w:t>o</w:t>
      </w:r>
      <w:r w:rsidRPr="00400BB0">
        <w:rPr>
          <w:color w:val="000000"/>
          <w:lang w:eastAsia="es-AR"/>
        </w:rPr>
        <w:t>c</w:t>
      </w:r>
      <w:r w:rsidRPr="00400BB0">
        <w:rPr>
          <w:color w:val="000000"/>
          <w:spacing w:val="1"/>
          <w:lang w:eastAsia="es-AR"/>
        </w:rPr>
        <w:t>ador</w:t>
      </w:r>
      <w:r w:rsidRPr="00400BB0">
        <w:rPr>
          <w:color w:val="000000"/>
          <w:lang w:eastAsia="es-AR"/>
        </w:rPr>
        <w:t>es</w:t>
      </w:r>
      <w:r w:rsidRPr="00400BB0">
        <w:rPr>
          <w:color w:val="000000"/>
          <w:spacing w:val="-10"/>
          <w:lang w:eastAsia="es-AR"/>
        </w:rPr>
        <w:t xml:space="preserve"> </w:t>
      </w:r>
      <w:r w:rsidRPr="00400BB0">
        <w:rPr>
          <w:color w:val="000000"/>
          <w:spacing w:val="-1"/>
          <w:lang w:eastAsia="es-AR"/>
        </w:rPr>
        <w:t>n</w:t>
      </w:r>
      <w:r w:rsidRPr="00400BB0">
        <w:rPr>
          <w:color w:val="000000"/>
          <w:lang w:eastAsia="es-AR"/>
        </w:rPr>
        <w:t>o</w:t>
      </w:r>
      <w:r w:rsidRPr="00400BB0">
        <w:rPr>
          <w:color w:val="000000"/>
          <w:spacing w:val="-1"/>
          <w:lang w:eastAsia="es-AR"/>
        </w:rPr>
        <w:t xml:space="preserve"> s</w:t>
      </w:r>
      <w:r w:rsidRPr="00400BB0">
        <w:rPr>
          <w:color w:val="000000"/>
          <w:lang w:eastAsia="es-AR"/>
        </w:rPr>
        <w:t>e</w:t>
      </w:r>
      <w:r w:rsidRPr="00400BB0">
        <w:rPr>
          <w:color w:val="000000"/>
          <w:spacing w:val="1"/>
          <w:lang w:eastAsia="es-AR"/>
        </w:rPr>
        <w:t>r</w:t>
      </w:r>
      <w:r w:rsidRPr="00400BB0">
        <w:rPr>
          <w:color w:val="000000"/>
          <w:spacing w:val="3"/>
          <w:lang w:eastAsia="es-AR"/>
        </w:rPr>
        <w:t>á</w:t>
      </w:r>
      <w:r w:rsidRPr="00400BB0">
        <w:rPr>
          <w:color w:val="000000"/>
          <w:lang w:eastAsia="es-AR"/>
        </w:rPr>
        <w:t>n</w:t>
      </w:r>
      <w:r w:rsidRPr="00400BB0">
        <w:rPr>
          <w:color w:val="000000"/>
          <w:spacing w:val="-5"/>
          <w:lang w:eastAsia="es-AR"/>
        </w:rPr>
        <w:t xml:space="preserve"> </w:t>
      </w:r>
      <w:r w:rsidRPr="00400BB0">
        <w:rPr>
          <w:color w:val="000000"/>
          <w:spacing w:val="1"/>
          <w:lang w:eastAsia="es-AR"/>
        </w:rPr>
        <w:t>r</w:t>
      </w:r>
      <w:r w:rsidRPr="00400BB0">
        <w:rPr>
          <w:color w:val="000000"/>
          <w:lang w:eastAsia="es-AR"/>
        </w:rPr>
        <w:t>es</w:t>
      </w:r>
      <w:r w:rsidRPr="00400BB0">
        <w:rPr>
          <w:color w:val="000000"/>
          <w:spacing w:val="1"/>
          <w:lang w:eastAsia="es-AR"/>
        </w:rPr>
        <w:t>po</w:t>
      </w:r>
      <w:r w:rsidRPr="00400BB0">
        <w:rPr>
          <w:color w:val="000000"/>
          <w:spacing w:val="-1"/>
          <w:lang w:eastAsia="es-AR"/>
        </w:rPr>
        <w:t>ns</w:t>
      </w:r>
      <w:r w:rsidRPr="00400BB0">
        <w:rPr>
          <w:color w:val="000000"/>
          <w:lang w:eastAsia="es-AR"/>
        </w:rPr>
        <w:t>a</w:t>
      </w:r>
      <w:r w:rsidRPr="00400BB0">
        <w:rPr>
          <w:color w:val="000000"/>
          <w:spacing w:val="1"/>
          <w:lang w:eastAsia="es-AR"/>
        </w:rPr>
        <w:t>b</w:t>
      </w:r>
      <w:r w:rsidRPr="00400BB0">
        <w:rPr>
          <w:color w:val="000000"/>
          <w:lang w:eastAsia="es-AR"/>
        </w:rPr>
        <w:t>l</w:t>
      </w:r>
      <w:r w:rsidRPr="00400BB0">
        <w:rPr>
          <w:color w:val="000000"/>
          <w:spacing w:val="2"/>
          <w:lang w:eastAsia="es-AR"/>
        </w:rPr>
        <w:t>e</w:t>
      </w:r>
      <w:r w:rsidRPr="00400BB0">
        <w:rPr>
          <w:color w:val="000000"/>
          <w:lang w:eastAsia="es-AR"/>
        </w:rPr>
        <w:t xml:space="preserve">s </w:t>
      </w:r>
      <w:r w:rsidRPr="00400BB0">
        <w:rPr>
          <w:color w:val="000000"/>
          <w:spacing w:val="1"/>
          <w:lang w:eastAsia="es-AR"/>
        </w:rPr>
        <w:t>po</w:t>
      </w:r>
      <w:r w:rsidRPr="00400BB0">
        <w:rPr>
          <w:color w:val="000000"/>
          <w:lang w:eastAsia="es-AR"/>
        </w:rPr>
        <w:t>r</w:t>
      </w:r>
      <w:r w:rsidRPr="00400BB0">
        <w:rPr>
          <w:color w:val="000000"/>
          <w:spacing w:val="-2"/>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2"/>
          <w:lang w:eastAsia="es-AR"/>
        </w:rPr>
        <w:t xml:space="preserve"> </w:t>
      </w:r>
      <w:r w:rsidRPr="00400BB0">
        <w:rPr>
          <w:color w:val="000000"/>
          <w:spacing w:val="-1"/>
          <w:lang w:eastAsia="es-AR"/>
        </w:rPr>
        <w:t>p</w:t>
      </w:r>
      <w:r w:rsidRPr="00400BB0">
        <w:rPr>
          <w:color w:val="000000"/>
          <w:spacing w:val="1"/>
          <w:lang w:eastAsia="es-AR"/>
        </w:rPr>
        <w:t>rob</w:t>
      </w:r>
      <w:r w:rsidRPr="00400BB0">
        <w:rPr>
          <w:color w:val="000000"/>
          <w:lang w:eastAsia="es-AR"/>
        </w:rPr>
        <w:t>le</w:t>
      </w:r>
      <w:r w:rsidRPr="00400BB0">
        <w:rPr>
          <w:color w:val="000000"/>
          <w:spacing w:val="-4"/>
          <w:lang w:eastAsia="es-AR"/>
        </w:rPr>
        <w:t>m</w:t>
      </w:r>
      <w:r w:rsidRPr="00400BB0">
        <w:rPr>
          <w:color w:val="000000"/>
          <w:lang w:eastAsia="es-AR"/>
        </w:rPr>
        <w:t>as,</w:t>
      </w:r>
      <w:r w:rsidRPr="00400BB0">
        <w:rPr>
          <w:color w:val="000000"/>
          <w:spacing w:val="-6"/>
          <w:lang w:eastAsia="es-AR"/>
        </w:rPr>
        <w:t xml:space="preserve"> </w:t>
      </w:r>
      <w:r w:rsidRPr="00400BB0">
        <w:rPr>
          <w:color w:val="000000"/>
          <w:spacing w:val="-2"/>
          <w:lang w:eastAsia="es-AR"/>
        </w:rPr>
        <w:t>f</w:t>
      </w:r>
      <w:r w:rsidRPr="00400BB0">
        <w:rPr>
          <w:color w:val="000000"/>
          <w:lang w:eastAsia="es-AR"/>
        </w:rPr>
        <w:t>allas,</w:t>
      </w:r>
      <w:r w:rsidRPr="00400BB0">
        <w:rPr>
          <w:color w:val="000000"/>
          <w:spacing w:val="-5"/>
          <w:lang w:eastAsia="es-AR"/>
        </w:rPr>
        <w:t xml:space="preserve"> </w:t>
      </w:r>
      <w:r w:rsidRPr="00400BB0">
        <w:rPr>
          <w:color w:val="000000"/>
          <w:spacing w:val="1"/>
          <w:lang w:eastAsia="es-AR"/>
        </w:rPr>
        <w:t>p</w:t>
      </w:r>
      <w:r w:rsidRPr="00400BB0">
        <w:rPr>
          <w:color w:val="000000"/>
          <w:lang w:eastAsia="es-AR"/>
        </w:rPr>
        <w:t>é</w:t>
      </w:r>
      <w:r w:rsidRPr="00400BB0">
        <w:rPr>
          <w:color w:val="000000"/>
          <w:spacing w:val="1"/>
          <w:lang w:eastAsia="es-AR"/>
        </w:rPr>
        <w:t>rd</w:t>
      </w:r>
      <w:r w:rsidRPr="00400BB0">
        <w:rPr>
          <w:color w:val="000000"/>
          <w:lang w:eastAsia="es-AR"/>
        </w:rPr>
        <w:t>i</w:t>
      </w:r>
      <w:r w:rsidRPr="00400BB0">
        <w:rPr>
          <w:color w:val="000000"/>
          <w:spacing w:val="1"/>
          <w:lang w:eastAsia="es-AR"/>
        </w:rPr>
        <w:t>d</w:t>
      </w:r>
      <w:r w:rsidRPr="00400BB0">
        <w:rPr>
          <w:color w:val="000000"/>
          <w:lang w:eastAsia="es-AR"/>
        </w:rPr>
        <w:t>as</w:t>
      </w:r>
      <w:r w:rsidRPr="00400BB0">
        <w:rPr>
          <w:color w:val="000000"/>
          <w:spacing w:val="-7"/>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lang w:eastAsia="es-AR"/>
        </w:rPr>
        <w:t>e</w:t>
      </w:r>
      <w:r w:rsidRPr="00400BB0">
        <w:rPr>
          <w:color w:val="000000"/>
          <w:spacing w:val="-1"/>
          <w:lang w:eastAsia="es-AR"/>
        </w:rPr>
        <w:t>n</w:t>
      </w:r>
      <w:r w:rsidRPr="00400BB0">
        <w:rPr>
          <w:color w:val="000000"/>
          <w:lang w:eastAsia="es-AR"/>
        </w:rPr>
        <w:t>lac</w:t>
      </w:r>
      <w:r w:rsidRPr="00400BB0">
        <w:rPr>
          <w:color w:val="000000"/>
          <w:spacing w:val="1"/>
          <w:lang w:eastAsia="es-AR"/>
        </w:rPr>
        <w:t>e</w:t>
      </w:r>
      <w:r w:rsidRPr="00400BB0">
        <w:rPr>
          <w:color w:val="000000"/>
          <w:lang w:eastAsia="es-AR"/>
        </w:rPr>
        <w:t>,</w:t>
      </w:r>
      <w:r w:rsidRPr="00400BB0">
        <w:rPr>
          <w:color w:val="000000"/>
          <w:spacing w:val="-5"/>
          <w:lang w:eastAsia="es-AR"/>
        </w:rPr>
        <w:t xml:space="preserve"> </w:t>
      </w:r>
      <w:r w:rsidRPr="00400BB0">
        <w:rPr>
          <w:color w:val="000000"/>
          <w:lang w:eastAsia="es-AR"/>
        </w:rPr>
        <w:t>e</w:t>
      </w:r>
      <w:r w:rsidRPr="00400BB0">
        <w:rPr>
          <w:color w:val="000000"/>
          <w:spacing w:val="1"/>
          <w:lang w:eastAsia="es-AR"/>
        </w:rPr>
        <w:t>rror</w:t>
      </w:r>
      <w:r w:rsidRPr="00400BB0">
        <w:rPr>
          <w:color w:val="000000"/>
          <w:lang w:eastAsia="es-AR"/>
        </w:rPr>
        <w:t>es</w:t>
      </w:r>
      <w:r w:rsidRPr="00400BB0">
        <w:rPr>
          <w:color w:val="000000"/>
          <w:spacing w:val="-6"/>
          <w:lang w:eastAsia="es-AR"/>
        </w:rPr>
        <w:t xml:space="preserve"> </w:t>
      </w:r>
      <w:r w:rsidRPr="00400BB0">
        <w:rPr>
          <w:color w:val="000000"/>
          <w:lang w:eastAsia="es-AR"/>
        </w:rPr>
        <w:t>o c</w:t>
      </w:r>
      <w:r w:rsidRPr="00400BB0">
        <w:rPr>
          <w:color w:val="000000"/>
          <w:spacing w:val="1"/>
          <w:lang w:eastAsia="es-AR"/>
        </w:rPr>
        <w:t>a</w:t>
      </w:r>
      <w:r w:rsidRPr="00400BB0">
        <w:rPr>
          <w:color w:val="000000"/>
          <w:lang w:eastAsia="es-AR"/>
        </w:rPr>
        <w:t>í</w:t>
      </w:r>
      <w:r w:rsidRPr="00400BB0">
        <w:rPr>
          <w:color w:val="000000"/>
          <w:spacing w:val="1"/>
          <w:lang w:eastAsia="es-AR"/>
        </w:rPr>
        <w:t>d</w:t>
      </w:r>
      <w:r w:rsidRPr="00400BB0">
        <w:rPr>
          <w:color w:val="000000"/>
          <w:spacing w:val="-2"/>
          <w:lang w:eastAsia="es-AR"/>
        </w:rPr>
        <w:t>a</w:t>
      </w:r>
      <w:r w:rsidRPr="00400BB0">
        <w:rPr>
          <w:color w:val="000000"/>
          <w:lang w:eastAsia="es-AR"/>
        </w:rPr>
        <w:t>s</w:t>
      </w:r>
      <w:r w:rsidRPr="00400BB0">
        <w:rPr>
          <w:color w:val="000000"/>
          <w:spacing w:val="-5"/>
          <w:lang w:eastAsia="es-AR"/>
        </w:rPr>
        <w:t xml:space="preserve"> </w:t>
      </w:r>
      <w:r w:rsidRPr="00400BB0">
        <w:rPr>
          <w:color w:val="000000"/>
          <w:spacing w:val="1"/>
          <w:lang w:eastAsia="es-AR"/>
        </w:rPr>
        <w:t>d</w:t>
      </w:r>
      <w:r w:rsidRPr="00400BB0">
        <w:rPr>
          <w:color w:val="000000"/>
          <w:lang w:eastAsia="es-AR"/>
        </w:rPr>
        <w:t>el</w:t>
      </w:r>
      <w:r w:rsidRPr="00400BB0">
        <w:rPr>
          <w:color w:val="000000"/>
          <w:spacing w:val="-2"/>
          <w:lang w:eastAsia="es-AR"/>
        </w:rPr>
        <w:t xml:space="preserve"> </w:t>
      </w:r>
      <w:r w:rsidRPr="00400BB0">
        <w:rPr>
          <w:color w:val="000000"/>
          <w:spacing w:val="-1"/>
          <w:lang w:eastAsia="es-AR"/>
        </w:rPr>
        <w:t>s</w:t>
      </w:r>
      <w:r w:rsidRPr="00400BB0">
        <w:rPr>
          <w:color w:val="000000"/>
          <w:spacing w:val="1"/>
          <w:lang w:eastAsia="es-AR"/>
        </w:rPr>
        <w:t>o</w:t>
      </w:r>
      <w:r w:rsidRPr="00400BB0">
        <w:rPr>
          <w:color w:val="000000"/>
          <w:spacing w:val="-2"/>
          <w:lang w:eastAsia="es-AR"/>
        </w:rPr>
        <w:t>f</w:t>
      </w:r>
      <w:r w:rsidRPr="00400BB0">
        <w:rPr>
          <w:color w:val="000000"/>
          <w:spacing w:val="2"/>
          <w:lang w:eastAsia="es-AR"/>
        </w:rPr>
        <w:t>t</w:t>
      </w:r>
      <w:r w:rsidRPr="00400BB0">
        <w:rPr>
          <w:color w:val="000000"/>
          <w:spacing w:val="-2"/>
          <w:lang w:eastAsia="es-AR"/>
        </w:rPr>
        <w:t>w</w:t>
      </w:r>
      <w:r w:rsidRPr="00400BB0">
        <w:rPr>
          <w:color w:val="000000"/>
          <w:lang w:eastAsia="es-AR"/>
        </w:rPr>
        <w:t>a</w:t>
      </w:r>
      <w:r w:rsidRPr="00400BB0">
        <w:rPr>
          <w:color w:val="000000"/>
          <w:spacing w:val="1"/>
          <w:lang w:eastAsia="es-AR"/>
        </w:rPr>
        <w:t>r</w:t>
      </w:r>
      <w:r w:rsidRPr="00400BB0">
        <w:rPr>
          <w:color w:val="000000"/>
          <w:lang w:eastAsia="es-AR"/>
        </w:rPr>
        <w:t>e</w:t>
      </w:r>
      <w:r w:rsidRPr="00400BB0">
        <w:rPr>
          <w:color w:val="000000"/>
          <w:spacing w:val="-6"/>
          <w:lang w:eastAsia="es-AR"/>
        </w:rPr>
        <w:t xml:space="preserve"> </w:t>
      </w:r>
      <w:r w:rsidRPr="00400BB0">
        <w:rPr>
          <w:color w:val="000000"/>
          <w:spacing w:val="1"/>
          <w:lang w:eastAsia="es-AR"/>
        </w:rPr>
        <w:t>d</w:t>
      </w:r>
      <w:r w:rsidRPr="00400BB0">
        <w:rPr>
          <w:color w:val="000000"/>
          <w:lang w:eastAsia="es-AR"/>
        </w:rPr>
        <w:t>el</w:t>
      </w:r>
      <w:r w:rsidRPr="00400BB0">
        <w:rPr>
          <w:color w:val="000000"/>
          <w:spacing w:val="-2"/>
          <w:lang w:eastAsia="es-AR"/>
        </w:rPr>
        <w:t xml:space="preserve"> </w:t>
      </w:r>
      <w:r w:rsidRPr="00400BB0">
        <w:rPr>
          <w:color w:val="000000"/>
          <w:lang w:eastAsia="es-AR"/>
        </w:rPr>
        <w:t>SIO</w:t>
      </w:r>
      <w:r w:rsidRPr="00400BB0">
        <w:rPr>
          <w:color w:val="000000"/>
          <w:spacing w:val="2"/>
          <w:lang w:eastAsia="es-AR"/>
        </w:rPr>
        <w:t>P</w:t>
      </w:r>
      <w:r w:rsidRPr="00400BB0">
        <w:rPr>
          <w:color w:val="000000"/>
          <w:lang w:eastAsia="es-AR"/>
        </w:rPr>
        <w:t>E</w:t>
      </w:r>
      <w:r w:rsidRPr="00400BB0">
        <w:rPr>
          <w:color w:val="000000"/>
          <w:spacing w:val="-2"/>
          <w:lang w:eastAsia="es-AR"/>
        </w:rPr>
        <w:t>L</w:t>
      </w:r>
      <w:r w:rsidRPr="00400BB0">
        <w:rPr>
          <w:color w:val="000000"/>
          <w:lang w:eastAsia="es-AR"/>
        </w:rPr>
        <w:t>.</w:t>
      </w:r>
    </w:p>
    <w:p w14:paraId="64BE2A54" w14:textId="77777777" w:rsidR="00DA3EF3" w:rsidRPr="00400BB0" w:rsidRDefault="00DA3EF3" w:rsidP="00DA3EF3">
      <w:pPr>
        <w:autoSpaceDE w:val="0"/>
        <w:autoSpaceDN w:val="0"/>
        <w:adjustRightInd w:val="0"/>
        <w:ind w:left="102" w:right="6409"/>
        <w:rPr>
          <w:color w:val="000000"/>
          <w:lang w:eastAsia="es-AR"/>
        </w:rPr>
      </w:pPr>
      <w:r w:rsidRPr="00400BB0">
        <w:rPr>
          <w:b/>
          <w:bCs/>
          <w:i/>
          <w:iCs/>
          <w:color w:val="000000"/>
          <w:lang w:eastAsia="es-AR"/>
        </w:rPr>
        <w:t>S</w:t>
      </w:r>
      <w:r w:rsidRPr="00400BB0">
        <w:rPr>
          <w:b/>
          <w:bCs/>
          <w:i/>
          <w:iCs/>
          <w:color w:val="000000"/>
          <w:spacing w:val="-1"/>
          <w:lang w:eastAsia="es-AR"/>
        </w:rPr>
        <w:t>us</w:t>
      </w:r>
      <w:r w:rsidRPr="00400BB0">
        <w:rPr>
          <w:b/>
          <w:bCs/>
          <w:i/>
          <w:iCs/>
          <w:color w:val="000000"/>
          <w:spacing w:val="3"/>
          <w:lang w:eastAsia="es-AR"/>
        </w:rPr>
        <w:t>c</w:t>
      </w:r>
      <w:r w:rsidRPr="00400BB0">
        <w:rPr>
          <w:b/>
          <w:bCs/>
          <w:i/>
          <w:iCs/>
          <w:color w:val="000000"/>
          <w:spacing w:val="-1"/>
          <w:lang w:eastAsia="es-AR"/>
        </w:rPr>
        <w:t>r</w:t>
      </w:r>
      <w:r w:rsidRPr="00400BB0">
        <w:rPr>
          <w:b/>
          <w:bCs/>
          <w:i/>
          <w:iCs/>
          <w:color w:val="000000"/>
          <w:lang w:eastAsia="es-AR"/>
        </w:rPr>
        <w:t>i</w:t>
      </w:r>
      <w:r w:rsidRPr="00400BB0">
        <w:rPr>
          <w:b/>
          <w:bCs/>
          <w:i/>
          <w:iCs/>
          <w:color w:val="000000"/>
          <w:spacing w:val="1"/>
          <w:lang w:eastAsia="es-AR"/>
        </w:rPr>
        <w:t>p</w:t>
      </w:r>
      <w:r w:rsidRPr="00400BB0">
        <w:rPr>
          <w:b/>
          <w:bCs/>
          <w:i/>
          <w:iCs/>
          <w:color w:val="000000"/>
          <w:lang w:eastAsia="es-AR"/>
        </w:rPr>
        <w:t>ci</w:t>
      </w:r>
      <w:r w:rsidRPr="00400BB0">
        <w:rPr>
          <w:b/>
          <w:bCs/>
          <w:i/>
          <w:iCs/>
          <w:color w:val="000000"/>
          <w:spacing w:val="1"/>
          <w:lang w:eastAsia="es-AR"/>
        </w:rPr>
        <w:t>ó</w:t>
      </w:r>
      <w:r w:rsidRPr="00400BB0">
        <w:rPr>
          <w:b/>
          <w:bCs/>
          <w:i/>
          <w:iCs/>
          <w:color w:val="000000"/>
          <w:lang w:eastAsia="es-AR"/>
        </w:rPr>
        <w:t>n</w:t>
      </w:r>
      <w:r w:rsidRPr="00400BB0">
        <w:rPr>
          <w:b/>
          <w:bCs/>
          <w:i/>
          <w:iCs/>
          <w:color w:val="000000"/>
          <w:spacing w:val="-10"/>
          <w:lang w:eastAsia="es-AR"/>
        </w:rPr>
        <w:t xml:space="preserve"> </w:t>
      </w:r>
      <w:r w:rsidRPr="00400BB0">
        <w:rPr>
          <w:b/>
          <w:bCs/>
          <w:i/>
          <w:iCs/>
          <w:color w:val="000000"/>
          <w:lang w:eastAsia="es-AR"/>
        </w:rPr>
        <w:t>y Li</w:t>
      </w:r>
      <w:r w:rsidRPr="00400BB0">
        <w:rPr>
          <w:b/>
          <w:bCs/>
          <w:i/>
          <w:iCs/>
          <w:color w:val="000000"/>
          <w:spacing w:val="1"/>
          <w:lang w:eastAsia="es-AR"/>
        </w:rPr>
        <w:t>q</w:t>
      </w:r>
      <w:r w:rsidRPr="00400BB0">
        <w:rPr>
          <w:b/>
          <w:bCs/>
          <w:i/>
          <w:iCs/>
          <w:color w:val="000000"/>
          <w:lang w:eastAsia="es-AR"/>
        </w:rPr>
        <w:t>uid</w:t>
      </w:r>
      <w:r w:rsidRPr="00400BB0">
        <w:rPr>
          <w:b/>
          <w:bCs/>
          <w:i/>
          <w:iCs/>
          <w:color w:val="000000"/>
          <w:spacing w:val="1"/>
          <w:lang w:eastAsia="es-AR"/>
        </w:rPr>
        <w:t>a</w:t>
      </w:r>
      <w:r w:rsidRPr="00400BB0">
        <w:rPr>
          <w:b/>
          <w:bCs/>
          <w:i/>
          <w:iCs/>
          <w:color w:val="000000"/>
          <w:lang w:eastAsia="es-AR"/>
        </w:rPr>
        <w:t>ci</w:t>
      </w:r>
      <w:r w:rsidRPr="00400BB0">
        <w:rPr>
          <w:b/>
          <w:bCs/>
          <w:i/>
          <w:iCs/>
          <w:color w:val="000000"/>
          <w:spacing w:val="1"/>
          <w:lang w:eastAsia="es-AR"/>
        </w:rPr>
        <w:t>ó</w:t>
      </w:r>
      <w:r w:rsidRPr="00400BB0">
        <w:rPr>
          <w:b/>
          <w:bCs/>
          <w:i/>
          <w:iCs/>
          <w:color w:val="000000"/>
          <w:lang w:eastAsia="es-AR"/>
        </w:rPr>
        <w:t>n</w:t>
      </w:r>
    </w:p>
    <w:p w14:paraId="6E6AB247" w14:textId="77777777" w:rsidR="00DA3EF3" w:rsidRPr="00400BB0" w:rsidRDefault="00DA3EF3" w:rsidP="008C286C">
      <w:pPr>
        <w:autoSpaceDE w:val="0"/>
        <w:autoSpaceDN w:val="0"/>
        <w:adjustRightInd w:val="0"/>
        <w:ind w:right="62"/>
        <w:rPr>
          <w:color w:val="000000"/>
          <w:lang w:eastAsia="es-AR"/>
        </w:rPr>
      </w:pPr>
      <w:r w:rsidRPr="00400BB0">
        <w:rPr>
          <w:color w:val="000000"/>
          <w:lang w:eastAsia="es-AR"/>
        </w:rPr>
        <w:t>Cada uno de los oferentes que hubiere presentado sus Órdenes de Compra a través de los Colocadores y los Agentes del MAE que hubieren ingresado ofertas a través del SIOPEL, deberá indicar, en sus correspondientes Órdenes de Compra (en el caso de los mencionados inversores) o mediante nota escrita y firmada dirigida al Colocador respectivo a más tardar el Día Hábil anterior a la Fecha de Emisión y Liquidación (en el caso de dichos Agentes del MAE) (cada una de ellas, una “</w:t>
      </w:r>
      <w:r w:rsidRPr="00400BB0">
        <w:rPr>
          <w:color w:val="000000"/>
          <w:u w:val="single"/>
          <w:lang w:eastAsia="es-AR"/>
        </w:rPr>
        <w:t>Notificación de Elección</w:t>
      </w:r>
      <w:r w:rsidRPr="00400BB0">
        <w:rPr>
          <w:color w:val="000000"/>
          <w:lang w:eastAsia="es-AR"/>
        </w:rPr>
        <w:t>”), si optan por la suscripción e integración de las Obligaciones Negociables que pudieren serle adjudicadas a través del sistema de compensación MAE-Clear, administrado por el MAE o el sistema de compensación y liquidación, que lo reemplace en el futuro, o a través del Colocador respectivo, conforme los procedimientos que se detallan a continuación.</w:t>
      </w:r>
    </w:p>
    <w:p w14:paraId="0E463EDD" w14:textId="77777777" w:rsidR="00DA3EF3" w:rsidRPr="00400BB0" w:rsidRDefault="00DA3EF3" w:rsidP="00DA3EF3">
      <w:pPr>
        <w:autoSpaceDE w:val="0"/>
        <w:autoSpaceDN w:val="0"/>
        <w:adjustRightInd w:val="0"/>
        <w:ind w:left="102" w:right="7643"/>
        <w:rPr>
          <w:color w:val="000000"/>
          <w:lang w:eastAsia="es-AR"/>
        </w:rPr>
      </w:pPr>
      <w:r w:rsidRPr="00400BB0">
        <w:rPr>
          <w:i/>
          <w:iCs/>
          <w:color w:val="000000"/>
          <w:lang w:eastAsia="es-AR"/>
        </w:rPr>
        <w:t>MA</w:t>
      </w:r>
      <w:r w:rsidRPr="00400BB0">
        <w:rPr>
          <w:i/>
          <w:iCs/>
          <w:color w:val="000000"/>
          <w:spacing w:val="1"/>
          <w:lang w:eastAsia="es-AR"/>
        </w:rPr>
        <w:t>E-</w:t>
      </w:r>
      <w:r w:rsidRPr="00400BB0">
        <w:rPr>
          <w:i/>
          <w:iCs/>
          <w:color w:val="000000"/>
          <w:spacing w:val="-1"/>
          <w:lang w:eastAsia="es-AR"/>
        </w:rPr>
        <w:t>C</w:t>
      </w:r>
      <w:r w:rsidRPr="00400BB0">
        <w:rPr>
          <w:i/>
          <w:iCs/>
          <w:color w:val="000000"/>
          <w:lang w:eastAsia="es-AR"/>
        </w:rPr>
        <w:t>le</w:t>
      </w:r>
      <w:r w:rsidRPr="00400BB0">
        <w:rPr>
          <w:i/>
          <w:iCs/>
          <w:color w:val="000000"/>
          <w:spacing w:val="1"/>
          <w:lang w:eastAsia="es-AR"/>
        </w:rPr>
        <w:t>a</w:t>
      </w:r>
      <w:r w:rsidRPr="00400BB0">
        <w:rPr>
          <w:i/>
          <w:iCs/>
          <w:color w:val="000000"/>
          <w:lang w:eastAsia="es-AR"/>
        </w:rPr>
        <w:t>r</w:t>
      </w:r>
    </w:p>
    <w:p w14:paraId="37E65B82" w14:textId="77777777" w:rsidR="00DA3EF3" w:rsidRPr="00400BB0" w:rsidRDefault="00DA3EF3" w:rsidP="008C286C">
      <w:pPr>
        <w:autoSpaceDE w:val="0"/>
        <w:autoSpaceDN w:val="0"/>
        <w:adjustRightInd w:val="0"/>
        <w:ind w:right="64"/>
        <w:rPr>
          <w:color w:val="000000"/>
          <w:lang w:eastAsia="es-AR"/>
        </w:rPr>
      </w:pPr>
      <w:r w:rsidRPr="00400BB0">
        <w:rPr>
          <w:color w:val="000000"/>
          <w:lang w:eastAsia="es-AR"/>
        </w:rPr>
        <w:t>Si se optare por el sistema de compensación MAE-Clear, cada Orden de Compra presentada por cualquier oferente a través de un Colocador y cada Notificación de Elección presentada por cualquier Agente del MAE, deberá indicar las cuentas de los custodios participantes en el sistema de compensación administrado por MAE-Clear a ser utilizadas para la liquidación e integración de las Obligaciones Negociables adjudicadas; estableciéndose que cada Agente del MAE sólo podrá indicar una única e idéntica cuenta custodio de su titularidad en el sistema de compensación administrado por MAE-Clear en todas las Órdenes de Compra presentadas por dicho Agente del MAE para la liquidación e integración de Obligaciones Negociables a través del sistema de compensación MAE-Clear.</w:t>
      </w:r>
    </w:p>
    <w:p w14:paraId="1B515F0C" w14:textId="77777777" w:rsidR="00DA3EF3" w:rsidRPr="00400BB0" w:rsidRDefault="00DA3EF3" w:rsidP="008C286C">
      <w:pPr>
        <w:autoSpaceDE w:val="0"/>
        <w:autoSpaceDN w:val="0"/>
        <w:adjustRightInd w:val="0"/>
        <w:ind w:right="63"/>
        <w:rPr>
          <w:color w:val="000000"/>
          <w:lang w:eastAsia="es-AR"/>
        </w:rPr>
      </w:pPr>
      <w:r w:rsidRPr="00400BB0">
        <w:rPr>
          <w:color w:val="000000"/>
          <w:lang w:eastAsia="es-AR"/>
        </w:rPr>
        <w:t xml:space="preserve">Cada oferente (en el caso de Órdenes de Compra presentadas a través de un Colocador) y cada Agente del MAE (en el caso de ofertas ingresadas por éstos a través del SIOPEL) que hubiere optado por la suscripción e integración de las Obligaciones Negociables a través del sistema MAE-Clear se compromete a tomar todos los recaudos necesarios a tal efecto en relación al pago del </w:t>
      </w:r>
      <w:r w:rsidR="00826533">
        <w:rPr>
          <w:color w:val="000000"/>
          <w:lang w:eastAsia="es-AR"/>
        </w:rPr>
        <w:t>Monto a Integrar</w:t>
      </w:r>
      <w:r w:rsidRPr="00400BB0">
        <w:rPr>
          <w:color w:val="000000"/>
          <w:lang w:eastAsia="es-AR"/>
        </w:rPr>
        <w:t xml:space="preserve"> de las Obligaciones Negociables que le fueren adjudicadas. En tal sentido, en la Fecha de Emisión y Liquidación, cada uno de dichos inversores y Agentes del MAE deberá causar que los Pesos suficientes para cubrir el valor nominal de las Obligaciones Negociables que le fuera adjudicado (el “</w:t>
      </w:r>
      <w:r w:rsidRPr="00400BB0">
        <w:rPr>
          <w:color w:val="000000"/>
          <w:u w:val="single"/>
          <w:lang w:eastAsia="es-AR"/>
        </w:rPr>
        <w:t>Monto a Integrar</w:t>
      </w:r>
      <w:r w:rsidRPr="00400BB0">
        <w:rPr>
          <w:color w:val="000000"/>
          <w:lang w:eastAsia="es-AR"/>
        </w:rPr>
        <w:t>”) se encuentre disponible (i) en las cuentas de los custodios participantes en el sistema de compensación administrado por MAE-Clear indicadas por el oferente adjudicado en sus respectivas Órdenes de Compra (en el caso de aquellas entregadas a un Colocador), o (ii) en la cuenta custodio del Agente del MAE abierta en el sistema de compensación administrado por MAE-Clear e indicada por dicho Agente del MAE adjudicado en su correspondiente Notificación de Elección (en el caso de ofertas ingresadas por éste a través del SIOPEL).</w:t>
      </w:r>
    </w:p>
    <w:p w14:paraId="1BB81A84" w14:textId="77777777" w:rsidR="00DA3EF3" w:rsidRPr="00400BB0" w:rsidRDefault="00DA3EF3" w:rsidP="008C286C">
      <w:pPr>
        <w:autoSpaceDE w:val="0"/>
        <w:autoSpaceDN w:val="0"/>
        <w:adjustRightInd w:val="0"/>
        <w:ind w:right="67"/>
        <w:rPr>
          <w:color w:val="000000"/>
          <w:lang w:eastAsia="es-AR"/>
        </w:rPr>
      </w:pPr>
      <w:r w:rsidRPr="00400BB0">
        <w:rPr>
          <w:color w:val="000000"/>
          <w:lang w:eastAsia="es-AR"/>
        </w:rPr>
        <w:t>En</w:t>
      </w:r>
      <w:r w:rsidRPr="00400BB0">
        <w:rPr>
          <w:color w:val="000000"/>
          <w:spacing w:val="-1"/>
          <w:lang w:eastAsia="es-AR"/>
        </w:rPr>
        <w:t xml:space="preserve"> </w:t>
      </w:r>
      <w:r w:rsidRPr="00400BB0">
        <w:rPr>
          <w:color w:val="000000"/>
          <w:lang w:eastAsia="es-AR"/>
        </w:rPr>
        <w:t>la</w:t>
      </w:r>
      <w:r w:rsidRPr="00400BB0">
        <w:rPr>
          <w:color w:val="000000"/>
          <w:spacing w:val="4"/>
          <w:lang w:eastAsia="es-AR"/>
        </w:rPr>
        <w:t xml:space="preserve"> </w:t>
      </w:r>
      <w:r w:rsidRPr="00400BB0">
        <w:rPr>
          <w:color w:val="000000"/>
          <w:lang w:eastAsia="es-AR"/>
        </w:rPr>
        <w:t>Fe</w:t>
      </w:r>
      <w:r w:rsidRPr="00400BB0">
        <w:rPr>
          <w:color w:val="000000"/>
          <w:spacing w:val="3"/>
          <w:lang w:eastAsia="es-AR"/>
        </w:rPr>
        <w:t>c</w:t>
      </w:r>
      <w:r w:rsidRPr="00400BB0">
        <w:rPr>
          <w:color w:val="000000"/>
          <w:spacing w:val="-1"/>
          <w:lang w:eastAsia="es-AR"/>
        </w:rPr>
        <w:t>h</w:t>
      </w:r>
      <w:r w:rsidRPr="00400BB0">
        <w:rPr>
          <w:color w:val="000000"/>
          <w:lang w:eastAsia="es-AR"/>
        </w:rPr>
        <w:t>a</w:t>
      </w:r>
      <w:r w:rsidRPr="00400BB0">
        <w:rPr>
          <w:color w:val="000000"/>
          <w:spacing w:val="-2"/>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spacing w:val="3"/>
          <w:lang w:eastAsia="es-AR"/>
        </w:rPr>
        <w:t>E</w:t>
      </w:r>
      <w:r w:rsidRPr="00400BB0">
        <w:rPr>
          <w:color w:val="000000"/>
          <w:spacing w:val="-1"/>
          <w:lang w:eastAsia="es-AR"/>
        </w:rPr>
        <w:t>m</w:t>
      </w:r>
      <w:r w:rsidRPr="00400BB0">
        <w:rPr>
          <w:color w:val="000000"/>
          <w:lang w:eastAsia="es-AR"/>
        </w:rPr>
        <w:t>i</w:t>
      </w:r>
      <w:r w:rsidRPr="00400BB0">
        <w:rPr>
          <w:color w:val="000000"/>
          <w:spacing w:val="1"/>
          <w:lang w:eastAsia="es-AR"/>
        </w:rPr>
        <w:t>s</w:t>
      </w:r>
      <w:r w:rsidRPr="00400BB0">
        <w:rPr>
          <w:color w:val="000000"/>
          <w:lang w:eastAsia="es-AR"/>
        </w:rPr>
        <w:t>i</w:t>
      </w:r>
      <w:r w:rsidRPr="00400BB0">
        <w:rPr>
          <w:color w:val="000000"/>
          <w:spacing w:val="1"/>
          <w:lang w:eastAsia="es-AR"/>
        </w:rPr>
        <w:t>ó</w:t>
      </w:r>
      <w:r w:rsidRPr="00400BB0">
        <w:rPr>
          <w:color w:val="000000"/>
          <w:lang w:eastAsia="es-AR"/>
        </w:rPr>
        <w:t>n</w:t>
      </w:r>
      <w:r w:rsidRPr="00400BB0">
        <w:rPr>
          <w:color w:val="000000"/>
          <w:spacing w:val="-3"/>
          <w:lang w:eastAsia="es-AR"/>
        </w:rPr>
        <w:t xml:space="preserve"> </w:t>
      </w:r>
      <w:r w:rsidRPr="00400BB0">
        <w:rPr>
          <w:color w:val="000000"/>
          <w:lang w:eastAsia="es-AR"/>
        </w:rPr>
        <w:t>y</w:t>
      </w:r>
      <w:r w:rsidRPr="00400BB0">
        <w:rPr>
          <w:color w:val="000000"/>
          <w:spacing w:val="3"/>
          <w:lang w:eastAsia="es-AR"/>
        </w:rPr>
        <w:t xml:space="preserve"> </w:t>
      </w:r>
      <w:r w:rsidRPr="00400BB0">
        <w:rPr>
          <w:color w:val="000000"/>
          <w:lang w:eastAsia="es-AR"/>
        </w:rPr>
        <w:t>Li</w:t>
      </w:r>
      <w:r w:rsidRPr="00400BB0">
        <w:rPr>
          <w:color w:val="000000"/>
          <w:spacing w:val="1"/>
          <w:lang w:eastAsia="es-AR"/>
        </w:rPr>
        <w:t>q</w:t>
      </w:r>
      <w:r w:rsidRPr="00400BB0">
        <w:rPr>
          <w:color w:val="000000"/>
          <w:spacing w:val="-1"/>
          <w:lang w:eastAsia="es-AR"/>
        </w:rPr>
        <w:t>u</w:t>
      </w:r>
      <w:r w:rsidRPr="00400BB0">
        <w:rPr>
          <w:color w:val="000000"/>
          <w:lang w:eastAsia="es-AR"/>
        </w:rPr>
        <w:t>i</w:t>
      </w:r>
      <w:r w:rsidRPr="00400BB0">
        <w:rPr>
          <w:color w:val="000000"/>
          <w:spacing w:val="1"/>
          <w:lang w:eastAsia="es-AR"/>
        </w:rPr>
        <w:t>d</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spacing w:val="-1"/>
          <w:lang w:eastAsia="es-AR"/>
        </w:rPr>
        <w:t>n</w:t>
      </w:r>
      <w:r w:rsidRPr="00400BB0">
        <w:rPr>
          <w:color w:val="000000"/>
          <w:lang w:eastAsia="es-AR"/>
        </w:rPr>
        <w:t>,</w:t>
      </w:r>
      <w:r w:rsidRPr="00400BB0">
        <w:rPr>
          <w:color w:val="000000"/>
          <w:spacing w:val="-5"/>
          <w:lang w:eastAsia="es-AR"/>
        </w:rPr>
        <w:t xml:space="preserve"> </w:t>
      </w:r>
      <w:r w:rsidRPr="00400BB0">
        <w:rPr>
          <w:color w:val="000000"/>
          <w:spacing w:val="1"/>
          <w:lang w:eastAsia="es-AR"/>
        </w:rPr>
        <w:t>u</w:t>
      </w:r>
      <w:r w:rsidRPr="00400BB0">
        <w:rPr>
          <w:color w:val="000000"/>
          <w:spacing w:val="-1"/>
          <w:lang w:eastAsia="es-AR"/>
        </w:rPr>
        <w:t>n</w:t>
      </w:r>
      <w:r w:rsidRPr="00400BB0">
        <w:rPr>
          <w:color w:val="000000"/>
          <w:lang w:eastAsia="es-AR"/>
        </w:rPr>
        <w:t>a</w:t>
      </w:r>
      <w:r w:rsidRPr="00400BB0">
        <w:rPr>
          <w:color w:val="000000"/>
          <w:spacing w:val="2"/>
          <w:lang w:eastAsia="es-AR"/>
        </w:rPr>
        <w:t xml:space="preserve"> </w:t>
      </w:r>
      <w:r w:rsidRPr="00400BB0">
        <w:rPr>
          <w:color w:val="000000"/>
          <w:spacing w:val="-1"/>
          <w:lang w:eastAsia="es-AR"/>
        </w:rPr>
        <w:t>v</w:t>
      </w:r>
      <w:r w:rsidRPr="00400BB0">
        <w:rPr>
          <w:color w:val="000000"/>
          <w:lang w:eastAsia="es-AR"/>
        </w:rPr>
        <w:t xml:space="preserve">ez </w:t>
      </w:r>
      <w:r w:rsidRPr="00400BB0">
        <w:rPr>
          <w:color w:val="000000"/>
          <w:spacing w:val="3"/>
          <w:lang w:eastAsia="es-AR"/>
        </w:rPr>
        <w:t>e</w:t>
      </w:r>
      <w:r w:rsidRPr="00400BB0">
        <w:rPr>
          <w:color w:val="000000"/>
          <w:spacing w:val="-2"/>
          <w:lang w:eastAsia="es-AR"/>
        </w:rPr>
        <w:t>f</w:t>
      </w:r>
      <w:r w:rsidRPr="00400BB0">
        <w:rPr>
          <w:color w:val="000000"/>
          <w:lang w:eastAsia="es-AR"/>
        </w:rPr>
        <w:t>e</w:t>
      </w:r>
      <w:r w:rsidRPr="00400BB0">
        <w:rPr>
          <w:color w:val="000000"/>
          <w:spacing w:val="1"/>
          <w:lang w:eastAsia="es-AR"/>
        </w:rPr>
        <w:t>c</w:t>
      </w:r>
      <w:r w:rsidRPr="00400BB0">
        <w:rPr>
          <w:color w:val="000000"/>
          <w:spacing w:val="2"/>
          <w:lang w:eastAsia="es-AR"/>
        </w:rPr>
        <w:t>t</w:t>
      </w:r>
      <w:r w:rsidRPr="00400BB0">
        <w:rPr>
          <w:color w:val="000000"/>
          <w:spacing w:val="-1"/>
          <w:lang w:eastAsia="es-AR"/>
        </w:rPr>
        <w:t>u</w:t>
      </w:r>
      <w:r w:rsidRPr="00400BB0">
        <w:rPr>
          <w:color w:val="000000"/>
          <w:lang w:eastAsia="es-AR"/>
        </w:rPr>
        <w:t>a</w:t>
      </w:r>
      <w:r w:rsidRPr="00400BB0">
        <w:rPr>
          <w:color w:val="000000"/>
          <w:spacing w:val="1"/>
          <w:lang w:eastAsia="es-AR"/>
        </w:rPr>
        <w:t>d</w:t>
      </w:r>
      <w:r w:rsidRPr="00400BB0">
        <w:rPr>
          <w:color w:val="000000"/>
          <w:lang w:eastAsia="es-AR"/>
        </w:rPr>
        <w:t>a</w:t>
      </w:r>
      <w:r w:rsidRPr="00400BB0">
        <w:rPr>
          <w:color w:val="000000"/>
          <w:spacing w:val="1"/>
          <w:lang w:eastAsia="es-AR"/>
        </w:rPr>
        <w:t xml:space="preserve"> </w:t>
      </w:r>
      <w:r w:rsidRPr="00400BB0">
        <w:rPr>
          <w:color w:val="000000"/>
          <w:lang w:eastAsia="es-AR"/>
        </w:rPr>
        <w:t>la</w:t>
      </w:r>
      <w:r w:rsidRPr="00400BB0">
        <w:rPr>
          <w:color w:val="000000"/>
          <w:spacing w:val="4"/>
          <w:lang w:eastAsia="es-AR"/>
        </w:rPr>
        <w:t xml:space="preserve"> </w:t>
      </w:r>
      <w:r w:rsidRPr="00400BB0">
        <w:rPr>
          <w:color w:val="000000"/>
          <w:lang w:eastAsia="es-AR"/>
        </w:rPr>
        <w:t>i</w:t>
      </w:r>
      <w:r w:rsidRPr="00400BB0">
        <w:rPr>
          <w:color w:val="000000"/>
          <w:spacing w:val="-1"/>
          <w:lang w:eastAsia="es-AR"/>
        </w:rPr>
        <w:t>n</w:t>
      </w:r>
      <w:r w:rsidRPr="00400BB0">
        <w:rPr>
          <w:color w:val="000000"/>
          <w:lang w:eastAsia="es-AR"/>
        </w:rPr>
        <w:t>t</w:t>
      </w:r>
      <w:r w:rsidRPr="00400BB0">
        <w:rPr>
          <w:color w:val="000000"/>
          <w:spacing w:val="2"/>
          <w:lang w:eastAsia="es-AR"/>
        </w:rPr>
        <w:t>e</w:t>
      </w:r>
      <w:r w:rsidRPr="00400BB0">
        <w:rPr>
          <w:color w:val="000000"/>
          <w:spacing w:val="-1"/>
          <w:lang w:eastAsia="es-AR"/>
        </w:rPr>
        <w:t>g</w:t>
      </w:r>
      <w:r w:rsidRPr="00400BB0">
        <w:rPr>
          <w:color w:val="000000"/>
          <w:spacing w:val="1"/>
          <w:lang w:eastAsia="es-AR"/>
        </w:rPr>
        <w:t>r</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lang w:eastAsia="es-AR"/>
        </w:rPr>
        <w:t>n</w:t>
      </w:r>
      <w:r w:rsidRPr="00400BB0">
        <w:rPr>
          <w:color w:val="000000"/>
          <w:spacing w:val="-5"/>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lang w:eastAsia="es-AR"/>
        </w:rPr>
        <w:t>las</w:t>
      </w:r>
      <w:r w:rsidRPr="00400BB0">
        <w:rPr>
          <w:color w:val="000000"/>
          <w:spacing w:val="2"/>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w:t>
      </w:r>
      <w:r w:rsidRPr="00400BB0">
        <w:rPr>
          <w:color w:val="000000"/>
          <w:spacing w:val="2"/>
          <w:lang w:eastAsia="es-AR"/>
        </w:rPr>
        <w:t>i</w:t>
      </w:r>
      <w:r w:rsidRPr="00400BB0">
        <w:rPr>
          <w:color w:val="000000"/>
          <w:spacing w:val="-1"/>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on</w:t>
      </w:r>
      <w:r w:rsidRPr="00400BB0">
        <w:rPr>
          <w:color w:val="000000"/>
          <w:lang w:eastAsia="es-AR"/>
        </w:rPr>
        <w:t>es</w:t>
      </w:r>
      <w:r w:rsidRPr="00400BB0">
        <w:rPr>
          <w:color w:val="000000"/>
          <w:spacing w:val="-9"/>
          <w:lang w:eastAsia="es-AR"/>
        </w:rPr>
        <w:t xml:space="preserve"> </w:t>
      </w:r>
      <w:r w:rsidRPr="00400BB0">
        <w:rPr>
          <w:color w:val="000000"/>
          <w:lang w:eastAsia="es-AR"/>
        </w:rPr>
        <w:t>N</w:t>
      </w:r>
      <w:r w:rsidRPr="00400BB0">
        <w:rPr>
          <w:color w:val="000000"/>
          <w:spacing w:val="3"/>
          <w:lang w:eastAsia="es-AR"/>
        </w:rPr>
        <w:t>e</w:t>
      </w:r>
      <w:r w:rsidRPr="00400BB0">
        <w:rPr>
          <w:color w:val="000000"/>
          <w:spacing w:val="-1"/>
          <w:lang w:eastAsia="es-AR"/>
        </w:rPr>
        <w:t>g</w:t>
      </w:r>
      <w:r w:rsidRPr="00400BB0">
        <w:rPr>
          <w:color w:val="000000"/>
          <w:spacing w:val="1"/>
          <w:lang w:eastAsia="es-AR"/>
        </w:rPr>
        <w:t>o</w:t>
      </w:r>
      <w:r w:rsidRPr="00400BB0">
        <w:rPr>
          <w:color w:val="000000"/>
          <w:lang w:eastAsia="es-AR"/>
        </w:rPr>
        <w:t>cia</w:t>
      </w:r>
      <w:r w:rsidRPr="00400BB0">
        <w:rPr>
          <w:color w:val="000000"/>
          <w:spacing w:val="2"/>
          <w:lang w:eastAsia="es-AR"/>
        </w:rPr>
        <w:t>b</w:t>
      </w:r>
      <w:r w:rsidRPr="00400BB0">
        <w:rPr>
          <w:color w:val="000000"/>
          <w:lang w:eastAsia="es-AR"/>
        </w:rPr>
        <w:t>les, las</w:t>
      </w:r>
      <w:r w:rsidRPr="00400BB0">
        <w:rPr>
          <w:color w:val="000000"/>
          <w:spacing w:val="7"/>
          <w:lang w:eastAsia="es-AR"/>
        </w:rPr>
        <w:t xml:space="preserve"> </w:t>
      </w:r>
      <w:r w:rsidRPr="00400BB0">
        <w:rPr>
          <w:color w:val="000000"/>
          <w:spacing w:val="-1"/>
          <w:lang w:eastAsia="es-AR"/>
        </w:rPr>
        <w:t>m</w:t>
      </w:r>
      <w:r w:rsidRPr="00400BB0">
        <w:rPr>
          <w:color w:val="000000"/>
          <w:lang w:eastAsia="es-AR"/>
        </w:rPr>
        <w:t>i</w:t>
      </w:r>
      <w:r w:rsidRPr="00400BB0">
        <w:rPr>
          <w:color w:val="000000"/>
          <w:spacing w:val="1"/>
          <w:lang w:eastAsia="es-AR"/>
        </w:rPr>
        <w:t>s</w:t>
      </w:r>
      <w:r w:rsidRPr="00400BB0">
        <w:rPr>
          <w:color w:val="000000"/>
          <w:spacing w:val="-1"/>
          <w:lang w:eastAsia="es-AR"/>
        </w:rPr>
        <w:t>m</w:t>
      </w:r>
      <w:r w:rsidRPr="00400BB0">
        <w:rPr>
          <w:color w:val="000000"/>
          <w:spacing w:val="3"/>
          <w:lang w:eastAsia="es-AR"/>
        </w:rPr>
        <w:t>a</w:t>
      </w:r>
      <w:r w:rsidRPr="00400BB0">
        <w:rPr>
          <w:color w:val="000000"/>
          <w:lang w:eastAsia="es-AR"/>
        </w:rPr>
        <w:t>s</w:t>
      </w:r>
      <w:r w:rsidRPr="00400BB0">
        <w:rPr>
          <w:color w:val="000000"/>
          <w:spacing w:val="1"/>
          <w:lang w:eastAsia="es-AR"/>
        </w:rPr>
        <w:t xml:space="preserve"> </w:t>
      </w:r>
      <w:r w:rsidRPr="00400BB0">
        <w:rPr>
          <w:color w:val="000000"/>
          <w:spacing w:val="-1"/>
          <w:lang w:eastAsia="es-AR"/>
        </w:rPr>
        <w:t>s</w:t>
      </w:r>
      <w:r w:rsidRPr="00400BB0">
        <w:rPr>
          <w:color w:val="000000"/>
          <w:lang w:eastAsia="es-AR"/>
        </w:rPr>
        <w:t>e</w:t>
      </w:r>
      <w:r w:rsidRPr="00400BB0">
        <w:rPr>
          <w:color w:val="000000"/>
          <w:spacing w:val="1"/>
          <w:lang w:eastAsia="es-AR"/>
        </w:rPr>
        <w:t>r</w:t>
      </w:r>
      <w:r w:rsidRPr="00400BB0">
        <w:rPr>
          <w:color w:val="000000"/>
          <w:spacing w:val="3"/>
          <w:lang w:eastAsia="es-AR"/>
        </w:rPr>
        <w:t>á</w:t>
      </w:r>
      <w:r w:rsidRPr="00400BB0">
        <w:rPr>
          <w:color w:val="000000"/>
          <w:lang w:eastAsia="es-AR"/>
        </w:rPr>
        <w:t>n</w:t>
      </w:r>
      <w:r w:rsidRPr="00400BB0">
        <w:rPr>
          <w:color w:val="000000"/>
          <w:spacing w:val="2"/>
          <w:lang w:eastAsia="es-AR"/>
        </w:rPr>
        <w:t xml:space="preserve"> </w:t>
      </w:r>
      <w:r w:rsidRPr="00400BB0">
        <w:rPr>
          <w:color w:val="000000"/>
          <w:lang w:eastAsia="es-AR"/>
        </w:rPr>
        <w:t>a</w:t>
      </w:r>
      <w:r w:rsidRPr="00400BB0">
        <w:rPr>
          <w:color w:val="000000"/>
          <w:spacing w:val="1"/>
          <w:lang w:eastAsia="es-AR"/>
        </w:rPr>
        <w:t>cr</w:t>
      </w:r>
      <w:r w:rsidRPr="00400BB0">
        <w:rPr>
          <w:color w:val="000000"/>
          <w:lang w:eastAsia="es-AR"/>
        </w:rPr>
        <w:t>e</w:t>
      </w:r>
      <w:r w:rsidRPr="00400BB0">
        <w:rPr>
          <w:color w:val="000000"/>
          <w:spacing w:val="1"/>
          <w:lang w:eastAsia="es-AR"/>
        </w:rPr>
        <w:t>d</w:t>
      </w:r>
      <w:r w:rsidRPr="00400BB0">
        <w:rPr>
          <w:color w:val="000000"/>
          <w:lang w:eastAsia="es-AR"/>
        </w:rPr>
        <w:t>ita</w:t>
      </w:r>
      <w:r w:rsidRPr="00400BB0">
        <w:rPr>
          <w:color w:val="000000"/>
          <w:spacing w:val="1"/>
          <w:lang w:eastAsia="es-AR"/>
        </w:rPr>
        <w:t>d</w:t>
      </w:r>
      <w:r w:rsidRPr="00400BB0">
        <w:rPr>
          <w:color w:val="000000"/>
          <w:lang w:eastAsia="es-AR"/>
        </w:rPr>
        <w:t>as</w:t>
      </w:r>
      <w:r w:rsidRPr="00400BB0">
        <w:rPr>
          <w:color w:val="000000"/>
          <w:spacing w:val="1"/>
          <w:lang w:eastAsia="es-AR"/>
        </w:rPr>
        <w:t xml:space="preserve"> </w:t>
      </w:r>
      <w:r w:rsidRPr="00400BB0">
        <w:rPr>
          <w:color w:val="000000"/>
          <w:lang w:eastAsia="es-AR"/>
        </w:rPr>
        <w:t>en</w:t>
      </w:r>
      <w:r w:rsidRPr="00400BB0">
        <w:rPr>
          <w:color w:val="000000"/>
          <w:spacing w:val="5"/>
          <w:lang w:eastAsia="es-AR"/>
        </w:rPr>
        <w:t xml:space="preserve"> </w:t>
      </w:r>
      <w:r w:rsidRPr="00400BB0">
        <w:rPr>
          <w:color w:val="000000"/>
          <w:lang w:eastAsia="es-AR"/>
        </w:rPr>
        <w:t>l</w:t>
      </w:r>
      <w:r w:rsidRPr="00400BB0">
        <w:rPr>
          <w:color w:val="000000"/>
          <w:spacing w:val="2"/>
          <w:lang w:eastAsia="es-AR"/>
        </w:rPr>
        <w:t>a</w:t>
      </w:r>
      <w:r w:rsidRPr="00400BB0">
        <w:rPr>
          <w:color w:val="000000"/>
          <w:lang w:eastAsia="es-AR"/>
        </w:rPr>
        <w:t>s</w:t>
      </w:r>
      <w:r w:rsidRPr="00400BB0">
        <w:rPr>
          <w:color w:val="000000"/>
          <w:spacing w:val="5"/>
          <w:lang w:eastAsia="es-AR"/>
        </w:rPr>
        <w:t xml:space="preserve"> </w:t>
      </w:r>
      <w:r w:rsidRPr="00400BB0">
        <w:rPr>
          <w:color w:val="000000"/>
          <w:lang w:eastAsia="es-AR"/>
        </w:rPr>
        <w:t>c</w:t>
      </w:r>
      <w:r w:rsidRPr="00400BB0">
        <w:rPr>
          <w:color w:val="000000"/>
          <w:spacing w:val="-1"/>
          <w:lang w:eastAsia="es-AR"/>
        </w:rPr>
        <w:t>u</w:t>
      </w:r>
      <w:r w:rsidRPr="00400BB0">
        <w:rPr>
          <w:color w:val="000000"/>
          <w:spacing w:val="3"/>
          <w:lang w:eastAsia="es-AR"/>
        </w:rPr>
        <w:t>e</w:t>
      </w:r>
      <w:r w:rsidRPr="00400BB0">
        <w:rPr>
          <w:color w:val="000000"/>
          <w:spacing w:val="-1"/>
          <w:lang w:eastAsia="es-AR"/>
        </w:rPr>
        <w:t>n</w:t>
      </w:r>
      <w:r w:rsidRPr="00400BB0">
        <w:rPr>
          <w:color w:val="000000"/>
          <w:lang w:eastAsia="es-AR"/>
        </w:rPr>
        <w:t>t</w:t>
      </w:r>
      <w:r w:rsidRPr="00400BB0">
        <w:rPr>
          <w:color w:val="000000"/>
          <w:spacing w:val="2"/>
          <w:lang w:eastAsia="es-AR"/>
        </w:rPr>
        <w:t>a</w:t>
      </w:r>
      <w:r w:rsidRPr="00400BB0">
        <w:rPr>
          <w:color w:val="000000"/>
          <w:lang w:eastAsia="es-AR"/>
        </w:rPr>
        <w:t>s</w:t>
      </w:r>
      <w:r w:rsidRPr="00400BB0">
        <w:rPr>
          <w:color w:val="000000"/>
          <w:spacing w:val="1"/>
          <w:lang w:eastAsia="es-AR"/>
        </w:rPr>
        <w:t xml:space="preserve"> d</w:t>
      </w:r>
      <w:r w:rsidRPr="00400BB0">
        <w:rPr>
          <w:color w:val="000000"/>
          <w:lang w:eastAsia="es-AR"/>
        </w:rPr>
        <w:t>e</w:t>
      </w:r>
      <w:r w:rsidRPr="00400BB0">
        <w:rPr>
          <w:color w:val="000000"/>
          <w:spacing w:val="6"/>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7"/>
          <w:lang w:eastAsia="es-AR"/>
        </w:rPr>
        <w:t xml:space="preserve"> </w:t>
      </w:r>
      <w:r w:rsidRPr="00400BB0">
        <w:rPr>
          <w:color w:val="000000"/>
          <w:lang w:eastAsia="es-AR"/>
        </w:rPr>
        <w:t>c</w:t>
      </w:r>
      <w:r w:rsidRPr="00400BB0">
        <w:rPr>
          <w:color w:val="000000"/>
          <w:spacing w:val="1"/>
          <w:lang w:eastAsia="es-AR"/>
        </w:rPr>
        <w:t>u</w:t>
      </w:r>
      <w:r w:rsidRPr="00400BB0">
        <w:rPr>
          <w:color w:val="000000"/>
          <w:spacing w:val="-1"/>
          <w:lang w:eastAsia="es-AR"/>
        </w:rPr>
        <w:t>s</w:t>
      </w:r>
      <w:r w:rsidRPr="00400BB0">
        <w:rPr>
          <w:color w:val="000000"/>
          <w:lang w:eastAsia="es-AR"/>
        </w:rPr>
        <w:t>t</w:t>
      </w:r>
      <w:r w:rsidRPr="00400BB0">
        <w:rPr>
          <w:color w:val="000000"/>
          <w:spacing w:val="1"/>
          <w:lang w:eastAsia="es-AR"/>
        </w:rPr>
        <w:t>od</w:t>
      </w:r>
      <w:r w:rsidRPr="00400BB0">
        <w:rPr>
          <w:color w:val="000000"/>
          <w:lang w:eastAsia="es-AR"/>
        </w:rPr>
        <w:t>i</w:t>
      </w:r>
      <w:r w:rsidRPr="00400BB0">
        <w:rPr>
          <w:color w:val="000000"/>
          <w:spacing w:val="1"/>
          <w:lang w:eastAsia="es-AR"/>
        </w:rPr>
        <w:t>o</w:t>
      </w:r>
      <w:r w:rsidRPr="00400BB0">
        <w:rPr>
          <w:color w:val="000000"/>
          <w:lang w:eastAsia="es-AR"/>
        </w:rPr>
        <w:t>s</w:t>
      </w:r>
      <w:r w:rsidRPr="00400BB0">
        <w:rPr>
          <w:color w:val="000000"/>
          <w:spacing w:val="-1"/>
          <w:lang w:eastAsia="es-AR"/>
        </w:rPr>
        <w:t xml:space="preserve"> </w:t>
      </w:r>
      <w:r w:rsidRPr="00400BB0">
        <w:rPr>
          <w:color w:val="000000"/>
          <w:spacing w:val="1"/>
          <w:lang w:eastAsia="es-AR"/>
        </w:rPr>
        <w:t>p</w:t>
      </w:r>
      <w:r w:rsidRPr="00400BB0">
        <w:rPr>
          <w:color w:val="000000"/>
          <w:lang w:eastAsia="es-AR"/>
        </w:rPr>
        <w:t>a</w:t>
      </w:r>
      <w:r w:rsidRPr="00400BB0">
        <w:rPr>
          <w:color w:val="000000"/>
          <w:spacing w:val="1"/>
          <w:lang w:eastAsia="es-AR"/>
        </w:rPr>
        <w:t>r</w:t>
      </w:r>
      <w:r w:rsidRPr="00400BB0">
        <w:rPr>
          <w:color w:val="000000"/>
          <w:lang w:eastAsia="es-AR"/>
        </w:rPr>
        <w:t>tici</w:t>
      </w:r>
      <w:r w:rsidRPr="00400BB0">
        <w:rPr>
          <w:color w:val="000000"/>
          <w:spacing w:val="1"/>
          <w:lang w:eastAsia="es-AR"/>
        </w:rPr>
        <w:t>p</w:t>
      </w:r>
      <w:r w:rsidRPr="00400BB0">
        <w:rPr>
          <w:color w:val="000000"/>
          <w:lang w:eastAsia="es-AR"/>
        </w:rPr>
        <w:t>a</w:t>
      </w:r>
      <w:r w:rsidRPr="00400BB0">
        <w:rPr>
          <w:color w:val="000000"/>
          <w:spacing w:val="-1"/>
          <w:lang w:eastAsia="es-AR"/>
        </w:rPr>
        <w:t>n</w:t>
      </w:r>
      <w:r w:rsidRPr="00400BB0">
        <w:rPr>
          <w:color w:val="000000"/>
          <w:lang w:eastAsia="es-AR"/>
        </w:rPr>
        <w:t>tes</w:t>
      </w:r>
      <w:r w:rsidRPr="00400BB0">
        <w:rPr>
          <w:color w:val="000000"/>
          <w:spacing w:val="-1"/>
          <w:lang w:eastAsia="es-AR"/>
        </w:rPr>
        <w:t xml:space="preserve"> </w:t>
      </w:r>
      <w:r w:rsidRPr="00400BB0">
        <w:rPr>
          <w:color w:val="000000"/>
          <w:lang w:eastAsia="es-AR"/>
        </w:rPr>
        <w:t>en</w:t>
      </w:r>
      <w:r w:rsidRPr="00400BB0">
        <w:rPr>
          <w:color w:val="000000"/>
          <w:spacing w:val="7"/>
          <w:lang w:eastAsia="es-AR"/>
        </w:rPr>
        <w:t xml:space="preserve"> </w:t>
      </w:r>
      <w:r w:rsidRPr="00400BB0">
        <w:rPr>
          <w:color w:val="000000"/>
          <w:lang w:eastAsia="es-AR"/>
        </w:rPr>
        <w:t>el</w:t>
      </w:r>
      <w:r w:rsidRPr="00400BB0">
        <w:rPr>
          <w:color w:val="000000"/>
          <w:spacing w:val="9"/>
          <w:lang w:eastAsia="es-AR"/>
        </w:rPr>
        <w:t xml:space="preserve"> </w:t>
      </w:r>
      <w:r w:rsidRPr="00400BB0">
        <w:rPr>
          <w:color w:val="000000"/>
          <w:spacing w:val="-1"/>
          <w:lang w:eastAsia="es-AR"/>
        </w:rPr>
        <w:t>s</w:t>
      </w:r>
      <w:r w:rsidRPr="00400BB0">
        <w:rPr>
          <w:color w:val="000000"/>
          <w:lang w:eastAsia="es-AR"/>
        </w:rPr>
        <w:t>i</w:t>
      </w:r>
      <w:r w:rsidRPr="00400BB0">
        <w:rPr>
          <w:color w:val="000000"/>
          <w:spacing w:val="-1"/>
          <w:lang w:eastAsia="es-AR"/>
        </w:rPr>
        <w:t>s</w:t>
      </w:r>
      <w:r w:rsidRPr="00400BB0">
        <w:rPr>
          <w:color w:val="000000"/>
          <w:lang w:eastAsia="es-AR"/>
        </w:rPr>
        <w:t>t</w:t>
      </w:r>
      <w:r w:rsidRPr="00400BB0">
        <w:rPr>
          <w:color w:val="000000"/>
          <w:spacing w:val="2"/>
          <w:lang w:eastAsia="es-AR"/>
        </w:rPr>
        <w:t>e</w:t>
      </w:r>
      <w:r w:rsidRPr="00400BB0">
        <w:rPr>
          <w:color w:val="000000"/>
          <w:spacing w:val="-1"/>
          <w:lang w:eastAsia="es-AR"/>
        </w:rPr>
        <w:t>m</w:t>
      </w:r>
      <w:r w:rsidRPr="00400BB0">
        <w:rPr>
          <w:color w:val="000000"/>
          <w:lang w:eastAsia="es-AR"/>
        </w:rPr>
        <w:t>a</w:t>
      </w:r>
      <w:r w:rsidRPr="00400BB0">
        <w:rPr>
          <w:color w:val="000000"/>
          <w:spacing w:val="2"/>
          <w:lang w:eastAsia="es-AR"/>
        </w:rPr>
        <w:t xml:space="preserve"> </w:t>
      </w:r>
      <w:r w:rsidRPr="00400BB0">
        <w:rPr>
          <w:color w:val="000000"/>
          <w:spacing w:val="3"/>
          <w:lang w:eastAsia="es-AR"/>
        </w:rPr>
        <w:t>d</w:t>
      </w:r>
      <w:r w:rsidRPr="00400BB0">
        <w:rPr>
          <w:color w:val="000000"/>
          <w:lang w:eastAsia="es-AR"/>
        </w:rPr>
        <w:t>e</w:t>
      </w:r>
      <w:r w:rsidRPr="00400BB0">
        <w:rPr>
          <w:color w:val="000000"/>
          <w:spacing w:val="6"/>
          <w:lang w:eastAsia="es-AR"/>
        </w:rPr>
        <w:t xml:space="preserve"> </w:t>
      </w:r>
      <w:r w:rsidRPr="00400BB0">
        <w:rPr>
          <w:color w:val="000000"/>
          <w:lang w:eastAsia="es-AR"/>
        </w:rPr>
        <w:t>c</w:t>
      </w:r>
      <w:r w:rsidRPr="00400BB0">
        <w:rPr>
          <w:color w:val="000000"/>
          <w:spacing w:val="4"/>
          <w:lang w:eastAsia="es-AR"/>
        </w:rPr>
        <w:t>o</w:t>
      </w:r>
      <w:r w:rsidRPr="00400BB0">
        <w:rPr>
          <w:color w:val="000000"/>
          <w:spacing w:val="-4"/>
          <w:lang w:eastAsia="es-AR"/>
        </w:rPr>
        <w:t>m</w:t>
      </w:r>
      <w:r w:rsidRPr="00400BB0">
        <w:rPr>
          <w:color w:val="000000"/>
          <w:spacing w:val="1"/>
          <w:lang w:eastAsia="es-AR"/>
        </w:rPr>
        <w:t>p</w:t>
      </w:r>
      <w:r w:rsidRPr="00400BB0">
        <w:rPr>
          <w:color w:val="000000"/>
          <w:lang w:eastAsia="es-AR"/>
        </w:rPr>
        <w:t>e</w:t>
      </w:r>
      <w:r w:rsidRPr="00400BB0">
        <w:rPr>
          <w:color w:val="000000"/>
          <w:spacing w:val="1"/>
          <w:lang w:eastAsia="es-AR"/>
        </w:rPr>
        <w:t>n</w:t>
      </w:r>
      <w:r w:rsidRPr="00400BB0">
        <w:rPr>
          <w:color w:val="000000"/>
          <w:spacing w:val="-1"/>
          <w:lang w:eastAsia="es-AR"/>
        </w:rPr>
        <w:t>s</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lang w:eastAsia="es-AR"/>
        </w:rPr>
        <w:t>n a</w:t>
      </w:r>
      <w:r w:rsidRPr="00400BB0">
        <w:rPr>
          <w:color w:val="000000"/>
          <w:spacing w:val="1"/>
          <w:lang w:eastAsia="es-AR"/>
        </w:rPr>
        <w:t>d</w:t>
      </w:r>
      <w:r w:rsidRPr="00400BB0">
        <w:rPr>
          <w:color w:val="000000"/>
          <w:spacing w:val="-1"/>
          <w:lang w:eastAsia="es-AR"/>
        </w:rPr>
        <w:t>m</w:t>
      </w:r>
      <w:r w:rsidRPr="00400BB0">
        <w:rPr>
          <w:color w:val="000000"/>
          <w:lang w:eastAsia="es-AR"/>
        </w:rPr>
        <w:t>i</w:t>
      </w:r>
      <w:r w:rsidRPr="00400BB0">
        <w:rPr>
          <w:color w:val="000000"/>
          <w:spacing w:val="-1"/>
          <w:lang w:eastAsia="es-AR"/>
        </w:rPr>
        <w:t>n</w:t>
      </w:r>
      <w:r w:rsidRPr="00400BB0">
        <w:rPr>
          <w:color w:val="000000"/>
          <w:spacing w:val="2"/>
          <w:lang w:eastAsia="es-AR"/>
        </w:rPr>
        <w:t>i</w:t>
      </w:r>
      <w:r w:rsidRPr="00400BB0">
        <w:rPr>
          <w:color w:val="000000"/>
          <w:spacing w:val="-1"/>
          <w:lang w:eastAsia="es-AR"/>
        </w:rPr>
        <w:t>s</w:t>
      </w:r>
      <w:r w:rsidRPr="00400BB0">
        <w:rPr>
          <w:color w:val="000000"/>
          <w:lang w:eastAsia="es-AR"/>
        </w:rPr>
        <w:t>tra</w:t>
      </w:r>
      <w:r w:rsidRPr="00400BB0">
        <w:rPr>
          <w:color w:val="000000"/>
          <w:spacing w:val="1"/>
          <w:lang w:eastAsia="es-AR"/>
        </w:rPr>
        <w:t>d</w:t>
      </w:r>
      <w:r w:rsidRPr="00400BB0">
        <w:rPr>
          <w:color w:val="000000"/>
          <w:lang w:eastAsia="es-AR"/>
        </w:rPr>
        <w:t>o</w:t>
      </w:r>
      <w:r w:rsidRPr="00400BB0">
        <w:rPr>
          <w:color w:val="000000"/>
          <w:spacing w:val="3"/>
          <w:lang w:eastAsia="es-AR"/>
        </w:rPr>
        <w:t xml:space="preserve"> </w:t>
      </w:r>
      <w:r w:rsidRPr="00400BB0">
        <w:rPr>
          <w:color w:val="000000"/>
          <w:spacing w:val="1"/>
          <w:lang w:eastAsia="es-AR"/>
        </w:rPr>
        <w:t>po</w:t>
      </w:r>
      <w:r w:rsidRPr="00400BB0">
        <w:rPr>
          <w:color w:val="000000"/>
          <w:lang w:eastAsia="es-AR"/>
        </w:rPr>
        <w:t>r</w:t>
      </w:r>
      <w:r w:rsidRPr="00400BB0">
        <w:rPr>
          <w:color w:val="000000"/>
          <w:spacing w:val="10"/>
          <w:lang w:eastAsia="es-AR"/>
        </w:rPr>
        <w:t xml:space="preserve"> </w:t>
      </w:r>
      <w:r w:rsidRPr="00400BB0">
        <w:rPr>
          <w:color w:val="000000"/>
          <w:lang w:eastAsia="es-AR"/>
        </w:rPr>
        <w:t>M</w:t>
      </w:r>
      <w:r w:rsidRPr="00400BB0">
        <w:rPr>
          <w:color w:val="000000"/>
          <w:spacing w:val="-2"/>
          <w:lang w:eastAsia="es-AR"/>
        </w:rPr>
        <w:t>A</w:t>
      </w:r>
      <w:r w:rsidRPr="00400BB0">
        <w:rPr>
          <w:color w:val="000000"/>
          <w:spacing w:val="5"/>
          <w:lang w:eastAsia="es-AR"/>
        </w:rPr>
        <w:t>E</w:t>
      </w:r>
      <w:r w:rsidRPr="00400BB0">
        <w:rPr>
          <w:color w:val="000000"/>
          <w:spacing w:val="1"/>
          <w:lang w:eastAsia="es-AR"/>
        </w:rPr>
        <w:t>-</w:t>
      </w:r>
      <w:r w:rsidRPr="00400BB0">
        <w:rPr>
          <w:color w:val="000000"/>
          <w:spacing w:val="-1"/>
          <w:lang w:eastAsia="es-AR"/>
        </w:rPr>
        <w:t>C</w:t>
      </w:r>
      <w:r w:rsidRPr="00400BB0">
        <w:rPr>
          <w:color w:val="000000"/>
          <w:lang w:eastAsia="es-AR"/>
        </w:rPr>
        <w:t>lear</w:t>
      </w:r>
      <w:r w:rsidRPr="00400BB0">
        <w:rPr>
          <w:color w:val="000000"/>
          <w:spacing w:val="7"/>
          <w:lang w:eastAsia="es-AR"/>
        </w:rPr>
        <w:t xml:space="preserve"> </w:t>
      </w:r>
      <w:r w:rsidRPr="00400BB0">
        <w:rPr>
          <w:color w:val="000000"/>
          <w:spacing w:val="1"/>
          <w:lang w:eastAsia="es-AR"/>
        </w:rPr>
        <w:t>q</w:t>
      </w:r>
      <w:r w:rsidRPr="00400BB0">
        <w:rPr>
          <w:color w:val="000000"/>
          <w:spacing w:val="-1"/>
          <w:lang w:eastAsia="es-AR"/>
        </w:rPr>
        <w:t>u</w:t>
      </w:r>
      <w:r w:rsidRPr="00400BB0">
        <w:rPr>
          <w:color w:val="000000"/>
          <w:lang w:eastAsia="es-AR"/>
        </w:rPr>
        <w:t>e</w:t>
      </w:r>
      <w:r w:rsidRPr="00400BB0">
        <w:rPr>
          <w:color w:val="000000"/>
          <w:spacing w:val="10"/>
          <w:lang w:eastAsia="es-AR"/>
        </w:rPr>
        <w:t xml:space="preserve"> </w:t>
      </w:r>
      <w:r w:rsidRPr="00400BB0">
        <w:rPr>
          <w:color w:val="000000"/>
          <w:spacing w:val="1"/>
          <w:lang w:eastAsia="es-AR"/>
        </w:rPr>
        <w:t>h</w:t>
      </w:r>
      <w:r w:rsidRPr="00400BB0">
        <w:rPr>
          <w:color w:val="000000"/>
          <w:spacing w:val="-1"/>
          <w:lang w:eastAsia="es-AR"/>
        </w:rPr>
        <w:t>u</w:t>
      </w:r>
      <w:r w:rsidRPr="00400BB0">
        <w:rPr>
          <w:color w:val="000000"/>
          <w:spacing w:val="1"/>
          <w:lang w:eastAsia="es-AR"/>
        </w:rPr>
        <w:t>b</w:t>
      </w:r>
      <w:r w:rsidRPr="00400BB0">
        <w:rPr>
          <w:color w:val="000000"/>
          <w:lang w:eastAsia="es-AR"/>
        </w:rPr>
        <w:t>iese</w:t>
      </w:r>
      <w:r w:rsidRPr="00400BB0">
        <w:rPr>
          <w:color w:val="000000"/>
          <w:spacing w:val="8"/>
          <w:lang w:eastAsia="es-AR"/>
        </w:rPr>
        <w:t xml:space="preserve"> </w:t>
      </w:r>
      <w:r w:rsidRPr="00400BB0">
        <w:rPr>
          <w:color w:val="000000"/>
          <w:spacing w:val="2"/>
          <w:lang w:eastAsia="es-AR"/>
        </w:rPr>
        <w:t>i</w:t>
      </w:r>
      <w:r w:rsidRPr="00400BB0">
        <w:rPr>
          <w:color w:val="000000"/>
          <w:spacing w:val="-1"/>
          <w:lang w:eastAsia="es-AR"/>
        </w:rPr>
        <w:t>n</w:t>
      </w:r>
      <w:r w:rsidRPr="00400BB0">
        <w:rPr>
          <w:color w:val="000000"/>
          <w:spacing w:val="1"/>
          <w:lang w:eastAsia="es-AR"/>
        </w:rPr>
        <w:t>d</w:t>
      </w:r>
      <w:r w:rsidRPr="00400BB0">
        <w:rPr>
          <w:color w:val="000000"/>
          <w:lang w:eastAsia="es-AR"/>
        </w:rPr>
        <w:t>ica</w:t>
      </w:r>
      <w:r w:rsidRPr="00400BB0">
        <w:rPr>
          <w:color w:val="000000"/>
          <w:spacing w:val="2"/>
          <w:lang w:eastAsia="es-AR"/>
        </w:rPr>
        <w:t>d</w:t>
      </w:r>
      <w:r w:rsidRPr="00400BB0">
        <w:rPr>
          <w:color w:val="000000"/>
          <w:lang w:eastAsia="es-AR"/>
        </w:rPr>
        <w:t>o</w:t>
      </w:r>
      <w:r w:rsidRPr="00400BB0">
        <w:rPr>
          <w:color w:val="000000"/>
          <w:spacing w:val="6"/>
          <w:lang w:eastAsia="es-AR"/>
        </w:rPr>
        <w:t xml:space="preserve"> </w:t>
      </w:r>
      <w:r w:rsidRPr="00400BB0">
        <w:rPr>
          <w:color w:val="000000"/>
          <w:lang w:eastAsia="es-AR"/>
        </w:rPr>
        <w:t>el</w:t>
      </w:r>
      <w:r w:rsidRPr="00400BB0">
        <w:rPr>
          <w:color w:val="000000"/>
          <w:spacing w:val="11"/>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spacing w:val="3"/>
          <w:lang w:eastAsia="es-AR"/>
        </w:rPr>
        <w:t>e</w:t>
      </w:r>
      <w:r w:rsidRPr="00400BB0">
        <w:rPr>
          <w:color w:val="000000"/>
          <w:spacing w:val="-1"/>
          <w:lang w:eastAsia="es-AR"/>
        </w:rPr>
        <w:t>n</w:t>
      </w:r>
      <w:r w:rsidRPr="00400BB0">
        <w:rPr>
          <w:color w:val="000000"/>
          <w:lang w:eastAsia="es-AR"/>
        </w:rPr>
        <w:t>te</w:t>
      </w:r>
      <w:r w:rsidRPr="00400BB0">
        <w:rPr>
          <w:color w:val="000000"/>
          <w:spacing w:val="5"/>
          <w:lang w:eastAsia="es-AR"/>
        </w:rPr>
        <w:t xml:space="preserve"> </w:t>
      </w:r>
      <w:r w:rsidRPr="00400BB0">
        <w:rPr>
          <w:color w:val="000000"/>
          <w:spacing w:val="3"/>
          <w:lang w:eastAsia="es-AR"/>
        </w:rPr>
        <w:t>e</w:t>
      </w:r>
      <w:r w:rsidRPr="00400BB0">
        <w:rPr>
          <w:color w:val="000000"/>
          <w:lang w:eastAsia="es-AR"/>
        </w:rPr>
        <w:t>n</w:t>
      </w:r>
      <w:r w:rsidRPr="00400BB0">
        <w:rPr>
          <w:color w:val="000000"/>
          <w:spacing w:val="11"/>
          <w:lang w:eastAsia="es-AR"/>
        </w:rPr>
        <w:t xml:space="preserve"> </w:t>
      </w:r>
      <w:r w:rsidRPr="00400BB0">
        <w:rPr>
          <w:color w:val="000000"/>
          <w:spacing w:val="-1"/>
          <w:lang w:eastAsia="es-AR"/>
        </w:rPr>
        <w:t>s</w:t>
      </w:r>
      <w:r w:rsidRPr="00400BB0">
        <w:rPr>
          <w:color w:val="000000"/>
          <w:lang w:eastAsia="es-AR"/>
        </w:rPr>
        <w:t>u</w:t>
      </w:r>
      <w:r w:rsidRPr="00400BB0">
        <w:rPr>
          <w:color w:val="000000"/>
          <w:spacing w:val="11"/>
          <w:lang w:eastAsia="es-AR"/>
        </w:rPr>
        <w:t xml:space="preserve"> </w:t>
      </w:r>
      <w:r w:rsidRPr="00400BB0">
        <w:rPr>
          <w:color w:val="000000"/>
          <w:spacing w:val="1"/>
          <w:lang w:eastAsia="es-AR"/>
        </w:rPr>
        <w:t>r</w:t>
      </w:r>
      <w:r w:rsidRPr="00400BB0">
        <w:rPr>
          <w:color w:val="000000"/>
          <w:lang w:eastAsia="es-AR"/>
        </w:rPr>
        <w:t>es</w:t>
      </w:r>
      <w:r w:rsidRPr="00400BB0">
        <w:rPr>
          <w:color w:val="000000"/>
          <w:spacing w:val="1"/>
          <w:lang w:eastAsia="es-AR"/>
        </w:rPr>
        <w:t>p</w:t>
      </w:r>
      <w:r w:rsidRPr="00400BB0">
        <w:rPr>
          <w:color w:val="000000"/>
          <w:lang w:eastAsia="es-AR"/>
        </w:rPr>
        <w:t>e</w:t>
      </w:r>
      <w:r w:rsidRPr="00400BB0">
        <w:rPr>
          <w:color w:val="000000"/>
          <w:spacing w:val="1"/>
          <w:lang w:eastAsia="es-AR"/>
        </w:rPr>
        <w:t>c</w:t>
      </w:r>
      <w:r w:rsidRPr="00400BB0">
        <w:rPr>
          <w:color w:val="000000"/>
          <w:lang w:eastAsia="es-AR"/>
        </w:rPr>
        <w:t>t</w:t>
      </w:r>
      <w:r w:rsidRPr="00400BB0">
        <w:rPr>
          <w:color w:val="000000"/>
          <w:spacing w:val="2"/>
          <w:lang w:eastAsia="es-AR"/>
        </w:rPr>
        <w:t>i</w:t>
      </w:r>
      <w:r w:rsidRPr="00400BB0">
        <w:rPr>
          <w:color w:val="000000"/>
          <w:spacing w:val="-1"/>
          <w:lang w:eastAsia="es-AR"/>
        </w:rPr>
        <w:t>v</w:t>
      </w:r>
      <w:r w:rsidRPr="00400BB0">
        <w:rPr>
          <w:color w:val="000000"/>
          <w:lang w:eastAsia="es-AR"/>
        </w:rPr>
        <w:t>a</w:t>
      </w:r>
      <w:r w:rsidRPr="00400BB0">
        <w:rPr>
          <w:color w:val="000000"/>
          <w:spacing w:val="5"/>
          <w:lang w:eastAsia="es-AR"/>
        </w:rPr>
        <w:t xml:space="preserve"> </w:t>
      </w:r>
      <w:r w:rsidRPr="00400BB0">
        <w:rPr>
          <w:color w:val="000000"/>
          <w:lang w:eastAsia="es-AR"/>
        </w:rPr>
        <w:t>O</w:t>
      </w:r>
      <w:r w:rsidRPr="00400BB0">
        <w:rPr>
          <w:color w:val="000000"/>
          <w:spacing w:val="1"/>
          <w:lang w:eastAsia="es-AR"/>
        </w:rPr>
        <w:t>rd</w:t>
      </w:r>
      <w:r w:rsidRPr="00400BB0">
        <w:rPr>
          <w:color w:val="000000"/>
          <w:lang w:eastAsia="es-AR"/>
        </w:rPr>
        <w:t>en</w:t>
      </w:r>
      <w:r w:rsidRPr="00400BB0">
        <w:rPr>
          <w:color w:val="000000"/>
          <w:spacing w:val="9"/>
          <w:lang w:eastAsia="es-AR"/>
        </w:rPr>
        <w:t xml:space="preserve"> </w:t>
      </w:r>
      <w:r w:rsidRPr="00400BB0">
        <w:rPr>
          <w:color w:val="000000"/>
          <w:spacing w:val="1"/>
          <w:lang w:eastAsia="es-AR"/>
        </w:rPr>
        <w:t>d</w:t>
      </w:r>
      <w:r w:rsidRPr="00400BB0">
        <w:rPr>
          <w:color w:val="000000"/>
          <w:lang w:eastAsia="es-AR"/>
        </w:rPr>
        <w:t>e</w:t>
      </w:r>
      <w:r w:rsidRPr="00400BB0">
        <w:rPr>
          <w:color w:val="000000"/>
          <w:spacing w:val="13"/>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4"/>
          <w:lang w:eastAsia="es-AR"/>
        </w:rPr>
        <w:t>m</w:t>
      </w:r>
      <w:r w:rsidRPr="00400BB0">
        <w:rPr>
          <w:color w:val="000000"/>
          <w:spacing w:val="1"/>
          <w:lang w:eastAsia="es-AR"/>
        </w:rPr>
        <w:t>pr</w:t>
      </w:r>
      <w:r w:rsidRPr="00400BB0">
        <w:rPr>
          <w:color w:val="000000"/>
          <w:lang w:eastAsia="es-AR"/>
        </w:rPr>
        <w:t>a</w:t>
      </w:r>
      <w:r w:rsidRPr="00400BB0">
        <w:rPr>
          <w:color w:val="000000"/>
          <w:spacing w:val="9"/>
          <w:lang w:eastAsia="es-AR"/>
        </w:rPr>
        <w:t xml:space="preserve"> </w:t>
      </w:r>
      <w:r w:rsidRPr="00400BB0">
        <w:rPr>
          <w:color w:val="000000"/>
          <w:spacing w:val="-1"/>
          <w:lang w:eastAsia="es-AR"/>
        </w:rPr>
        <w:t>y</w:t>
      </w:r>
      <w:r w:rsidRPr="00400BB0">
        <w:rPr>
          <w:color w:val="000000"/>
          <w:lang w:eastAsia="es-AR"/>
        </w:rPr>
        <w:t>/o</w:t>
      </w:r>
      <w:r w:rsidRPr="00400BB0">
        <w:rPr>
          <w:color w:val="000000"/>
          <w:spacing w:val="10"/>
          <w:lang w:eastAsia="es-AR"/>
        </w:rPr>
        <w:t xml:space="preserve"> </w:t>
      </w:r>
      <w:r w:rsidRPr="00400BB0">
        <w:rPr>
          <w:color w:val="000000"/>
          <w:lang w:eastAsia="es-AR"/>
        </w:rPr>
        <w:t>el A</w:t>
      </w:r>
      <w:r w:rsidRPr="00400BB0">
        <w:rPr>
          <w:color w:val="000000"/>
          <w:spacing w:val="-1"/>
          <w:lang w:eastAsia="es-AR"/>
        </w:rPr>
        <w:t>g</w:t>
      </w:r>
      <w:r w:rsidRPr="00400BB0">
        <w:rPr>
          <w:color w:val="000000"/>
          <w:spacing w:val="3"/>
          <w:lang w:eastAsia="es-AR"/>
        </w:rPr>
        <w:t>e</w:t>
      </w:r>
      <w:r w:rsidRPr="00400BB0">
        <w:rPr>
          <w:color w:val="000000"/>
          <w:spacing w:val="-1"/>
          <w:lang w:eastAsia="es-AR"/>
        </w:rPr>
        <w:t>n</w:t>
      </w:r>
      <w:r w:rsidRPr="00400BB0">
        <w:rPr>
          <w:color w:val="000000"/>
          <w:lang w:eastAsia="es-AR"/>
        </w:rPr>
        <w:t>te</w:t>
      </w:r>
      <w:r w:rsidRPr="00400BB0">
        <w:rPr>
          <w:color w:val="000000"/>
          <w:spacing w:val="-3"/>
          <w:lang w:eastAsia="es-AR"/>
        </w:rPr>
        <w:t xml:space="preserve"> </w:t>
      </w:r>
      <w:r w:rsidRPr="00400BB0">
        <w:rPr>
          <w:color w:val="000000"/>
          <w:spacing w:val="1"/>
          <w:lang w:eastAsia="es-AR"/>
        </w:rPr>
        <w:t>d</w:t>
      </w:r>
      <w:r w:rsidRPr="00400BB0">
        <w:rPr>
          <w:color w:val="000000"/>
          <w:lang w:eastAsia="es-AR"/>
        </w:rPr>
        <w:t>el</w:t>
      </w:r>
      <w:r w:rsidRPr="00400BB0">
        <w:rPr>
          <w:color w:val="000000"/>
          <w:spacing w:val="1"/>
          <w:lang w:eastAsia="es-AR"/>
        </w:rPr>
        <w:t xml:space="preserve"> </w:t>
      </w:r>
      <w:r w:rsidRPr="00400BB0">
        <w:rPr>
          <w:color w:val="000000"/>
          <w:lang w:eastAsia="es-AR"/>
        </w:rPr>
        <w:t>M</w:t>
      </w:r>
      <w:r w:rsidRPr="00400BB0">
        <w:rPr>
          <w:color w:val="000000"/>
          <w:spacing w:val="-2"/>
          <w:lang w:eastAsia="es-AR"/>
        </w:rPr>
        <w:t>A</w:t>
      </w:r>
      <w:r w:rsidRPr="00400BB0">
        <w:rPr>
          <w:color w:val="000000"/>
          <w:lang w:eastAsia="es-AR"/>
        </w:rPr>
        <w:t>E</w:t>
      </w:r>
      <w:r w:rsidRPr="00400BB0">
        <w:rPr>
          <w:color w:val="000000"/>
          <w:spacing w:val="-1"/>
          <w:lang w:eastAsia="es-AR"/>
        </w:rPr>
        <w:t xml:space="preserve"> </w:t>
      </w:r>
      <w:r w:rsidRPr="00400BB0">
        <w:rPr>
          <w:color w:val="000000"/>
          <w:lang w:eastAsia="es-AR"/>
        </w:rPr>
        <w:t xml:space="preserve">en </w:t>
      </w:r>
      <w:r w:rsidRPr="00400BB0">
        <w:rPr>
          <w:color w:val="000000"/>
          <w:spacing w:val="2"/>
          <w:lang w:eastAsia="es-AR"/>
        </w:rPr>
        <w:t>s</w:t>
      </w:r>
      <w:r w:rsidRPr="00400BB0">
        <w:rPr>
          <w:color w:val="000000"/>
          <w:lang w:eastAsia="es-AR"/>
        </w:rPr>
        <w:t>u</w:t>
      </w:r>
      <w:r w:rsidRPr="00400BB0">
        <w:rPr>
          <w:color w:val="000000"/>
          <w:spacing w:val="-1"/>
          <w:lang w:eastAsia="es-AR"/>
        </w:rPr>
        <w:t xml:space="preserve"> </w:t>
      </w:r>
      <w:r w:rsidRPr="00400BB0">
        <w:rPr>
          <w:color w:val="000000"/>
          <w:lang w:eastAsia="es-AR"/>
        </w:rPr>
        <w:t>N</w:t>
      </w:r>
      <w:r w:rsidRPr="00400BB0">
        <w:rPr>
          <w:color w:val="000000"/>
          <w:spacing w:val="1"/>
          <w:lang w:eastAsia="es-AR"/>
        </w:rPr>
        <w:t>o</w:t>
      </w:r>
      <w:r w:rsidRPr="00400BB0">
        <w:rPr>
          <w:color w:val="000000"/>
          <w:lang w:eastAsia="es-AR"/>
        </w:rPr>
        <w:t>t</w:t>
      </w:r>
      <w:r w:rsidRPr="00400BB0">
        <w:rPr>
          <w:color w:val="000000"/>
          <w:spacing w:val="2"/>
          <w:lang w:eastAsia="es-AR"/>
        </w:rPr>
        <w:t>i</w:t>
      </w:r>
      <w:r w:rsidRPr="00400BB0">
        <w:rPr>
          <w:color w:val="000000"/>
          <w:spacing w:val="-2"/>
          <w:lang w:eastAsia="es-AR"/>
        </w:rPr>
        <w:t>f</w:t>
      </w:r>
      <w:r w:rsidRPr="00400BB0">
        <w:rPr>
          <w:color w:val="000000"/>
          <w:spacing w:val="2"/>
          <w:lang w:eastAsia="es-AR"/>
        </w:rPr>
        <w:t>i</w:t>
      </w:r>
      <w:r w:rsidRPr="00400BB0">
        <w:rPr>
          <w:color w:val="000000"/>
          <w:lang w:eastAsia="es-AR"/>
        </w:rPr>
        <w:t>c</w:t>
      </w:r>
      <w:r w:rsidRPr="00400BB0">
        <w:rPr>
          <w:color w:val="000000"/>
          <w:spacing w:val="1"/>
          <w:lang w:eastAsia="es-AR"/>
        </w:rPr>
        <w:t>a</w:t>
      </w:r>
      <w:r w:rsidRPr="00400BB0">
        <w:rPr>
          <w:color w:val="000000"/>
          <w:lang w:eastAsia="es-AR"/>
        </w:rPr>
        <w:t>ci</w:t>
      </w:r>
      <w:r w:rsidRPr="00400BB0">
        <w:rPr>
          <w:color w:val="000000"/>
          <w:spacing w:val="1"/>
          <w:lang w:eastAsia="es-AR"/>
        </w:rPr>
        <w:t>ó</w:t>
      </w:r>
      <w:r w:rsidRPr="00400BB0">
        <w:rPr>
          <w:color w:val="000000"/>
          <w:lang w:eastAsia="es-AR"/>
        </w:rPr>
        <w:t>n</w:t>
      </w:r>
      <w:r w:rsidRPr="00400BB0">
        <w:rPr>
          <w:color w:val="000000"/>
          <w:spacing w:val="-9"/>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lang w:eastAsia="es-AR"/>
        </w:rPr>
        <w:t>Elec</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spacing w:val="-1"/>
          <w:lang w:eastAsia="es-AR"/>
        </w:rPr>
        <w:t>n</w:t>
      </w:r>
      <w:r w:rsidRPr="00400BB0">
        <w:rPr>
          <w:color w:val="000000"/>
          <w:lang w:eastAsia="es-AR"/>
        </w:rPr>
        <w:t>,</w:t>
      </w:r>
      <w:r w:rsidRPr="00400BB0">
        <w:rPr>
          <w:color w:val="000000"/>
          <w:spacing w:val="-4"/>
          <w:lang w:eastAsia="es-AR"/>
        </w:rPr>
        <w:t xml:space="preserve"> </w:t>
      </w:r>
      <w:r w:rsidRPr="00400BB0">
        <w:rPr>
          <w:color w:val="000000"/>
          <w:spacing w:val="-1"/>
          <w:lang w:eastAsia="es-AR"/>
        </w:rPr>
        <w:t>s</w:t>
      </w:r>
      <w:r w:rsidRPr="00400BB0">
        <w:rPr>
          <w:color w:val="000000"/>
          <w:lang w:eastAsia="es-AR"/>
        </w:rPr>
        <w:t>e</w:t>
      </w:r>
      <w:r w:rsidRPr="00400BB0">
        <w:rPr>
          <w:color w:val="000000"/>
          <w:spacing w:val="-1"/>
          <w:lang w:eastAsia="es-AR"/>
        </w:rPr>
        <w:t>g</w:t>
      </w:r>
      <w:r w:rsidRPr="00400BB0">
        <w:rPr>
          <w:color w:val="000000"/>
          <w:spacing w:val="1"/>
          <w:lang w:eastAsia="es-AR"/>
        </w:rPr>
        <w:t>ú</w:t>
      </w:r>
      <w:r w:rsidRPr="00400BB0">
        <w:rPr>
          <w:color w:val="000000"/>
          <w:lang w:eastAsia="es-AR"/>
        </w:rPr>
        <w:t>n</w:t>
      </w:r>
      <w:r w:rsidRPr="00400BB0">
        <w:rPr>
          <w:color w:val="000000"/>
          <w:spacing w:val="-4"/>
          <w:lang w:eastAsia="es-AR"/>
        </w:rPr>
        <w:t xml:space="preserve"> </w:t>
      </w:r>
      <w:r w:rsidRPr="00400BB0">
        <w:rPr>
          <w:color w:val="000000"/>
          <w:spacing w:val="1"/>
          <w:lang w:eastAsia="es-AR"/>
        </w:rPr>
        <w:t>f</w:t>
      </w:r>
      <w:r w:rsidRPr="00400BB0">
        <w:rPr>
          <w:color w:val="000000"/>
          <w:spacing w:val="-1"/>
          <w:lang w:eastAsia="es-AR"/>
        </w:rPr>
        <w:t>u</w:t>
      </w:r>
      <w:r w:rsidRPr="00400BB0">
        <w:rPr>
          <w:color w:val="000000"/>
          <w:spacing w:val="3"/>
          <w:lang w:eastAsia="es-AR"/>
        </w:rPr>
        <w:t>e</w:t>
      </w:r>
      <w:r w:rsidRPr="00400BB0">
        <w:rPr>
          <w:color w:val="000000"/>
          <w:spacing w:val="1"/>
          <w:lang w:eastAsia="es-AR"/>
        </w:rPr>
        <w:t>r</w:t>
      </w:r>
      <w:r w:rsidRPr="00400BB0">
        <w:rPr>
          <w:color w:val="000000"/>
          <w:lang w:eastAsia="es-AR"/>
        </w:rPr>
        <w:t>a</w:t>
      </w:r>
      <w:r w:rsidRPr="00400BB0">
        <w:rPr>
          <w:color w:val="000000"/>
          <w:spacing w:val="-1"/>
          <w:lang w:eastAsia="es-AR"/>
        </w:rPr>
        <w:t xml:space="preserve"> </w:t>
      </w:r>
      <w:r w:rsidRPr="00400BB0">
        <w:rPr>
          <w:color w:val="000000"/>
          <w:lang w:eastAsia="es-AR"/>
        </w:rPr>
        <w:t>a</w:t>
      </w:r>
      <w:r w:rsidRPr="00400BB0">
        <w:rPr>
          <w:color w:val="000000"/>
          <w:spacing w:val="1"/>
          <w:lang w:eastAsia="es-AR"/>
        </w:rPr>
        <w:t>p</w:t>
      </w:r>
      <w:r w:rsidRPr="00400BB0">
        <w:rPr>
          <w:color w:val="000000"/>
          <w:lang w:eastAsia="es-AR"/>
        </w:rPr>
        <w:t>lica</w:t>
      </w:r>
      <w:r w:rsidRPr="00400BB0">
        <w:rPr>
          <w:color w:val="000000"/>
          <w:spacing w:val="1"/>
          <w:lang w:eastAsia="es-AR"/>
        </w:rPr>
        <w:t>b</w:t>
      </w:r>
      <w:r w:rsidRPr="00400BB0">
        <w:rPr>
          <w:color w:val="000000"/>
          <w:lang w:eastAsia="es-AR"/>
        </w:rPr>
        <w:t>le.</w:t>
      </w:r>
      <w:r w:rsidRPr="00400BB0">
        <w:rPr>
          <w:color w:val="000000"/>
          <w:spacing w:val="-5"/>
          <w:lang w:eastAsia="es-AR"/>
        </w:rPr>
        <w:t xml:space="preserve"> </w:t>
      </w:r>
      <w:r w:rsidRPr="00400BB0">
        <w:rPr>
          <w:color w:val="000000"/>
          <w:spacing w:val="-2"/>
          <w:lang w:eastAsia="es-AR"/>
        </w:rPr>
        <w:t>A</w:t>
      </w:r>
      <w:r w:rsidRPr="00400BB0">
        <w:rPr>
          <w:color w:val="000000"/>
          <w:spacing w:val="-1"/>
          <w:lang w:eastAsia="es-AR"/>
        </w:rPr>
        <w:t>s</w:t>
      </w:r>
      <w:r w:rsidRPr="00400BB0">
        <w:rPr>
          <w:color w:val="000000"/>
          <w:spacing w:val="2"/>
          <w:lang w:eastAsia="es-AR"/>
        </w:rPr>
        <w:t>i</w:t>
      </w:r>
      <w:r w:rsidRPr="00400BB0">
        <w:rPr>
          <w:color w:val="000000"/>
          <w:spacing w:val="-4"/>
          <w:lang w:eastAsia="es-AR"/>
        </w:rPr>
        <w:t>m</w:t>
      </w:r>
      <w:r w:rsidRPr="00400BB0">
        <w:rPr>
          <w:color w:val="000000"/>
          <w:spacing w:val="2"/>
          <w:lang w:eastAsia="es-AR"/>
        </w:rPr>
        <w:t>is</w:t>
      </w:r>
      <w:r w:rsidRPr="00400BB0">
        <w:rPr>
          <w:color w:val="000000"/>
          <w:spacing w:val="-4"/>
          <w:lang w:eastAsia="es-AR"/>
        </w:rPr>
        <w:t>m</w:t>
      </w:r>
      <w:r w:rsidRPr="00400BB0">
        <w:rPr>
          <w:color w:val="000000"/>
          <w:spacing w:val="1"/>
          <w:lang w:eastAsia="es-AR"/>
        </w:rPr>
        <w:t>o</w:t>
      </w:r>
      <w:r w:rsidRPr="00400BB0">
        <w:rPr>
          <w:color w:val="000000"/>
          <w:lang w:eastAsia="es-AR"/>
        </w:rPr>
        <w:t>,</w:t>
      </w:r>
      <w:r w:rsidRPr="00400BB0">
        <w:rPr>
          <w:color w:val="000000"/>
          <w:spacing w:val="-6"/>
          <w:lang w:eastAsia="es-AR"/>
        </w:rPr>
        <w:t xml:space="preserve"> </w:t>
      </w:r>
      <w:r w:rsidRPr="00400BB0">
        <w:rPr>
          <w:color w:val="000000"/>
          <w:lang w:eastAsia="es-AR"/>
        </w:rPr>
        <w:t>c</w:t>
      </w:r>
      <w:r w:rsidRPr="00400BB0">
        <w:rPr>
          <w:color w:val="000000"/>
          <w:spacing w:val="1"/>
          <w:lang w:eastAsia="es-AR"/>
        </w:rPr>
        <w:t>ad</w:t>
      </w:r>
      <w:r w:rsidRPr="00400BB0">
        <w:rPr>
          <w:color w:val="000000"/>
          <w:lang w:eastAsia="es-AR"/>
        </w:rPr>
        <w:t>a</w:t>
      </w:r>
      <w:r w:rsidRPr="00400BB0">
        <w:rPr>
          <w:color w:val="000000"/>
          <w:spacing w:val="-1"/>
          <w:lang w:eastAsia="es-AR"/>
        </w:rPr>
        <w:t xml:space="preserve"> </w:t>
      </w:r>
      <w:r w:rsidRPr="00400BB0">
        <w:rPr>
          <w:color w:val="000000"/>
          <w:lang w:eastAsia="es-AR"/>
        </w:rPr>
        <w:t>A</w:t>
      </w:r>
      <w:r w:rsidRPr="00400BB0">
        <w:rPr>
          <w:color w:val="000000"/>
          <w:spacing w:val="-1"/>
          <w:lang w:eastAsia="es-AR"/>
        </w:rPr>
        <w:t>g</w:t>
      </w:r>
      <w:r w:rsidRPr="00400BB0">
        <w:rPr>
          <w:color w:val="000000"/>
          <w:spacing w:val="3"/>
          <w:lang w:eastAsia="es-AR"/>
        </w:rPr>
        <w:t>e</w:t>
      </w:r>
      <w:r w:rsidRPr="00400BB0">
        <w:rPr>
          <w:color w:val="000000"/>
          <w:spacing w:val="-1"/>
          <w:lang w:eastAsia="es-AR"/>
        </w:rPr>
        <w:t>n</w:t>
      </w:r>
      <w:r w:rsidRPr="00400BB0">
        <w:rPr>
          <w:color w:val="000000"/>
          <w:lang w:eastAsia="es-AR"/>
        </w:rPr>
        <w:t>te</w:t>
      </w:r>
      <w:r w:rsidRPr="00400BB0">
        <w:rPr>
          <w:color w:val="000000"/>
          <w:spacing w:val="-3"/>
          <w:lang w:eastAsia="es-AR"/>
        </w:rPr>
        <w:t xml:space="preserve"> </w:t>
      </w:r>
      <w:r w:rsidRPr="00400BB0">
        <w:rPr>
          <w:color w:val="000000"/>
          <w:spacing w:val="1"/>
          <w:lang w:eastAsia="es-AR"/>
        </w:rPr>
        <w:t>d</w:t>
      </w:r>
      <w:r w:rsidRPr="00400BB0">
        <w:rPr>
          <w:color w:val="000000"/>
          <w:lang w:eastAsia="es-AR"/>
        </w:rPr>
        <w:t>el</w:t>
      </w:r>
      <w:r w:rsidRPr="00400BB0">
        <w:rPr>
          <w:color w:val="000000"/>
          <w:spacing w:val="1"/>
          <w:lang w:eastAsia="es-AR"/>
        </w:rPr>
        <w:t xml:space="preserve"> </w:t>
      </w:r>
      <w:r w:rsidRPr="00400BB0">
        <w:rPr>
          <w:color w:val="000000"/>
          <w:lang w:eastAsia="es-AR"/>
        </w:rPr>
        <w:t>M</w:t>
      </w:r>
      <w:r w:rsidRPr="00400BB0">
        <w:rPr>
          <w:color w:val="000000"/>
          <w:spacing w:val="-2"/>
          <w:lang w:eastAsia="es-AR"/>
        </w:rPr>
        <w:t>A</w:t>
      </w:r>
      <w:r w:rsidRPr="00400BB0">
        <w:rPr>
          <w:color w:val="000000"/>
          <w:lang w:eastAsia="es-AR"/>
        </w:rPr>
        <w:t xml:space="preserve">E </w:t>
      </w:r>
      <w:r w:rsidRPr="00400BB0">
        <w:rPr>
          <w:color w:val="000000"/>
          <w:spacing w:val="1"/>
          <w:lang w:eastAsia="es-AR"/>
        </w:rPr>
        <w:t>d</w:t>
      </w:r>
      <w:r w:rsidRPr="00400BB0">
        <w:rPr>
          <w:color w:val="000000"/>
          <w:lang w:eastAsia="es-AR"/>
        </w:rPr>
        <w:t>e</w:t>
      </w:r>
      <w:r w:rsidRPr="00400BB0">
        <w:rPr>
          <w:color w:val="000000"/>
          <w:spacing w:val="1"/>
          <w:lang w:eastAsia="es-AR"/>
        </w:rPr>
        <w:t>b</w:t>
      </w:r>
      <w:r w:rsidRPr="00400BB0">
        <w:rPr>
          <w:color w:val="000000"/>
          <w:lang w:eastAsia="es-AR"/>
        </w:rPr>
        <w:t>e</w:t>
      </w:r>
      <w:r w:rsidRPr="00400BB0">
        <w:rPr>
          <w:color w:val="000000"/>
          <w:spacing w:val="1"/>
          <w:lang w:eastAsia="es-AR"/>
        </w:rPr>
        <w:t>r</w:t>
      </w:r>
      <w:r w:rsidRPr="00400BB0">
        <w:rPr>
          <w:color w:val="000000"/>
          <w:lang w:eastAsia="es-AR"/>
        </w:rPr>
        <w:t>á</w:t>
      </w:r>
      <w:r w:rsidRPr="00400BB0">
        <w:rPr>
          <w:color w:val="000000"/>
          <w:spacing w:val="34"/>
          <w:lang w:eastAsia="es-AR"/>
        </w:rPr>
        <w:t xml:space="preserve"> </w:t>
      </w:r>
      <w:r w:rsidRPr="00400BB0">
        <w:rPr>
          <w:color w:val="000000"/>
          <w:spacing w:val="1"/>
          <w:lang w:eastAsia="es-AR"/>
        </w:rPr>
        <w:t>d</w:t>
      </w:r>
      <w:r w:rsidRPr="00400BB0">
        <w:rPr>
          <w:color w:val="000000"/>
          <w:lang w:eastAsia="es-AR"/>
        </w:rPr>
        <w:t>e</w:t>
      </w:r>
      <w:r w:rsidRPr="00400BB0">
        <w:rPr>
          <w:color w:val="000000"/>
          <w:spacing w:val="37"/>
          <w:lang w:eastAsia="es-AR"/>
        </w:rPr>
        <w:t xml:space="preserve"> </w:t>
      </w:r>
      <w:r w:rsidRPr="00400BB0">
        <w:rPr>
          <w:color w:val="000000"/>
          <w:spacing w:val="-2"/>
          <w:lang w:eastAsia="es-AR"/>
        </w:rPr>
        <w:t>f</w:t>
      </w:r>
      <w:r w:rsidRPr="00400BB0">
        <w:rPr>
          <w:color w:val="000000"/>
          <w:spacing w:val="1"/>
          <w:lang w:eastAsia="es-AR"/>
        </w:rPr>
        <w:t>or</w:t>
      </w:r>
      <w:r w:rsidRPr="00400BB0">
        <w:rPr>
          <w:color w:val="000000"/>
          <w:spacing w:val="-4"/>
          <w:lang w:eastAsia="es-AR"/>
        </w:rPr>
        <w:t>m</w:t>
      </w:r>
      <w:r w:rsidRPr="00400BB0">
        <w:rPr>
          <w:color w:val="000000"/>
          <w:lang w:eastAsia="es-AR"/>
        </w:rPr>
        <w:t>a</w:t>
      </w:r>
      <w:r w:rsidRPr="00400BB0">
        <w:rPr>
          <w:color w:val="000000"/>
          <w:spacing w:val="36"/>
          <w:lang w:eastAsia="es-AR"/>
        </w:rPr>
        <w:t xml:space="preserve"> </w:t>
      </w:r>
      <w:r w:rsidRPr="00400BB0">
        <w:rPr>
          <w:color w:val="000000"/>
          <w:lang w:eastAsia="es-AR"/>
        </w:rPr>
        <w:t>i</w:t>
      </w:r>
      <w:r w:rsidRPr="00400BB0">
        <w:rPr>
          <w:color w:val="000000"/>
          <w:spacing w:val="1"/>
          <w:lang w:eastAsia="es-AR"/>
        </w:rPr>
        <w:t>n</w:t>
      </w:r>
      <w:r w:rsidRPr="00400BB0">
        <w:rPr>
          <w:color w:val="000000"/>
          <w:spacing w:val="-1"/>
          <w:lang w:eastAsia="es-AR"/>
        </w:rPr>
        <w:t>m</w:t>
      </w:r>
      <w:r w:rsidRPr="00400BB0">
        <w:rPr>
          <w:color w:val="000000"/>
          <w:lang w:eastAsia="es-AR"/>
        </w:rPr>
        <w:t>e</w:t>
      </w:r>
      <w:r w:rsidRPr="00400BB0">
        <w:rPr>
          <w:color w:val="000000"/>
          <w:spacing w:val="1"/>
          <w:lang w:eastAsia="es-AR"/>
        </w:rPr>
        <w:t>d</w:t>
      </w:r>
      <w:r w:rsidRPr="00400BB0">
        <w:rPr>
          <w:color w:val="000000"/>
          <w:lang w:eastAsia="es-AR"/>
        </w:rPr>
        <w:t>iata</w:t>
      </w:r>
      <w:r w:rsidRPr="00400BB0">
        <w:rPr>
          <w:color w:val="000000"/>
          <w:spacing w:val="33"/>
          <w:lang w:eastAsia="es-AR"/>
        </w:rPr>
        <w:t xml:space="preserve"> </w:t>
      </w:r>
      <w:r w:rsidRPr="00400BB0">
        <w:rPr>
          <w:color w:val="000000"/>
          <w:spacing w:val="2"/>
          <w:lang w:eastAsia="es-AR"/>
        </w:rPr>
        <w:t>t</w:t>
      </w:r>
      <w:r w:rsidRPr="00400BB0">
        <w:rPr>
          <w:color w:val="000000"/>
          <w:spacing w:val="1"/>
          <w:lang w:eastAsia="es-AR"/>
        </w:rPr>
        <w:t>r</w:t>
      </w:r>
      <w:r w:rsidRPr="00400BB0">
        <w:rPr>
          <w:color w:val="000000"/>
          <w:lang w:eastAsia="es-AR"/>
        </w:rPr>
        <w:t>a</w:t>
      </w:r>
      <w:r w:rsidRPr="00400BB0">
        <w:rPr>
          <w:color w:val="000000"/>
          <w:spacing w:val="-1"/>
          <w:lang w:eastAsia="es-AR"/>
        </w:rPr>
        <w:t>n</w:t>
      </w:r>
      <w:r w:rsidRPr="00400BB0">
        <w:rPr>
          <w:color w:val="000000"/>
          <w:spacing w:val="2"/>
          <w:lang w:eastAsia="es-AR"/>
        </w:rPr>
        <w:t>s</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ir</w:t>
      </w:r>
      <w:r w:rsidRPr="00400BB0">
        <w:rPr>
          <w:color w:val="000000"/>
          <w:spacing w:val="32"/>
          <w:lang w:eastAsia="es-AR"/>
        </w:rPr>
        <w:t xml:space="preserve"> </w:t>
      </w:r>
      <w:r w:rsidRPr="00400BB0">
        <w:rPr>
          <w:color w:val="000000"/>
          <w:spacing w:val="1"/>
          <w:lang w:eastAsia="es-AR"/>
        </w:rPr>
        <w:t>d</w:t>
      </w:r>
      <w:r w:rsidRPr="00400BB0">
        <w:rPr>
          <w:color w:val="000000"/>
          <w:lang w:eastAsia="es-AR"/>
        </w:rPr>
        <w:t>ic</w:t>
      </w:r>
      <w:r w:rsidRPr="00400BB0">
        <w:rPr>
          <w:color w:val="000000"/>
          <w:spacing w:val="-1"/>
          <w:lang w:eastAsia="es-AR"/>
        </w:rPr>
        <w:t>h</w:t>
      </w:r>
      <w:r w:rsidRPr="00400BB0">
        <w:rPr>
          <w:color w:val="000000"/>
          <w:lang w:eastAsia="es-AR"/>
        </w:rPr>
        <w:t>as</w:t>
      </w:r>
      <w:r w:rsidRPr="00400BB0">
        <w:rPr>
          <w:color w:val="000000"/>
          <w:spacing w:val="35"/>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w:t>
      </w:r>
      <w:r w:rsidRPr="00400BB0">
        <w:rPr>
          <w:color w:val="000000"/>
          <w:spacing w:val="2"/>
          <w:lang w:eastAsia="es-AR"/>
        </w:rPr>
        <w:t>i</w:t>
      </w:r>
      <w:r w:rsidRPr="00400BB0">
        <w:rPr>
          <w:color w:val="000000"/>
          <w:spacing w:val="-1"/>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o</w:t>
      </w:r>
      <w:r w:rsidRPr="00400BB0">
        <w:rPr>
          <w:color w:val="000000"/>
          <w:spacing w:val="-1"/>
          <w:lang w:eastAsia="es-AR"/>
        </w:rPr>
        <w:t>n</w:t>
      </w:r>
      <w:r w:rsidRPr="00400BB0">
        <w:rPr>
          <w:color w:val="000000"/>
          <w:spacing w:val="3"/>
          <w:lang w:eastAsia="es-AR"/>
        </w:rPr>
        <w:t>e</w:t>
      </w:r>
      <w:r w:rsidRPr="00400BB0">
        <w:rPr>
          <w:color w:val="000000"/>
          <w:lang w:eastAsia="es-AR"/>
        </w:rPr>
        <w:t>s</w:t>
      </w:r>
      <w:r w:rsidRPr="00400BB0">
        <w:rPr>
          <w:color w:val="000000"/>
          <w:spacing w:val="29"/>
          <w:lang w:eastAsia="es-AR"/>
        </w:rPr>
        <w:t xml:space="preserve"> </w:t>
      </w:r>
      <w:r w:rsidRPr="00400BB0">
        <w:rPr>
          <w:color w:val="000000"/>
          <w:lang w:eastAsia="es-AR"/>
        </w:rPr>
        <w:t>Ne</w:t>
      </w:r>
      <w:r w:rsidRPr="00400BB0">
        <w:rPr>
          <w:color w:val="000000"/>
          <w:spacing w:val="-1"/>
          <w:lang w:eastAsia="es-AR"/>
        </w:rPr>
        <w:t>g</w:t>
      </w:r>
      <w:r w:rsidRPr="00400BB0">
        <w:rPr>
          <w:color w:val="000000"/>
          <w:spacing w:val="1"/>
          <w:lang w:eastAsia="es-AR"/>
        </w:rPr>
        <w:t>o</w:t>
      </w:r>
      <w:r w:rsidRPr="00400BB0">
        <w:rPr>
          <w:color w:val="000000"/>
          <w:lang w:eastAsia="es-AR"/>
        </w:rPr>
        <w:t>cia</w:t>
      </w:r>
      <w:r w:rsidRPr="00400BB0">
        <w:rPr>
          <w:color w:val="000000"/>
          <w:spacing w:val="2"/>
          <w:lang w:eastAsia="es-AR"/>
        </w:rPr>
        <w:t>b</w:t>
      </w:r>
      <w:r w:rsidRPr="00400BB0">
        <w:rPr>
          <w:color w:val="000000"/>
          <w:lang w:eastAsia="es-AR"/>
        </w:rPr>
        <w:t>les</w:t>
      </w:r>
      <w:r w:rsidRPr="00400BB0">
        <w:rPr>
          <w:color w:val="000000"/>
          <w:spacing w:val="30"/>
          <w:lang w:eastAsia="es-AR"/>
        </w:rPr>
        <w:t xml:space="preserve"> </w:t>
      </w:r>
      <w:r w:rsidRPr="00400BB0">
        <w:rPr>
          <w:color w:val="000000"/>
          <w:lang w:eastAsia="es-AR"/>
        </w:rPr>
        <w:t>a</w:t>
      </w:r>
      <w:r w:rsidRPr="00400BB0">
        <w:rPr>
          <w:color w:val="000000"/>
          <w:spacing w:val="38"/>
          <w:lang w:eastAsia="es-AR"/>
        </w:rPr>
        <w:t xml:space="preserve"> </w:t>
      </w:r>
      <w:r w:rsidRPr="00400BB0">
        <w:rPr>
          <w:color w:val="000000"/>
          <w:lang w:eastAsia="es-AR"/>
        </w:rPr>
        <w:t>la</w:t>
      </w:r>
      <w:r w:rsidRPr="00400BB0">
        <w:rPr>
          <w:color w:val="000000"/>
          <w:spacing w:val="38"/>
          <w:lang w:eastAsia="es-AR"/>
        </w:rPr>
        <w:t xml:space="preserve"> </w:t>
      </w:r>
      <w:r w:rsidRPr="00400BB0">
        <w:rPr>
          <w:color w:val="000000"/>
          <w:spacing w:val="3"/>
          <w:lang w:eastAsia="es-AR"/>
        </w:rPr>
        <w:t>c</w:t>
      </w:r>
      <w:r w:rsidRPr="00400BB0">
        <w:rPr>
          <w:color w:val="000000"/>
          <w:spacing w:val="-1"/>
          <w:lang w:eastAsia="es-AR"/>
        </w:rPr>
        <w:t>u</w:t>
      </w:r>
      <w:r w:rsidRPr="00400BB0">
        <w:rPr>
          <w:color w:val="000000"/>
          <w:spacing w:val="3"/>
          <w:lang w:eastAsia="es-AR"/>
        </w:rPr>
        <w:t>e</w:t>
      </w:r>
      <w:r w:rsidRPr="00400BB0">
        <w:rPr>
          <w:color w:val="000000"/>
          <w:spacing w:val="-1"/>
          <w:lang w:eastAsia="es-AR"/>
        </w:rPr>
        <w:t>n</w:t>
      </w:r>
      <w:r w:rsidRPr="00400BB0">
        <w:rPr>
          <w:color w:val="000000"/>
          <w:lang w:eastAsia="es-AR"/>
        </w:rPr>
        <w:t>ta</w:t>
      </w:r>
      <w:r w:rsidRPr="00400BB0">
        <w:rPr>
          <w:color w:val="000000"/>
          <w:spacing w:val="34"/>
          <w:lang w:eastAsia="es-AR"/>
        </w:rPr>
        <w:t xml:space="preserve"> </w:t>
      </w:r>
      <w:r w:rsidRPr="00400BB0">
        <w:rPr>
          <w:color w:val="000000"/>
          <w:spacing w:val="2"/>
          <w:lang w:eastAsia="es-AR"/>
        </w:rPr>
        <w:t>i</w:t>
      </w:r>
      <w:r w:rsidRPr="00400BB0">
        <w:rPr>
          <w:color w:val="000000"/>
          <w:spacing w:val="-1"/>
          <w:lang w:eastAsia="es-AR"/>
        </w:rPr>
        <w:t>n</w:t>
      </w:r>
      <w:r w:rsidRPr="00400BB0">
        <w:rPr>
          <w:color w:val="000000"/>
          <w:spacing w:val="3"/>
          <w:lang w:eastAsia="es-AR"/>
        </w:rPr>
        <w:t>d</w:t>
      </w:r>
      <w:r w:rsidRPr="00400BB0">
        <w:rPr>
          <w:color w:val="000000"/>
          <w:lang w:eastAsia="es-AR"/>
        </w:rPr>
        <w:t>ica</w:t>
      </w:r>
      <w:r w:rsidRPr="00400BB0">
        <w:rPr>
          <w:color w:val="000000"/>
          <w:spacing w:val="2"/>
          <w:lang w:eastAsia="es-AR"/>
        </w:rPr>
        <w:t>d</w:t>
      </w:r>
      <w:r w:rsidRPr="00400BB0">
        <w:rPr>
          <w:color w:val="000000"/>
          <w:lang w:eastAsia="es-AR"/>
        </w:rPr>
        <w:t>a</w:t>
      </w:r>
      <w:r w:rsidRPr="00400BB0">
        <w:rPr>
          <w:color w:val="000000"/>
          <w:spacing w:val="32"/>
          <w:lang w:eastAsia="es-AR"/>
        </w:rPr>
        <w:t xml:space="preserve"> </w:t>
      </w:r>
      <w:r w:rsidRPr="00400BB0">
        <w:rPr>
          <w:color w:val="000000"/>
          <w:spacing w:val="1"/>
          <w:lang w:eastAsia="es-AR"/>
        </w:rPr>
        <w:t>po</w:t>
      </w:r>
      <w:r w:rsidRPr="00400BB0">
        <w:rPr>
          <w:color w:val="000000"/>
          <w:lang w:eastAsia="es-AR"/>
        </w:rPr>
        <w:t>r</w:t>
      </w:r>
      <w:r w:rsidRPr="00400BB0">
        <w:rPr>
          <w:color w:val="000000"/>
          <w:spacing w:val="36"/>
          <w:lang w:eastAsia="es-AR"/>
        </w:rPr>
        <w:t xml:space="preserve"> </w:t>
      </w:r>
      <w:r w:rsidRPr="00400BB0">
        <w:rPr>
          <w:color w:val="000000"/>
          <w:lang w:eastAsia="es-AR"/>
        </w:rPr>
        <w:t>c</w:t>
      </w:r>
      <w:r w:rsidRPr="00400BB0">
        <w:rPr>
          <w:color w:val="000000"/>
          <w:spacing w:val="1"/>
          <w:lang w:eastAsia="es-AR"/>
        </w:rPr>
        <w:t>a</w:t>
      </w:r>
      <w:r w:rsidRPr="00400BB0">
        <w:rPr>
          <w:color w:val="000000"/>
          <w:spacing w:val="-1"/>
          <w:lang w:eastAsia="es-AR"/>
        </w:rPr>
        <w:t>d</w:t>
      </w:r>
      <w:r w:rsidRPr="00400BB0">
        <w:rPr>
          <w:color w:val="000000"/>
          <w:lang w:eastAsia="es-AR"/>
        </w:rPr>
        <w:t>a i</w:t>
      </w:r>
      <w:r w:rsidRPr="00400BB0">
        <w:rPr>
          <w:color w:val="000000"/>
          <w:spacing w:val="-1"/>
          <w:lang w:eastAsia="es-AR"/>
        </w:rPr>
        <w:t>nv</w:t>
      </w:r>
      <w:r w:rsidRPr="00400BB0">
        <w:rPr>
          <w:color w:val="000000"/>
          <w:lang w:eastAsia="es-AR"/>
        </w:rPr>
        <w:t>e</w:t>
      </w:r>
      <w:r w:rsidRPr="00400BB0">
        <w:rPr>
          <w:color w:val="000000"/>
          <w:spacing w:val="3"/>
          <w:lang w:eastAsia="es-AR"/>
        </w:rPr>
        <w:t>r</w:t>
      </w:r>
      <w:r w:rsidRPr="00400BB0">
        <w:rPr>
          <w:color w:val="000000"/>
          <w:spacing w:val="-1"/>
          <w:lang w:eastAsia="es-AR"/>
        </w:rPr>
        <w:t>s</w:t>
      </w:r>
      <w:r w:rsidRPr="00400BB0">
        <w:rPr>
          <w:color w:val="000000"/>
          <w:spacing w:val="1"/>
          <w:lang w:eastAsia="es-AR"/>
        </w:rPr>
        <w:t>o</w:t>
      </w:r>
      <w:r w:rsidRPr="00400BB0">
        <w:rPr>
          <w:color w:val="000000"/>
          <w:lang w:eastAsia="es-AR"/>
        </w:rPr>
        <w:t>r</w:t>
      </w:r>
      <w:r w:rsidRPr="00400BB0">
        <w:rPr>
          <w:color w:val="000000"/>
          <w:spacing w:val="42"/>
          <w:lang w:eastAsia="es-AR"/>
        </w:rPr>
        <w:t xml:space="preserve"> </w:t>
      </w:r>
      <w:r w:rsidRPr="00400BB0">
        <w:rPr>
          <w:color w:val="000000"/>
          <w:lang w:eastAsia="es-AR"/>
        </w:rPr>
        <w:t>a</w:t>
      </w:r>
      <w:r w:rsidRPr="00400BB0">
        <w:rPr>
          <w:color w:val="000000"/>
          <w:spacing w:val="1"/>
          <w:lang w:eastAsia="es-AR"/>
        </w:rPr>
        <w:t>d</w:t>
      </w:r>
      <w:r w:rsidRPr="00400BB0">
        <w:rPr>
          <w:color w:val="000000"/>
          <w:spacing w:val="2"/>
          <w:lang w:eastAsia="es-AR"/>
        </w:rPr>
        <w:t>j</w:t>
      </w:r>
      <w:r w:rsidRPr="00400BB0">
        <w:rPr>
          <w:color w:val="000000"/>
          <w:spacing w:val="-1"/>
          <w:lang w:eastAsia="es-AR"/>
        </w:rPr>
        <w:t>u</w:t>
      </w:r>
      <w:r w:rsidRPr="00400BB0">
        <w:rPr>
          <w:color w:val="000000"/>
          <w:spacing w:val="1"/>
          <w:lang w:eastAsia="es-AR"/>
        </w:rPr>
        <w:t>d</w:t>
      </w:r>
      <w:r w:rsidRPr="00400BB0">
        <w:rPr>
          <w:color w:val="000000"/>
          <w:lang w:eastAsia="es-AR"/>
        </w:rPr>
        <w:t>ica</w:t>
      </w:r>
      <w:r w:rsidRPr="00400BB0">
        <w:rPr>
          <w:color w:val="000000"/>
          <w:spacing w:val="-1"/>
          <w:lang w:eastAsia="es-AR"/>
        </w:rPr>
        <w:t>d</w:t>
      </w:r>
      <w:r w:rsidRPr="00400BB0">
        <w:rPr>
          <w:color w:val="000000"/>
          <w:lang w:eastAsia="es-AR"/>
        </w:rPr>
        <w:t>o</w:t>
      </w:r>
      <w:r w:rsidRPr="00400BB0">
        <w:rPr>
          <w:color w:val="000000"/>
          <w:spacing w:val="40"/>
          <w:lang w:eastAsia="es-AR"/>
        </w:rPr>
        <w:t xml:space="preserve"> </w:t>
      </w:r>
      <w:r w:rsidRPr="00400BB0">
        <w:rPr>
          <w:color w:val="000000"/>
          <w:lang w:eastAsia="es-AR"/>
        </w:rPr>
        <w:t>en</w:t>
      </w:r>
      <w:r w:rsidRPr="00400BB0">
        <w:rPr>
          <w:color w:val="000000"/>
          <w:spacing w:val="45"/>
          <w:lang w:eastAsia="es-AR"/>
        </w:rPr>
        <w:t xml:space="preserve"> </w:t>
      </w:r>
      <w:r w:rsidRPr="00400BB0">
        <w:rPr>
          <w:color w:val="000000"/>
          <w:lang w:eastAsia="es-AR"/>
        </w:rPr>
        <w:t>las</w:t>
      </w:r>
      <w:r w:rsidRPr="00400BB0">
        <w:rPr>
          <w:color w:val="000000"/>
          <w:spacing w:val="46"/>
          <w:lang w:eastAsia="es-AR"/>
        </w:rPr>
        <w:t xml:space="preserve"> </w:t>
      </w:r>
      <w:r w:rsidRPr="00400BB0">
        <w:rPr>
          <w:color w:val="000000"/>
          <w:spacing w:val="-2"/>
          <w:lang w:eastAsia="es-AR"/>
        </w:rPr>
        <w:t>r</w:t>
      </w:r>
      <w:r w:rsidRPr="00400BB0">
        <w:rPr>
          <w:color w:val="000000"/>
          <w:lang w:eastAsia="es-AR"/>
        </w:rPr>
        <w:t>es</w:t>
      </w:r>
      <w:r w:rsidRPr="00400BB0">
        <w:rPr>
          <w:color w:val="000000"/>
          <w:spacing w:val="1"/>
          <w:lang w:eastAsia="es-AR"/>
        </w:rPr>
        <w:t>p</w:t>
      </w:r>
      <w:r w:rsidRPr="00400BB0">
        <w:rPr>
          <w:color w:val="000000"/>
          <w:lang w:eastAsia="es-AR"/>
        </w:rPr>
        <w:t>e</w:t>
      </w:r>
      <w:r w:rsidRPr="00400BB0">
        <w:rPr>
          <w:color w:val="000000"/>
          <w:spacing w:val="1"/>
          <w:lang w:eastAsia="es-AR"/>
        </w:rPr>
        <w:t>c</w:t>
      </w:r>
      <w:r w:rsidRPr="00400BB0">
        <w:rPr>
          <w:color w:val="000000"/>
          <w:lang w:eastAsia="es-AR"/>
        </w:rPr>
        <w:t>ti</w:t>
      </w:r>
      <w:r w:rsidRPr="00400BB0">
        <w:rPr>
          <w:color w:val="000000"/>
          <w:spacing w:val="-2"/>
          <w:lang w:eastAsia="es-AR"/>
        </w:rPr>
        <w:t>v</w:t>
      </w:r>
      <w:r w:rsidRPr="00400BB0">
        <w:rPr>
          <w:color w:val="000000"/>
          <w:lang w:eastAsia="es-AR"/>
        </w:rPr>
        <w:t>as</w:t>
      </w:r>
      <w:r w:rsidRPr="00400BB0">
        <w:rPr>
          <w:color w:val="000000"/>
          <w:spacing w:val="39"/>
          <w:lang w:eastAsia="es-AR"/>
        </w:rPr>
        <w:t xml:space="preserve"> </w:t>
      </w:r>
      <w:r w:rsidRPr="00400BB0">
        <w:rPr>
          <w:color w:val="000000"/>
          <w:lang w:eastAsia="es-AR"/>
        </w:rPr>
        <w:t>Ó</w:t>
      </w:r>
      <w:r w:rsidRPr="00400BB0">
        <w:rPr>
          <w:color w:val="000000"/>
          <w:spacing w:val="1"/>
          <w:lang w:eastAsia="es-AR"/>
        </w:rPr>
        <w:t>rd</w:t>
      </w:r>
      <w:r w:rsidRPr="00400BB0">
        <w:rPr>
          <w:color w:val="000000"/>
          <w:lang w:eastAsia="es-AR"/>
        </w:rPr>
        <w:t>e</w:t>
      </w:r>
      <w:r w:rsidRPr="00400BB0">
        <w:rPr>
          <w:color w:val="000000"/>
          <w:spacing w:val="-1"/>
          <w:lang w:eastAsia="es-AR"/>
        </w:rPr>
        <w:t>n</w:t>
      </w:r>
      <w:r w:rsidRPr="00400BB0">
        <w:rPr>
          <w:color w:val="000000"/>
          <w:spacing w:val="3"/>
          <w:lang w:eastAsia="es-AR"/>
        </w:rPr>
        <w:t>e</w:t>
      </w:r>
      <w:r w:rsidRPr="00400BB0">
        <w:rPr>
          <w:color w:val="000000"/>
          <w:lang w:eastAsia="es-AR"/>
        </w:rPr>
        <w:t>s</w:t>
      </w:r>
      <w:r w:rsidRPr="00400BB0">
        <w:rPr>
          <w:color w:val="000000"/>
          <w:spacing w:val="41"/>
          <w:lang w:eastAsia="es-AR"/>
        </w:rPr>
        <w:t xml:space="preserve"> </w:t>
      </w:r>
      <w:r w:rsidRPr="00400BB0">
        <w:rPr>
          <w:color w:val="000000"/>
          <w:spacing w:val="1"/>
          <w:lang w:eastAsia="es-AR"/>
        </w:rPr>
        <w:t>d</w:t>
      </w:r>
      <w:r w:rsidRPr="00400BB0">
        <w:rPr>
          <w:color w:val="000000"/>
          <w:lang w:eastAsia="es-AR"/>
        </w:rPr>
        <w:t>e</w:t>
      </w:r>
      <w:r w:rsidRPr="00400BB0">
        <w:rPr>
          <w:color w:val="000000"/>
          <w:spacing w:val="47"/>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1"/>
          <w:lang w:eastAsia="es-AR"/>
        </w:rPr>
        <w:t>m</w:t>
      </w:r>
      <w:r w:rsidRPr="00400BB0">
        <w:rPr>
          <w:color w:val="000000"/>
          <w:spacing w:val="1"/>
          <w:lang w:eastAsia="es-AR"/>
        </w:rPr>
        <w:t>pr</w:t>
      </w:r>
      <w:r w:rsidRPr="00400BB0">
        <w:rPr>
          <w:color w:val="000000"/>
          <w:lang w:eastAsia="es-AR"/>
        </w:rPr>
        <w:t>a</w:t>
      </w:r>
      <w:r w:rsidRPr="00400BB0">
        <w:rPr>
          <w:color w:val="000000"/>
          <w:spacing w:val="43"/>
          <w:lang w:eastAsia="es-AR"/>
        </w:rPr>
        <w:t xml:space="preserve"> </w:t>
      </w:r>
      <w:r w:rsidRPr="00400BB0">
        <w:rPr>
          <w:color w:val="000000"/>
          <w:spacing w:val="-1"/>
          <w:lang w:eastAsia="es-AR"/>
        </w:rPr>
        <w:t>p</w:t>
      </w:r>
      <w:r w:rsidRPr="00400BB0">
        <w:rPr>
          <w:color w:val="000000"/>
          <w:spacing w:val="1"/>
          <w:lang w:eastAsia="es-AR"/>
        </w:rPr>
        <w:t>r</w:t>
      </w:r>
      <w:r w:rsidRPr="00400BB0">
        <w:rPr>
          <w:color w:val="000000"/>
          <w:spacing w:val="6"/>
          <w:lang w:eastAsia="es-AR"/>
        </w:rPr>
        <w:t>e</w:t>
      </w:r>
      <w:r w:rsidRPr="00400BB0">
        <w:rPr>
          <w:color w:val="000000"/>
          <w:spacing w:val="-1"/>
          <w:lang w:eastAsia="es-AR"/>
        </w:rPr>
        <w:t>s</w:t>
      </w:r>
      <w:r w:rsidRPr="00400BB0">
        <w:rPr>
          <w:color w:val="000000"/>
          <w:lang w:eastAsia="es-AR"/>
        </w:rPr>
        <w:t>e</w:t>
      </w:r>
      <w:r w:rsidRPr="00400BB0">
        <w:rPr>
          <w:color w:val="000000"/>
          <w:spacing w:val="-1"/>
          <w:lang w:eastAsia="es-AR"/>
        </w:rPr>
        <w:t>n</w:t>
      </w:r>
      <w:r w:rsidRPr="00400BB0">
        <w:rPr>
          <w:color w:val="000000"/>
          <w:lang w:eastAsia="es-AR"/>
        </w:rPr>
        <w:t>ta</w:t>
      </w:r>
      <w:r w:rsidRPr="00400BB0">
        <w:rPr>
          <w:color w:val="000000"/>
          <w:spacing w:val="1"/>
          <w:lang w:eastAsia="es-AR"/>
        </w:rPr>
        <w:t>d</w:t>
      </w:r>
      <w:r w:rsidRPr="00400BB0">
        <w:rPr>
          <w:color w:val="000000"/>
          <w:lang w:eastAsia="es-AR"/>
        </w:rPr>
        <w:t>as</w:t>
      </w:r>
      <w:r w:rsidRPr="00400BB0">
        <w:rPr>
          <w:color w:val="000000"/>
          <w:spacing w:val="39"/>
          <w:lang w:eastAsia="es-AR"/>
        </w:rPr>
        <w:t xml:space="preserve"> </w:t>
      </w:r>
      <w:r w:rsidRPr="00400BB0">
        <w:rPr>
          <w:color w:val="000000"/>
          <w:lang w:eastAsia="es-AR"/>
        </w:rPr>
        <w:t>a</w:t>
      </w:r>
      <w:r w:rsidRPr="00400BB0">
        <w:rPr>
          <w:color w:val="000000"/>
          <w:spacing w:val="48"/>
          <w:lang w:eastAsia="es-AR"/>
        </w:rPr>
        <w:t xml:space="preserve"> </w:t>
      </w:r>
      <w:r w:rsidRPr="00400BB0">
        <w:rPr>
          <w:color w:val="000000"/>
          <w:lang w:eastAsia="es-AR"/>
        </w:rPr>
        <w:t>tra</w:t>
      </w:r>
      <w:r w:rsidRPr="00400BB0">
        <w:rPr>
          <w:color w:val="000000"/>
          <w:spacing w:val="-1"/>
          <w:lang w:eastAsia="es-AR"/>
        </w:rPr>
        <w:t>v</w:t>
      </w:r>
      <w:r w:rsidRPr="00400BB0">
        <w:rPr>
          <w:color w:val="000000"/>
          <w:lang w:eastAsia="es-AR"/>
        </w:rPr>
        <w:t>és</w:t>
      </w:r>
      <w:r w:rsidRPr="00400BB0">
        <w:rPr>
          <w:color w:val="000000"/>
          <w:spacing w:val="43"/>
          <w:lang w:eastAsia="es-AR"/>
        </w:rPr>
        <w:t xml:space="preserve"> </w:t>
      </w:r>
      <w:r w:rsidRPr="00400BB0">
        <w:rPr>
          <w:color w:val="000000"/>
          <w:spacing w:val="2"/>
          <w:lang w:eastAsia="es-AR"/>
        </w:rPr>
        <w:t>s</w:t>
      </w:r>
      <w:r w:rsidRPr="00400BB0">
        <w:rPr>
          <w:color w:val="000000"/>
          <w:spacing w:val="1"/>
          <w:lang w:eastAsia="es-AR"/>
        </w:rPr>
        <w:t>uyo</w:t>
      </w:r>
      <w:r w:rsidRPr="00400BB0">
        <w:rPr>
          <w:color w:val="000000"/>
          <w:lang w:eastAsia="es-AR"/>
        </w:rPr>
        <w:t>.</w:t>
      </w:r>
      <w:r w:rsidRPr="00400BB0">
        <w:rPr>
          <w:color w:val="000000"/>
          <w:spacing w:val="45"/>
          <w:lang w:eastAsia="es-AR"/>
        </w:rPr>
        <w:t xml:space="preserve"> </w:t>
      </w:r>
      <w:r w:rsidRPr="00400BB0">
        <w:rPr>
          <w:color w:val="000000"/>
          <w:spacing w:val="-2"/>
          <w:lang w:eastAsia="es-AR"/>
        </w:rPr>
        <w:t>L</w:t>
      </w:r>
      <w:r w:rsidRPr="00400BB0">
        <w:rPr>
          <w:color w:val="000000"/>
          <w:lang w:eastAsia="es-AR"/>
        </w:rPr>
        <w:t>o</w:t>
      </w:r>
      <w:r w:rsidRPr="00400BB0">
        <w:rPr>
          <w:color w:val="000000"/>
          <w:spacing w:val="47"/>
          <w:lang w:eastAsia="es-AR"/>
        </w:rPr>
        <w:t xml:space="preserve"> </w:t>
      </w:r>
      <w:r w:rsidRPr="00400BB0">
        <w:rPr>
          <w:color w:val="000000"/>
          <w:spacing w:val="1"/>
          <w:lang w:eastAsia="es-AR"/>
        </w:rPr>
        <w:t>d</w:t>
      </w:r>
      <w:r w:rsidRPr="00400BB0">
        <w:rPr>
          <w:color w:val="000000"/>
          <w:lang w:eastAsia="es-AR"/>
        </w:rPr>
        <w:t>i</w:t>
      </w:r>
      <w:r w:rsidRPr="00400BB0">
        <w:rPr>
          <w:color w:val="000000"/>
          <w:spacing w:val="-1"/>
          <w:lang w:eastAsia="es-AR"/>
        </w:rPr>
        <w:t>s</w:t>
      </w:r>
      <w:r w:rsidRPr="00400BB0">
        <w:rPr>
          <w:color w:val="000000"/>
          <w:spacing w:val="1"/>
          <w:lang w:eastAsia="es-AR"/>
        </w:rPr>
        <w:t>p</w:t>
      </w:r>
      <w:r w:rsidRPr="00400BB0">
        <w:rPr>
          <w:color w:val="000000"/>
          <w:spacing w:val="-1"/>
          <w:lang w:eastAsia="es-AR"/>
        </w:rPr>
        <w:t>u</w:t>
      </w:r>
      <w:r w:rsidRPr="00400BB0">
        <w:rPr>
          <w:color w:val="000000"/>
          <w:lang w:eastAsia="es-AR"/>
        </w:rPr>
        <w:t xml:space="preserve">esto </w:t>
      </w:r>
      <w:r w:rsidRPr="00400BB0">
        <w:rPr>
          <w:color w:val="000000"/>
          <w:spacing w:val="1"/>
          <w:lang w:eastAsia="es-AR"/>
        </w:rPr>
        <w:t>pr</w:t>
      </w:r>
      <w:r w:rsidRPr="00400BB0">
        <w:rPr>
          <w:color w:val="000000"/>
          <w:lang w:eastAsia="es-AR"/>
        </w:rPr>
        <w:t>e</w:t>
      </w:r>
      <w:r w:rsidRPr="00400BB0">
        <w:rPr>
          <w:color w:val="000000"/>
          <w:spacing w:val="1"/>
          <w:lang w:eastAsia="es-AR"/>
        </w:rPr>
        <w:t>c</w:t>
      </w:r>
      <w:r w:rsidRPr="00400BB0">
        <w:rPr>
          <w:color w:val="000000"/>
          <w:lang w:eastAsia="es-AR"/>
        </w:rPr>
        <w:t>e</w:t>
      </w:r>
      <w:r w:rsidRPr="00400BB0">
        <w:rPr>
          <w:color w:val="000000"/>
          <w:spacing w:val="1"/>
          <w:lang w:eastAsia="es-AR"/>
        </w:rPr>
        <w:t>d</w:t>
      </w:r>
      <w:r w:rsidRPr="00400BB0">
        <w:rPr>
          <w:color w:val="000000"/>
          <w:lang w:eastAsia="es-AR"/>
        </w:rPr>
        <w:t>e</w:t>
      </w:r>
      <w:r w:rsidRPr="00400BB0">
        <w:rPr>
          <w:color w:val="000000"/>
          <w:spacing w:val="-1"/>
          <w:lang w:eastAsia="es-AR"/>
        </w:rPr>
        <w:t>n</w:t>
      </w:r>
      <w:r w:rsidRPr="00400BB0">
        <w:rPr>
          <w:color w:val="000000"/>
          <w:lang w:eastAsia="es-AR"/>
        </w:rPr>
        <w:t>t</w:t>
      </w:r>
      <w:r w:rsidRPr="00400BB0">
        <w:rPr>
          <w:color w:val="000000"/>
          <w:spacing w:val="2"/>
          <w:lang w:eastAsia="es-AR"/>
        </w:rPr>
        <w:t>e</w:t>
      </w:r>
      <w:r w:rsidRPr="00400BB0">
        <w:rPr>
          <w:color w:val="000000"/>
          <w:spacing w:val="-4"/>
          <w:lang w:eastAsia="es-AR"/>
        </w:rPr>
        <w:t>m</w:t>
      </w:r>
      <w:r w:rsidRPr="00400BB0">
        <w:rPr>
          <w:color w:val="000000"/>
          <w:lang w:eastAsia="es-AR"/>
        </w:rPr>
        <w:t>e</w:t>
      </w:r>
      <w:r w:rsidRPr="00400BB0">
        <w:rPr>
          <w:color w:val="000000"/>
          <w:spacing w:val="1"/>
          <w:lang w:eastAsia="es-AR"/>
        </w:rPr>
        <w:t>n</w:t>
      </w:r>
      <w:r w:rsidRPr="00400BB0">
        <w:rPr>
          <w:color w:val="000000"/>
          <w:lang w:eastAsia="es-AR"/>
        </w:rPr>
        <w:t>te</w:t>
      </w:r>
      <w:r w:rsidRPr="00400BB0">
        <w:rPr>
          <w:color w:val="000000"/>
          <w:spacing w:val="27"/>
          <w:lang w:eastAsia="es-AR"/>
        </w:rPr>
        <w:t xml:space="preserve"> </w:t>
      </w:r>
      <w:r w:rsidRPr="00400BB0">
        <w:rPr>
          <w:color w:val="000000"/>
          <w:spacing w:val="-1"/>
          <w:lang w:eastAsia="es-AR"/>
        </w:rPr>
        <w:t>n</w:t>
      </w:r>
      <w:r w:rsidRPr="00400BB0">
        <w:rPr>
          <w:color w:val="000000"/>
          <w:lang w:eastAsia="es-AR"/>
        </w:rPr>
        <w:t>o</w:t>
      </w:r>
      <w:r w:rsidRPr="00400BB0">
        <w:rPr>
          <w:color w:val="000000"/>
          <w:spacing w:val="40"/>
          <w:lang w:eastAsia="es-AR"/>
        </w:rPr>
        <w:t xml:space="preserve"> </w:t>
      </w:r>
      <w:r w:rsidRPr="00400BB0">
        <w:rPr>
          <w:color w:val="000000"/>
          <w:spacing w:val="1"/>
          <w:lang w:eastAsia="es-AR"/>
        </w:rPr>
        <w:t>r</w:t>
      </w:r>
      <w:r w:rsidRPr="00400BB0">
        <w:rPr>
          <w:color w:val="000000"/>
          <w:lang w:eastAsia="es-AR"/>
        </w:rPr>
        <w:t>e</w:t>
      </w:r>
      <w:r w:rsidRPr="00400BB0">
        <w:rPr>
          <w:color w:val="000000"/>
          <w:spacing w:val="2"/>
          <w:lang w:eastAsia="es-AR"/>
        </w:rPr>
        <w:t>s</w:t>
      </w:r>
      <w:r w:rsidRPr="00400BB0">
        <w:rPr>
          <w:color w:val="000000"/>
          <w:spacing w:val="-1"/>
          <w:lang w:eastAsia="es-AR"/>
        </w:rPr>
        <w:t>u</w:t>
      </w:r>
      <w:r w:rsidRPr="00400BB0">
        <w:rPr>
          <w:color w:val="000000"/>
          <w:lang w:eastAsia="es-AR"/>
        </w:rPr>
        <w:t>lta</w:t>
      </w:r>
      <w:r w:rsidRPr="00400BB0">
        <w:rPr>
          <w:color w:val="000000"/>
          <w:spacing w:val="36"/>
          <w:lang w:eastAsia="es-AR"/>
        </w:rPr>
        <w:t xml:space="preserve"> </w:t>
      </w:r>
      <w:r w:rsidRPr="00400BB0">
        <w:rPr>
          <w:color w:val="000000"/>
          <w:spacing w:val="3"/>
          <w:lang w:eastAsia="es-AR"/>
        </w:rPr>
        <w:t>a</w:t>
      </w:r>
      <w:r w:rsidRPr="00400BB0">
        <w:rPr>
          <w:color w:val="000000"/>
          <w:spacing w:val="1"/>
          <w:lang w:eastAsia="es-AR"/>
        </w:rPr>
        <w:t>p</w:t>
      </w:r>
      <w:r w:rsidRPr="00400BB0">
        <w:rPr>
          <w:color w:val="000000"/>
          <w:lang w:eastAsia="es-AR"/>
        </w:rPr>
        <w:t>lica</w:t>
      </w:r>
      <w:r w:rsidRPr="00400BB0">
        <w:rPr>
          <w:color w:val="000000"/>
          <w:spacing w:val="1"/>
          <w:lang w:eastAsia="es-AR"/>
        </w:rPr>
        <w:t>b</w:t>
      </w:r>
      <w:r w:rsidRPr="00400BB0">
        <w:rPr>
          <w:color w:val="000000"/>
          <w:lang w:eastAsia="es-AR"/>
        </w:rPr>
        <w:t>le</w:t>
      </w:r>
      <w:r w:rsidRPr="00400BB0">
        <w:rPr>
          <w:color w:val="000000"/>
          <w:spacing w:val="34"/>
          <w:lang w:eastAsia="es-AR"/>
        </w:rPr>
        <w:t xml:space="preserve"> </w:t>
      </w:r>
      <w:r w:rsidRPr="00400BB0">
        <w:rPr>
          <w:color w:val="000000"/>
          <w:lang w:eastAsia="es-AR"/>
        </w:rPr>
        <w:t>en</w:t>
      </w:r>
      <w:r w:rsidRPr="00400BB0">
        <w:rPr>
          <w:color w:val="000000"/>
          <w:spacing w:val="38"/>
          <w:lang w:eastAsia="es-AR"/>
        </w:rPr>
        <w:t xml:space="preserve"> </w:t>
      </w:r>
      <w:r w:rsidRPr="00400BB0">
        <w:rPr>
          <w:color w:val="000000"/>
          <w:lang w:eastAsia="es-AR"/>
        </w:rPr>
        <w:t>a</w:t>
      </w:r>
      <w:r w:rsidRPr="00400BB0">
        <w:rPr>
          <w:color w:val="000000"/>
          <w:spacing w:val="1"/>
          <w:lang w:eastAsia="es-AR"/>
        </w:rPr>
        <w:t>q</w:t>
      </w:r>
      <w:r w:rsidRPr="00400BB0">
        <w:rPr>
          <w:color w:val="000000"/>
          <w:spacing w:val="-1"/>
          <w:lang w:eastAsia="es-AR"/>
        </w:rPr>
        <w:t>u</w:t>
      </w:r>
      <w:r w:rsidRPr="00400BB0">
        <w:rPr>
          <w:color w:val="000000"/>
          <w:lang w:eastAsia="es-AR"/>
        </w:rPr>
        <w:t>ell</w:t>
      </w:r>
      <w:r w:rsidRPr="00400BB0">
        <w:rPr>
          <w:color w:val="000000"/>
          <w:spacing w:val="1"/>
          <w:lang w:eastAsia="es-AR"/>
        </w:rPr>
        <w:t>o</w:t>
      </w:r>
      <w:r w:rsidRPr="00400BB0">
        <w:rPr>
          <w:color w:val="000000"/>
          <w:lang w:eastAsia="es-AR"/>
        </w:rPr>
        <w:t>s</w:t>
      </w:r>
      <w:r w:rsidRPr="00400BB0">
        <w:rPr>
          <w:color w:val="000000"/>
          <w:spacing w:val="33"/>
          <w:lang w:eastAsia="es-AR"/>
        </w:rPr>
        <w:t xml:space="preserve"> </w:t>
      </w:r>
      <w:r w:rsidRPr="00400BB0">
        <w:rPr>
          <w:color w:val="000000"/>
          <w:lang w:eastAsia="es-AR"/>
        </w:rPr>
        <w:t>c</w:t>
      </w:r>
      <w:r w:rsidRPr="00400BB0">
        <w:rPr>
          <w:color w:val="000000"/>
          <w:spacing w:val="3"/>
          <w:lang w:eastAsia="es-AR"/>
        </w:rPr>
        <w:t>a</w:t>
      </w:r>
      <w:r w:rsidRPr="00400BB0">
        <w:rPr>
          <w:color w:val="000000"/>
          <w:spacing w:val="-1"/>
          <w:lang w:eastAsia="es-AR"/>
        </w:rPr>
        <w:t>s</w:t>
      </w:r>
      <w:r w:rsidRPr="00400BB0">
        <w:rPr>
          <w:color w:val="000000"/>
          <w:spacing w:val="1"/>
          <w:lang w:eastAsia="es-AR"/>
        </w:rPr>
        <w:t>o</w:t>
      </w:r>
      <w:r w:rsidRPr="00400BB0">
        <w:rPr>
          <w:color w:val="000000"/>
          <w:lang w:eastAsia="es-AR"/>
        </w:rPr>
        <w:t>s</w:t>
      </w:r>
      <w:r w:rsidRPr="00400BB0">
        <w:rPr>
          <w:color w:val="000000"/>
          <w:spacing w:val="36"/>
          <w:lang w:eastAsia="es-AR"/>
        </w:rPr>
        <w:t xml:space="preserve"> </w:t>
      </w:r>
      <w:r w:rsidRPr="00400BB0">
        <w:rPr>
          <w:color w:val="000000"/>
          <w:spacing w:val="3"/>
          <w:lang w:eastAsia="es-AR"/>
        </w:rPr>
        <w:t>e</w:t>
      </w:r>
      <w:r w:rsidRPr="00400BB0">
        <w:rPr>
          <w:color w:val="000000"/>
          <w:lang w:eastAsia="es-AR"/>
        </w:rPr>
        <w:t>n</w:t>
      </w:r>
      <w:r w:rsidRPr="00400BB0">
        <w:rPr>
          <w:color w:val="000000"/>
          <w:spacing w:val="38"/>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38"/>
          <w:lang w:eastAsia="es-AR"/>
        </w:rPr>
        <w:t xml:space="preserve"> </w:t>
      </w:r>
      <w:r w:rsidRPr="00400BB0">
        <w:rPr>
          <w:color w:val="000000"/>
          <w:spacing w:val="3"/>
          <w:lang w:eastAsia="es-AR"/>
        </w:rPr>
        <w:t>c</w:t>
      </w:r>
      <w:r w:rsidRPr="00400BB0">
        <w:rPr>
          <w:color w:val="000000"/>
          <w:spacing w:val="-1"/>
          <w:lang w:eastAsia="es-AR"/>
        </w:rPr>
        <w:t>u</w:t>
      </w:r>
      <w:r w:rsidRPr="00400BB0">
        <w:rPr>
          <w:color w:val="000000"/>
          <w:lang w:eastAsia="es-AR"/>
        </w:rPr>
        <w:t>ales</w:t>
      </w:r>
      <w:r w:rsidRPr="00400BB0">
        <w:rPr>
          <w:color w:val="000000"/>
          <w:spacing w:val="36"/>
          <w:lang w:eastAsia="es-AR"/>
        </w:rPr>
        <w:t xml:space="preserve"> </w:t>
      </w:r>
      <w:r w:rsidRPr="00400BB0">
        <w:rPr>
          <w:color w:val="000000"/>
          <w:spacing w:val="1"/>
          <w:lang w:eastAsia="es-AR"/>
        </w:rPr>
        <w:t>po</w:t>
      </w:r>
      <w:r w:rsidRPr="00400BB0">
        <w:rPr>
          <w:color w:val="000000"/>
          <w:lang w:eastAsia="es-AR"/>
        </w:rPr>
        <w:t>r</w:t>
      </w:r>
      <w:r w:rsidRPr="00400BB0">
        <w:rPr>
          <w:color w:val="000000"/>
          <w:spacing w:val="39"/>
          <w:lang w:eastAsia="es-AR"/>
        </w:rPr>
        <w:t xml:space="preserve"> </w:t>
      </w:r>
      <w:r w:rsidRPr="00400BB0">
        <w:rPr>
          <w:color w:val="000000"/>
          <w:lang w:eastAsia="es-AR"/>
        </w:rPr>
        <w:t>c</w:t>
      </w:r>
      <w:r w:rsidRPr="00400BB0">
        <w:rPr>
          <w:color w:val="000000"/>
          <w:spacing w:val="-1"/>
          <w:lang w:eastAsia="es-AR"/>
        </w:rPr>
        <w:t>u</w:t>
      </w:r>
      <w:r w:rsidRPr="00400BB0">
        <w:rPr>
          <w:color w:val="000000"/>
          <w:lang w:eastAsia="es-AR"/>
        </w:rPr>
        <w:t>e</w:t>
      </w:r>
      <w:r w:rsidRPr="00400BB0">
        <w:rPr>
          <w:color w:val="000000"/>
          <w:spacing w:val="2"/>
          <w:lang w:eastAsia="es-AR"/>
        </w:rPr>
        <w:t>s</w:t>
      </w:r>
      <w:r w:rsidRPr="00400BB0">
        <w:rPr>
          <w:color w:val="000000"/>
          <w:lang w:eastAsia="es-AR"/>
        </w:rPr>
        <w:t>ti</w:t>
      </w:r>
      <w:r w:rsidRPr="00400BB0">
        <w:rPr>
          <w:color w:val="000000"/>
          <w:spacing w:val="1"/>
          <w:lang w:eastAsia="es-AR"/>
        </w:rPr>
        <w:t>o</w:t>
      </w:r>
      <w:r w:rsidRPr="00400BB0">
        <w:rPr>
          <w:color w:val="000000"/>
          <w:spacing w:val="-1"/>
          <w:lang w:eastAsia="es-AR"/>
        </w:rPr>
        <w:t>n</w:t>
      </w:r>
      <w:r w:rsidRPr="00400BB0">
        <w:rPr>
          <w:color w:val="000000"/>
          <w:lang w:eastAsia="es-AR"/>
        </w:rPr>
        <w:t>es</w:t>
      </w:r>
      <w:r w:rsidRPr="00400BB0">
        <w:rPr>
          <w:color w:val="000000"/>
          <w:spacing w:val="33"/>
          <w:lang w:eastAsia="es-AR"/>
        </w:rPr>
        <w:t xml:space="preserve"> </w:t>
      </w:r>
      <w:r w:rsidRPr="00400BB0">
        <w:rPr>
          <w:color w:val="000000"/>
          <w:spacing w:val="3"/>
          <w:lang w:eastAsia="es-AR"/>
        </w:rPr>
        <w:t>r</w:t>
      </w:r>
      <w:r w:rsidRPr="00400BB0">
        <w:rPr>
          <w:color w:val="000000"/>
          <w:lang w:eastAsia="es-AR"/>
        </w:rPr>
        <w:t>e</w:t>
      </w:r>
      <w:r w:rsidRPr="00400BB0">
        <w:rPr>
          <w:color w:val="000000"/>
          <w:spacing w:val="-1"/>
          <w:lang w:eastAsia="es-AR"/>
        </w:rPr>
        <w:t>gu</w:t>
      </w:r>
      <w:r w:rsidRPr="00400BB0">
        <w:rPr>
          <w:color w:val="000000"/>
          <w:lang w:eastAsia="es-AR"/>
        </w:rPr>
        <w:t>l</w:t>
      </w:r>
      <w:r w:rsidRPr="00400BB0">
        <w:rPr>
          <w:color w:val="000000"/>
          <w:spacing w:val="2"/>
          <w:lang w:eastAsia="es-AR"/>
        </w:rPr>
        <w:t>a</w:t>
      </w:r>
      <w:r w:rsidRPr="00400BB0">
        <w:rPr>
          <w:color w:val="000000"/>
          <w:lang w:eastAsia="es-AR"/>
        </w:rPr>
        <w:t>t</w:t>
      </w:r>
      <w:r w:rsidRPr="00400BB0">
        <w:rPr>
          <w:color w:val="000000"/>
          <w:spacing w:val="1"/>
          <w:lang w:eastAsia="es-AR"/>
        </w:rPr>
        <w:t>or</w:t>
      </w:r>
      <w:r w:rsidRPr="00400BB0">
        <w:rPr>
          <w:color w:val="000000"/>
          <w:lang w:eastAsia="es-AR"/>
        </w:rPr>
        <w:t>ias</w:t>
      </w:r>
      <w:r w:rsidRPr="00400BB0">
        <w:rPr>
          <w:color w:val="000000"/>
          <w:spacing w:val="31"/>
          <w:lang w:eastAsia="es-AR"/>
        </w:rPr>
        <w:t xml:space="preserve"> </w:t>
      </w:r>
      <w:r w:rsidRPr="00400BB0">
        <w:rPr>
          <w:color w:val="000000"/>
          <w:spacing w:val="-1"/>
          <w:lang w:eastAsia="es-AR"/>
        </w:rPr>
        <w:t>s</w:t>
      </w:r>
      <w:r w:rsidRPr="00400BB0">
        <w:rPr>
          <w:color w:val="000000"/>
          <w:lang w:eastAsia="es-AR"/>
        </w:rPr>
        <w:t xml:space="preserve">ea </w:t>
      </w:r>
      <w:r w:rsidRPr="00400BB0">
        <w:rPr>
          <w:color w:val="000000"/>
          <w:spacing w:val="-1"/>
          <w:lang w:eastAsia="es-AR"/>
        </w:rPr>
        <w:t>n</w:t>
      </w:r>
      <w:r w:rsidRPr="00400BB0">
        <w:rPr>
          <w:color w:val="000000"/>
          <w:lang w:eastAsia="es-AR"/>
        </w:rPr>
        <w:t>e</w:t>
      </w:r>
      <w:r w:rsidRPr="00400BB0">
        <w:rPr>
          <w:color w:val="000000"/>
          <w:spacing w:val="1"/>
          <w:lang w:eastAsia="es-AR"/>
        </w:rPr>
        <w:t>c</w:t>
      </w:r>
      <w:r w:rsidRPr="00400BB0">
        <w:rPr>
          <w:color w:val="000000"/>
          <w:lang w:eastAsia="es-AR"/>
        </w:rPr>
        <w:t>esa</w:t>
      </w:r>
      <w:r w:rsidRPr="00400BB0">
        <w:rPr>
          <w:color w:val="000000"/>
          <w:spacing w:val="1"/>
          <w:lang w:eastAsia="es-AR"/>
        </w:rPr>
        <w:t>r</w:t>
      </w:r>
      <w:r w:rsidRPr="00400BB0">
        <w:rPr>
          <w:color w:val="000000"/>
          <w:lang w:eastAsia="es-AR"/>
        </w:rPr>
        <w:t>io</w:t>
      </w:r>
      <w:r w:rsidRPr="00400BB0">
        <w:rPr>
          <w:color w:val="000000"/>
          <w:spacing w:val="15"/>
          <w:lang w:eastAsia="es-AR"/>
        </w:rPr>
        <w:t xml:space="preserve"> </w:t>
      </w:r>
      <w:r w:rsidRPr="00400BB0">
        <w:rPr>
          <w:color w:val="000000"/>
          <w:lang w:eastAsia="es-AR"/>
        </w:rPr>
        <w:t>tra</w:t>
      </w:r>
      <w:r w:rsidRPr="00400BB0">
        <w:rPr>
          <w:color w:val="000000"/>
          <w:spacing w:val="1"/>
          <w:lang w:eastAsia="es-AR"/>
        </w:rPr>
        <w:t>n</w:t>
      </w:r>
      <w:r w:rsidRPr="00400BB0">
        <w:rPr>
          <w:color w:val="000000"/>
          <w:spacing w:val="-1"/>
          <w:lang w:eastAsia="es-AR"/>
        </w:rPr>
        <w:t>s</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ir</w:t>
      </w:r>
      <w:r w:rsidRPr="00400BB0">
        <w:rPr>
          <w:color w:val="000000"/>
          <w:spacing w:val="15"/>
          <w:lang w:eastAsia="es-AR"/>
        </w:rPr>
        <w:t xml:space="preserve"> </w:t>
      </w:r>
      <w:r w:rsidRPr="00400BB0">
        <w:rPr>
          <w:color w:val="000000"/>
          <w:lang w:eastAsia="es-AR"/>
        </w:rPr>
        <w:t>l</w:t>
      </w:r>
      <w:r w:rsidRPr="00400BB0">
        <w:rPr>
          <w:color w:val="000000"/>
          <w:spacing w:val="2"/>
          <w:lang w:eastAsia="es-AR"/>
        </w:rPr>
        <w:t>a</w:t>
      </w:r>
      <w:r w:rsidRPr="00400BB0">
        <w:rPr>
          <w:color w:val="000000"/>
          <w:lang w:eastAsia="es-AR"/>
        </w:rPr>
        <w:t>s</w:t>
      </w:r>
      <w:r w:rsidRPr="00400BB0">
        <w:rPr>
          <w:color w:val="000000"/>
          <w:spacing w:val="19"/>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li</w:t>
      </w:r>
      <w:r w:rsidRPr="00400BB0">
        <w:rPr>
          <w:color w:val="000000"/>
          <w:spacing w:val="1"/>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o</w:t>
      </w:r>
      <w:r w:rsidRPr="00400BB0">
        <w:rPr>
          <w:color w:val="000000"/>
          <w:spacing w:val="-1"/>
          <w:lang w:eastAsia="es-AR"/>
        </w:rPr>
        <w:t>n</w:t>
      </w:r>
      <w:r w:rsidRPr="00400BB0">
        <w:rPr>
          <w:color w:val="000000"/>
          <w:lang w:eastAsia="es-AR"/>
        </w:rPr>
        <w:t>es</w:t>
      </w:r>
      <w:r w:rsidRPr="00400BB0">
        <w:rPr>
          <w:color w:val="000000"/>
          <w:spacing w:val="11"/>
          <w:lang w:eastAsia="es-AR"/>
        </w:rPr>
        <w:t xml:space="preserve"> </w:t>
      </w:r>
      <w:r w:rsidRPr="00400BB0">
        <w:rPr>
          <w:color w:val="000000"/>
          <w:lang w:eastAsia="es-AR"/>
        </w:rPr>
        <w:t>N</w:t>
      </w:r>
      <w:r w:rsidRPr="00400BB0">
        <w:rPr>
          <w:color w:val="000000"/>
          <w:spacing w:val="3"/>
          <w:lang w:eastAsia="es-AR"/>
        </w:rPr>
        <w:t>e</w:t>
      </w:r>
      <w:r w:rsidRPr="00400BB0">
        <w:rPr>
          <w:color w:val="000000"/>
          <w:spacing w:val="-1"/>
          <w:lang w:eastAsia="es-AR"/>
        </w:rPr>
        <w:t>g</w:t>
      </w:r>
      <w:r w:rsidRPr="00400BB0">
        <w:rPr>
          <w:color w:val="000000"/>
          <w:spacing w:val="1"/>
          <w:lang w:eastAsia="es-AR"/>
        </w:rPr>
        <w:t>o</w:t>
      </w:r>
      <w:r w:rsidRPr="00400BB0">
        <w:rPr>
          <w:color w:val="000000"/>
          <w:lang w:eastAsia="es-AR"/>
        </w:rPr>
        <w:t>cia</w:t>
      </w:r>
      <w:r w:rsidRPr="00400BB0">
        <w:rPr>
          <w:color w:val="000000"/>
          <w:spacing w:val="2"/>
          <w:lang w:eastAsia="es-AR"/>
        </w:rPr>
        <w:t>b</w:t>
      </w:r>
      <w:r w:rsidRPr="00400BB0">
        <w:rPr>
          <w:color w:val="000000"/>
          <w:lang w:eastAsia="es-AR"/>
        </w:rPr>
        <w:t>les</w:t>
      </w:r>
      <w:r w:rsidRPr="00400BB0">
        <w:rPr>
          <w:color w:val="000000"/>
          <w:spacing w:val="11"/>
          <w:lang w:eastAsia="es-AR"/>
        </w:rPr>
        <w:t xml:space="preserve"> </w:t>
      </w:r>
      <w:r w:rsidRPr="00400BB0">
        <w:rPr>
          <w:color w:val="000000"/>
          <w:lang w:eastAsia="es-AR"/>
        </w:rPr>
        <w:t>a</w:t>
      </w:r>
      <w:r w:rsidRPr="00400BB0">
        <w:rPr>
          <w:color w:val="000000"/>
          <w:spacing w:val="21"/>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19"/>
          <w:lang w:eastAsia="es-AR"/>
        </w:rPr>
        <w:t xml:space="preserve"> </w:t>
      </w:r>
      <w:r w:rsidRPr="00400BB0">
        <w:rPr>
          <w:color w:val="000000"/>
          <w:spacing w:val="2"/>
          <w:lang w:eastAsia="es-AR"/>
        </w:rPr>
        <w:t>i</w:t>
      </w:r>
      <w:r w:rsidRPr="00400BB0">
        <w:rPr>
          <w:color w:val="000000"/>
          <w:spacing w:val="-1"/>
          <w:lang w:eastAsia="es-AR"/>
        </w:rPr>
        <w:t>n</w:t>
      </w:r>
      <w:r w:rsidRPr="00400BB0">
        <w:rPr>
          <w:color w:val="000000"/>
          <w:spacing w:val="1"/>
          <w:lang w:eastAsia="es-AR"/>
        </w:rPr>
        <w:t>v</w:t>
      </w:r>
      <w:r w:rsidRPr="00400BB0">
        <w:rPr>
          <w:color w:val="000000"/>
          <w:lang w:eastAsia="es-AR"/>
        </w:rPr>
        <w:t>e</w:t>
      </w:r>
      <w:r w:rsidRPr="00400BB0">
        <w:rPr>
          <w:color w:val="000000"/>
          <w:spacing w:val="1"/>
          <w:lang w:eastAsia="es-AR"/>
        </w:rPr>
        <w:t>r</w:t>
      </w:r>
      <w:r w:rsidRPr="00400BB0">
        <w:rPr>
          <w:color w:val="000000"/>
          <w:spacing w:val="-1"/>
          <w:lang w:eastAsia="es-AR"/>
        </w:rPr>
        <w:t>s</w:t>
      </w:r>
      <w:r w:rsidRPr="00400BB0">
        <w:rPr>
          <w:color w:val="000000"/>
          <w:spacing w:val="1"/>
          <w:lang w:eastAsia="es-AR"/>
        </w:rPr>
        <w:t>or</w:t>
      </w:r>
      <w:r w:rsidRPr="00400BB0">
        <w:rPr>
          <w:color w:val="000000"/>
          <w:lang w:eastAsia="es-AR"/>
        </w:rPr>
        <w:t>es</w:t>
      </w:r>
      <w:r w:rsidRPr="00400BB0">
        <w:rPr>
          <w:color w:val="000000"/>
          <w:spacing w:val="14"/>
          <w:lang w:eastAsia="es-AR"/>
        </w:rPr>
        <w:t xml:space="preserve"> </w:t>
      </w:r>
      <w:r w:rsidRPr="00400BB0">
        <w:rPr>
          <w:color w:val="000000"/>
          <w:lang w:eastAsia="es-AR"/>
        </w:rPr>
        <w:t>a</w:t>
      </w:r>
      <w:r w:rsidRPr="00400BB0">
        <w:rPr>
          <w:color w:val="000000"/>
          <w:spacing w:val="1"/>
          <w:lang w:eastAsia="es-AR"/>
        </w:rPr>
        <w:t>d</w:t>
      </w:r>
      <w:r w:rsidRPr="00400BB0">
        <w:rPr>
          <w:color w:val="000000"/>
          <w:spacing w:val="2"/>
          <w:lang w:eastAsia="es-AR"/>
        </w:rPr>
        <w:t>j</w:t>
      </w:r>
      <w:r w:rsidRPr="00400BB0">
        <w:rPr>
          <w:color w:val="000000"/>
          <w:spacing w:val="-1"/>
          <w:lang w:eastAsia="es-AR"/>
        </w:rPr>
        <w:t>u</w:t>
      </w:r>
      <w:r w:rsidRPr="00400BB0">
        <w:rPr>
          <w:color w:val="000000"/>
          <w:spacing w:val="1"/>
          <w:lang w:eastAsia="es-AR"/>
        </w:rPr>
        <w:t>d</w:t>
      </w:r>
      <w:r w:rsidRPr="00400BB0">
        <w:rPr>
          <w:color w:val="000000"/>
          <w:lang w:eastAsia="es-AR"/>
        </w:rPr>
        <w:t>ica</w:t>
      </w:r>
      <w:r w:rsidRPr="00400BB0">
        <w:rPr>
          <w:color w:val="000000"/>
          <w:spacing w:val="2"/>
          <w:lang w:eastAsia="es-AR"/>
        </w:rPr>
        <w:t>d</w:t>
      </w:r>
      <w:r w:rsidRPr="00400BB0">
        <w:rPr>
          <w:color w:val="000000"/>
          <w:spacing w:val="1"/>
          <w:lang w:eastAsia="es-AR"/>
        </w:rPr>
        <w:t>o</w:t>
      </w:r>
      <w:r w:rsidRPr="00400BB0">
        <w:rPr>
          <w:color w:val="000000"/>
          <w:lang w:eastAsia="es-AR"/>
        </w:rPr>
        <w:t>s</w:t>
      </w:r>
      <w:r w:rsidRPr="00400BB0">
        <w:rPr>
          <w:color w:val="000000"/>
          <w:spacing w:val="11"/>
          <w:lang w:eastAsia="es-AR"/>
        </w:rPr>
        <w:t xml:space="preserve"> </w:t>
      </w:r>
      <w:r w:rsidRPr="00400BB0">
        <w:rPr>
          <w:color w:val="000000"/>
          <w:lang w:eastAsia="es-AR"/>
        </w:rPr>
        <w:t>c</w:t>
      </w:r>
      <w:r w:rsidRPr="00400BB0">
        <w:rPr>
          <w:color w:val="000000"/>
          <w:spacing w:val="1"/>
          <w:lang w:eastAsia="es-AR"/>
        </w:rPr>
        <w:t>o</w:t>
      </w:r>
      <w:r w:rsidRPr="00400BB0">
        <w:rPr>
          <w:color w:val="000000"/>
          <w:lang w:eastAsia="es-AR"/>
        </w:rPr>
        <w:t>n</w:t>
      </w:r>
      <w:r w:rsidRPr="00400BB0">
        <w:rPr>
          <w:color w:val="000000"/>
          <w:spacing w:val="18"/>
          <w:lang w:eastAsia="es-AR"/>
        </w:rPr>
        <w:t xml:space="preserve"> </w:t>
      </w:r>
      <w:r w:rsidRPr="00400BB0">
        <w:rPr>
          <w:color w:val="000000"/>
          <w:lang w:eastAsia="es-AR"/>
        </w:rPr>
        <w:t>a</w:t>
      </w:r>
      <w:r w:rsidRPr="00400BB0">
        <w:rPr>
          <w:color w:val="000000"/>
          <w:spacing w:val="-1"/>
          <w:lang w:eastAsia="es-AR"/>
        </w:rPr>
        <w:t>n</w:t>
      </w:r>
      <w:r w:rsidRPr="00400BB0">
        <w:rPr>
          <w:color w:val="000000"/>
          <w:lang w:eastAsia="es-AR"/>
        </w:rPr>
        <w:t>te</w:t>
      </w:r>
      <w:r w:rsidRPr="00400BB0">
        <w:rPr>
          <w:color w:val="000000"/>
          <w:spacing w:val="1"/>
          <w:lang w:eastAsia="es-AR"/>
        </w:rPr>
        <w:t>r</w:t>
      </w:r>
      <w:r w:rsidRPr="00400BB0">
        <w:rPr>
          <w:color w:val="000000"/>
          <w:lang w:eastAsia="es-AR"/>
        </w:rPr>
        <w:t>i</w:t>
      </w:r>
      <w:r w:rsidRPr="00400BB0">
        <w:rPr>
          <w:color w:val="000000"/>
          <w:spacing w:val="1"/>
          <w:lang w:eastAsia="es-AR"/>
        </w:rPr>
        <w:t>or</w:t>
      </w:r>
      <w:r w:rsidRPr="00400BB0">
        <w:rPr>
          <w:color w:val="000000"/>
          <w:lang w:eastAsia="es-AR"/>
        </w:rPr>
        <w:t>i</w:t>
      </w:r>
      <w:r w:rsidRPr="00400BB0">
        <w:rPr>
          <w:color w:val="000000"/>
          <w:spacing w:val="1"/>
          <w:lang w:eastAsia="es-AR"/>
        </w:rPr>
        <w:t>d</w:t>
      </w:r>
      <w:r w:rsidRPr="00400BB0">
        <w:rPr>
          <w:color w:val="000000"/>
          <w:lang w:eastAsia="es-AR"/>
        </w:rPr>
        <w:t>ad</w:t>
      </w:r>
      <w:r w:rsidRPr="00400BB0">
        <w:rPr>
          <w:color w:val="000000"/>
          <w:spacing w:val="13"/>
          <w:lang w:eastAsia="es-AR"/>
        </w:rPr>
        <w:t xml:space="preserve"> </w:t>
      </w:r>
      <w:r w:rsidRPr="00400BB0">
        <w:rPr>
          <w:color w:val="000000"/>
          <w:lang w:eastAsia="es-AR"/>
        </w:rPr>
        <w:t>al</w:t>
      </w:r>
      <w:r w:rsidRPr="00400BB0">
        <w:rPr>
          <w:color w:val="000000"/>
          <w:spacing w:val="21"/>
          <w:lang w:eastAsia="es-AR"/>
        </w:rPr>
        <w:t xml:space="preserve"> </w:t>
      </w:r>
      <w:r w:rsidRPr="00400BB0">
        <w:rPr>
          <w:color w:val="000000"/>
          <w:spacing w:val="1"/>
          <w:lang w:eastAsia="es-AR"/>
        </w:rPr>
        <w:t>p</w:t>
      </w:r>
      <w:r w:rsidRPr="00400BB0">
        <w:rPr>
          <w:color w:val="000000"/>
          <w:lang w:eastAsia="es-AR"/>
        </w:rPr>
        <w:t>a</w:t>
      </w:r>
      <w:r w:rsidRPr="00400BB0">
        <w:rPr>
          <w:color w:val="000000"/>
          <w:spacing w:val="-1"/>
          <w:lang w:eastAsia="es-AR"/>
        </w:rPr>
        <w:t>g</w:t>
      </w:r>
      <w:r w:rsidRPr="00400BB0">
        <w:rPr>
          <w:color w:val="000000"/>
          <w:lang w:eastAsia="es-AR"/>
        </w:rPr>
        <w:t xml:space="preserve">o </w:t>
      </w:r>
      <w:r w:rsidRPr="00400BB0">
        <w:rPr>
          <w:color w:val="000000"/>
          <w:spacing w:val="1"/>
          <w:lang w:eastAsia="es-AR"/>
        </w:rPr>
        <w:t>d</w:t>
      </w:r>
      <w:r w:rsidRPr="00400BB0">
        <w:rPr>
          <w:color w:val="000000"/>
          <w:lang w:eastAsia="es-AR"/>
        </w:rPr>
        <w:t>el</w:t>
      </w:r>
      <w:r w:rsidRPr="00400BB0">
        <w:rPr>
          <w:color w:val="000000"/>
          <w:spacing w:val="-2"/>
          <w:lang w:eastAsia="es-AR"/>
        </w:rPr>
        <w:t xml:space="preserve"> </w:t>
      </w:r>
      <w:r w:rsidR="00826533">
        <w:rPr>
          <w:color w:val="000000"/>
          <w:spacing w:val="-1"/>
          <w:lang w:eastAsia="es-AR"/>
        </w:rPr>
        <w:t>Monto a Integrar</w:t>
      </w:r>
      <w:r w:rsidRPr="00400BB0">
        <w:rPr>
          <w:color w:val="000000"/>
          <w:lang w:eastAsia="es-AR"/>
        </w:rPr>
        <w:t>,</w:t>
      </w:r>
      <w:r w:rsidRPr="00400BB0">
        <w:rPr>
          <w:color w:val="000000"/>
          <w:spacing w:val="-9"/>
          <w:lang w:eastAsia="es-AR"/>
        </w:rPr>
        <w:t xml:space="preserve"> </w:t>
      </w:r>
      <w:r w:rsidRPr="00400BB0">
        <w:rPr>
          <w:color w:val="000000"/>
          <w:lang w:eastAsia="es-AR"/>
        </w:rPr>
        <w:t xml:space="preserve">en </w:t>
      </w:r>
      <w:r w:rsidRPr="00400BB0">
        <w:rPr>
          <w:color w:val="000000"/>
          <w:spacing w:val="3"/>
          <w:lang w:eastAsia="es-AR"/>
        </w:rPr>
        <w:t>c</w:t>
      </w:r>
      <w:r w:rsidRPr="00400BB0">
        <w:rPr>
          <w:color w:val="000000"/>
          <w:spacing w:val="1"/>
          <w:lang w:eastAsia="es-AR"/>
        </w:rPr>
        <w:t>u</w:t>
      </w:r>
      <w:r w:rsidRPr="00400BB0">
        <w:rPr>
          <w:color w:val="000000"/>
          <w:spacing w:val="-4"/>
          <w:lang w:eastAsia="es-AR"/>
        </w:rPr>
        <w:t>y</w:t>
      </w:r>
      <w:r w:rsidRPr="00400BB0">
        <w:rPr>
          <w:color w:val="000000"/>
          <w:lang w:eastAsia="es-AR"/>
        </w:rPr>
        <w:t>o</w:t>
      </w:r>
      <w:r w:rsidRPr="00400BB0">
        <w:rPr>
          <w:color w:val="000000"/>
          <w:spacing w:val="-3"/>
          <w:lang w:eastAsia="es-AR"/>
        </w:rPr>
        <w:t xml:space="preserve"> </w:t>
      </w:r>
      <w:r w:rsidRPr="00400BB0">
        <w:rPr>
          <w:color w:val="000000"/>
          <w:lang w:eastAsia="es-AR"/>
        </w:rPr>
        <w:t>c</w:t>
      </w:r>
      <w:r w:rsidRPr="00400BB0">
        <w:rPr>
          <w:color w:val="000000"/>
          <w:spacing w:val="3"/>
          <w:lang w:eastAsia="es-AR"/>
        </w:rPr>
        <w:t>a</w:t>
      </w:r>
      <w:r w:rsidRPr="00400BB0">
        <w:rPr>
          <w:color w:val="000000"/>
          <w:spacing w:val="-1"/>
          <w:lang w:eastAsia="es-AR"/>
        </w:rPr>
        <w:t>s</w:t>
      </w:r>
      <w:r w:rsidRPr="00400BB0">
        <w:rPr>
          <w:color w:val="000000"/>
          <w:lang w:eastAsia="es-AR"/>
        </w:rPr>
        <w:t>o</w:t>
      </w:r>
      <w:r w:rsidRPr="00400BB0">
        <w:rPr>
          <w:color w:val="000000"/>
          <w:spacing w:val="-3"/>
          <w:lang w:eastAsia="es-AR"/>
        </w:rPr>
        <w:t xml:space="preserve"> </w:t>
      </w:r>
      <w:r w:rsidRPr="00400BB0">
        <w:rPr>
          <w:color w:val="000000"/>
          <w:lang w:eastAsia="es-AR"/>
        </w:rPr>
        <w:t>lo</w:t>
      </w:r>
      <w:r w:rsidRPr="00400BB0">
        <w:rPr>
          <w:color w:val="000000"/>
          <w:spacing w:val="-1"/>
          <w:lang w:eastAsia="es-AR"/>
        </w:rPr>
        <w:t xml:space="preserve"> </w:t>
      </w:r>
      <w:r w:rsidRPr="00400BB0">
        <w:rPr>
          <w:color w:val="000000"/>
          <w:spacing w:val="1"/>
          <w:lang w:eastAsia="es-AR"/>
        </w:rPr>
        <w:t>d</w:t>
      </w:r>
      <w:r w:rsidRPr="00400BB0">
        <w:rPr>
          <w:color w:val="000000"/>
          <w:lang w:eastAsia="es-AR"/>
        </w:rPr>
        <w:t>esc</w:t>
      </w:r>
      <w:r w:rsidRPr="00400BB0">
        <w:rPr>
          <w:color w:val="000000"/>
          <w:spacing w:val="1"/>
          <w:lang w:eastAsia="es-AR"/>
        </w:rPr>
        <w:t>r</w:t>
      </w:r>
      <w:r w:rsidRPr="00400BB0">
        <w:rPr>
          <w:color w:val="000000"/>
          <w:lang w:eastAsia="es-AR"/>
        </w:rPr>
        <w:t>i</w:t>
      </w:r>
      <w:r w:rsidRPr="00400BB0">
        <w:rPr>
          <w:color w:val="000000"/>
          <w:spacing w:val="1"/>
          <w:lang w:eastAsia="es-AR"/>
        </w:rPr>
        <w:t>p</w:t>
      </w:r>
      <w:r w:rsidRPr="00400BB0">
        <w:rPr>
          <w:color w:val="000000"/>
          <w:lang w:eastAsia="es-AR"/>
        </w:rPr>
        <w:t>to</w:t>
      </w:r>
      <w:r w:rsidRPr="00400BB0">
        <w:rPr>
          <w:color w:val="000000"/>
          <w:spacing w:val="-6"/>
          <w:lang w:eastAsia="es-AR"/>
        </w:rPr>
        <w:t xml:space="preserve"> </w:t>
      </w:r>
      <w:r w:rsidRPr="00400BB0">
        <w:rPr>
          <w:color w:val="000000"/>
          <w:spacing w:val="3"/>
          <w:lang w:eastAsia="es-AR"/>
        </w:rPr>
        <w:t>e</w:t>
      </w:r>
      <w:r w:rsidRPr="00400BB0">
        <w:rPr>
          <w:color w:val="000000"/>
          <w:lang w:eastAsia="es-AR"/>
        </w:rPr>
        <w:t>n</w:t>
      </w:r>
      <w:r w:rsidRPr="00400BB0">
        <w:rPr>
          <w:color w:val="000000"/>
          <w:spacing w:val="-3"/>
          <w:lang w:eastAsia="es-AR"/>
        </w:rPr>
        <w:t xml:space="preserve"> </w:t>
      </w:r>
      <w:r w:rsidRPr="00400BB0">
        <w:rPr>
          <w:color w:val="000000"/>
          <w:spacing w:val="3"/>
          <w:lang w:eastAsia="es-AR"/>
        </w:rPr>
        <w:t>e</w:t>
      </w:r>
      <w:r w:rsidRPr="00400BB0">
        <w:rPr>
          <w:color w:val="000000"/>
          <w:spacing w:val="-1"/>
          <w:lang w:eastAsia="es-AR"/>
        </w:rPr>
        <w:t>s</w:t>
      </w:r>
      <w:r w:rsidRPr="00400BB0">
        <w:rPr>
          <w:color w:val="000000"/>
          <w:lang w:eastAsia="es-AR"/>
        </w:rPr>
        <w:t>te</w:t>
      </w:r>
      <w:r w:rsidRPr="00400BB0">
        <w:rPr>
          <w:color w:val="000000"/>
          <w:spacing w:val="-3"/>
          <w:lang w:eastAsia="es-AR"/>
        </w:rPr>
        <w:t xml:space="preserve"> </w:t>
      </w:r>
      <w:r w:rsidRPr="00400BB0">
        <w:rPr>
          <w:color w:val="000000"/>
          <w:spacing w:val="3"/>
          <w:lang w:eastAsia="es-AR"/>
        </w:rPr>
        <w:t>p</w:t>
      </w:r>
      <w:r w:rsidRPr="00400BB0">
        <w:rPr>
          <w:color w:val="000000"/>
          <w:spacing w:val="-1"/>
          <w:lang w:eastAsia="es-AR"/>
        </w:rPr>
        <w:t>un</w:t>
      </w:r>
      <w:r w:rsidRPr="00400BB0">
        <w:rPr>
          <w:color w:val="000000"/>
          <w:lang w:eastAsia="es-AR"/>
        </w:rPr>
        <w:t>to</w:t>
      </w:r>
      <w:r w:rsidRPr="00400BB0">
        <w:rPr>
          <w:color w:val="000000"/>
          <w:spacing w:val="-2"/>
          <w:lang w:eastAsia="es-AR"/>
        </w:rPr>
        <w:t xml:space="preserve"> </w:t>
      </w:r>
      <w:r w:rsidRPr="00400BB0">
        <w:rPr>
          <w:color w:val="000000"/>
          <w:spacing w:val="1"/>
          <w:lang w:eastAsia="es-AR"/>
        </w:rPr>
        <w:t>podr</w:t>
      </w:r>
      <w:r w:rsidRPr="00400BB0">
        <w:rPr>
          <w:color w:val="000000"/>
          <w:lang w:eastAsia="es-AR"/>
        </w:rPr>
        <w:t>á</w:t>
      </w:r>
      <w:r w:rsidRPr="00400BB0">
        <w:rPr>
          <w:color w:val="000000"/>
          <w:spacing w:val="-4"/>
          <w:lang w:eastAsia="es-AR"/>
        </w:rPr>
        <w:t xml:space="preserve"> </w:t>
      </w:r>
      <w:r w:rsidRPr="00400BB0">
        <w:rPr>
          <w:color w:val="000000"/>
          <w:spacing w:val="-1"/>
          <w:lang w:eastAsia="es-AR"/>
        </w:rPr>
        <w:t>s</w:t>
      </w:r>
      <w:r w:rsidRPr="00400BB0">
        <w:rPr>
          <w:color w:val="000000"/>
          <w:lang w:eastAsia="es-AR"/>
        </w:rPr>
        <w:t>er</w:t>
      </w:r>
      <w:r w:rsidRPr="00400BB0">
        <w:rPr>
          <w:color w:val="000000"/>
          <w:spacing w:val="-1"/>
          <w:lang w:eastAsia="es-AR"/>
        </w:rPr>
        <w:t xml:space="preserve"> </w:t>
      </w:r>
      <w:r w:rsidRPr="00400BB0">
        <w:rPr>
          <w:color w:val="000000"/>
          <w:spacing w:val="1"/>
          <w:lang w:eastAsia="es-AR"/>
        </w:rPr>
        <w:t>r</w:t>
      </w:r>
      <w:r w:rsidRPr="00400BB0">
        <w:rPr>
          <w:color w:val="000000"/>
          <w:lang w:eastAsia="es-AR"/>
        </w:rPr>
        <w:t>e</w:t>
      </w:r>
      <w:r w:rsidRPr="00400BB0">
        <w:rPr>
          <w:color w:val="000000"/>
          <w:spacing w:val="1"/>
          <w:lang w:eastAsia="es-AR"/>
        </w:rPr>
        <w:t>a</w:t>
      </w:r>
      <w:r w:rsidRPr="00400BB0">
        <w:rPr>
          <w:color w:val="000000"/>
          <w:lang w:eastAsia="es-AR"/>
        </w:rPr>
        <w:t>liza</w:t>
      </w:r>
      <w:r w:rsidRPr="00400BB0">
        <w:rPr>
          <w:color w:val="000000"/>
          <w:spacing w:val="1"/>
          <w:lang w:eastAsia="es-AR"/>
        </w:rPr>
        <w:t>d</w:t>
      </w:r>
      <w:r w:rsidRPr="00400BB0">
        <w:rPr>
          <w:color w:val="000000"/>
          <w:lang w:eastAsia="es-AR"/>
        </w:rPr>
        <w:t>o</w:t>
      </w:r>
      <w:r w:rsidRPr="00400BB0">
        <w:rPr>
          <w:color w:val="000000"/>
          <w:spacing w:val="-6"/>
          <w:lang w:eastAsia="es-AR"/>
        </w:rPr>
        <w:t xml:space="preserve"> </w:t>
      </w:r>
      <w:r w:rsidRPr="00400BB0">
        <w:rPr>
          <w:color w:val="000000"/>
          <w:lang w:eastAsia="es-AR"/>
        </w:rPr>
        <w:t>c</w:t>
      </w:r>
      <w:r w:rsidRPr="00400BB0">
        <w:rPr>
          <w:color w:val="000000"/>
          <w:spacing w:val="1"/>
          <w:lang w:eastAsia="es-AR"/>
        </w:rPr>
        <w:t>o</w:t>
      </w:r>
      <w:r w:rsidRPr="00400BB0">
        <w:rPr>
          <w:color w:val="000000"/>
          <w:lang w:eastAsia="es-AR"/>
        </w:rPr>
        <w:t>n</w:t>
      </w:r>
      <w:r w:rsidRPr="00400BB0">
        <w:rPr>
          <w:color w:val="000000"/>
          <w:spacing w:val="-4"/>
          <w:lang w:eastAsia="es-AR"/>
        </w:rPr>
        <w:t xml:space="preserve"> </w:t>
      </w:r>
      <w:r w:rsidRPr="00400BB0">
        <w:rPr>
          <w:color w:val="000000"/>
          <w:spacing w:val="3"/>
          <w:lang w:eastAsia="es-AR"/>
        </w:rPr>
        <w:t>a</w:t>
      </w:r>
      <w:r w:rsidRPr="00400BB0">
        <w:rPr>
          <w:color w:val="000000"/>
          <w:spacing w:val="-1"/>
          <w:lang w:eastAsia="es-AR"/>
        </w:rPr>
        <w:t>n</w:t>
      </w:r>
      <w:r w:rsidRPr="00400BB0">
        <w:rPr>
          <w:color w:val="000000"/>
          <w:lang w:eastAsia="es-AR"/>
        </w:rPr>
        <w:t>te</w:t>
      </w:r>
      <w:r w:rsidRPr="00400BB0">
        <w:rPr>
          <w:color w:val="000000"/>
          <w:spacing w:val="1"/>
          <w:lang w:eastAsia="es-AR"/>
        </w:rPr>
        <w:t>r</w:t>
      </w:r>
      <w:r w:rsidRPr="00400BB0">
        <w:rPr>
          <w:color w:val="000000"/>
          <w:lang w:eastAsia="es-AR"/>
        </w:rPr>
        <w:t>i</w:t>
      </w:r>
      <w:r w:rsidRPr="00400BB0">
        <w:rPr>
          <w:color w:val="000000"/>
          <w:spacing w:val="1"/>
          <w:lang w:eastAsia="es-AR"/>
        </w:rPr>
        <w:t>or</w:t>
      </w:r>
      <w:r w:rsidRPr="00400BB0">
        <w:rPr>
          <w:color w:val="000000"/>
          <w:lang w:eastAsia="es-AR"/>
        </w:rPr>
        <w:t>i</w:t>
      </w:r>
      <w:r w:rsidRPr="00400BB0">
        <w:rPr>
          <w:color w:val="000000"/>
          <w:spacing w:val="1"/>
          <w:lang w:eastAsia="es-AR"/>
        </w:rPr>
        <w:t>d</w:t>
      </w:r>
      <w:r w:rsidRPr="00400BB0">
        <w:rPr>
          <w:color w:val="000000"/>
          <w:lang w:eastAsia="es-AR"/>
        </w:rPr>
        <w:t>ad</w:t>
      </w:r>
      <w:r w:rsidRPr="00400BB0">
        <w:rPr>
          <w:color w:val="000000"/>
          <w:spacing w:val="-8"/>
          <w:lang w:eastAsia="es-AR"/>
        </w:rPr>
        <w:t xml:space="preserve"> </w:t>
      </w:r>
      <w:r w:rsidRPr="00400BB0">
        <w:rPr>
          <w:color w:val="000000"/>
          <w:lang w:eastAsia="es-AR"/>
        </w:rPr>
        <w:t>a la c</w:t>
      </w:r>
      <w:r w:rsidRPr="00400BB0">
        <w:rPr>
          <w:color w:val="000000"/>
          <w:spacing w:val="1"/>
          <w:lang w:eastAsia="es-AR"/>
        </w:rPr>
        <w:t>orr</w:t>
      </w:r>
      <w:r w:rsidRPr="00400BB0">
        <w:rPr>
          <w:color w:val="000000"/>
          <w:lang w:eastAsia="es-AR"/>
        </w:rPr>
        <w:t>es</w:t>
      </w:r>
      <w:r w:rsidRPr="00400BB0">
        <w:rPr>
          <w:color w:val="000000"/>
          <w:spacing w:val="1"/>
          <w:lang w:eastAsia="es-AR"/>
        </w:rPr>
        <w:t>po</w:t>
      </w:r>
      <w:r w:rsidRPr="00400BB0">
        <w:rPr>
          <w:color w:val="000000"/>
          <w:spacing w:val="-1"/>
          <w:lang w:eastAsia="es-AR"/>
        </w:rPr>
        <w:t>n</w:t>
      </w:r>
      <w:r w:rsidRPr="00400BB0">
        <w:rPr>
          <w:color w:val="000000"/>
          <w:spacing w:val="1"/>
          <w:lang w:eastAsia="es-AR"/>
        </w:rPr>
        <w:t>d</w:t>
      </w:r>
      <w:r w:rsidRPr="00400BB0">
        <w:rPr>
          <w:color w:val="000000"/>
          <w:lang w:eastAsia="es-AR"/>
        </w:rPr>
        <w:t>ie</w:t>
      </w:r>
      <w:r w:rsidRPr="00400BB0">
        <w:rPr>
          <w:color w:val="000000"/>
          <w:spacing w:val="-1"/>
          <w:lang w:eastAsia="es-AR"/>
        </w:rPr>
        <w:t>n</w:t>
      </w:r>
      <w:r w:rsidRPr="00400BB0">
        <w:rPr>
          <w:color w:val="000000"/>
          <w:lang w:eastAsia="es-AR"/>
        </w:rPr>
        <w:t>te</w:t>
      </w:r>
      <w:r w:rsidRPr="00400BB0">
        <w:rPr>
          <w:color w:val="000000"/>
          <w:spacing w:val="-13"/>
          <w:lang w:eastAsia="es-AR"/>
        </w:rPr>
        <w:t xml:space="preserve"> </w:t>
      </w:r>
      <w:r w:rsidRPr="00400BB0">
        <w:rPr>
          <w:color w:val="000000"/>
          <w:lang w:eastAsia="es-AR"/>
        </w:rPr>
        <w:t>i</w:t>
      </w:r>
      <w:r w:rsidRPr="00400BB0">
        <w:rPr>
          <w:color w:val="000000"/>
          <w:spacing w:val="-1"/>
          <w:lang w:eastAsia="es-AR"/>
        </w:rPr>
        <w:t>n</w:t>
      </w:r>
      <w:r w:rsidRPr="00400BB0">
        <w:rPr>
          <w:color w:val="000000"/>
          <w:lang w:eastAsia="es-AR"/>
        </w:rPr>
        <w:t>t</w:t>
      </w:r>
      <w:r w:rsidRPr="00400BB0">
        <w:rPr>
          <w:color w:val="000000"/>
          <w:spacing w:val="2"/>
          <w:lang w:eastAsia="es-AR"/>
        </w:rPr>
        <w:t>e</w:t>
      </w:r>
      <w:r w:rsidRPr="00400BB0">
        <w:rPr>
          <w:color w:val="000000"/>
          <w:spacing w:val="-1"/>
          <w:lang w:eastAsia="es-AR"/>
        </w:rPr>
        <w:t>g</w:t>
      </w:r>
      <w:r w:rsidRPr="00400BB0">
        <w:rPr>
          <w:color w:val="000000"/>
          <w:spacing w:val="1"/>
          <w:lang w:eastAsia="es-AR"/>
        </w:rPr>
        <w:t>r</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spacing w:val="-1"/>
          <w:lang w:eastAsia="es-AR"/>
        </w:rPr>
        <w:t>n</w:t>
      </w:r>
      <w:r w:rsidRPr="00400BB0">
        <w:rPr>
          <w:color w:val="000000"/>
          <w:lang w:eastAsia="es-AR"/>
        </w:rPr>
        <w:t>.</w:t>
      </w:r>
    </w:p>
    <w:p w14:paraId="00DDF48D" w14:textId="77777777" w:rsidR="00DA3EF3" w:rsidRPr="00400BB0" w:rsidRDefault="00DA3EF3" w:rsidP="00DA3EF3">
      <w:pPr>
        <w:autoSpaceDE w:val="0"/>
        <w:autoSpaceDN w:val="0"/>
        <w:adjustRightInd w:val="0"/>
        <w:ind w:left="102" w:right="7553"/>
        <w:rPr>
          <w:color w:val="000000"/>
          <w:lang w:eastAsia="es-AR"/>
        </w:rPr>
      </w:pPr>
      <w:r w:rsidRPr="00400BB0">
        <w:rPr>
          <w:i/>
          <w:iCs/>
          <w:color w:val="000000"/>
          <w:spacing w:val="-1"/>
          <w:lang w:eastAsia="es-AR"/>
        </w:rPr>
        <w:t>C</w:t>
      </w:r>
      <w:r w:rsidRPr="00400BB0">
        <w:rPr>
          <w:i/>
          <w:iCs/>
          <w:color w:val="000000"/>
          <w:spacing w:val="1"/>
          <w:lang w:eastAsia="es-AR"/>
        </w:rPr>
        <w:t>o</w:t>
      </w:r>
      <w:r w:rsidRPr="00400BB0">
        <w:rPr>
          <w:i/>
          <w:iCs/>
          <w:color w:val="000000"/>
          <w:lang w:eastAsia="es-AR"/>
        </w:rPr>
        <w:t>l</w:t>
      </w:r>
      <w:r w:rsidRPr="00400BB0">
        <w:rPr>
          <w:i/>
          <w:iCs/>
          <w:color w:val="000000"/>
          <w:spacing w:val="1"/>
          <w:lang w:eastAsia="es-AR"/>
        </w:rPr>
        <w:t>o</w:t>
      </w:r>
      <w:r w:rsidRPr="00400BB0">
        <w:rPr>
          <w:i/>
          <w:iCs/>
          <w:color w:val="000000"/>
          <w:lang w:eastAsia="es-AR"/>
        </w:rPr>
        <w:t>c</w:t>
      </w:r>
      <w:r w:rsidRPr="00400BB0">
        <w:rPr>
          <w:i/>
          <w:iCs/>
          <w:color w:val="000000"/>
          <w:spacing w:val="1"/>
          <w:lang w:eastAsia="es-AR"/>
        </w:rPr>
        <w:t>ado</w:t>
      </w:r>
      <w:r w:rsidRPr="00400BB0">
        <w:rPr>
          <w:i/>
          <w:iCs/>
          <w:color w:val="000000"/>
          <w:spacing w:val="-1"/>
          <w:lang w:eastAsia="es-AR"/>
        </w:rPr>
        <w:t>r</w:t>
      </w:r>
      <w:r w:rsidRPr="00400BB0">
        <w:rPr>
          <w:i/>
          <w:iCs/>
          <w:color w:val="000000"/>
          <w:lang w:eastAsia="es-AR"/>
        </w:rPr>
        <w:t>es</w:t>
      </w:r>
    </w:p>
    <w:p w14:paraId="5DFB7A58" w14:textId="77777777" w:rsidR="00DA3EF3" w:rsidRPr="00400BB0" w:rsidRDefault="00DA3EF3" w:rsidP="008C286C">
      <w:pPr>
        <w:autoSpaceDE w:val="0"/>
        <w:autoSpaceDN w:val="0"/>
        <w:adjustRightInd w:val="0"/>
        <w:ind w:right="68"/>
        <w:rPr>
          <w:color w:val="000000"/>
          <w:lang w:eastAsia="es-AR"/>
        </w:rPr>
      </w:pPr>
      <w:r w:rsidRPr="00400BB0">
        <w:rPr>
          <w:color w:val="000000"/>
          <w:spacing w:val="7"/>
          <w:lang w:eastAsia="es-AR"/>
        </w:rPr>
        <w:t xml:space="preserve">Hasta las </w:t>
      </w:r>
      <w:r w:rsidRPr="00952DB3">
        <w:rPr>
          <w:color w:val="000000"/>
          <w:spacing w:val="7"/>
        </w:rPr>
        <w:t>1</w:t>
      </w:r>
      <w:r>
        <w:rPr>
          <w:color w:val="000000"/>
          <w:spacing w:val="7"/>
        </w:rPr>
        <w:t>6</w:t>
      </w:r>
      <w:r w:rsidRPr="00952DB3">
        <w:rPr>
          <w:color w:val="000000"/>
          <w:spacing w:val="7"/>
        </w:rPr>
        <w:t xml:space="preserve"> horas</w:t>
      </w:r>
      <w:r w:rsidRPr="00400BB0">
        <w:rPr>
          <w:color w:val="000000"/>
          <w:spacing w:val="7"/>
          <w:lang w:eastAsia="es-AR"/>
        </w:rPr>
        <w:t xml:space="preserve"> de </w:t>
      </w:r>
      <w:r w:rsidRPr="00400BB0">
        <w:rPr>
          <w:color w:val="000000"/>
          <w:lang w:eastAsia="es-AR"/>
        </w:rPr>
        <w:t>la</w:t>
      </w:r>
      <w:r w:rsidRPr="00400BB0">
        <w:rPr>
          <w:color w:val="000000"/>
          <w:spacing w:val="11"/>
          <w:lang w:eastAsia="es-AR"/>
        </w:rPr>
        <w:t xml:space="preserve"> </w:t>
      </w:r>
      <w:r w:rsidRPr="00400BB0">
        <w:rPr>
          <w:color w:val="000000"/>
          <w:lang w:eastAsia="es-AR"/>
        </w:rPr>
        <w:t>Fec</w:t>
      </w:r>
      <w:r w:rsidRPr="00400BB0">
        <w:rPr>
          <w:color w:val="000000"/>
          <w:spacing w:val="-1"/>
          <w:lang w:eastAsia="es-AR"/>
        </w:rPr>
        <w:t>h</w:t>
      </w:r>
      <w:r w:rsidRPr="00400BB0">
        <w:rPr>
          <w:color w:val="000000"/>
          <w:lang w:eastAsia="es-AR"/>
        </w:rPr>
        <w:t>a</w:t>
      </w:r>
      <w:r w:rsidRPr="00400BB0">
        <w:rPr>
          <w:color w:val="000000"/>
          <w:spacing w:val="5"/>
          <w:lang w:eastAsia="es-AR"/>
        </w:rPr>
        <w:t xml:space="preserve"> </w:t>
      </w:r>
      <w:r w:rsidRPr="00400BB0">
        <w:rPr>
          <w:color w:val="000000"/>
          <w:spacing w:val="1"/>
          <w:lang w:eastAsia="es-AR"/>
        </w:rPr>
        <w:t>d</w:t>
      </w:r>
      <w:r w:rsidRPr="00400BB0">
        <w:rPr>
          <w:color w:val="000000"/>
          <w:lang w:eastAsia="es-AR"/>
        </w:rPr>
        <w:t>e</w:t>
      </w:r>
      <w:r w:rsidRPr="00400BB0">
        <w:rPr>
          <w:color w:val="000000"/>
          <w:spacing w:val="8"/>
          <w:lang w:eastAsia="es-AR"/>
        </w:rPr>
        <w:t xml:space="preserve"> </w:t>
      </w:r>
      <w:r w:rsidRPr="00400BB0">
        <w:rPr>
          <w:color w:val="000000"/>
          <w:spacing w:val="3"/>
          <w:lang w:eastAsia="es-AR"/>
        </w:rPr>
        <w:t>E</w:t>
      </w:r>
      <w:r w:rsidRPr="00400BB0">
        <w:rPr>
          <w:color w:val="000000"/>
          <w:spacing w:val="-1"/>
          <w:lang w:eastAsia="es-AR"/>
        </w:rPr>
        <w:t>m</w:t>
      </w:r>
      <w:r w:rsidRPr="00400BB0">
        <w:rPr>
          <w:color w:val="000000"/>
          <w:spacing w:val="2"/>
          <w:lang w:eastAsia="es-AR"/>
        </w:rPr>
        <w:t>i</w:t>
      </w:r>
      <w:r w:rsidRPr="00400BB0">
        <w:rPr>
          <w:color w:val="000000"/>
          <w:spacing w:val="-1"/>
          <w:lang w:eastAsia="es-AR"/>
        </w:rPr>
        <w:t>s</w:t>
      </w:r>
      <w:r w:rsidRPr="00400BB0">
        <w:rPr>
          <w:color w:val="000000"/>
          <w:lang w:eastAsia="es-AR"/>
        </w:rPr>
        <w:t>i</w:t>
      </w:r>
      <w:r w:rsidRPr="00400BB0">
        <w:rPr>
          <w:color w:val="000000"/>
          <w:spacing w:val="1"/>
          <w:lang w:eastAsia="es-AR"/>
        </w:rPr>
        <w:t>ó</w:t>
      </w:r>
      <w:r w:rsidRPr="00400BB0">
        <w:rPr>
          <w:color w:val="000000"/>
          <w:lang w:eastAsia="es-AR"/>
        </w:rPr>
        <w:t>n</w:t>
      </w:r>
      <w:r w:rsidRPr="00400BB0">
        <w:rPr>
          <w:color w:val="000000"/>
          <w:spacing w:val="4"/>
          <w:lang w:eastAsia="es-AR"/>
        </w:rPr>
        <w:t xml:space="preserve"> </w:t>
      </w:r>
      <w:r w:rsidRPr="00400BB0">
        <w:rPr>
          <w:color w:val="000000"/>
          <w:lang w:eastAsia="es-AR"/>
        </w:rPr>
        <w:t>y</w:t>
      </w:r>
      <w:r w:rsidRPr="00400BB0">
        <w:rPr>
          <w:color w:val="000000"/>
          <w:spacing w:val="10"/>
          <w:lang w:eastAsia="es-AR"/>
        </w:rPr>
        <w:t xml:space="preserve"> </w:t>
      </w:r>
      <w:r w:rsidRPr="00400BB0">
        <w:rPr>
          <w:color w:val="000000"/>
          <w:spacing w:val="-2"/>
          <w:lang w:eastAsia="es-AR"/>
        </w:rPr>
        <w:t>L</w:t>
      </w:r>
      <w:r w:rsidRPr="00400BB0">
        <w:rPr>
          <w:color w:val="000000"/>
          <w:lang w:eastAsia="es-AR"/>
        </w:rPr>
        <w:t>i</w:t>
      </w:r>
      <w:r w:rsidRPr="00400BB0">
        <w:rPr>
          <w:color w:val="000000"/>
          <w:spacing w:val="3"/>
          <w:lang w:eastAsia="es-AR"/>
        </w:rPr>
        <w:t>q</w:t>
      </w:r>
      <w:r w:rsidRPr="00400BB0">
        <w:rPr>
          <w:color w:val="000000"/>
          <w:spacing w:val="-1"/>
          <w:lang w:eastAsia="es-AR"/>
        </w:rPr>
        <w:t>u</w:t>
      </w:r>
      <w:r w:rsidRPr="00400BB0">
        <w:rPr>
          <w:color w:val="000000"/>
          <w:lang w:eastAsia="es-AR"/>
        </w:rPr>
        <w:t>i</w:t>
      </w:r>
      <w:r w:rsidRPr="00400BB0">
        <w:rPr>
          <w:color w:val="000000"/>
          <w:spacing w:val="1"/>
          <w:lang w:eastAsia="es-AR"/>
        </w:rPr>
        <w:t>d</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spacing w:val="2"/>
          <w:lang w:eastAsia="es-AR"/>
        </w:rPr>
        <w:t>n</w:t>
      </w:r>
      <w:r w:rsidRPr="00400BB0">
        <w:rPr>
          <w:color w:val="000000"/>
          <w:lang w:eastAsia="es-AR"/>
        </w:rPr>
        <w:t>,</w:t>
      </w:r>
      <w:r w:rsidRPr="00400BB0">
        <w:rPr>
          <w:color w:val="000000"/>
          <w:spacing w:val="1"/>
          <w:lang w:eastAsia="es-AR"/>
        </w:rPr>
        <w:t xml:space="preserve"> </w:t>
      </w:r>
      <w:r w:rsidRPr="00400BB0">
        <w:rPr>
          <w:color w:val="000000"/>
          <w:lang w:eastAsia="es-AR"/>
        </w:rPr>
        <w:t>c</w:t>
      </w:r>
      <w:r w:rsidRPr="00400BB0">
        <w:rPr>
          <w:color w:val="000000"/>
          <w:spacing w:val="1"/>
          <w:lang w:eastAsia="es-AR"/>
        </w:rPr>
        <w:t>ad</w:t>
      </w:r>
      <w:r w:rsidRPr="00400BB0">
        <w:rPr>
          <w:color w:val="000000"/>
          <w:lang w:eastAsia="es-AR"/>
        </w:rPr>
        <w:t>a</w:t>
      </w:r>
      <w:r w:rsidRPr="00400BB0">
        <w:rPr>
          <w:color w:val="000000"/>
          <w:spacing w:val="7"/>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spacing w:val="3"/>
          <w:lang w:eastAsia="es-AR"/>
        </w:rPr>
        <w:t>e</w:t>
      </w:r>
      <w:r w:rsidRPr="00400BB0">
        <w:rPr>
          <w:color w:val="000000"/>
          <w:spacing w:val="-1"/>
          <w:lang w:eastAsia="es-AR"/>
        </w:rPr>
        <w:t>n</w:t>
      </w:r>
      <w:r w:rsidRPr="00400BB0">
        <w:rPr>
          <w:color w:val="000000"/>
          <w:lang w:eastAsia="es-AR"/>
        </w:rPr>
        <w:t>te</w:t>
      </w:r>
      <w:r w:rsidRPr="00400BB0">
        <w:rPr>
          <w:color w:val="000000"/>
          <w:spacing w:val="3"/>
          <w:lang w:eastAsia="es-AR"/>
        </w:rPr>
        <w:t xml:space="preserve"> </w:t>
      </w:r>
      <w:r w:rsidRPr="00400BB0">
        <w:rPr>
          <w:color w:val="000000"/>
          <w:lang w:eastAsia="es-AR"/>
        </w:rPr>
        <w:t>a</w:t>
      </w:r>
      <w:r w:rsidRPr="00400BB0">
        <w:rPr>
          <w:color w:val="000000"/>
          <w:spacing w:val="9"/>
          <w:lang w:eastAsia="es-AR"/>
        </w:rPr>
        <w:t xml:space="preserve"> </w:t>
      </w:r>
      <w:r w:rsidRPr="00400BB0">
        <w:rPr>
          <w:color w:val="000000"/>
          <w:spacing w:val="3"/>
          <w:lang w:eastAsia="es-AR"/>
        </w:rPr>
        <w:t>q</w:t>
      </w:r>
      <w:r w:rsidRPr="00400BB0">
        <w:rPr>
          <w:color w:val="000000"/>
          <w:spacing w:val="-1"/>
          <w:lang w:eastAsia="es-AR"/>
        </w:rPr>
        <w:t>u</w:t>
      </w:r>
      <w:r w:rsidRPr="00400BB0">
        <w:rPr>
          <w:color w:val="000000"/>
          <w:lang w:eastAsia="es-AR"/>
        </w:rPr>
        <w:t>i</w:t>
      </w:r>
      <w:r w:rsidRPr="00400BB0">
        <w:rPr>
          <w:color w:val="000000"/>
          <w:spacing w:val="2"/>
          <w:lang w:eastAsia="es-AR"/>
        </w:rPr>
        <w:t>e</w:t>
      </w:r>
      <w:r w:rsidRPr="00400BB0">
        <w:rPr>
          <w:color w:val="000000"/>
          <w:lang w:eastAsia="es-AR"/>
        </w:rPr>
        <w:t>n</w:t>
      </w:r>
      <w:r w:rsidRPr="00400BB0">
        <w:rPr>
          <w:color w:val="000000"/>
          <w:spacing w:val="5"/>
          <w:lang w:eastAsia="es-AR"/>
        </w:rPr>
        <w:t xml:space="preserve"> </w:t>
      </w:r>
      <w:r w:rsidRPr="00400BB0">
        <w:rPr>
          <w:color w:val="000000"/>
          <w:spacing w:val="-1"/>
          <w:lang w:eastAsia="es-AR"/>
        </w:rPr>
        <w:t>s</w:t>
      </w:r>
      <w:r w:rsidRPr="00400BB0">
        <w:rPr>
          <w:color w:val="000000"/>
          <w:lang w:eastAsia="es-AR"/>
        </w:rPr>
        <w:t>e</w:t>
      </w:r>
      <w:r w:rsidRPr="00400BB0">
        <w:rPr>
          <w:color w:val="000000"/>
          <w:spacing w:val="10"/>
          <w:lang w:eastAsia="es-AR"/>
        </w:rPr>
        <w:t xml:space="preserve"> </w:t>
      </w:r>
      <w:r w:rsidRPr="00400BB0">
        <w:rPr>
          <w:color w:val="000000"/>
          <w:lang w:eastAsia="es-AR"/>
        </w:rPr>
        <w:t>le</w:t>
      </w:r>
      <w:r w:rsidRPr="00400BB0">
        <w:rPr>
          <w:color w:val="000000"/>
          <w:spacing w:val="11"/>
          <w:lang w:eastAsia="es-AR"/>
        </w:rPr>
        <w:t xml:space="preserve"> </w:t>
      </w:r>
      <w:r w:rsidRPr="00400BB0">
        <w:rPr>
          <w:color w:val="000000"/>
          <w:spacing w:val="-1"/>
          <w:lang w:eastAsia="es-AR"/>
        </w:rPr>
        <w:t>hu</w:t>
      </w:r>
      <w:r w:rsidRPr="00400BB0">
        <w:rPr>
          <w:color w:val="000000"/>
          <w:spacing w:val="1"/>
          <w:lang w:eastAsia="es-AR"/>
        </w:rPr>
        <w:t>b</w:t>
      </w:r>
      <w:r w:rsidRPr="00400BB0">
        <w:rPr>
          <w:color w:val="000000"/>
          <w:lang w:eastAsia="es-AR"/>
        </w:rPr>
        <w:t>ie</w:t>
      </w:r>
      <w:r w:rsidRPr="00400BB0">
        <w:rPr>
          <w:color w:val="000000"/>
          <w:spacing w:val="1"/>
          <w:lang w:eastAsia="es-AR"/>
        </w:rPr>
        <w:t>r</w:t>
      </w:r>
      <w:r w:rsidRPr="00400BB0">
        <w:rPr>
          <w:color w:val="000000"/>
          <w:spacing w:val="3"/>
          <w:lang w:eastAsia="es-AR"/>
        </w:rPr>
        <w:t>a</w:t>
      </w:r>
      <w:r w:rsidRPr="00400BB0">
        <w:rPr>
          <w:color w:val="000000"/>
          <w:lang w:eastAsia="es-AR"/>
        </w:rPr>
        <w:t>n</w:t>
      </w:r>
      <w:r w:rsidRPr="00400BB0">
        <w:rPr>
          <w:color w:val="000000"/>
          <w:spacing w:val="2"/>
          <w:lang w:eastAsia="es-AR"/>
        </w:rPr>
        <w:t xml:space="preserve"> </w:t>
      </w:r>
      <w:r w:rsidRPr="00400BB0">
        <w:rPr>
          <w:color w:val="000000"/>
          <w:lang w:eastAsia="es-AR"/>
        </w:rPr>
        <w:t>a</w:t>
      </w:r>
      <w:r w:rsidRPr="00400BB0">
        <w:rPr>
          <w:color w:val="000000"/>
          <w:spacing w:val="1"/>
          <w:lang w:eastAsia="es-AR"/>
        </w:rPr>
        <w:t>d</w:t>
      </w:r>
      <w:r w:rsidRPr="00400BB0">
        <w:rPr>
          <w:color w:val="000000"/>
          <w:spacing w:val="2"/>
          <w:lang w:eastAsia="es-AR"/>
        </w:rPr>
        <w:t>j</w:t>
      </w:r>
      <w:r w:rsidRPr="00400BB0">
        <w:rPr>
          <w:color w:val="000000"/>
          <w:spacing w:val="-1"/>
          <w:lang w:eastAsia="es-AR"/>
        </w:rPr>
        <w:t>u</w:t>
      </w:r>
      <w:r w:rsidRPr="00400BB0">
        <w:rPr>
          <w:color w:val="000000"/>
          <w:spacing w:val="1"/>
          <w:lang w:eastAsia="es-AR"/>
        </w:rPr>
        <w:t>d</w:t>
      </w:r>
      <w:r w:rsidRPr="00400BB0">
        <w:rPr>
          <w:color w:val="000000"/>
          <w:lang w:eastAsia="es-AR"/>
        </w:rPr>
        <w:t>ica</w:t>
      </w:r>
      <w:r w:rsidRPr="00400BB0">
        <w:rPr>
          <w:color w:val="000000"/>
          <w:spacing w:val="2"/>
          <w:lang w:eastAsia="es-AR"/>
        </w:rPr>
        <w:t>d</w:t>
      </w:r>
      <w:r w:rsidRPr="00400BB0">
        <w:rPr>
          <w:color w:val="000000"/>
          <w:lang w:eastAsia="es-AR"/>
        </w:rPr>
        <w:t>o</w:t>
      </w:r>
      <w:r w:rsidRPr="00400BB0">
        <w:rPr>
          <w:color w:val="000000"/>
          <w:spacing w:val="2"/>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w:t>
      </w:r>
      <w:r w:rsidRPr="00400BB0">
        <w:rPr>
          <w:color w:val="000000"/>
          <w:spacing w:val="2"/>
          <w:lang w:eastAsia="es-AR"/>
        </w:rPr>
        <w:t>i</w:t>
      </w:r>
      <w:r w:rsidRPr="00400BB0">
        <w:rPr>
          <w:color w:val="000000"/>
          <w:spacing w:val="-1"/>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o</w:t>
      </w:r>
      <w:r w:rsidRPr="00400BB0">
        <w:rPr>
          <w:color w:val="000000"/>
          <w:spacing w:val="-1"/>
          <w:lang w:eastAsia="es-AR"/>
        </w:rPr>
        <w:t>n</w:t>
      </w:r>
      <w:r w:rsidRPr="00400BB0">
        <w:rPr>
          <w:color w:val="000000"/>
          <w:lang w:eastAsia="es-AR"/>
        </w:rPr>
        <w:t>es Ne</w:t>
      </w:r>
      <w:r w:rsidRPr="00400BB0">
        <w:rPr>
          <w:color w:val="000000"/>
          <w:spacing w:val="-1"/>
          <w:lang w:eastAsia="es-AR"/>
        </w:rPr>
        <w:t>g</w:t>
      </w:r>
      <w:r w:rsidRPr="00400BB0">
        <w:rPr>
          <w:color w:val="000000"/>
          <w:spacing w:val="1"/>
          <w:lang w:eastAsia="es-AR"/>
        </w:rPr>
        <w:t>o</w:t>
      </w:r>
      <w:r w:rsidRPr="00400BB0">
        <w:rPr>
          <w:color w:val="000000"/>
          <w:lang w:eastAsia="es-AR"/>
        </w:rPr>
        <w:t>cia</w:t>
      </w:r>
      <w:r w:rsidRPr="00400BB0">
        <w:rPr>
          <w:color w:val="000000"/>
          <w:spacing w:val="2"/>
          <w:lang w:eastAsia="es-AR"/>
        </w:rPr>
        <w:t>b</w:t>
      </w:r>
      <w:r w:rsidRPr="00400BB0">
        <w:rPr>
          <w:color w:val="000000"/>
          <w:lang w:eastAsia="es-AR"/>
        </w:rPr>
        <w:t>les</w:t>
      </w:r>
      <w:r w:rsidRPr="00400BB0">
        <w:rPr>
          <w:color w:val="000000"/>
          <w:spacing w:val="26"/>
          <w:lang w:eastAsia="es-AR"/>
        </w:rPr>
        <w:t xml:space="preserve"> </w:t>
      </w:r>
      <w:r w:rsidRPr="00400BB0">
        <w:rPr>
          <w:color w:val="000000"/>
          <w:spacing w:val="1"/>
          <w:lang w:eastAsia="es-AR"/>
        </w:rPr>
        <w:t>d</w:t>
      </w:r>
      <w:r w:rsidRPr="00400BB0">
        <w:rPr>
          <w:color w:val="000000"/>
          <w:lang w:eastAsia="es-AR"/>
        </w:rPr>
        <w:t>e</w:t>
      </w:r>
      <w:r w:rsidRPr="00400BB0">
        <w:rPr>
          <w:color w:val="000000"/>
          <w:spacing w:val="2"/>
          <w:lang w:eastAsia="es-AR"/>
        </w:rPr>
        <w:t>b</w:t>
      </w:r>
      <w:r w:rsidRPr="00400BB0">
        <w:rPr>
          <w:color w:val="000000"/>
          <w:lang w:eastAsia="es-AR"/>
        </w:rPr>
        <w:t>e</w:t>
      </w:r>
      <w:r w:rsidRPr="00400BB0">
        <w:rPr>
          <w:color w:val="000000"/>
          <w:spacing w:val="1"/>
          <w:lang w:eastAsia="es-AR"/>
        </w:rPr>
        <w:t>r</w:t>
      </w:r>
      <w:r w:rsidRPr="00400BB0">
        <w:rPr>
          <w:color w:val="000000"/>
          <w:lang w:eastAsia="es-AR"/>
        </w:rPr>
        <w:t>á</w:t>
      </w:r>
      <w:r w:rsidRPr="00400BB0">
        <w:rPr>
          <w:color w:val="000000"/>
          <w:spacing w:val="32"/>
          <w:lang w:eastAsia="es-AR"/>
        </w:rPr>
        <w:t xml:space="preserve"> </w:t>
      </w:r>
      <w:r w:rsidRPr="00400BB0">
        <w:rPr>
          <w:color w:val="000000"/>
          <w:lang w:eastAsia="es-AR"/>
        </w:rPr>
        <w:t>i</w:t>
      </w:r>
      <w:r w:rsidRPr="00400BB0">
        <w:rPr>
          <w:color w:val="000000"/>
          <w:spacing w:val="1"/>
          <w:lang w:eastAsia="es-AR"/>
        </w:rPr>
        <w:t>n</w:t>
      </w:r>
      <w:r w:rsidRPr="00400BB0">
        <w:rPr>
          <w:color w:val="000000"/>
          <w:lang w:eastAsia="es-AR"/>
        </w:rPr>
        <w:t>te</w:t>
      </w:r>
      <w:r w:rsidRPr="00400BB0">
        <w:rPr>
          <w:color w:val="000000"/>
          <w:spacing w:val="-1"/>
          <w:lang w:eastAsia="es-AR"/>
        </w:rPr>
        <w:t>g</w:t>
      </w:r>
      <w:r w:rsidRPr="00400BB0">
        <w:rPr>
          <w:color w:val="000000"/>
          <w:spacing w:val="1"/>
          <w:lang w:eastAsia="es-AR"/>
        </w:rPr>
        <w:t>r</w:t>
      </w:r>
      <w:r w:rsidRPr="00400BB0">
        <w:rPr>
          <w:color w:val="000000"/>
          <w:lang w:eastAsia="es-AR"/>
        </w:rPr>
        <w:t>ar</w:t>
      </w:r>
      <w:r w:rsidRPr="00400BB0">
        <w:rPr>
          <w:color w:val="000000"/>
          <w:spacing w:val="34"/>
          <w:lang w:eastAsia="es-AR"/>
        </w:rPr>
        <w:t xml:space="preserve"> </w:t>
      </w:r>
      <w:r w:rsidRPr="00400BB0">
        <w:rPr>
          <w:color w:val="000000"/>
          <w:lang w:eastAsia="es-AR"/>
        </w:rPr>
        <w:t>el</w:t>
      </w:r>
      <w:r w:rsidRPr="00400BB0">
        <w:rPr>
          <w:color w:val="000000"/>
          <w:spacing w:val="35"/>
          <w:lang w:eastAsia="es-AR"/>
        </w:rPr>
        <w:t xml:space="preserve"> </w:t>
      </w:r>
      <w:r w:rsidRPr="00400BB0">
        <w:rPr>
          <w:color w:val="000000"/>
          <w:lang w:eastAsia="es-AR"/>
        </w:rPr>
        <w:t>M</w:t>
      </w:r>
      <w:r w:rsidRPr="00400BB0">
        <w:rPr>
          <w:color w:val="000000"/>
          <w:spacing w:val="2"/>
          <w:lang w:eastAsia="es-AR"/>
        </w:rPr>
        <w:t>o</w:t>
      </w:r>
      <w:r w:rsidRPr="00400BB0">
        <w:rPr>
          <w:color w:val="000000"/>
          <w:spacing w:val="-1"/>
          <w:lang w:eastAsia="es-AR"/>
        </w:rPr>
        <w:t>n</w:t>
      </w:r>
      <w:r w:rsidRPr="00400BB0">
        <w:rPr>
          <w:color w:val="000000"/>
          <w:lang w:eastAsia="es-AR"/>
        </w:rPr>
        <w:t>to</w:t>
      </w:r>
      <w:r w:rsidRPr="00400BB0">
        <w:rPr>
          <w:color w:val="000000"/>
          <w:spacing w:val="32"/>
          <w:lang w:eastAsia="es-AR"/>
        </w:rPr>
        <w:t xml:space="preserve"> </w:t>
      </w:r>
      <w:r w:rsidRPr="00400BB0">
        <w:rPr>
          <w:color w:val="000000"/>
          <w:lang w:eastAsia="es-AR"/>
        </w:rPr>
        <w:t>a</w:t>
      </w:r>
      <w:r w:rsidRPr="00400BB0">
        <w:rPr>
          <w:color w:val="000000"/>
          <w:spacing w:val="36"/>
          <w:lang w:eastAsia="es-AR"/>
        </w:rPr>
        <w:t xml:space="preserve"> </w:t>
      </w:r>
      <w:r w:rsidRPr="00400BB0">
        <w:rPr>
          <w:color w:val="000000"/>
          <w:spacing w:val="3"/>
          <w:lang w:eastAsia="es-AR"/>
        </w:rPr>
        <w:t>I</w:t>
      </w:r>
      <w:r w:rsidRPr="00400BB0">
        <w:rPr>
          <w:color w:val="000000"/>
          <w:spacing w:val="-1"/>
          <w:lang w:eastAsia="es-AR"/>
        </w:rPr>
        <w:t>n</w:t>
      </w:r>
      <w:r w:rsidRPr="00400BB0">
        <w:rPr>
          <w:color w:val="000000"/>
          <w:lang w:eastAsia="es-AR"/>
        </w:rPr>
        <w:t>t</w:t>
      </w:r>
      <w:r w:rsidRPr="00400BB0">
        <w:rPr>
          <w:color w:val="000000"/>
          <w:spacing w:val="2"/>
          <w:lang w:eastAsia="es-AR"/>
        </w:rPr>
        <w:t>e</w:t>
      </w:r>
      <w:r w:rsidRPr="00400BB0">
        <w:rPr>
          <w:color w:val="000000"/>
          <w:spacing w:val="-1"/>
          <w:lang w:eastAsia="es-AR"/>
        </w:rPr>
        <w:t>g</w:t>
      </w:r>
      <w:r w:rsidRPr="00400BB0">
        <w:rPr>
          <w:color w:val="000000"/>
          <w:spacing w:val="1"/>
          <w:lang w:eastAsia="es-AR"/>
        </w:rPr>
        <w:t>r</w:t>
      </w:r>
      <w:r w:rsidRPr="00400BB0">
        <w:rPr>
          <w:color w:val="000000"/>
          <w:lang w:eastAsia="es-AR"/>
        </w:rPr>
        <w:t>ar</w:t>
      </w:r>
      <w:r w:rsidRPr="00400BB0">
        <w:rPr>
          <w:color w:val="000000"/>
          <w:spacing w:val="31"/>
          <w:lang w:eastAsia="es-AR"/>
        </w:rPr>
        <w:t xml:space="preserve"> </w:t>
      </w:r>
      <w:r w:rsidRPr="00400BB0">
        <w:rPr>
          <w:color w:val="000000"/>
          <w:spacing w:val="1"/>
          <w:lang w:eastAsia="es-AR"/>
        </w:rPr>
        <w:t>d</w:t>
      </w:r>
      <w:r w:rsidRPr="00400BB0">
        <w:rPr>
          <w:color w:val="000000"/>
          <w:lang w:eastAsia="es-AR"/>
        </w:rPr>
        <w:t>e</w:t>
      </w:r>
      <w:r w:rsidRPr="00400BB0">
        <w:rPr>
          <w:color w:val="000000"/>
          <w:spacing w:val="35"/>
          <w:lang w:eastAsia="es-AR"/>
        </w:rPr>
        <w:t xml:space="preserve"> </w:t>
      </w:r>
      <w:r w:rsidRPr="00400BB0">
        <w:rPr>
          <w:color w:val="000000"/>
          <w:lang w:eastAsia="es-AR"/>
        </w:rPr>
        <w:t>la</w:t>
      </w:r>
      <w:r w:rsidRPr="00400BB0">
        <w:rPr>
          <w:color w:val="000000"/>
          <w:spacing w:val="35"/>
          <w:lang w:eastAsia="es-AR"/>
        </w:rPr>
        <w:t xml:space="preserve"> </w:t>
      </w:r>
      <w:r w:rsidRPr="00400BB0">
        <w:rPr>
          <w:color w:val="000000"/>
          <w:spacing w:val="2"/>
          <w:lang w:eastAsia="es-AR"/>
        </w:rPr>
        <w:t>si</w:t>
      </w:r>
      <w:r w:rsidRPr="00400BB0">
        <w:rPr>
          <w:color w:val="000000"/>
          <w:spacing w:val="-1"/>
          <w:lang w:eastAsia="es-AR"/>
        </w:rPr>
        <w:t>gu</w:t>
      </w:r>
      <w:r w:rsidRPr="00400BB0">
        <w:rPr>
          <w:color w:val="000000"/>
          <w:lang w:eastAsia="es-AR"/>
        </w:rPr>
        <w:t>i</w:t>
      </w:r>
      <w:r w:rsidRPr="00400BB0">
        <w:rPr>
          <w:color w:val="000000"/>
          <w:spacing w:val="2"/>
          <w:lang w:eastAsia="es-AR"/>
        </w:rPr>
        <w:t>e</w:t>
      </w:r>
      <w:r w:rsidRPr="00400BB0">
        <w:rPr>
          <w:color w:val="000000"/>
          <w:spacing w:val="-1"/>
          <w:lang w:eastAsia="es-AR"/>
        </w:rPr>
        <w:t>n</w:t>
      </w:r>
      <w:r w:rsidRPr="00400BB0">
        <w:rPr>
          <w:color w:val="000000"/>
          <w:lang w:eastAsia="es-AR"/>
        </w:rPr>
        <w:t>te</w:t>
      </w:r>
      <w:r w:rsidRPr="00400BB0">
        <w:rPr>
          <w:color w:val="000000"/>
          <w:spacing w:val="32"/>
          <w:lang w:eastAsia="es-AR"/>
        </w:rPr>
        <w:t xml:space="preserve"> </w:t>
      </w:r>
      <w:r w:rsidRPr="00400BB0">
        <w:rPr>
          <w:color w:val="000000"/>
          <w:spacing w:val="-2"/>
          <w:lang w:eastAsia="es-AR"/>
        </w:rPr>
        <w:t>f</w:t>
      </w:r>
      <w:r w:rsidRPr="00400BB0">
        <w:rPr>
          <w:color w:val="000000"/>
          <w:spacing w:val="1"/>
          <w:lang w:eastAsia="es-AR"/>
        </w:rPr>
        <w:t>o</w:t>
      </w:r>
      <w:r w:rsidRPr="00400BB0">
        <w:rPr>
          <w:color w:val="000000"/>
          <w:spacing w:val="3"/>
          <w:lang w:eastAsia="es-AR"/>
        </w:rPr>
        <w:t>r</w:t>
      </w:r>
      <w:r w:rsidRPr="00400BB0">
        <w:rPr>
          <w:color w:val="000000"/>
          <w:spacing w:val="-1"/>
          <w:lang w:eastAsia="es-AR"/>
        </w:rPr>
        <w:t>m</w:t>
      </w:r>
      <w:r w:rsidRPr="00400BB0">
        <w:rPr>
          <w:color w:val="000000"/>
          <w:lang w:eastAsia="es-AR"/>
        </w:rPr>
        <w:t>a:</w:t>
      </w:r>
      <w:r w:rsidRPr="00400BB0">
        <w:rPr>
          <w:color w:val="000000"/>
          <w:spacing w:val="31"/>
          <w:lang w:eastAsia="es-AR"/>
        </w:rPr>
        <w:t xml:space="preserve"> </w:t>
      </w:r>
      <w:r w:rsidRPr="00400BB0">
        <w:rPr>
          <w:color w:val="000000"/>
          <w:spacing w:val="1"/>
          <w:lang w:eastAsia="es-AR"/>
        </w:rPr>
        <w:t>(</w:t>
      </w:r>
      <w:r w:rsidRPr="00400BB0">
        <w:rPr>
          <w:color w:val="000000"/>
          <w:lang w:eastAsia="es-AR"/>
        </w:rPr>
        <w:t>i)</w:t>
      </w:r>
      <w:r w:rsidRPr="00400BB0">
        <w:rPr>
          <w:color w:val="000000"/>
          <w:spacing w:val="37"/>
          <w:lang w:eastAsia="es-AR"/>
        </w:rPr>
        <w:t xml:space="preserve"> </w:t>
      </w:r>
      <w:r w:rsidRPr="00400BB0">
        <w:rPr>
          <w:color w:val="000000"/>
          <w:spacing w:val="-1"/>
          <w:lang w:eastAsia="es-AR"/>
        </w:rPr>
        <w:t>s</w:t>
      </w:r>
      <w:r w:rsidRPr="00400BB0">
        <w:rPr>
          <w:color w:val="000000"/>
          <w:lang w:eastAsia="es-AR"/>
        </w:rPr>
        <w:t>i</w:t>
      </w:r>
      <w:r w:rsidRPr="00400BB0">
        <w:rPr>
          <w:color w:val="000000"/>
          <w:spacing w:val="35"/>
          <w:lang w:eastAsia="es-AR"/>
        </w:rPr>
        <w:t xml:space="preserve"> </w:t>
      </w:r>
      <w:r w:rsidRPr="00400BB0">
        <w:rPr>
          <w:color w:val="000000"/>
          <w:spacing w:val="1"/>
          <w:lang w:eastAsia="es-AR"/>
        </w:rPr>
        <w:t>d</w:t>
      </w:r>
      <w:r w:rsidRPr="00400BB0">
        <w:rPr>
          <w:color w:val="000000"/>
          <w:lang w:eastAsia="es-AR"/>
        </w:rPr>
        <w:t>i</w:t>
      </w:r>
      <w:r w:rsidRPr="00400BB0">
        <w:rPr>
          <w:color w:val="000000"/>
          <w:spacing w:val="2"/>
          <w:lang w:eastAsia="es-AR"/>
        </w:rPr>
        <w:t>c</w:t>
      </w:r>
      <w:r w:rsidRPr="00400BB0">
        <w:rPr>
          <w:color w:val="000000"/>
          <w:spacing w:val="-1"/>
          <w:lang w:eastAsia="es-AR"/>
        </w:rPr>
        <w:t>h</w:t>
      </w:r>
      <w:r w:rsidRPr="00400BB0">
        <w:rPr>
          <w:color w:val="000000"/>
          <w:lang w:eastAsia="es-AR"/>
        </w:rPr>
        <w:t>o</w:t>
      </w:r>
      <w:r w:rsidRPr="00400BB0">
        <w:rPr>
          <w:color w:val="000000"/>
          <w:spacing w:val="36"/>
          <w:lang w:eastAsia="es-AR"/>
        </w:rPr>
        <w:t xml:space="preserve"> </w:t>
      </w:r>
      <w:r w:rsidRPr="00400BB0">
        <w:rPr>
          <w:color w:val="000000"/>
          <w:lang w:eastAsia="es-AR"/>
        </w:rPr>
        <w:t>O</w:t>
      </w:r>
      <w:r w:rsidRPr="00400BB0">
        <w:rPr>
          <w:color w:val="000000"/>
          <w:spacing w:val="-1"/>
          <w:lang w:eastAsia="es-AR"/>
        </w:rPr>
        <w:t>f</w:t>
      </w:r>
      <w:r w:rsidRPr="00400BB0">
        <w:rPr>
          <w:color w:val="000000"/>
          <w:lang w:eastAsia="es-AR"/>
        </w:rPr>
        <w:t>e</w:t>
      </w:r>
      <w:r w:rsidRPr="00400BB0">
        <w:rPr>
          <w:color w:val="000000"/>
          <w:spacing w:val="1"/>
          <w:lang w:eastAsia="es-AR"/>
        </w:rPr>
        <w:t>r</w:t>
      </w:r>
      <w:r w:rsidRPr="00400BB0">
        <w:rPr>
          <w:color w:val="000000"/>
          <w:lang w:eastAsia="es-AR"/>
        </w:rPr>
        <w:t>e</w:t>
      </w:r>
      <w:r w:rsidRPr="00400BB0">
        <w:rPr>
          <w:color w:val="000000"/>
          <w:spacing w:val="-1"/>
          <w:lang w:eastAsia="es-AR"/>
        </w:rPr>
        <w:t>n</w:t>
      </w:r>
      <w:r w:rsidRPr="00400BB0">
        <w:rPr>
          <w:color w:val="000000"/>
          <w:lang w:eastAsia="es-AR"/>
        </w:rPr>
        <w:t>te</w:t>
      </w:r>
      <w:r w:rsidRPr="00400BB0">
        <w:rPr>
          <w:color w:val="000000"/>
          <w:spacing w:val="32"/>
          <w:lang w:eastAsia="es-AR"/>
        </w:rPr>
        <w:t xml:space="preserve"> </w:t>
      </w:r>
      <w:r w:rsidRPr="00400BB0">
        <w:rPr>
          <w:color w:val="000000"/>
          <w:spacing w:val="1"/>
          <w:lang w:eastAsia="es-AR"/>
        </w:rPr>
        <w:t>h</w:t>
      </w:r>
      <w:r w:rsidRPr="00400BB0">
        <w:rPr>
          <w:color w:val="000000"/>
          <w:spacing w:val="-1"/>
          <w:lang w:eastAsia="es-AR"/>
        </w:rPr>
        <w:t>u</w:t>
      </w:r>
      <w:r w:rsidRPr="00400BB0">
        <w:rPr>
          <w:color w:val="000000"/>
          <w:spacing w:val="1"/>
          <w:lang w:eastAsia="es-AR"/>
        </w:rPr>
        <w:t>b</w:t>
      </w:r>
      <w:r w:rsidRPr="00400BB0">
        <w:rPr>
          <w:color w:val="000000"/>
          <w:lang w:eastAsia="es-AR"/>
        </w:rPr>
        <w:t>ie</w:t>
      </w:r>
      <w:r w:rsidRPr="00400BB0">
        <w:rPr>
          <w:color w:val="000000"/>
          <w:spacing w:val="1"/>
          <w:lang w:eastAsia="es-AR"/>
        </w:rPr>
        <w:t>r</w:t>
      </w:r>
      <w:r w:rsidRPr="00400BB0">
        <w:rPr>
          <w:color w:val="000000"/>
          <w:lang w:eastAsia="es-AR"/>
        </w:rPr>
        <w:t>a c</w:t>
      </w:r>
      <w:r w:rsidRPr="00400BB0">
        <w:rPr>
          <w:color w:val="000000"/>
          <w:spacing w:val="-1"/>
          <w:lang w:eastAsia="es-AR"/>
        </w:rPr>
        <w:t>u</w:t>
      </w:r>
      <w:r w:rsidRPr="00400BB0">
        <w:rPr>
          <w:color w:val="000000"/>
          <w:spacing w:val="1"/>
          <w:lang w:eastAsia="es-AR"/>
        </w:rPr>
        <w:t>r</w:t>
      </w:r>
      <w:r w:rsidRPr="00400BB0">
        <w:rPr>
          <w:color w:val="000000"/>
          <w:spacing w:val="-1"/>
          <w:lang w:eastAsia="es-AR"/>
        </w:rPr>
        <w:t>s</w:t>
      </w:r>
      <w:r w:rsidRPr="00400BB0">
        <w:rPr>
          <w:color w:val="000000"/>
          <w:lang w:eastAsia="es-AR"/>
        </w:rPr>
        <w:t>a</w:t>
      </w:r>
      <w:r w:rsidRPr="00400BB0">
        <w:rPr>
          <w:color w:val="000000"/>
          <w:spacing w:val="1"/>
          <w:lang w:eastAsia="es-AR"/>
        </w:rPr>
        <w:t>d</w:t>
      </w:r>
      <w:r w:rsidRPr="00400BB0">
        <w:rPr>
          <w:color w:val="000000"/>
          <w:lang w:eastAsia="es-AR"/>
        </w:rPr>
        <w:t>o</w:t>
      </w:r>
      <w:r w:rsidRPr="00400BB0">
        <w:rPr>
          <w:color w:val="000000"/>
          <w:spacing w:val="29"/>
          <w:lang w:eastAsia="es-AR"/>
        </w:rPr>
        <w:t xml:space="preserve"> </w:t>
      </w:r>
      <w:r w:rsidRPr="00400BB0">
        <w:rPr>
          <w:color w:val="000000"/>
          <w:spacing w:val="-1"/>
          <w:lang w:eastAsia="es-AR"/>
        </w:rPr>
        <w:t>s</w:t>
      </w:r>
      <w:r w:rsidRPr="00400BB0">
        <w:rPr>
          <w:color w:val="000000"/>
          <w:lang w:eastAsia="es-AR"/>
        </w:rPr>
        <w:t>u</w:t>
      </w:r>
      <w:r w:rsidRPr="00400BB0">
        <w:rPr>
          <w:color w:val="000000"/>
          <w:spacing w:val="31"/>
          <w:lang w:eastAsia="es-AR"/>
        </w:rPr>
        <w:t xml:space="preserve"> </w:t>
      </w:r>
      <w:r w:rsidRPr="00400BB0">
        <w:rPr>
          <w:color w:val="000000"/>
          <w:lang w:eastAsia="es-AR"/>
        </w:rPr>
        <w:t>O</w:t>
      </w:r>
      <w:r w:rsidRPr="00400BB0">
        <w:rPr>
          <w:color w:val="000000"/>
          <w:spacing w:val="1"/>
          <w:lang w:eastAsia="es-AR"/>
        </w:rPr>
        <w:t>rd</w:t>
      </w:r>
      <w:r w:rsidRPr="00400BB0">
        <w:rPr>
          <w:color w:val="000000"/>
          <w:lang w:eastAsia="es-AR"/>
        </w:rPr>
        <w:t>en</w:t>
      </w:r>
      <w:r w:rsidRPr="00400BB0">
        <w:rPr>
          <w:color w:val="000000"/>
          <w:spacing w:val="28"/>
          <w:lang w:eastAsia="es-AR"/>
        </w:rPr>
        <w:t xml:space="preserve"> </w:t>
      </w:r>
      <w:r w:rsidRPr="00400BB0">
        <w:rPr>
          <w:color w:val="000000"/>
          <w:spacing w:val="1"/>
          <w:lang w:eastAsia="es-AR"/>
        </w:rPr>
        <w:t>d</w:t>
      </w:r>
      <w:r w:rsidRPr="00400BB0">
        <w:rPr>
          <w:color w:val="000000"/>
          <w:lang w:eastAsia="es-AR"/>
        </w:rPr>
        <w:t>e</w:t>
      </w:r>
      <w:r w:rsidRPr="00400BB0">
        <w:rPr>
          <w:color w:val="000000"/>
          <w:spacing w:val="32"/>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4"/>
          <w:lang w:eastAsia="es-AR"/>
        </w:rPr>
        <w:t>m</w:t>
      </w:r>
      <w:r w:rsidRPr="00400BB0">
        <w:rPr>
          <w:color w:val="000000"/>
          <w:spacing w:val="1"/>
          <w:lang w:eastAsia="es-AR"/>
        </w:rPr>
        <w:t>p</w:t>
      </w:r>
      <w:r w:rsidRPr="00400BB0">
        <w:rPr>
          <w:color w:val="000000"/>
          <w:spacing w:val="3"/>
          <w:lang w:eastAsia="es-AR"/>
        </w:rPr>
        <w:t>r</w:t>
      </w:r>
      <w:r w:rsidRPr="00400BB0">
        <w:rPr>
          <w:color w:val="000000"/>
          <w:lang w:eastAsia="es-AR"/>
        </w:rPr>
        <w:t>a</w:t>
      </w:r>
      <w:r w:rsidRPr="00400BB0">
        <w:rPr>
          <w:color w:val="000000"/>
          <w:spacing w:val="28"/>
          <w:lang w:eastAsia="es-AR"/>
        </w:rPr>
        <w:t xml:space="preserve"> </w:t>
      </w:r>
      <w:r w:rsidRPr="00400BB0">
        <w:rPr>
          <w:color w:val="000000"/>
          <w:lang w:eastAsia="es-AR"/>
        </w:rPr>
        <w:t>a</w:t>
      </w:r>
      <w:r w:rsidRPr="00400BB0">
        <w:rPr>
          <w:color w:val="000000"/>
          <w:spacing w:val="33"/>
          <w:lang w:eastAsia="es-AR"/>
        </w:rPr>
        <w:t xml:space="preserve"> </w:t>
      </w:r>
      <w:r w:rsidRPr="00400BB0">
        <w:rPr>
          <w:color w:val="000000"/>
          <w:lang w:eastAsia="es-AR"/>
        </w:rPr>
        <w:t>tra</w:t>
      </w:r>
      <w:r w:rsidRPr="00400BB0">
        <w:rPr>
          <w:color w:val="000000"/>
          <w:spacing w:val="-1"/>
          <w:lang w:eastAsia="es-AR"/>
        </w:rPr>
        <w:t>v</w:t>
      </w:r>
      <w:r w:rsidRPr="00400BB0">
        <w:rPr>
          <w:color w:val="000000"/>
          <w:lang w:eastAsia="es-AR"/>
        </w:rPr>
        <w:t>és</w:t>
      </w:r>
      <w:r w:rsidRPr="00400BB0">
        <w:rPr>
          <w:color w:val="000000"/>
          <w:spacing w:val="28"/>
          <w:lang w:eastAsia="es-AR"/>
        </w:rPr>
        <w:t xml:space="preserve"> </w:t>
      </w:r>
      <w:r w:rsidRPr="00400BB0">
        <w:rPr>
          <w:color w:val="000000"/>
          <w:spacing w:val="1"/>
          <w:lang w:eastAsia="es-AR"/>
        </w:rPr>
        <w:t>d</w:t>
      </w:r>
      <w:r w:rsidRPr="00400BB0">
        <w:rPr>
          <w:color w:val="000000"/>
          <w:lang w:eastAsia="es-AR"/>
        </w:rPr>
        <w:t>e</w:t>
      </w:r>
      <w:r w:rsidRPr="00400BB0">
        <w:rPr>
          <w:color w:val="000000"/>
          <w:spacing w:val="32"/>
          <w:lang w:eastAsia="es-AR"/>
        </w:rPr>
        <w:t xml:space="preserve"> </w:t>
      </w:r>
      <w:r w:rsidRPr="00400BB0">
        <w:rPr>
          <w:color w:val="000000"/>
          <w:spacing w:val="-1"/>
          <w:lang w:eastAsia="es-AR"/>
        </w:rPr>
        <w:t>u</w:t>
      </w:r>
      <w:r w:rsidRPr="00400BB0">
        <w:rPr>
          <w:color w:val="000000"/>
          <w:lang w:eastAsia="es-AR"/>
        </w:rPr>
        <w:t>n</w:t>
      </w:r>
      <w:r w:rsidRPr="00400BB0">
        <w:rPr>
          <w:color w:val="000000"/>
          <w:spacing w:val="33"/>
          <w:lang w:eastAsia="es-AR"/>
        </w:rPr>
        <w:t xml:space="preserve"> </w:t>
      </w:r>
      <w:r w:rsidRPr="00400BB0">
        <w:rPr>
          <w:color w:val="000000"/>
          <w:spacing w:val="-1"/>
          <w:lang w:eastAsia="es-AR"/>
        </w:rPr>
        <w:t>C</w:t>
      </w:r>
      <w:r w:rsidRPr="00400BB0">
        <w:rPr>
          <w:color w:val="000000"/>
          <w:spacing w:val="1"/>
          <w:lang w:eastAsia="es-AR"/>
        </w:rPr>
        <w:t>o</w:t>
      </w:r>
      <w:r w:rsidRPr="00400BB0">
        <w:rPr>
          <w:color w:val="000000"/>
          <w:lang w:eastAsia="es-AR"/>
        </w:rPr>
        <w:t>l</w:t>
      </w:r>
      <w:r w:rsidRPr="00400BB0">
        <w:rPr>
          <w:color w:val="000000"/>
          <w:spacing w:val="1"/>
          <w:lang w:eastAsia="es-AR"/>
        </w:rPr>
        <w:t>o</w:t>
      </w:r>
      <w:r w:rsidRPr="00400BB0">
        <w:rPr>
          <w:color w:val="000000"/>
          <w:lang w:eastAsia="es-AR"/>
        </w:rPr>
        <w:t>c</w:t>
      </w:r>
      <w:r w:rsidRPr="00400BB0">
        <w:rPr>
          <w:color w:val="000000"/>
          <w:spacing w:val="1"/>
          <w:lang w:eastAsia="es-AR"/>
        </w:rPr>
        <w:t>ador</w:t>
      </w:r>
      <w:r w:rsidRPr="00400BB0">
        <w:rPr>
          <w:color w:val="000000"/>
          <w:lang w:eastAsia="es-AR"/>
        </w:rPr>
        <w:t>,</w:t>
      </w:r>
      <w:r w:rsidRPr="00400BB0">
        <w:rPr>
          <w:color w:val="000000"/>
          <w:spacing w:val="23"/>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b</w:t>
      </w:r>
      <w:r w:rsidRPr="00400BB0">
        <w:rPr>
          <w:color w:val="000000"/>
          <w:lang w:eastAsia="es-AR"/>
        </w:rPr>
        <w:t>e</w:t>
      </w:r>
      <w:r w:rsidRPr="00400BB0">
        <w:rPr>
          <w:color w:val="000000"/>
          <w:spacing w:val="1"/>
          <w:lang w:eastAsia="es-AR"/>
        </w:rPr>
        <w:t>r</w:t>
      </w:r>
      <w:r w:rsidRPr="00400BB0">
        <w:rPr>
          <w:color w:val="000000"/>
          <w:lang w:eastAsia="es-AR"/>
        </w:rPr>
        <w:t>á</w:t>
      </w:r>
      <w:r w:rsidRPr="00400BB0">
        <w:rPr>
          <w:color w:val="000000"/>
          <w:spacing w:val="29"/>
          <w:lang w:eastAsia="es-AR"/>
        </w:rPr>
        <w:t xml:space="preserve"> </w:t>
      </w:r>
      <w:r w:rsidRPr="00400BB0">
        <w:rPr>
          <w:color w:val="000000"/>
          <w:spacing w:val="1"/>
          <w:lang w:eastAsia="es-AR"/>
        </w:rPr>
        <w:t>p</w:t>
      </w:r>
      <w:r w:rsidRPr="00400BB0">
        <w:rPr>
          <w:color w:val="000000"/>
          <w:lang w:eastAsia="es-AR"/>
        </w:rPr>
        <w:t>a</w:t>
      </w:r>
      <w:r w:rsidRPr="00400BB0">
        <w:rPr>
          <w:color w:val="000000"/>
          <w:spacing w:val="-1"/>
          <w:lang w:eastAsia="es-AR"/>
        </w:rPr>
        <w:t>g</w:t>
      </w:r>
      <w:r w:rsidRPr="00400BB0">
        <w:rPr>
          <w:color w:val="000000"/>
          <w:lang w:eastAsia="es-AR"/>
        </w:rPr>
        <w:t>ar</w:t>
      </w:r>
      <w:r w:rsidRPr="00400BB0">
        <w:rPr>
          <w:color w:val="000000"/>
          <w:spacing w:val="31"/>
          <w:lang w:eastAsia="es-AR"/>
        </w:rPr>
        <w:t xml:space="preserve"> </w:t>
      </w:r>
      <w:r w:rsidRPr="00400BB0">
        <w:rPr>
          <w:color w:val="000000"/>
          <w:lang w:eastAsia="es-AR"/>
        </w:rPr>
        <w:t>el</w:t>
      </w:r>
      <w:r w:rsidRPr="00400BB0">
        <w:rPr>
          <w:color w:val="000000"/>
          <w:spacing w:val="33"/>
          <w:lang w:eastAsia="es-AR"/>
        </w:rPr>
        <w:t xml:space="preserve"> </w:t>
      </w:r>
      <w:r w:rsidRPr="00400BB0">
        <w:rPr>
          <w:color w:val="000000"/>
          <w:spacing w:val="-2"/>
          <w:lang w:eastAsia="es-AR"/>
        </w:rPr>
        <w:t>M</w:t>
      </w:r>
      <w:r w:rsidRPr="00400BB0">
        <w:rPr>
          <w:color w:val="000000"/>
          <w:spacing w:val="1"/>
          <w:lang w:eastAsia="es-AR"/>
        </w:rPr>
        <w:t>o</w:t>
      </w:r>
      <w:r w:rsidRPr="00400BB0">
        <w:rPr>
          <w:color w:val="000000"/>
          <w:spacing w:val="-1"/>
          <w:lang w:eastAsia="es-AR"/>
        </w:rPr>
        <w:t>n</w:t>
      </w:r>
      <w:r w:rsidRPr="00400BB0">
        <w:rPr>
          <w:color w:val="000000"/>
          <w:lang w:eastAsia="es-AR"/>
        </w:rPr>
        <w:t>to</w:t>
      </w:r>
      <w:r w:rsidRPr="00400BB0">
        <w:rPr>
          <w:color w:val="000000"/>
          <w:spacing w:val="30"/>
          <w:lang w:eastAsia="es-AR"/>
        </w:rPr>
        <w:t xml:space="preserve"> </w:t>
      </w:r>
      <w:r w:rsidRPr="00400BB0">
        <w:rPr>
          <w:color w:val="000000"/>
          <w:lang w:eastAsia="es-AR"/>
        </w:rPr>
        <w:t>a</w:t>
      </w:r>
      <w:r w:rsidRPr="00400BB0">
        <w:rPr>
          <w:color w:val="000000"/>
          <w:spacing w:val="33"/>
          <w:lang w:eastAsia="es-AR"/>
        </w:rPr>
        <w:t xml:space="preserve"> </w:t>
      </w:r>
      <w:r w:rsidRPr="00400BB0">
        <w:rPr>
          <w:color w:val="000000"/>
          <w:spacing w:val="1"/>
          <w:lang w:eastAsia="es-AR"/>
        </w:rPr>
        <w:t>I</w:t>
      </w:r>
      <w:r w:rsidRPr="00400BB0">
        <w:rPr>
          <w:color w:val="000000"/>
          <w:spacing w:val="-1"/>
          <w:lang w:eastAsia="es-AR"/>
        </w:rPr>
        <w:t>n</w:t>
      </w:r>
      <w:r w:rsidRPr="00400BB0">
        <w:rPr>
          <w:color w:val="000000"/>
          <w:lang w:eastAsia="es-AR"/>
        </w:rPr>
        <w:t>te</w:t>
      </w:r>
      <w:r w:rsidRPr="00400BB0">
        <w:rPr>
          <w:color w:val="000000"/>
          <w:spacing w:val="-1"/>
          <w:lang w:eastAsia="es-AR"/>
        </w:rPr>
        <w:t>g</w:t>
      </w:r>
      <w:r w:rsidRPr="00400BB0">
        <w:rPr>
          <w:color w:val="000000"/>
          <w:spacing w:val="1"/>
          <w:lang w:eastAsia="es-AR"/>
        </w:rPr>
        <w:t>r</w:t>
      </w:r>
      <w:r w:rsidRPr="00400BB0">
        <w:rPr>
          <w:color w:val="000000"/>
          <w:lang w:eastAsia="es-AR"/>
        </w:rPr>
        <w:t>ar</w:t>
      </w:r>
      <w:r w:rsidRPr="00400BB0">
        <w:rPr>
          <w:color w:val="000000"/>
          <w:spacing w:val="29"/>
          <w:lang w:eastAsia="es-AR"/>
        </w:rPr>
        <w:t xml:space="preserve"> </w:t>
      </w:r>
      <w:r w:rsidRPr="00400BB0">
        <w:rPr>
          <w:color w:val="000000"/>
          <w:spacing w:val="1"/>
          <w:lang w:eastAsia="es-AR"/>
        </w:rPr>
        <w:t>r</w:t>
      </w:r>
      <w:r w:rsidRPr="00400BB0">
        <w:rPr>
          <w:color w:val="000000"/>
          <w:lang w:eastAsia="es-AR"/>
        </w:rPr>
        <w:t>es</w:t>
      </w:r>
      <w:r w:rsidRPr="00400BB0">
        <w:rPr>
          <w:color w:val="000000"/>
          <w:spacing w:val="1"/>
          <w:lang w:eastAsia="es-AR"/>
        </w:rPr>
        <w:t>p</w:t>
      </w:r>
      <w:r w:rsidRPr="00400BB0">
        <w:rPr>
          <w:color w:val="000000"/>
          <w:lang w:eastAsia="es-AR"/>
        </w:rPr>
        <w:t>e</w:t>
      </w:r>
      <w:r w:rsidRPr="00400BB0">
        <w:rPr>
          <w:color w:val="000000"/>
          <w:spacing w:val="1"/>
          <w:lang w:eastAsia="es-AR"/>
        </w:rPr>
        <w:t>c</w:t>
      </w:r>
      <w:r w:rsidRPr="00400BB0">
        <w:rPr>
          <w:color w:val="000000"/>
          <w:lang w:eastAsia="es-AR"/>
        </w:rPr>
        <w:t>ti</w:t>
      </w:r>
      <w:r w:rsidRPr="00400BB0">
        <w:rPr>
          <w:color w:val="000000"/>
          <w:spacing w:val="-2"/>
          <w:lang w:eastAsia="es-AR"/>
        </w:rPr>
        <w:t>v</w:t>
      </w:r>
      <w:r w:rsidRPr="00400BB0">
        <w:rPr>
          <w:color w:val="000000"/>
          <w:lang w:eastAsia="es-AR"/>
        </w:rPr>
        <w:t xml:space="preserve">o </w:t>
      </w:r>
      <w:r w:rsidRPr="00400BB0">
        <w:rPr>
          <w:color w:val="000000"/>
          <w:spacing w:val="-1"/>
          <w:lang w:eastAsia="es-AR"/>
        </w:rPr>
        <w:t>m</w:t>
      </w:r>
      <w:r w:rsidRPr="00400BB0">
        <w:rPr>
          <w:color w:val="000000"/>
          <w:lang w:eastAsia="es-AR"/>
        </w:rPr>
        <w:t>e</w:t>
      </w:r>
      <w:r w:rsidRPr="00400BB0">
        <w:rPr>
          <w:color w:val="000000"/>
          <w:spacing w:val="1"/>
          <w:lang w:eastAsia="es-AR"/>
        </w:rPr>
        <w:t>d</w:t>
      </w:r>
      <w:r w:rsidRPr="00400BB0">
        <w:rPr>
          <w:color w:val="000000"/>
          <w:lang w:eastAsia="es-AR"/>
        </w:rPr>
        <w:t>ia</w:t>
      </w:r>
      <w:r w:rsidRPr="00400BB0">
        <w:rPr>
          <w:color w:val="000000"/>
          <w:spacing w:val="-1"/>
          <w:lang w:eastAsia="es-AR"/>
        </w:rPr>
        <w:t>n</w:t>
      </w:r>
      <w:r w:rsidRPr="00400BB0">
        <w:rPr>
          <w:color w:val="000000"/>
          <w:lang w:eastAsia="es-AR"/>
        </w:rPr>
        <w:t>te</w:t>
      </w:r>
      <w:r w:rsidRPr="00400BB0">
        <w:rPr>
          <w:color w:val="000000"/>
          <w:spacing w:val="8"/>
          <w:lang w:eastAsia="es-AR"/>
        </w:rPr>
        <w:t xml:space="preserve"> </w:t>
      </w:r>
      <w:r w:rsidRPr="00400BB0">
        <w:rPr>
          <w:color w:val="000000"/>
          <w:lang w:eastAsia="es-AR"/>
        </w:rPr>
        <w:t>tr</w:t>
      </w:r>
      <w:r w:rsidRPr="00400BB0">
        <w:rPr>
          <w:color w:val="000000"/>
          <w:spacing w:val="3"/>
          <w:lang w:eastAsia="es-AR"/>
        </w:rPr>
        <w:t>a</w:t>
      </w:r>
      <w:r w:rsidRPr="00400BB0">
        <w:rPr>
          <w:color w:val="000000"/>
          <w:spacing w:val="-1"/>
          <w:lang w:eastAsia="es-AR"/>
        </w:rPr>
        <w:t>n</w:t>
      </w:r>
      <w:r w:rsidRPr="00400BB0">
        <w:rPr>
          <w:color w:val="000000"/>
          <w:spacing w:val="2"/>
          <w:lang w:eastAsia="es-AR"/>
        </w:rPr>
        <w:t>s</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e</w:t>
      </w:r>
      <w:r w:rsidRPr="00400BB0">
        <w:rPr>
          <w:color w:val="000000"/>
          <w:spacing w:val="-1"/>
          <w:lang w:eastAsia="es-AR"/>
        </w:rPr>
        <w:t>n</w:t>
      </w:r>
      <w:r w:rsidRPr="00400BB0">
        <w:rPr>
          <w:color w:val="000000"/>
          <w:lang w:eastAsia="es-AR"/>
        </w:rPr>
        <w:t>cia</w:t>
      </w:r>
      <w:r w:rsidRPr="00400BB0">
        <w:rPr>
          <w:color w:val="000000"/>
          <w:spacing w:val="5"/>
          <w:lang w:eastAsia="es-AR"/>
        </w:rPr>
        <w:t xml:space="preserve"> </w:t>
      </w:r>
      <w:r w:rsidRPr="00400BB0">
        <w:rPr>
          <w:color w:val="000000"/>
          <w:spacing w:val="3"/>
          <w:lang w:eastAsia="es-AR"/>
        </w:rPr>
        <w:t>e</w:t>
      </w:r>
      <w:r w:rsidRPr="00400BB0">
        <w:rPr>
          <w:color w:val="000000"/>
          <w:lang w:eastAsia="es-AR"/>
        </w:rPr>
        <w:t>n</w:t>
      </w:r>
      <w:r w:rsidRPr="00400BB0">
        <w:rPr>
          <w:color w:val="000000"/>
          <w:spacing w:val="11"/>
          <w:lang w:eastAsia="es-AR"/>
        </w:rPr>
        <w:t xml:space="preserve"> </w:t>
      </w:r>
      <w:r w:rsidRPr="00400BB0">
        <w:rPr>
          <w:color w:val="000000"/>
          <w:spacing w:val="1"/>
          <w:lang w:eastAsia="es-AR"/>
        </w:rPr>
        <w:t>u</w:t>
      </w:r>
      <w:r w:rsidRPr="00400BB0">
        <w:rPr>
          <w:color w:val="000000"/>
          <w:spacing w:val="-1"/>
          <w:lang w:eastAsia="es-AR"/>
        </w:rPr>
        <w:t>n</w:t>
      </w:r>
      <w:r w:rsidRPr="00400BB0">
        <w:rPr>
          <w:color w:val="000000"/>
          <w:lang w:eastAsia="es-AR"/>
        </w:rPr>
        <w:t>a</w:t>
      </w:r>
      <w:r w:rsidRPr="00400BB0">
        <w:rPr>
          <w:color w:val="000000"/>
          <w:spacing w:val="14"/>
          <w:lang w:eastAsia="es-AR"/>
        </w:rPr>
        <w:t xml:space="preserve"> </w:t>
      </w:r>
      <w:r w:rsidRPr="00400BB0">
        <w:rPr>
          <w:color w:val="000000"/>
          <w:lang w:eastAsia="es-AR"/>
        </w:rPr>
        <w:t>c</w:t>
      </w:r>
      <w:r w:rsidRPr="00400BB0">
        <w:rPr>
          <w:color w:val="000000"/>
          <w:spacing w:val="-1"/>
          <w:lang w:eastAsia="es-AR"/>
        </w:rPr>
        <w:t>u</w:t>
      </w:r>
      <w:r w:rsidRPr="00400BB0">
        <w:rPr>
          <w:color w:val="000000"/>
          <w:lang w:eastAsia="es-AR"/>
        </w:rPr>
        <w:t>e</w:t>
      </w:r>
      <w:r w:rsidRPr="00400BB0">
        <w:rPr>
          <w:color w:val="000000"/>
          <w:spacing w:val="-1"/>
          <w:lang w:eastAsia="es-AR"/>
        </w:rPr>
        <w:t>n</w:t>
      </w:r>
      <w:r w:rsidRPr="00400BB0">
        <w:rPr>
          <w:color w:val="000000"/>
          <w:lang w:eastAsia="es-AR"/>
        </w:rPr>
        <w:t>ta</w:t>
      </w:r>
      <w:r w:rsidRPr="00400BB0">
        <w:rPr>
          <w:color w:val="000000"/>
          <w:spacing w:val="10"/>
          <w:lang w:eastAsia="es-AR"/>
        </w:rPr>
        <w:t xml:space="preserve"> </w:t>
      </w:r>
      <w:r w:rsidRPr="00400BB0">
        <w:rPr>
          <w:color w:val="000000"/>
          <w:lang w:eastAsia="es-AR"/>
        </w:rPr>
        <w:t>a</w:t>
      </w:r>
      <w:r w:rsidRPr="00400BB0">
        <w:rPr>
          <w:color w:val="000000"/>
          <w:spacing w:val="1"/>
          <w:lang w:eastAsia="es-AR"/>
        </w:rPr>
        <w:t>b</w:t>
      </w:r>
      <w:r w:rsidRPr="00400BB0">
        <w:rPr>
          <w:color w:val="000000"/>
          <w:lang w:eastAsia="es-AR"/>
        </w:rPr>
        <w:t>ie</w:t>
      </w:r>
      <w:r w:rsidRPr="00400BB0">
        <w:rPr>
          <w:color w:val="000000"/>
          <w:spacing w:val="1"/>
          <w:lang w:eastAsia="es-AR"/>
        </w:rPr>
        <w:t>r</w:t>
      </w:r>
      <w:r w:rsidRPr="00400BB0">
        <w:rPr>
          <w:color w:val="000000"/>
          <w:lang w:eastAsia="es-AR"/>
        </w:rPr>
        <w:t>ta</w:t>
      </w:r>
      <w:r w:rsidRPr="00400BB0">
        <w:rPr>
          <w:color w:val="000000"/>
          <w:spacing w:val="10"/>
          <w:lang w:eastAsia="es-AR"/>
        </w:rPr>
        <w:t xml:space="preserve"> </w:t>
      </w:r>
      <w:r w:rsidRPr="00400BB0">
        <w:rPr>
          <w:color w:val="000000"/>
          <w:lang w:eastAsia="es-AR"/>
        </w:rPr>
        <w:t>a</w:t>
      </w:r>
      <w:r w:rsidRPr="00400BB0">
        <w:rPr>
          <w:color w:val="000000"/>
          <w:spacing w:val="14"/>
          <w:lang w:eastAsia="es-AR"/>
        </w:rPr>
        <w:t xml:space="preserve"> </w:t>
      </w:r>
      <w:r w:rsidRPr="00400BB0">
        <w:rPr>
          <w:color w:val="000000"/>
          <w:spacing w:val="-1"/>
          <w:lang w:eastAsia="es-AR"/>
        </w:rPr>
        <w:t>n</w:t>
      </w:r>
      <w:r w:rsidRPr="00400BB0">
        <w:rPr>
          <w:color w:val="000000"/>
          <w:spacing w:val="3"/>
          <w:lang w:eastAsia="es-AR"/>
        </w:rPr>
        <w:t>o</w:t>
      </w:r>
      <w:r w:rsidRPr="00400BB0">
        <w:rPr>
          <w:color w:val="000000"/>
          <w:spacing w:val="-4"/>
          <w:lang w:eastAsia="es-AR"/>
        </w:rPr>
        <w:t>m</w:t>
      </w:r>
      <w:r w:rsidRPr="00400BB0">
        <w:rPr>
          <w:color w:val="000000"/>
          <w:spacing w:val="1"/>
          <w:lang w:eastAsia="es-AR"/>
        </w:rPr>
        <w:t>br</w:t>
      </w:r>
      <w:r w:rsidRPr="00400BB0">
        <w:rPr>
          <w:color w:val="000000"/>
          <w:lang w:eastAsia="es-AR"/>
        </w:rPr>
        <w:t>e</w:t>
      </w:r>
      <w:r w:rsidRPr="00400BB0">
        <w:rPr>
          <w:color w:val="000000"/>
          <w:spacing w:val="9"/>
          <w:lang w:eastAsia="es-AR"/>
        </w:rPr>
        <w:t xml:space="preserve"> </w:t>
      </w:r>
      <w:r w:rsidRPr="00400BB0">
        <w:rPr>
          <w:color w:val="000000"/>
          <w:spacing w:val="1"/>
          <w:lang w:eastAsia="es-AR"/>
        </w:rPr>
        <w:t>d</w:t>
      </w:r>
      <w:r w:rsidRPr="00400BB0">
        <w:rPr>
          <w:color w:val="000000"/>
          <w:lang w:eastAsia="es-AR"/>
        </w:rPr>
        <w:t>e</w:t>
      </w:r>
      <w:r w:rsidRPr="00400BB0">
        <w:rPr>
          <w:color w:val="000000"/>
          <w:spacing w:val="13"/>
          <w:lang w:eastAsia="es-AR"/>
        </w:rPr>
        <w:t xml:space="preserve"> </w:t>
      </w:r>
      <w:r w:rsidRPr="00400BB0">
        <w:rPr>
          <w:color w:val="000000"/>
          <w:spacing w:val="-1"/>
          <w:lang w:eastAsia="es-AR"/>
        </w:rPr>
        <w:t>d</w:t>
      </w:r>
      <w:r w:rsidRPr="00400BB0">
        <w:rPr>
          <w:color w:val="000000"/>
          <w:lang w:eastAsia="es-AR"/>
        </w:rPr>
        <w:t>ic</w:t>
      </w:r>
      <w:r w:rsidRPr="00400BB0">
        <w:rPr>
          <w:color w:val="000000"/>
          <w:spacing w:val="-1"/>
          <w:lang w:eastAsia="es-AR"/>
        </w:rPr>
        <w:t>h</w:t>
      </w:r>
      <w:r w:rsidRPr="00400BB0">
        <w:rPr>
          <w:color w:val="000000"/>
          <w:lang w:eastAsia="es-AR"/>
        </w:rPr>
        <w:t>o</w:t>
      </w:r>
      <w:r w:rsidRPr="00400BB0">
        <w:rPr>
          <w:color w:val="000000"/>
          <w:spacing w:val="12"/>
          <w:lang w:eastAsia="es-AR"/>
        </w:rPr>
        <w:t xml:space="preserve"> </w:t>
      </w:r>
      <w:r w:rsidRPr="00400BB0">
        <w:rPr>
          <w:color w:val="000000"/>
          <w:spacing w:val="-1"/>
          <w:lang w:eastAsia="es-AR"/>
        </w:rPr>
        <w:t>C</w:t>
      </w:r>
      <w:r w:rsidRPr="00400BB0">
        <w:rPr>
          <w:color w:val="000000"/>
          <w:spacing w:val="1"/>
          <w:lang w:eastAsia="es-AR"/>
        </w:rPr>
        <w:t>o</w:t>
      </w:r>
      <w:r w:rsidRPr="00400BB0">
        <w:rPr>
          <w:color w:val="000000"/>
          <w:lang w:eastAsia="es-AR"/>
        </w:rPr>
        <w:t>l</w:t>
      </w:r>
      <w:r w:rsidRPr="00400BB0">
        <w:rPr>
          <w:color w:val="000000"/>
          <w:spacing w:val="1"/>
          <w:lang w:eastAsia="es-AR"/>
        </w:rPr>
        <w:t>o</w:t>
      </w:r>
      <w:r w:rsidRPr="00400BB0">
        <w:rPr>
          <w:color w:val="000000"/>
          <w:lang w:eastAsia="es-AR"/>
        </w:rPr>
        <w:t>c</w:t>
      </w:r>
      <w:r w:rsidRPr="00400BB0">
        <w:rPr>
          <w:color w:val="000000"/>
          <w:spacing w:val="1"/>
          <w:lang w:eastAsia="es-AR"/>
        </w:rPr>
        <w:t>ador</w:t>
      </w:r>
      <w:r w:rsidRPr="00400BB0">
        <w:rPr>
          <w:color w:val="000000"/>
          <w:lang w:eastAsia="es-AR"/>
        </w:rPr>
        <w:t>,</w:t>
      </w:r>
      <w:r w:rsidRPr="00400BB0">
        <w:rPr>
          <w:color w:val="000000"/>
          <w:spacing w:val="14"/>
          <w:lang w:eastAsia="es-AR"/>
        </w:rPr>
        <w:t xml:space="preserve"> </w:t>
      </w:r>
      <w:r w:rsidRPr="00400BB0">
        <w:rPr>
          <w:color w:val="000000"/>
          <w:lang w:eastAsia="es-AR"/>
        </w:rPr>
        <w:t>la</w:t>
      </w:r>
      <w:r w:rsidRPr="00400BB0">
        <w:rPr>
          <w:color w:val="000000"/>
          <w:spacing w:val="14"/>
          <w:lang w:eastAsia="es-AR"/>
        </w:rPr>
        <w:t xml:space="preserve"> </w:t>
      </w:r>
      <w:r w:rsidRPr="00400BB0">
        <w:rPr>
          <w:color w:val="000000"/>
          <w:lang w:eastAsia="es-AR"/>
        </w:rPr>
        <w:t>c</w:t>
      </w:r>
      <w:r w:rsidRPr="00400BB0">
        <w:rPr>
          <w:color w:val="000000"/>
          <w:spacing w:val="-1"/>
          <w:lang w:eastAsia="es-AR"/>
        </w:rPr>
        <w:t>u</w:t>
      </w:r>
      <w:r w:rsidRPr="00400BB0">
        <w:rPr>
          <w:color w:val="000000"/>
          <w:lang w:eastAsia="es-AR"/>
        </w:rPr>
        <w:t>al</w:t>
      </w:r>
      <w:r w:rsidRPr="00400BB0">
        <w:rPr>
          <w:color w:val="000000"/>
          <w:spacing w:val="12"/>
          <w:lang w:eastAsia="es-AR"/>
        </w:rPr>
        <w:t xml:space="preserve"> </w:t>
      </w:r>
      <w:r w:rsidRPr="00400BB0">
        <w:rPr>
          <w:color w:val="000000"/>
          <w:spacing w:val="-1"/>
          <w:lang w:eastAsia="es-AR"/>
        </w:rPr>
        <w:t>s</w:t>
      </w:r>
      <w:r w:rsidRPr="00400BB0">
        <w:rPr>
          <w:color w:val="000000"/>
          <w:lang w:eastAsia="es-AR"/>
        </w:rPr>
        <w:t>e</w:t>
      </w:r>
      <w:r w:rsidRPr="00400BB0">
        <w:rPr>
          <w:color w:val="000000"/>
          <w:spacing w:val="1"/>
          <w:lang w:eastAsia="es-AR"/>
        </w:rPr>
        <w:t>r</w:t>
      </w:r>
      <w:r w:rsidRPr="00400BB0">
        <w:rPr>
          <w:color w:val="000000"/>
          <w:lang w:eastAsia="es-AR"/>
        </w:rPr>
        <w:t>á</w:t>
      </w:r>
      <w:r w:rsidRPr="00400BB0">
        <w:rPr>
          <w:color w:val="000000"/>
          <w:spacing w:val="12"/>
          <w:lang w:eastAsia="es-AR"/>
        </w:rPr>
        <w:t xml:space="preserve"> </w:t>
      </w:r>
      <w:r w:rsidRPr="00400BB0">
        <w:rPr>
          <w:color w:val="000000"/>
          <w:spacing w:val="-3"/>
          <w:lang w:eastAsia="es-AR"/>
        </w:rPr>
        <w:t>i</w:t>
      </w:r>
      <w:r w:rsidRPr="00400BB0">
        <w:rPr>
          <w:color w:val="000000"/>
          <w:spacing w:val="-1"/>
          <w:lang w:eastAsia="es-AR"/>
        </w:rPr>
        <w:t>n</w:t>
      </w:r>
      <w:r w:rsidRPr="00400BB0">
        <w:rPr>
          <w:color w:val="000000"/>
          <w:spacing w:val="-2"/>
          <w:lang w:eastAsia="es-AR"/>
        </w:rPr>
        <w:t>f</w:t>
      </w:r>
      <w:r w:rsidRPr="00400BB0">
        <w:rPr>
          <w:color w:val="000000"/>
          <w:spacing w:val="1"/>
          <w:lang w:eastAsia="es-AR"/>
        </w:rPr>
        <w:t>o</w:t>
      </w:r>
      <w:r w:rsidRPr="00400BB0">
        <w:rPr>
          <w:color w:val="000000"/>
          <w:spacing w:val="3"/>
          <w:lang w:eastAsia="es-AR"/>
        </w:rPr>
        <w:t>r</w:t>
      </w:r>
      <w:r w:rsidRPr="00400BB0">
        <w:rPr>
          <w:color w:val="000000"/>
          <w:spacing w:val="-1"/>
          <w:lang w:eastAsia="es-AR"/>
        </w:rPr>
        <w:t>m</w:t>
      </w:r>
      <w:r w:rsidRPr="00400BB0">
        <w:rPr>
          <w:color w:val="000000"/>
          <w:lang w:eastAsia="es-AR"/>
        </w:rPr>
        <w:t>a</w:t>
      </w:r>
      <w:r w:rsidRPr="00400BB0">
        <w:rPr>
          <w:color w:val="000000"/>
          <w:spacing w:val="1"/>
          <w:lang w:eastAsia="es-AR"/>
        </w:rPr>
        <w:t>d</w:t>
      </w:r>
      <w:r w:rsidRPr="00400BB0">
        <w:rPr>
          <w:color w:val="000000"/>
          <w:lang w:eastAsia="es-AR"/>
        </w:rPr>
        <w:t>a</w:t>
      </w:r>
      <w:r w:rsidRPr="00400BB0">
        <w:rPr>
          <w:color w:val="000000"/>
          <w:spacing w:val="7"/>
          <w:lang w:eastAsia="es-AR"/>
        </w:rPr>
        <w:t xml:space="preserve"> </w:t>
      </w:r>
      <w:r w:rsidRPr="00400BB0">
        <w:rPr>
          <w:color w:val="000000"/>
          <w:lang w:eastAsia="es-AR"/>
        </w:rPr>
        <w:t>en</w:t>
      </w:r>
      <w:r w:rsidRPr="00400BB0">
        <w:rPr>
          <w:color w:val="000000"/>
          <w:spacing w:val="12"/>
          <w:lang w:eastAsia="es-AR"/>
        </w:rPr>
        <w:t xml:space="preserve"> </w:t>
      </w:r>
      <w:r w:rsidRPr="00400BB0">
        <w:rPr>
          <w:color w:val="000000"/>
          <w:lang w:eastAsia="es-AR"/>
        </w:rPr>
        <w:t>la O</w:t>
      </w:r>
      <w:r w:rsidRPr="00400BB0">
        <w:rPr>
          <w:color w:val="000000"/>
          <w:spacing w:val="1"/>
          <w:lang w:eastAsia="es-AR"/>
        </w:rPr>
        <w:t>rd</w:t>
      </w:r>
      <w:r w:rsidRPr="00400BB0">
        <w:rPr>
          <w:color w:val="000000"/>
          <w:lang w:eastAsia="es-AR"/>
        </w:rPr>
        <w:t>en</w:t>
      </w:r>
      <w:r w:rsidRPr="00400BB0">
        <w:rPr>
          <w:color w:val="000000"/>
          <w:spacing w:val="-3"/>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spacing w:val="-1"/>
          <w:lang w:eastAsia="es-AR"/>
        </w:rPr>
        <w:t>C</w:t>
      </w:r>
      <w:r w:rsidRPr="00400BB0">
        <w:rPr>
          <w:color w:val="000000"/>
          <w:spacing w:val="1"/>
          <w:lang w:eastAsia="es-AR"/>
        </w:rPr>
        <w:t>o</w:t>
      </w:r>
      <w:r w:rsidRPr="00400BB0">
        <w:rPr>
          <w:color w:val="000000"/>
          <w:spacing w:val="-4"/>
          <w:lang w:eastAsia="es-AR"/>
        </w:rPr>
        <w:t>m</w:t>
      </w:r>
      <w:r w:rsidRPr="00400BB0">
        <w:rPr>
          <w:color w:val="000000"/>
          <w:spacing w:val="1"/>
          <w:lang w:eastAsia="es-AR"/>
        </w:rPr>
        <w:t>pr</w:t>
      </w:r>
      <w:r w:rsidRPr="00400BB0">
        <w:rPr>
          <w:color w:val="000000"/>
          <w:lang w:eastAsia="es-AR"/>
        </w:rPr>
        <w:t>a;</w:t>
      </w:r>
      <w:r w:rsidRPr="00400BB0">
        <w:rPr>
          <w:color w:val="000000"/>
          <w:spacing w:val="-2"/>
          <w:lang w:eastAsia="es-AR"/>
        </w:rPr>
        <w:t xml:space="preserve"> </w:t>
      </w:r>
      <w:r w:rsidRPr="00400BB0">
        <w:rPr>
          <w:color w:val="000000"/>
          <w:lang w:eastAsia="es-AR"/>
        </w:rPr>
        <w:t>y</w:t>
      </w:r>
      <w:r w:rsidRPr="00400BB0">
        <w:rPr>
          <w:color w:val="000000"/>
          <w:spacing w:val="-2"/>
          <w:lang w:eastAsia="es-AR"/>
        </w:rPr>
        <w:t xml:space="preserve"> </w:t>
      </w:r>
      <w:r w:rsidRPr="00400BB0">
        <w:rPr>
          <w:color w:val="000000"/>
          <w:spacing w:val="1"/>
          <w:lang w:eastAsia="es-AR"/>
        </w:rPr>
        <w:t>(</w:t>
      </w:r>
      <w:r w:rsidRPr="00400BB0">
        <w:rPr>
          <w:color w:val="000000"/>
          <w:lang w:eastAsia="es-AR"/>
        </w:rPr>
        <w:t>ii)</w:t>
      </w:r>
      <w:r w:rsidRPr="00400BB0">
        <w:rPr>
          <w:color w:val="000000"/>
          <w:spacing w:val="1"/>
          <w:lang w:eastAsia="es-AR"/>
        </w:rPr>
        <w:t xml:space="preserve"> </w:t>
      </w:r>
      <w:r w:rsidRPr="00400BB0">
        <w:rPr>
          <w:color w:val="000000"/>
          <w:spacing w:val="-1"/>
          <w:lang w:eastAsia="es-AR"/>
        </w:rPr>
        <w:t>s</w:t>
      </w:r>
      <w:r w:rsidRPr="00400BB0">
        <w:rPr>
          <w:color w:val="000000"/>
          <w:lang w:eastAsia="es-AR"/>
        </w:rPr>
        <w:t>i</w:t>
      </w:r>
      <w:r w:rsidRPr="00400BB0">
        <w:rPr>
          <w:color w:val="000000"/>
          <w:spacing w:val="1"/>
          <w:lang w:eastAsia="es-AR"/>
        </w:rPr>
        <w:t xml:space="preserve"> d</w:t>
      </w:r>
      <w:r w:rsidRPr="00400BB0">
        <w:rPr>
          <w:color w:val="000000"/>
          <w:lang w:eastAsia="es-AR"/>
        </w:rPr>
        <w:t>ic</w:t>
      </w:r>
      <w:r w:rsidRPr="00400BB0">
        <w:rPr>
          <w:color w:val="000000"/>
          <w:spacing w:val="-1"/>
          <w:lang w:eastAsia="es-AR"/>
        </w:rPr>
        <w:t>h</w:t>
      </w:r>
      <w:r w:rsidRPr="00400BB0">
        <w:rPr>
          <w:color w:val="000000"/>
          <w:lang w:eastAsia="es-AR"/>
        </w:rPr>
        <w:t>o O</w:t>
      </w:r>
      <w:r w:rsidRPr="00400BB0">
        <w:rPr>
          <w:color w:val="000000"/>
          <w:spacing w:val="-1"/>
          <w:lang w:eastAsia="es-AR"/>
        </w:rPr>
        <w:t>f</w:t>
      </w:r>
      <w:r w:rsidRPr="00400BB0">
        <w:rPr>
          <w:color w:val="000000"/>
          <w:lang w:eastAsia="es-AR"/>
        </w:rPr>
        <w:t>e</w:t>
      </w:r>
      <w:r w:rsidRPr="00400BB0">
        <w:rPr>
          <w:color w:val="000000"/>
          <w:spacing w:val="1"/>
          <w:lang w:eastAsia="es-AR"/>
        </w:rPr>
        <w:t>r</w:t>
      </w:r>
      <w:r w:rsidRPr="00400BB0">
        <w:rPr>
          <w:color w:val="000000"/>
          <w:lang w:eastAsia="es-AR"/>
        </w:rPr>
        <w:t>e</w:t>
      </w:r>
      <w:r w:rsidRPr="00400BB0">
        <w:rPr>
          <w:color w:val="000000"/>
          <w:spacing w:val="-1"/>
          <w:lang w:eastAsia="es-AR"/>
        </w:rPr>
        <w:t>n</w:t>
      </w:r>
      <w:r w:rsidRPr="00400BB0">
        <w:rPr>
          <w:color w:val="000000"/>
          <w:lang w:eastAsia="es-AR"/>
        </w:rPr>
        <w:t>te</w:t>
      </w:r>
      <w:r w:rsidRPr="00400BB0">
        <w:rPr>
          <w:color w:val="000000"/>
          <w:spacing w:val="-2"/>
          <w:lang w:eastAsia="es-AR"/>
        </w:rPr>
        <w:t xml:space="preserve"> </w:t>
      </w:r>
      <w:r w:rsidRPr="00400BB0">
        <w:rPr>
          <w:color w:val="000000"/>
          <w:spacing w:val="-1"/>
          <w:lang w:eastAsia="es-AR"/>
        </w:rPr>
        <w:t>hu</w:t>
      </w:r>
      <w:r w:rsidRPr="00400BB0">
        <w:rPr>
          <w:color w:val="000000"/>
          <w:spacing w:val="1"/>
          <w:lang w:eastAsia="es-AR"/>
        </w:rPr>
        <w:t>b</w:t>
      </w:r>
      <w:r w:rsidRPr="00400BB0">
        <w:rPr>
          <w:color w:val="000000"/>
          <w:lang w:eastAsia="es-AR"/>
        </w:rPr>
        <w:t>ie</w:t>
      </w:r>
      <w:r w:rsidRPr="00400BB0">
        <w:rPr>
          <w:color w:val="000000"/>
          <w:spacing w:val="1"/>
          <w:lang w:eastAsia="es-AR"/>
        </w:rPr>
        <w:t>r</w:t>
      </w:r>
      <w:r w:rsidRPr="00400BB0">
        <w:rPr>
          <w:color w:val="000000"/>
          <w:lang w:eastAsia="es-AR"/>
        </w:rPr>
        <w:t>a</w:t>
      </w:r>
      <w:r w:rsidRPr="00400BB0">
        <w:rPr>
          <w:color w:val="000000"/>
          <w:spacing w:val="-3"/>
          <w:lang w:eastAsia="es-AR"/>
        </w:rPr>
        <w:t xml:space="preserve"> </w:t>
      </w:r>
      <w:r w:rsidRPr="00400BB0">
        <w:rPr>
          <w:color w:val="000000"/>
          <w:lang w:eastAsia="es-AR"/>
        </w:rPr>
        <w:t>c</w:t>
      </w:r>
      <w:r w:rsidRPr="00400BB0">
        <w:rPr>
          <w:color w:val="000000"/>
          <w:spacing w:val="-1"/>
          <w:lang w:eastAsia="es-AR"/>
        </w:rPr>
        <w:t>u</w:t>
      </w:r>
      <w:r w:rsidRPr="00400BB0">
        <w:rPr>
          <w:color w:val="000000"/>
          <w:spacing w:val="1"/>
          <w:lang w:eastAsia="es-AR"/>
        </w:rPr>
        <w:t>r</w:t>
      </w:r>
      <w:r w:rsidRPr="00400BB0">
        <w:rPr>
          <w:color w:val="000000"/>
          <w:spacing w:val="-1"/>
          <w:lang w:eastAsia="es-AR"/>
        </w:rPr>
        <w:t>s</w:t>
      </w:r>
      <w:r w:rsidRPr="00400BB0">
        <w:rPr>
          <w:color w:val="000000"/>
          <w:lang w:eastAsia="es-AR"/>
        </w:rPr>
        <w:t>a</w:t>
      </w:r>
      <w:r w:rsidRPr="00400BB0">
        <w:rPr>
          <w:color w:val="000000"/>
          <w:spacing w:val="1"/>
          <w:lang w:eastAsia="es-AR"/>
        </w:rPr>
        <w:t>d</w:t>
      </w:r>
      <w:r w:rsidRPr="00400BB0">
        <w:rPr>
          <w:color w:val="000000"/>
          <w:lang w:eastAsia="es-AR"/>
        </w:rPr>
        <w:t>o</w:t>
      </w:r>
      <w:r w:rsidRPr="00400BB0">
        <w:rPr>
          <w:color w:val="000000"/>
          <w:spacing w:val="-2"/>
          <w:lang w:eastAsia="es-AR"/>
        </w:rPr>
        <w:t xml:space="preserve"> </w:t>
      </w:r>
      <w:r w:rsidRPr="00400BB0">
        <w:rPr>
          <w:color w:val="000000"/>
          <w:spacing w:val="2"/>
          <w:lang w:eastAsia="es-AR"/>
        </w:rPr>
        <w:t>s</w:t>
      </w:r>
      <w:r w:rsidRPr="00400BB0">
        <w:rPr>
          <w:color w:val="000000"/>
          <w:lang w:eastAsia="es-AR"/>
        </w:rPr>
        <w:t>u</w:t>
      </w:r>
      <w:r w:rsidRPr="00400BB0">
        <w:rPr>
          <w:color w:val="000000"/>
          <w:spacing w:val="-1"/>
          <w:lang w:eastAsia="es-AR"/>
        </w:rPr>
        <w:t xml:space="preserve"> </w:t>
      </w:r>
      <w:r w:rsidRPr="00400BB0">
        <w:rPr>
          <w:color w:val="000000"/>
          <w:lang w:eastAsia="es-AR"/>
        </w:rPr>
        <w:t>O</w:t>
      </w:r>
      <w:r w:rsidRPr="00400BB0">
        <w:rPr>
          <w:color w:val="000000"/>
          <w:spacing w:val="1"/>
          <w:lang w:eastAsia="es-AR"/>
        </w:rPr>
        <w:t>rd</w:t>
      </w:r>
      <w:r w:rsidRPr="00400BB0">
        <w:rPr>
          <w:color w:val="000000"/>
          <w:lang w:eastAsia="es-AR"/>
        </w:rPr>
        <w:t>en</w:t>
      </w:r>
      <w:r w:rsidRPr="00400BB0">
        <w:rPr>
          <w:color w:val="000000"/>
          <w:spacing w:val="-3"/>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4"/>
          <w:lang w:eastAsia="es-AR"/>
        </w:rPr>
        <w:t>m</w:t>
      </w:r>
      <w:r w:rsidRPr="00400BB0">
        <w:rPr>
          <w:color w:val="000000"/>
          <w:spacing w:val="1"/>
          <w:lang w:eastAsia="es-AR"/>
        </w:rPr>
        <w:t>pr</w:t>
      </w:r>
      <w:r w:rsidRPr="00400BB0">
        <w:rPr>
          <w:color w:val="000000"/>
          <w:lang w:eastAsia="es-AR"/>
        </w:rPr>
        <w:t>a</w:t>
      </w:r>
      <w:r w:rsidRPr="00400BB0">
        <w:rPr>
          <w:color w:val="000000"/>
          <w:spacing w:val="-3"/>
          <w:lang w:eastAsia="es-AR"/>
        </w:rPr>
        <w:t xml:space="preserve"> </w:t>
      </w:r>
      <w:r w:rsidRPr="00400BB0">
        <w:rPr>
          <w:color w:val="000000"/>
          <w:lang w:eastAsia="es-AR"/>
        </w:rPr>
        <w:t>a</w:t>
      </w:r>
      <w:r w:rsidRPr="00400BB0">
        <w:rPr>
          <w:color w:val="000000"/>
          <w:spacing w:val="2"/>
          <w:lang w:eastAsia="es-AR"/>
        </w:rPr>
        <w:t xml:space="preserve"> </w:t>
      </w:r>
      <w:r w:rsidRPr="00400BB0">
        <w:rPr>
          <w:color w:val="000000"/>
          <w:lang w:eastAsia="es-AR"/>
        </w:rPr>
        <w:t>tra</w:t>
      </w:r>
      <w:r w:rsidRPr="00400BB0">
        <w:rPr>
          <w:color w:val="000000"/>
          <w:spacing w:val="-1"/>
          <w:lang w:eastAsia="es-AR"/>
        </w:rPr>
        <w:t>v</w:t>
      </w:r>
      <w:r w:rsidRPr="00400BB0">
        <w:rPr>
          <w:color w:val="000000"/>
          <w:lang w:eastAsia="es-AR"/>
        </w:rPr>
        <w:t>és</w:t>
      </w:r>
      <w:r w:rsidRPr="00400BB0">
        <w:rPr>
          <w:color w:val="000000"/>
          <w:spacing w:val="-3"/>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spacing w:val="-1"/>
          <w:lang w:eastAsia="es-AR"/>
        </w:rPr>
        <w:t>u</w:t>
      </w:r>
      <w:r w:rsidRPr="00400BB0">
        <w:rPr>
          <w:color w:val="000000"/>
          <w:lang w:eastAsia="es-AR"/>
        </w:rPr>
        <w:t>n</w:t>
      </w:r>
      <w:r w:rsidRPr="00400BB0">
        <w:rPr>
          <w:color w:val="000000"/>
          <w:spacing w:val="2"/>
          <w:lang w:eastAsia="es-AR"/>
        </w:rPr>
        <w:t xml:space="preserve"> </w:t>
      </w:r>
      <w:r w:rsidRPr="00400BB0">
        <w:rPr>
          <w:color w:val="000000"/>
          <w:spacing w:val="-2"/>
          <w:lang w:eastAsia="es-AR"/>
        </w:rPr>
        <w:t>A</w:t>
      </w:r>
      <w:r w:rsidRPr="00400BB0">
        <w:rPr>
          <w:color w:val="000000"/>
          <w:spacing w:val="-1"/>
          <w:lang w:eastAsia="es-AR"/>
        </w:rPr>
        <w:t>g</w:t>
      </w:r>
      <w:r w:rsidRPr="00400BB0">
        <w:rPr>
          <w:color w:val="000000"/>
          <w:spacing w:val="3"/>
          <w:lang w:eastAsia="es-AR"/>
        </w:rPr>
        <w:t>e</w:t>
      </w:r>
      <w:r w:rsidRPr="00400BB0">
        <w:rPr>
          <w:color w:val="000000"/>
          <w:spacing w:val="-1"/>
          <w:lang w:eastAsia="es-AR"/>
        </w:rPr>
        <w:t>n</w:t>
      </w:r>
      <w:r w:rsidRPr="00400BB0">
        <w:rPr>
          <w:color w:val="000000"/>
          <w:lang w:eastAsia="es-AR"/>
        </w:rPr>
        <w:t>te</w:t>
      </w:r>
      <w:r w:rsidRPr="00400BB0">
        <w:rPr>
          <w:color w:val="000000"/>
          <w:spacing w:val="-3"/>
          <w:lang w:eastAsia="es-AR"/>
        </w:rPr>
        <w:t xml:space="preserve"> </w:t>
      </w:r>
      <w:r w:rsidRPr="00400BB0">
        <w:rPr>
          <w:color w:val="000000"/>
          <w:spacing w:val="1"/>
          <w:lang w:eastAsia="es-AR"/>
        </w:rPr>
        <w:t>d</w:t>
      </w:r>
      <w:r w:rsidRPr="00400BB0">
        <w:rPr>
          <w:color w:val="000000"/>
          <w:lang w:eastAsia="es-AR"/>
        </w:rPr>
        <w:t>el M</w:t>
      </w:r>
      <w:r w:rsidRPr="00400BB0">
        <w:rPr>
          <w:color w:val="000000"/>
          <w:spacing w:val="-2"/>
          <w:lang w:eastAsia="es-AR"/>
        </w:rPr>
        <w:t>A</w:t>
      </w:r>
      <w:r w:rsidRPr="00400BB0">
        <w:rPr>
          <w:color w:val="000000"/>
          <w:lang w:eastAsia="es-AR"/>
        </w:rPr>
        <w:t>E,</w:t>
      </w:r>
      <w:r w:rsidRPr="00400BB0">
        <w:rPr>
          <w:color w:val="000000"/>
          <w:spacing w:val="-2"/>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b</w:t>
      </w:r>
      <w:r w:rsidRPr="00400BB0">
        <w:rPr>
          <w:color w:val="000000"/>
          <w:lang w:eastAsia="es-AR"/>
        </w:rPr>
        <w:t>e</w:t>
      </w:r>
      <w:r w:rsidRPr="00400BB0">
        <w:rPr>
          <w:color w:val="000000"/>
          <w:spacing w:val="1"/>
          <w:lang w:eastAsia="es-AR"/>
        </w:rPr>
        <w:t>r</w:t>
      </w:r>
      <w:r w:rsidRPr="00400BB0">
        <w:rPr>
          <w:color w:val="000000"/>
          <w:lang w:eastAsia="es-AR"/>
        </w:rPr>
        <w:t>á</w:t>
      </w:r>
      <w:r w:rsidRPr="00400BB0">
        <w:rPr>
          <w:color w:val="000000"/>
          <w:spacing w:val="-2"/>
          <w:lang w:eastAsia="es-AR"/>
        </w:rPr>
        <w:t xml:space="preserve"> </w:t>
      </w:r>
      <w:r w:rsidRPr="00400BB0">
        <w:rPr>
          <w:color w:val="000000"/>
          <w:spacing w:val="1"/>
          <w:lang w:eastAsia="es-AR"/>
        </w:rPr>
        <w:t>p</w:t>
      </w:r>
      <w:r w:rsidRPr="00400BB0">
        <w:rPr>
          <w:color w:val="000000"/>
          <w:lang w:eastAsia="es-AR"/>
        </w:rPr>
        <w:t>a</w:t>
      </w:r>
      <w:r w:rsidRPr="00400BB0">
        <w:rPr>
          <w:color w:val="000000"/>
          <w:spacing w:val="-1"/>
          <w:lang w:eastAsia="es-AR"/>
        </w:rPr>
        <w:t>g</w:t>
      </w:r>
      <w:r w:rsidRPr="00400BB0">
        <w:rPr>
          <w:color w:val="000000"/>
          <w:lang w:eastAsia="es-AR"/>
        </w:rPr>
        <w:t>ar el</w:t>
      </w:r>
      <w:r w:rsidRPr="00400BB0">
        <w:rPr>
          <w:color w:val="000000"/>
          <w:spacing w:val="-1"/>
          <w:lang w:eastAsia="es-AR"/>
        </w:rPr>
        <w:t xml:space="preserve"> </w:t>
      </w:r>
      <w:r w:rsidRPr="00400BB0">
        <w:rPr>
          <w:color w:val="000000"/>
          <w:lang w:eastAsia="es-AR"/>
        </w:rPr>
        <w:t>M</w:t>
      </w:r>
      <w:r w:rsidRPr="00400BB0">
        <w:rPr>
          <w:color w:val="000000"/>
          <w:spacing w:val="2"/>
          <w:lang w:eastAsia="es-AR"/>
        </w:rPr>
        <w:t>o</w:t>
      </w:r>
      <w:r w:rsidRPr="00400BB0">
        <w:rPr>
          <w:color w:val="000000"/>
          <w:spacing w:val="-1"/>
          <w:lang w:eastAsia="es-AR"/>
        </w:rPr>
        <w:t>n</w:t>
      </w:r>
      <w:r w:rsidRPr="00400BB0">
        <w:rPr>
          <w:color w:val="000000"/>
          <w:lang w:eastAsia="es-AR"/>
        </w:rPr>
        <w:t>to</w:t>
      </w:r>
      <w:r w:rsidRPr="00400BB0">
        <w:rPr>
          <w:color w:val="000000"/>
          <w:spacing w:val="-4"/>
          <w:lang w:eastAsia="es-AR"/>
        </w:rPr>
        <w:t xml:space="preserve"> </w:t>
      </w:r>
      <w:r w:rsidRPr="00400BB0">
        <w:rPr>
          <w:color w:val="000000"/>
          <w:lang w:eastAsia="es-AR"/>
        </w:rPr>
        <w:t>a</w:t>
      </w:r>
      <w:r w:rsidRPr="00400BB0">
        <w:rPr>
          <w:color w:val="000000"/>
          <w:spacing w:val="2"/>
          <w:lang w:eastAsia="es-AR"/>
        </w:rPr>
        <w:t xml:space="preserve"> </w:t>
      </w:r>
      <w:r w:rsidRPr="00400BB0">
        <w:rPr>
          <w:color w:val="000000"/>
          <w:spacing w:val="1"/>
          <w:lang w:eastAsia="es-AR"/>
        </w:rPr>
        <w:t>I</w:t>
      </w:r>
      <w:r w:rsidRPr="00400BB0">
        <w:rPr>
          <w:color w:val="000000"/>
          <w:spacing w:val="-1"/>
          <w:lang w:eastAsia="es-AR"/>
        </w:rPr>
        <w:t>n</w:t>
      </w:r>
      <w:r w:rsidRPr="00400BB0">
        <w:rPr>
          <w:color w:val="000000"/>
          <w:lang w:eastAsia="es-AR"/>
        </w:rPr>
        <w:t>te</w:t>
      </w:r>
      <w:r w:rsidRPr="00400BB0">
        <w:rPr>
          <w:color w:val="000000"/>
          <w:spacing w:val="-1"/>
          <w:lang w:eastAsia="es-AR"/>
        </w:rPr>
        <w:t>g</w:t>
      </w:r>
      <w:r w:rsidRPr="00400BB0">
        <w:rPr>
          <w:color w:val="000000"/>
          <w:spacing w:val="1"/>
          <w:lang w:eastAsia="es-AR"/>
        </w:rPr>
        <w:t>r</w:t>
      </w:r>
      <w:r w:rsidRPr="00400BB0">
        <w:rPr>
          <w:color w:val="000000"/>
          <w:lang w:eastAsia="es-AR"/>
        </w:rPr>
        <w:t>ar</w:t>
      </w:r>
      <w:r w:rsidRPr="00400BB0">
        <w:rPr>
          <w:color w:val="000000"/>
          <w:spacing w:val="-2"/>
          <w:lang w:eastAsia="es-AR"/>
        </w:rPr>
        <w:t xml:space="preserve"> </w:t>
      </w:r>
      <w:r w:rsidRPr="00400BB0">
        <w:rPr>
          <w:color w:val="000000"/>
          <w:spacing w:val="1"/>
          <w:lang w:eastAsia="es-AR"/>
        </w:rPr>
        <w:t>r</w:t>
      </w:r>
      <w:r w:rsidRPr="00400BB0">
        <w:rPr>
          <w:color w:val="000000"/>
          <w:lang w:eastAsia="es-AR"/>
        </w:rPr>
        <w:t>es</w:t>
      </w:r>
      <w:r w:rsidRPr="00400BB0">
        <w:rPr>
          <w:color w:val="000000"/>
          <w:spacing w:val="1"/>
          <w:lang w:eastAsia="es-AR"/>
        </w:rPr>
        <w:t>p</w:t>
      </w:r>
      <w:r w:rsidRPr="00400BB0">
        <w:rPr>
          <w:color w:val="000000"/>
          <w:lang w:eastAsia="es-AR"/>
        </w:rPr>
        <w:t>e</w:t>
      </w:r>
      <w:r w:rsidRPr="00400BB0">
        <w:rPr>
          <w:color w:val="000000"/>
          <w:spacing w:val="1"/>
          <w:lang w:eastAsia="es-AR"/>
        </w:rPr>
        <w:t>c</w:t>
      </w:r>
      <w:r w:rsidRPr="00400BB0">
        <w:rPr>
          <w:color w:val="000000"/>
          <w:lang w:eastAsia="es-AR"/>
        </w:rPr>
        <w:t>ti</w:t>
      </w:r>
      <w:r w:rsidRPr="00400BB0">
        <w:rPr>
          <w:color w:val="000000"/>
          <w:spacing w:val="-2"/>
          <w:lang w:eastAsia="es-AR"/>
        </w:rPr>
        <w:t>v</w:t>
      </w:r>
      <w:r w:rsidRPr="00400BB0">
        <w:rPr>
          <w:color w:val="000000"/>
          <w:lang w:eastAsia="es-AR"/>
        </w:rPr>
        <w:t>o</w:t>
      </w:r>
      <w:r w:rsidRPr="00400BB0">
        <w:rPr>
          <w:color w:val="000000"/>
          <w:spacing w:val="-2"/>
          <w:lang w:eastAsia="es-AR"/>
        </w:rPr>
        <w:t xml:space="preserve"> </w:t>
      </w:r>
      <w:r w:rsidRPr="00400BB0">
        <w:rPr>
          <w:color w:val="000000"/>
          <w:spacing w:val="-4"/>
          <w:lang w:eastAsia="es-AR"/>
        </w:rPr>
        <w:t>m</w:t>
      </w:r>
      <w:r w:rsidRPr="00400BB0">
        <w:rPr>
          <w:color w:val="000000"/>
          <w:lang w:eastAsia="es-AR"/>
        </w:rPr>
        <w:t>e</w:t>
      </w:r>
      <w:r w:rsidRPr="00400BB0">
        <w:rPr>
          <w:color w:val="000000"/>
          <w:spacing w:val="1"/>
          <w:lang w:eastAsia="es-AR"/>
        </w:rPr>
        <w:t>d</w:t>
      </w:r>
      <w:r w:rsidRPr="00400BB0">
        <w:rPr>
          <w:color w:val="000000"/>
          <w:lang w:eastAsia="es-AR"/>
        </w:rPr>
        <w:t>ia</w:t>
      </w:r>
      <w:r w:rsidRPr="00400BB0">
        <w:rPr>
          <w:color w:val="000000"/>
          <w:spacing w:val="-1"/>
          <w:lang w:eastAsia="es-AR"/>
        </w:rPr>
        <w:t>n</w:t>
      </w:r>
      <w:r w:rsidRPr="00400BB0">
        <w:rPr>
          <w:color w:val="000000"/>
          <w:lang w:eastAsia="es-AR"/>
        </w:rPr>
        <w:t>te</w:t>
      </w:r>
      <w:r w:rsidRPr="00400BB0">
        <w:rPr>
          <w:color w:val="000000"/>
          <w:spacing w:val="-4"/>
          <w:lang w:eastAsia="es-AR"/>
        </w:rPr>
        <w:t xml:space="preserve"> </w:t>
      </w:r>
      <w:r w:rsidRPr="00400BB0">
        <w:rPr>
          <w:color w:val="000000"/>
          <w:lang w:eastAsia="es-AR"/>
        </w:rPr>
        <w:t>el</w:t>
      </w:r>
      <w:r w:rsidRPr="00400BB0">
        <w:rPr>
          <w:color w:val="000000"/>
          <w:spacing w:val="-1"/>
          <w:lang w:eastAsia="es-AR"/>
        </w:rPr>
        <w:t xml:space="preserve"> </w:t>
      </w:r>
      <w:r w:rsidRPr="00400BB0">
        <w:rPr>
          <w:color w:val="000000"/>
          <w:spacing w:val="1"/>
          <w:lang w:eastAsia="es-AR"/>
        </w:rPr>
        <w:t>d</w:t>
      </w:r>
      <w:r w:rsidRPr="00400BB0">
        <w:rPr>
          <w:color w:val="000000"/>
          <w:lang w:eastAsia="es-AR"/>
        </w:rPr>
        <w:t>é</w:t>
      </w:r>
      <w:r w:rsidRPr="00400BB0">
        <w:rPr>
          <w:color w:val="000000"/>
          <w:spacing w:val="1"/>
          <w:lang w:eastAsia="es-AR"/>
        </w:rPr>
        <w:t>b</w:t>
      </w:r>
      <w:r w:rsidRPr="00400BB0">
        <w:rPr>
          <w:color w:val="000000"/>
          <w:lang w:eastAsia="es-AR"/>
        </w:rPr>
        <w:t>ito</w:t>
      </w:r>
      <w:r w:rsidRPr="00400BB0">
        <w:rPr>
          <w:color w:val="000000"/>
          <w:spacing w:val="-4"/>
          <w:lang w:eastAsia="es-AR"/>
        </w:rPr>
        <w:t xml:space="preserve"> </w:t>
      </w:r>
      <w:r w:rsidRPr="00400BB0">
        <w:rPr>
          <w:color w:val="000000"/>
          <w:spacing w:val="3"/>
          <w:lang w:eastAsia="es-AR"/>
        </w:rPr>
        <w:t>e</w:t>
      </w:r>
      <w:r w:rsidRPr="00400BB0">
        <w:rPr>
          <w:color w:val="000000"/>
          <w:lang w:eastAsia="es-AR"/>
        </w:rPr>
        <w:t>n</w:t>
      </w:r>
      <w:r w:rsidRPr="00400BB0">
        <w:rPr>
          <w:color w:val="000000"/>
          <w:spacing w:val="-3"/>
          <w:lang w:eastAsia="es-AR"/>
        </w:rPr>
        <w:t xml:space="preserve"> </w:t>
      </w:r>
      <w:r w:rsidRPr="00400BB0">
        <w:rPr>
          <w:color w:val="000000"/>
          <w:spacing w:val="3"/>
          <w:lang w:eastAsia="es-AR"/>
        </w:rPr>
        <w:t>c</w:t>
      </w:r>
      <w:r w:rsidRPr="00400BB0">
        <w:rPr>
          <w:color w:val="000000"/>
          <w:spacing w:val="-1"/>
          <w:lang w:eastAsia="es-AR"/>
        </w:rPr>
        <w:t>u</w:t>
      </w:r>
      <w:r w:rsidRPr="00400BB0">
        <w:rPr>
          <w:color w:val="000000"/>
          <w:lang w:eastAsia="es-AR"/>
        </w:rPr>
        <w:t>e</w:t>
      </w:r>
      <w:r w:rsidRPr="00400BB0">
        <w:rPr>
          <w:color w:val="000000"/>
          <w:spacing w:val="1"/>
          <w:lang w:eastAsia="es-AR"/>
        </w:rPr>
        <w:t>n</w:t>
      </w:r>
      <w:r w:rsidRPr="00400BB0">
        <w:rPr>
          <w:color w:val="000000"/>
          <w:lang w:eastAsia="es-AR"/>
        </w:rPr>
        <w:t>ta</w:t>
      </w:r>
      <w:r w:rsidRPr="00400BB0">
        <w:rPr>
          <w:color w:val="000000"/>
          <w:spacing w:val="-5"/>
          <w:lang w:eastAsia="es-AR"/>
        </w:rPr>
        <w:t xml:space="preserve"> </w:t>
      </w:r>
      <w:r w:rsidRPr="00400BB0">
        <w:rPr>
          <w:color w:val="000000"/>
          <w:lang w:eastAsia="es-AR"/>
        </w:rPr>
        <w:t>o tr</w:t>
      </w:r>
      <w:r w:rsidRPr="00400BB0">
        <w:rPr>
          <w:color w:val="000000"/>
          <w:spacing w:val="3"/>
          <w:lang w:eastAsia="es-AR"/>
        </w:rPr>
        <w:t>a</w:t>
      </w:r>
      <w:r w:rsidRPr="00400BB0">
        <w:rPr>
          <w:color w:val="000000"/>
          <w:spacing w:val="-1"/>
          <w:lang w:eastAsia="es-AR"/>
        </w:rPr>
        <w:t>n</w:t>
      </w:r>
      <w:r w:rsidRPr="00400BB0">
        <w:rPr>
          <w:color w:val="000000"/>
          <w:spacing w:val="2"/>
          <w:lang w:eastAsia="es-AR"/>
        </w:rPr>
        <w:t>s</w:t>
      </w:r>
      <w:r w:rsidRPr="00400BB0">
        <w:rPr>
          <w:color w:val="000000"/>
          <w:spacing w:val="-2"/>
          <w:lang w:eastAsia="es-AR"/>
        </w:rPr>
        <w:t>f</w:t>
      </w:r>
      <w:r w:rsidRPr="00400BB0">
        <w:rPr>
          <w:color w:val="000000"/>
          <w:lang w:eastAsia="es-AR"/>
        </w:rPr>
        <w:t>e</w:t>
      </w:r>
      <w:r w:rsidRPr="00400BB0">
        <w:rPr>
          <w:color w:val="000000"/>
          <w:spacing w:val="3"/>
          <w:lang w:eastAsia="es-AR"/>
        </w:rPr>
        <w:t>r</w:t>
      </w:r>
      <w:r w:rsidRPr="00400BB0">
        <w:rPr>
          <w:color w:val="000000"/>
          <w:lang w:eastAsia="es-AR"/>
        </w:rPr>
        <w:t>e</w:t>
      </w:r>
      <w:r w:rsidRPr="00400BB0">
        <w:rPr>
          <w:color w:val="000000"/>
          <w:spacing w:val="-1"/>
          <w:lang w:eastAsia="es-AR"/>
        </w:rPr>
        <w:t>n</w:t>
      </w:r>
      <w:r w:rsidRPr="00400BB0">
        <w:rPr>
          <w:color w:val="000000"/>
          <w:lang w:eastAsia="es-AR"/>
        </w:rPr>
        <w:t>cia</w:t>
      </w:r>
      <w:r w:rsidRPr="00400BB0">
        <w:rPr>
          <w:color w:val="000000"/>
          <w:spacing w:val="-9"/>
          <w:lang w:eastAsia="es-AR"/>
        </w:rPr>
        <w:t xml:space="preserve"> </w:t>
      </w:r>
      <w:r w:rsidRPr="00400BB0">
        <w:rPr>
          <w:color w:val="000000"/>
          <w:spacing w:val="3"/>
          <w:lang w:eastAsia="es-AR"/>
        </w:rPr>
        <w:t>e</w:t>
      </w:r>
      <w:r w:rsidRPr="00400BB0">
        <w:rPr>
          <w:color w:val="000000"/>
          <w:lang w:eastAsia="es-AR"/>
        </w:rPr>
        <w:t>n</w:t>
      </w:r>
      <w:r w:rsidRPr="00400BB0">
        <w:rPr>
          <w:color w:val="000000"/>
          <w:spacing w:val="-3"/>
          <w:lang w:eastAsia="es-AR"/>
        </w:rPr>
        <w:t xml:space="preserve"> </w:t>
      </w:r>
      <w:r w:rsidRPr="00400BB0">
        <w:rPr>
          <w:color w:val="000000"/>
          <w:lang w:eastAsia="es-AR"/>
        </w:rPr>
        <w:t>a</w:t>
      </w:r>
      <w:r w:rsidRPr="00400BB0">
        <w:rPr>
          <w:color w:val="000000"/>
          <w:spacing w:val="4"/>
          <w:lang w:eastAsia="es-AR"/>
        </w:rPr>
        <w:t>q</w:t>
      </w:r>
      <w:r w:rsidRPr="00400BB0">
        <w:rPr>
          <w:color w:val="000000"/>
          <w:spacing w:val="-1"/>
          <w:lang w:eastAsia="es-AR"/>
        </w:rPr>
        <w:t>u</w:t>
      </w:r>
      <w:r w:rsidRPr="00400BB0">
        <w:rPr>
          <w:color w:val="000000"/>
          <w:lang w:eastAsia="es-AR"/>
        </w:rPr>
        <w:t>ella c</w:t>
      </w:r>
      <w:r w:rsidRPr="00400BB0">
        <w:rPr>
          <w:color w:val="000000"/>
          <w:spacing w:val="-1"/>
          <w:lang w:eastAsia="es-AR"/>
        </w:rPr>
        <w:t>u</w:t>
      </w:r>
      <w:r w:rsidRPr="00400BB0">
        <w:rPr>
          <w:color w:val="000000"/>
          <w:lang w:eastAsia="es-AR"/>
        </w:rPr>
        <w:t>e</w:t>
      </w:r>
      <w:r w:rsidRPr="00400BB0">
        <w:rPr>
          <w:color w:val="000000"/>
          <w:spacing w:val="-1"/>
          <w:lang w:eastAsia="es-AR"/>
        </w:rPr>
        <w:t>n</w:t>
      </w:r>
      <w:r w:rsidRPr="00400BB0">
        <w:rPr>
          <w:color w:val="000000"/>
          <w:lang w:eastAsia="es-AR"/>
        </w:rPr>
        <w:t>ta</w:t>
      </w:r>
      <w:r w:rsidRPr="00400BB0">
        <w:rPr>
          <w:color w:val="000000"/>
          <w:spacing w:val="-5"/>
          <w:lang w:eastAsia="es-AR"/>
        </w:rPr>
        <w:t xml:space="preserve"> </w:t>
      </w:r>
      <w:r w:rsidRPr="00400BB0">
        <w:rPr>
          <w:color w:val="000000"/>
          <w:lang w:eastAsia="es-AR"/>
        </w:rPr>
        <w:t>a</w:t>
      </w:r>
      <w:r w:rsidRPr="00400BB0">
        <w:rPr>
          <w:color w:val="000000"/>
          <w:spacing w:val="1"/>
          <w:lang w:eastAsia="es-AR"/>
        </w:rPr>
        <w:t>b</w:t>
      </w:r>
      <w:r w:rsidRPr="00400BB0">
        <w:rPr>
          <w:color w:val="000000"/>
          <w:lang w:eastAsia="es-AR"/>
        </w:rPr>
        <w:t>ie</w:t>
      </w:r>
      <w:r w:rsidRPr="00400BB0">
        <w:rPr>
          <w:color w:val="000000"/>
          <w:spacing w:val="1"/>
          <w:lang w:eastAsia="es-AR"/>
        </w:rPr>
        <w:t>r</w:t>
      </w:r>
      <w:r w:rsidRPr="00400BB0">
        <w:rPr>
          <w:color w:val="000000"/>
          <w:lang w:eastAsia="es-AR"/>
        </w:rPr>
        <w:t>ta</w:t>
      </w:r>
      <w:r w:rsidRPr="00400BB0">
        <w:rPr>
          <w:color w:val="000000"/>
          <w:spacing w:val="-5"/>
          <w:lang w:eastAsia="es-AR"/>
        </w:rPr>
        <w:t xml:space="preserve"> </w:t>
      </w:r>
      <w:r w:rsidRPr="00400BB0">
        <w:rPr>
          <w:color w:val="000000"/>
          <w:lang w:eastAsia="es-AR"/>
        </w:rPr>
        <w:t>a n</w:t>
      </w:r>
      <w:r w:rsidRPr="00400BB0">
        <w:rPr>
          <w:color w:val="000000"/>
          <w:spacing w:val="3"/>
          <w:lang w:eastAsia="es-AR"/>
        </w:rPr>
        <w:t>o</w:t>
      </w:r>
      <w:r w:rsidRPr="00400BB0">
        <w:rPr>
          <w:color w:val="000000"/>
          <w:spacing w:val="-4"/>
          <w:lang w:eastAsia="es-AR"/>
        </w:rPr>
        <w:t>m</w:t>
      </w:r>
      <w:r w:rsidRPr="00400BB0">
        <w:rPr>
          <w:color w:val="000000"/>
          <w:spacing w:val="1"/>
          <w:lang w:eastAsia="es-AR"/>
        </w:rPr>
        <w:t>br</w:t>
      </w:r>
      <w:r w:rsidRPr="00400BB0">
        <w:rPr>
          <w:color w:val="000000"/>
          <w:lang w:eastAsia="es-AR"/>
        </w:rPr>
        <w:t>e</w:t>
      </w:r>
      <w:r w:rsidRPr="00400BB0">
        <w:rPr>
          <w:color w:val="000000"/>
          <w:spacing w:val="-5"/>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spacing w:val="1"/>
          <w:lang w:eastAsia="es-AR"/>
        </w:rPr>
        <w:t>d</w:t>
      </w:r>
      <w:r w:rsidRPr="00400BB0">
        <w:rPr>
          <w:color w:val="000000"/>
          <w:lang w:eastAsia="es-AR"/>
        </w:rPr>
        <w:t>ic</w:t>
      </w:r>
      <w:r w:rsidRPr="00400BB0">
        <w:rPr>
          <w:color w:val="000000"/>
          <w:spacing w:val="-1"/>
          <w:lang w:eastAsia="es-AR"/>
        </w:rPr>
        <w:t>h</w:t>
      </w:r>
      <w:r w:rsidRPr="00400BB0">
        <w:rPr>
          <w:color w:val="000000"/>
          <w:lang w:eastAsia="es-AR"/>
        </w:rPr>
        <w:t>o</w:t>
      </w:r>
      <w:r w:rsidRPr="00400BB0">
        <w:rPr>
          <w:color w:val="000000"/>
          <w:spacing w:val="-3"/>
          <w:lang w:eastAsia="es-AR"/>
        </w:rPr>
        <w:t xml:space="preserve"> </w:t>
      </w:r>
      <w:r w:rsidRPr="00400BB0">
        <w:rPr>
          <w:color w:val="000000"/>
          <w:lang w:eastAsia="es-AR"/>
        </w:rPr>
        <w:t>A</w:t>
      </w:r>
      <w:r w:rsidRPr="00400BB0">
        <w:rPr>
          <w:color w:val="000000"/>
          <w:spacing w:val="-1"/>
          <w:lang w:eastAsia="es-AR"/>
        </w:rPr>
        <w:t>g</w:t>
      </w:r>
      <w:r w:rsidRPr="00400BB0">
        <w:rPr>
          <w:color w:val="000000"/>
          <w:spacing w:val="3"/>
          <w:lang w:eastAsia="es-AR"/>
        </w:rPr>
        <w:t>e</w:t>
      </w:r>
      <w:r w:rsidRPr="00400BB0">
        <w:rPr>
          <w:color w:val="000000"/>
          <w:spacing w:val="-1"/>
          <w:lang w:eastAsia="es-AR"/>
        </w:rPr>
        <w:t>n</w:t>
      </w:r>
      <w:r w:rsidRPr="00400BB0">
        <w:rPr>
          <w:color w:val="000000"/>
          <w:lang w:eastAsia="es-AR"/>
        </w:rPr>
        <w:t>te</w:t>
      </w:r>
      <w:r w:rsidRPr="00400BB0">
        <w:rPr>
          <w:color w:val="000000"/>
          <w:spacing w:val="-6"/>
          <w:lang w:eastAsia="es-AR"/>
        </w:rPr>
        <w:t xml:space="preserve"> </w:t>
      </w:r>
      <w:r w:rsidRPr="00400BB0">
        <w:rPr>
          <w:color w:val="000000"/>
          <w:spacing w:val="1"/>
          <w:lang w:eastAsia="es-AR"/>
        </w:rPr>
        <w:t>d</w:t>
      </w:r>
      <w:r w:rsidRPr="00400BB0">
        <w:rPr>
          <w:color w:val="000000"/>
          <w:lang w:eastAsia="es-AR"/>
        </w:rPr>
        <w:t>el</w:t>
      </w:r>
      <w:r w:rsidRPr="00400BB0">
        <w:rPr>
          <w:color w:val="000000"/>
          <w:spacing w:val="-2"/>
          <w:lang w:eastAsia="es-AR"/>
        </w:rPr>
        <w:t xml:space="preserve"> </w:t>
      </w:r>
      <w:r w:rsidRPr="00400BB0">
        <w:rPr>
          <w:color w:val="000000"/>
          <w:spacing w:val="3"/>
          <w:lang w:eastAsia="es-AR"/>
        </w:rPr>
        <w:t>M</w:t>
      </w:r>
      <w:r w:rsidRPr="00400BB0">
        <w:rPr>
          <w:color w:val="000000"/>
          <w:spacing w:val="-2"/>
          <w:lang w:eastAsia="es-AR"/>
        </w:rPr>
        <w:t>A</w:t>
      </w:r>
      <w:r w:rsidRPr="00400BB0">
        <w:rPr>
          <w:color w:val="000000"/>
          <w:lang w:eastAsia="es-AR"/>
        </w:rPr>
        <w:t>E.</w:t>
      </w:r>
    </w:p>
    <w:p w14:paraId="139179DC" w14:textId="77777777" w:rsidR="00DA3EF3" w:rsidRPr="00400BB0" w:rsidRDefault="00DA3EF3" w:rsidP="008C286C">
      <w:pPr>
        <w:autoSpaceDE w:val="0"/>
        <w:autoSpaceDN w:val="0"/>
        <w:adjustRightInd w:val="0"/>
        <w:ind w:right="64"/>
        <w:rPr>
          <w:color w:val="000000"/>
          <w:lang w:eastAsia="es-AR"/>
        </w:rPr>
      </w:pPr>
      <w:r w:rsidRPr="00400BB0">
        <w:rPr>
          <w:color w:val="000000"/>
          <w:spacing w:val="-2"/>
          <w:lang w:eastAsia="es-AR"/>
        </w:rPr>
        <w:t>L</w:t>
      </w:r>
      <w:r w:rsidRPr="00400BB0">
        <w:rPr>
          <w:color w:val="000000"/>
          <w:spacing w:val="1"/>
          <w:lang w:eastAsia="es-AR"/>
        </w:rPr>
        <w:t>o</w:t>
      </w:r>
      <w:r w:rsidRPr="00400BB0">
        <w:rPr>
          <w:color w:val="000000"/>
          <w:lang w:eastAsia="es-AR"/>
        </w:rPr>
        <w:t xml:space="preserve">s </w:t>
      </w:r>
      <w:r w:rsidRPr="00400BB0">
        <w:rPr>
          <w:color w:val="000000"/>
          <w:spacing w:val="-1"/>
          <w:lang w:eastAsia="es-AR"/>
        </w:rPr>
        <w:t>C</w:t>
      </w:r>
      <w:r w:rsidRPr="00400BB0">
        <w:rPr>
          <w:color w:val="000000"/>
          <w:spacing w:val="1"/>
          <w:lang w:eastAsia="es-AR"/>
        </w:rPr>
        <w:t>o</w:t>
      </w:r>
      <w:r w:rsidRPr="00400BB0">
        <w:rPr>
          <w:color w:val="000000"/>
          <w:lang w:eastAsia="es-AR"/>
        </w:rPr>
        <w:t>l</w:t>
      </w:r>
      <w:r w:rsidRPr="00400BB0">
        <w:rPr>
          <w:color w:val="000000"/>
          <w:spacing w:val="1"/>
          <w:lang w:eastAsia="es-AR"/>
        </w:rPr>
        <w:t>o</w:t>
      </w:r>
      <w:r w:rsidRPr="00400BB0">
        <w:rPr>
          <w:color w:val="000000"/>
          <w:lang w:eastAsia="es-AR"/>
        </w:rPr>
        <w:t>c</w:t>
      </w:r>
      <w:r w:rsidRPr="00400BB0">
        <w:rPr>
          <w:color w:val="000000"/>
          <w:spacing w:val="1"/>
          <w:lang w:eastAsia="es-AR"/>
        </w:rPr>
        <w:t>ador</w:t>
      </w:r>
      <w:r w:rsidRPr="00400BB0">
        <w:rPr>
          <w:color w:val="000000"/>
          <w:lang w:eastAsia="es-AR"/>
        </w:rPr>
        <w:t>es</w:t>
      </w:r>
      <w:r w:rsidRPr="00400BB0">
        <w:rPr>
          <w:color w:val="000000"/>
          <w:spacing w:val="5"/>
          <w:lang w:eastAsia="es-AR"/>
        </w:rPr>
        <w:t xml:space="preserve"> </w:t>
      </w:r>
      <w:r w:rsidRPr="00400BB0">
        <w:rPr>
          <w:color w:val="000000"/>
          <w:spacing w:val="-1"/>
          <w:lang w:eastAsia="es-AR"/>
        </w:rPr>
        <w:t>s</w:t>
      </w:r>
      <w:r w:rsidRPr="00400BB0">
        <w:rPr>
          <w:color w:val="000000"/>
          <w:lang w:eastAsia="es-AR"/>
        </w:rPr>
        <w:t>e</w:t>
      </w:r>
      <w:r w:rsidRPr="00400BB0">
        <w:rPr>
          <w:color w:val="000000"/>
          <w:spacing w:val="13"/>
          <w:lang w:eastAsia="es-AR"/>
        </w:rPr>
        <w:t xml:space="preserve"> </w:t>
      </w:r>
      <w:r w:rsidRPr="00400BB0">
        <w:rPr>
          <w:color w:val="000000"/>
          <w:spacing w:val="1"/>
          <w:lang w:eastAsia="es-AR"/>
        </w:rPr>
        <w:t>r</w:t>
      </w:r>
      <w:r w:rsidRPr="00400BB0">
        <w:rPr>
          <w:color w:val="000000"/>
          <w:lang w:eastAsia="es-AR"/>
        </w:rPr>
        <w:t>ese</w:t>
      </w:r>
      <w:r w:rsidRPr="00400BB0">
        <w:rPr>
          <w:color w:val="000000"/>
          <w:spacing w:val="3"/>
          <w:lang w:eastAsia="es-AR"/>
        </w:rPr>
        <w:t>r</w:t>
      </w:r>
      <w:r w:rsidRPr="00400BB0">
        <w:rPr>
          <w:color w:val="000000"/>
          <w:spacing w:val="-1"/>
          <w:lang w:eastAsia="es-AR"/>
        </w:rPr>
        <w:t>v</w:t>
      </w:r>
      <w:r w:rsidRPr="00400BB0">
        <w:rPr>
          <w:color w:val="000000"/>
          <w:spacing w:val="6"/>
          <w:lang w:eastAsia="es-AR"/>
        </w:rPr>
        <w:t>a</w:t>
      </w:r>
      <w:r w:rsidRPr="00400BB0">
        <w:rPr>
          <w:color w:val="000000"/>
          <w:lang w:eastAsia="es-AR"/>
        </w:rPr>
        <w:t>n el</w:t>
      </w:r>
      <w:r w:rsidRPr="00400BB0">
        <w:rPr>
          <w:color w:val="000000"/>
          <w:spacing w:val="16"/>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r</w:t>
      </w:r>
      <w:r w:rsidRPr="00400BB0">
        <w:rPr>
          <w:color w:val="000000"/>
          <w:lang w:eastAsia="es-AR"/>
        </w:rPr>
        <w:t>e</w:t>
      </w:r>
      <w:r w:rsidRPr="00400BB0">
        <w:rPr>
          <w:color w:val="000000"/>
          <w:spacing w:val="1"/>
          <w:lang w:eastAsia="es-AR"/>
        </w:rPr>
        <w:t>c</w:t>
      </w:r>
      <w:r w:rsidRPr="00400BB0">
        <w:rPr>
          <w:color w:val="000000"/>
          <w:spacing w:val="-1"/>
          <w:lang w:eastAsia="es-AR"/>
        </w:rPr>
        <w:t>h</w:t>
      </w:r>
      <w:r w:rsidRPr="00400BB0">
        <w:rPr>
          <w:color w:val="000000"/>
          <w:lang w:eastAsia="es-AR"/>
        </w:rPr>
        <w:t>o</w:t>
      </w:r>
      <w:r w:rsidRPr="00400BB0">
        <w:rPr>
          <w:color w:val="000000"/>
          <w:spacing w:val="10"/>
          <w:lang w:eastAsia="es-AR"/>
        </w:rPr>
        <w:t xml:space="preserve"> </w:t>
      </w:r>
      <w:r w:rsidRPr="00400BB0">
        <w:rPr>
          <w:color w:val="000000"/>
          <w:spacing w:val="1"/>
          <w:lang w:eastAsia="es-AR"/>
        </w:rPr>
        <w:t>d</w:t>
      </w:r>
      <w:r w:rsidRPr="00400BB0">
        <w:rPr>
          <w:color w:val="000000"/>
          <w:lang w:eastAsia="es-AR"/>
        </w:rPr>
        <w:t>e</w:t>
      </w:r>
      <w:r w:rsidRPr="00400BB0">
        <w:rPr>
          <w:color w:val="000000"/>
          <w:spacing w:val="13"/>
          <w:lang w:eastAsia="es-AR"/>
        </w:rPr>
        <w:t xml:space="preserve"> </w:t>
      </w:r>
      <w:r w:rsidRPr="00400BB0">
        <w:rPr>
          <w:color w:val="000000"/>
          <w:spacing w:val="1"/>
          <w:lang w:eastAsia="es-AR"/>
        </w:rPr>
        <w:t>r</w:t>
      </w:r>
      <w:r w:rsidRPr="00400BB0">
        <w:rPr>
          <w:color w:val="000000"/>
          <w:lang w:eastAsia="es-AR"/>
        </w:rPr>
        <w:t>e</w:t>
      </w:r>
      <w:r w:rsidRPr="00400BB0">
        <w:rPr>
          <w:color w:val="000000"/>
          <w:spacing w:val="1"/>
          <w:lang w:eastAsia="es-AR"/>
        </w:rPr>
        <w:t>c</w:t>
      </w:r>
      <w:r w:rsidRPr="00400BB0">
        <w:rPr>
          <w:color w:val="000000"/>
          <w:spacing w:val="-1"/>
          <w:lang w:eastAsia="es-AR"/>
        </w:rPr>
        <w:t>h</w:t>
      </w:r>
      <w:r w:rsidRPr="00400BB0">
        <w:rPr>
          <w:color w:val="000000"/>
          <w:lang w:eastAsia="es-AR"/>
        </w:rPr>
        <w:t>a</w:t>
      </w:r>
      <w:r w:rsidRPr="00400BB0">
        <w:rPr>
          <w:color w:val="000000"/>
          <w:spacing w:val="1"/>
          <w:lang w:eastAsia="es-AR"/>
        </w:rPr>
        <w:t>z</w:t>
      </w:r>
      <w:r w:rsidRPr="00400BB0">
        <w:rPr>
          <w:color w:val="000000"/>
          <w:lang w:eastAsia="es-AR"/>
        </w:rPr>
        <w:t>ar</w:t>
      </w:r>
      <w:r w:rsidRPr="00400BB0">
        <w:rPr>
          <w:color w:val="000000"/>
          <w:spacing w:val="11"/>
          <w:lang w:eastAsia="es-AR"/>
        </w:rPr>
        <w:t xml:space="preserve"> </w:t>
      </w:r>
      <w:r w:rsidRPr="00400BB0">
        <w:rPr>
          <w:color w:val="000000"/>
          <w:lang w:eastAsia="es-AR"/>
        </w:rPr>
        <w:t>y te</w:t>
      </w:r>
      <w:r w:rsidRPr="00400BB0">
        <w:rPr>
          <w:color w:val="000000"/>
          <w:spacing w:val="-1"/>
          <w:lang w:eastAsia="es-AR"/>
        </w:rPr>
        <w:t>n</w:t>
      </w:r>
      <w:r w:rsidRPr="00400BB0">
        <w:rPr>
          <w:color w:val="000000"/>
          <w:lang w:eastAsia="es-AR"/>
        </w:rPr>
        <w:t>er</w:t>
      </w:r>
      <w:r w:rsidRPr="00400BB0">
        <w:rPr>
          <w:color w:val="000000"/>
          <w:spacing w:val="12"/>
          <w:lang w:eastAsia="es-AR"/>
        </w:rPr>
        <w:t xml:space="preserve"> </w:t>
      </w:r>
      <w:r w:rsidRPr="00400BB0">
        <w:rPr>
          <w:color w:val="000000"/>
          <w:spacing w:val="1"/>
          <w:lang w:eastAsia="es-AR"/>
        </w:rPr>
        <w:t>po</w:t>
      </w:r>
      <w:r w:rsidRPr="00400BB0">
        <w:rPr>
          <w:color w:val="000000"/>
          <w:lang w:eastAsia="es-AR"/>
        </w:rPr>
        <w:t xml:space="preserve">r </w:t>
      </w:r>
      <w:r w:rsidRPr="00400BB0">
        <w:rPr>
          <w:color w:val="000000"/>
          <w:spacing w:val="-1"/>
          <w:lang w:eastAsia="es-AR"/>
        </w:rPr>
        <w:t>n</w:t>
      </w:r>
      <w:r w:rsidRPr="00400BB0">
        <w:rPr>
          <w:color w:val="000000"/>
          <w:lang w:eastAsia="es-AR"/>
        </w:rPr>
        <w:t>o i</w:t>
      </w:r>
      <w:r w:rsidRPr="00400BB0">
        <w:rPr>
          <w:color w:val="000000"/>
          <w:spacing w:val="-1"/>
          <w:lang w:eastAsia="es-AR"/>
        </w:rPr>
        <w:t>n</w:t>
      </w:r>
      <w:r w:rsidRPr="00400BB0">
        <w:rPr>
          <w:color w:val="000000"/>
          <w:lang w:eastAsia="es-AR"/>
        </w:rPr>
        <w:t>t</w:t>
      </w:r>
      <w:r w:rsidRPr="00400BB0">
        <w:rPr>
          <w:color w:val="000000"/>
          <w:spacing w:val="2"/>
          <w:lang w:eastAsia="es-AR"/>
        </w:rPr>
        <w:t>e</w:t>
      </w:r>
      <w:r w:rsidRPr="00400BB0">
        <w:rPr>
          <w:color w:val="000000"/>
          <w:spacing w:val="-1"/>
          <w:lang w:eastAsia="es-AR"/>
        </w:rPr>
        <w:t>g</w:t>
      </w:r>
      <w:r w:rsidRPr="00400BB0">
        <w:rPr>
          <w:color w:val="000000"/>
          <w:spacing w:val="1"/>
          <w:lang w:eastAsia="es-AR"/>
        </w:rPr>
        <w:t>r</w:t>
      </w:r>
      <w:r w:rsidRPr="00400BB0">
        <w:rPr>
          <w:color w:val="000000"/>
          <w:lang w:eastAsia="es-AR"/>
        </w:rPr>
        <w:t>a</w:t>
      </w:r>
      <w:r w:rsidRPr="00400BB0">
        <w:rPr>
          <w:color w:val="000000"/>
          <w:spacing w:val="1"/>
          <w:lang w:eastAsia="es-AR"/>
        </w:rPr>
        <w:t>d</w:t>
      </w:r>
      <w:r w:rsidRPr="00400BB0">
        <w:rPr>
          <w:color w:val="000000"/>
          <w:lang w:eastAsia="es-AR"/>
        </w:rPr>
        <w:t>as</w:t>
      </w:r>
      <w:r w:rsidRPr="00400BB0">
        <w:rPr>
          <w:color w:val="000000"/>
          <w:spacing w:val="9"/>
          <w:lang w:eastAsia="es-AR"/>
        </w:rPr>
        <w:t xml:space="preserve"> </w:t>
      </w:r>
      <w:r w:rsidRPr="00400BB0">
        <w:rPr>
          <w:color w:val="000000"/>
          <w:lang w:eastAsia="es-AR"/>
        </w:rPr>
        <w:t>t</w:t>
      </w:r>
      <w:r w:rsidRPr="00400BB0">
        <w:rPr>
          <w:color w:val="000000"/>
          <w:spacing w:val="1"/>
          <w:lang w:eastAsia="es-AR"/>
        </w:rPr>
        <w:t>od</w:t>
      </w:r>
      <w:r w:rsidRPr="00400BB0">
        <w:rPr>
          <w:color w:val="000000"/>
          <w:lang w:eastAsia="es-AR"/>
        </w:rPr>
        <w:t>as</w:t>
      </w:r>
      <w:r w:rsidRPr="00400BB0">
        <w:rPr>
          <w:color w:val="000000"/>
          <w:spacing w:val="11"/>
          <w:lang w:eastAsia="es-AR"/>
        </w:rPr>
        <w:t xml:space="preserve"> </w:t>
      </w:r>
      <w:r w:rsidRPr="00400BB0">
        <w:rPr>
          <w:color w:val="000000"/>
          <w:lang w:eastAsia="es-AR"/>
        </w:rPr>
        <w:t>las</w:t>
      </w:r>
      <w:r w:rsidRPr="00400BB0">
        <w:rPr>
          <w:color w:val="000000"/>
          <w:spacing w:val="13"/>
          <w:lang w:eastAsia="es-AR"/>
        </w:rPr>
        <w:t xml:space="preserve"> </w:t>
      </w:r>
      <w:r w:rsidRPr="00400BB0">
        <w:rPr>
          <w:color w:val="000000"/>
          <w:spacing w:val="3"/>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tas a</w:t>
      </w:r>
      <w:r w:rsidRPr="00400BB0">
        <w:rPr>
          <w:color w:val="000000"/>
          <w:spacing w:val="1"/>
          <w:lang w:eastAsia="es-AR"/>
        </w:rPr>
        <w:t>d</w:t>
      </w:r>
      <w:r w:rsidRPr="00400BB0">
        <w:rPr>
          <w:color w:val="000000"/>
          <w:spacing w:val="2"/>
          <w:lang w:eastAsia="es-AR"/>
        </w:rPr>
        <w:t>j</w:t>
      </w:r>
      <w:r w:rsidRPr="00400BB0">
        <w:rPr>
          <w:color w:val="000000"/>
          <w:spacing w:val="-1"/>
          <w:lang w:eastAsia="es-AR"/>
        </w:rPr>
        <w:t>u</w:t>
      </w:r>
      <w:r w:rsidRPr="00400BB0">
        <w:rPr>
          <w:color w:val="000000"/>
          <w:spacing w:val="1"/>
          <w:lang w:eastAsia="es-AR"/>
        </w:rPr>
        <w:t>d</w:t>
      </w:r>
      <w:r w:rsidRPr="00400BB0">
        <w:rPr>
          <w:color w:val="000000"/>
          <w:lang w:eastAsia="es-AR"/>
        </w:rPr>
        <w:t>ica</w:t>
      </w:r>
      <w:r w:rsidRPr="00400BB0">
        <w:rPr>
          <w:color w:val="000000"/>
          <w:spacing w:val="2"/>
          <w:lang w:eastAsia="es-AR"/>
        </w:rPr>
        <w:t>d</w:t>
      </w:r>
      <w:r w:rsidRPr="00400BB0">
        <w:rPr>
          <w:color w:val="000000"/>
          <w:lang w:eastAsia="es-AR"/>
        </w:rPr>
        <w:t>as</w:t>
      </w:r>
      <w:r w:rsidRPr="00400BB0">
        <w:rPr>
          <w:color w:val="000000"/>
          <w:spacing w:val="27"/>
          <w:lang w:eastAsia="es-AR"/>
        </w:rPr>
        <w:t xml:space="preserve"> </w:t>
      </w:r>
      <w:r w:rsidRPr="00400BB0">
        <w:rPr>
          <w:color w:val="000000"/>
          <w:spacing w:val="1"/>
          <w:lang w:eastAsia="es-AR"/>
        </w:rPr>
        <w:t>q</w:t>
      </w:r>
      <w:r w:rsidRPr="00400BB0">
        <w:rPr>
          <w:color w:val="000000"/>
          <w:spacing w:val="-1"/>
          <w:lang w:eastAsia="es-AR"/>
        </w:rPr>
        <w:t>u</w:t>
      </w:r>
      <w:r w:rsidRPr="00400BB0">
        <w:rPr>
          <w:color w:val="000000"/>
          <w:lang w:eastAsia="es-AR"/>
        </w:rPr>
        <w:t>e</w:t>
      </w:r>
      <w:r w:rsidRPr="00400BB0">
        <w:rPr>
          <w:color w:val="000000"/>
          <w:spacing w:val="34"/>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34"/>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e</w:t>
      </w:r>
      <w:r w:rsidRPr="00400BB0">
        <w:rPr>
          <w:color w:val="000000"/>
          <w:spacing w:val="-1"/>
          <w:lang w:eastAsia="es-AR"/>
        </w:rPr>
        <w:t>n</w:t>
      </w:r>
      <w:r w:rsidRPr="00400BB0">
        <w:rPr>
          <w:color w:val="000000"/>
          <w:lang w:eastAsia="es-AR"/>
        </w:rPr>
        <w:t>tes</w:t>
      </w:r>
      <w:r w:rsidRPr="00400BB0">
        <w:rPr>
          <w:color w:val="000000"/>
          <w:spacing w:val="29"/>
          <w:lang w:eastAsia="es-AR"/>
        </w:rPr>
        <w:t xml:space="preserve"> </w:t>
      </w:r>
      <w:r w:rsidRPr="00400BB0">
        <w:rPr>
          <w:color w:val="000000"/>
          <w:spacing w:val="1"/>
          <w:lang w:eastAsia="es-AR"/>
        </w:rPr>
        <w:t>h</w:t>
      </w:r>
      <w:r w:rsidRPr="00400BB0">
        <w:rPr>
          <w:color w:val="000000"/>
          <w:spacing w:val="-1"/>
          <w:lang w:eastAsia="es-AR"/>
        </w:rPr>
        <w:t>u</w:t>
      </w:r>
      <w:r w:rsidRPr="00400BB0">
        <w:rPr>
          <w:color w:val="000000"/>
          <w:spacing w:val="1"/>
          <w:lang w:eastAsia="es-AR"/>
        </w:rPr>
        <w:t>b</w:t>
      </w:r>
      <w:r w:rsidRPr="00400BB0">
        <w:rPr>
          <w:color w:val="000000"/>
          <w:lang w:eastAsia="es-AR"/>
        </w:rPr>
        <w:t>iesen</w:t>
      </w:r>
      <w:r w:rsidRPr="00400BB0">
        <w:rPr>
          <w:color w:val="000000"/>
          <w:spacing w:val="28"/>
          <w:lang w:eastAsia="es-AR"/>
        </w:rPr>
        <w:t xml:space="preserve"> </w:t>
      </w:r>
      <w:r w:rsidRPr="00400BB0">
        <w:rPr>
          <w:color w:val="000000"/>
          <w:spacing w:val="3"/>
          <w:lang w:eastAsia="es-AR"/>
        </w:rPr>
        <w:t>c</w:t>
      </w:r>
      <w:r w:rsidRPr="00400BB0">
        <w:rPr>
          <w:color w:val="000000"/>
          <w:spacing w:val="-1"/>
          <w:lang w:eastAsia="es-AR"/>
        </w:rPr>
        <w:t>u</w:t>
      </w:r>
      <w:r w:rsidRPr="00400BB0">
        <w:rPr>
          <w:color w:val="000000"/>
          <w:spacing w:val="1"/>
          <w:lang w:eastAsia="es-AR"/>
        </w:rPr>
        <w:t>r</w:t>
      </w:r>
      <w:r w:rsidRPr="00400BB0">
        <w:rPr>
          <w:color w:val="000000"/>
          <w:spacing w:val="-1"/>
          <w:lang w:eastAsia="es-AR"/>
        </w:rPr>
        <w:t>s</w:t>
      </w:r>
      <w:r w:rsidRPr="00400BB0">
        <w:rPr>
          <w:color w:val="000000"/>
          <w:lang w:eastAsia="es-AR"/>
        </w:rPr>
        <w:t>a</w:t>
      </w:r>
      <w:r w:rsidRPr="00400BB0">
        <w:rPr>
          <w:color w:val="000000"/>
          <w:spacing w:val="1"/>
          <w:lang w:eastAsia="es-AR"/>
        </w:rPr>
        <w:t>d</w:t>
      </w:r>
      <w:r w:rsidRPr="00400BB0">
        <w:rPr>
          <w:color w:val="000000"/>
          <w:lang w:eastAsia="es-AR"/>
        </w:rPr>
        <w:t>o</w:t>
      </w:r>
      <w:r w:rsidRPr="00400BB0">
        <w:rPr>
          <w:color w:val="000000"/>
          <w:spacing w:val="31"/>
          <w:lang w:eastAsia="es-AR"/>
        </w:rPr>
        <w:t xml:space="preserve"> </w:t>
      </w:r>
      <w:r w:rsidRPr="00400BB0">
        <w:rPr>
          <w:color w:val="000000"/>
          <w:lang w:eastAsia="es-AR"/>
        </w:rPr>
        <w:t>a</w:t>
      </w:r>
      <w:r w:rsidRPr="00400BB0">
        <w:rPr>
          <w:color w:val="000000"/>
          <w:spacing w:val="36"/>
          <w:lang w:eastAsia="es-AR"/>
        </w:rPr>
        <w:t xml:space="preserve"> </w:t>
      </w:r>
      <w:r w:rsidRPr="00400BB0">
        <w:rPr>
          <w:color w:val="000000"/>
          <w:lang w:eastAsia="es-AR"/>
        </w:rPr>
        <w:t>tra</w:t>
      </w:r>
      <w:r w:rsidRPr="00400BB0">
        <w:rPr>
          <w:color w:val="000000"/>
          <w:spacing w:val="-1"/>
          <w:lang w:eastAsia="es-AR"/>
        </w:rPr>
        <w:t>v</w:t>
      </w:r>
      <w:r w:rsidRPr="00400BB0">
        <w:rPr>
          <w:color w:val="000000"/>
          <w:lang w:eastAsia="es-AR"/>
        </w:rPr>
        <w:t>és</w:t>
      </w:r>
      <w:r w:rsidRPr="00400BB0">
        <w:rPr>
          <w:color w:val="000000"/>
          <w:spacing w:val="33"/>
          <w:lang w:eastAsia="es-AR"/>
        </w:rPr>
        <w:t xml:space="preserve"> </w:t>
      </w:r>
      <w:r w:rsidRPr="00400BB0">
        <w:rPr>
          <w:color w:val="000000"/>
          <w:spacing w:val="1"/>
          <w:lang w:eastAsia="es-AR"/>
        </w:rPr>
        <w:t>d</w:t>
      </w:r>
      <w:r w:rsidRPr="00400BB0">
        <w:rPr>
          <w:color w:val="000000"/>
          <w:lang w:eastAsia="es-AR"/>
        </w:rPr>
        <w:t>e</w:t>
      </w:r>
      <w:r w:rsidRPr="00400BB0">
        <w:rPr>
          <w:color w:val="000000"/>
          <w:spacing w:val="35"/>
          <w:lang w:eastAsia="es-AR"/>
        </w:rPr>
        <w:t xml:space="preserve"> </w:t>
      </w:r>
      <w:r w:rsidRPr="00400BB0">
        <w:rPr>
          <w:color w:val="000000"/>
          <w:spacing w:val="-1"/>
          <w:lang w:eastAsia="es-AR"/>
        </w:rPr>
        <w:t>u</w:t>
      </w:r>
      <w:r w:rsidRPr="00400BB0">
        <w:rPr>
          <w:color w:val="000000"/>
          <w:lang w:eastAsia="es-AR"/>
        </w:rPr>
        <w:t>n</w:t>
      </w:r>
      <w:r w:rsidRPr="00400BB0">
        <w:rPr>
          <w:color w:val="000000"/>
          <w:spacing w:val="35"/>
          <w:lang w:eastAsia="es-AR"/>
        </w:rPr>
        <w:t xml:space="preserve"> </w:t>
      </w:r>
      <w:r w:rsidRPr="00400BB0">
        <w:rPr>
          <w:color w:val="000000"/>
          <w:spacing w:val="-2"/>
          <w:lang w:eastAsia="es-AR"/>
        </w:rPr>
        <w:t>A</w:t>
      </w:r>
      <w:r w:rsidRPr="00400BB0">
        <w:rPr>
          <w:color w:val="000000"/>
          <w:spacing w:val="-1"/>
          <w:lang w:eastAsia="es-AR"/>
        </w:rPr>
        <w:t>g</w:t>
      </w:r>
      <w:r w:rsidRPr="00400BB0">
        <w:rPr>
          <w:color w:val="000000"/>
          <w:spacing w:val="3"/>
          <w:lang w:eastAsia="es-AR"/>
        </w:rPr>
        <w:t>e</w:t>
      </w:r>
      <w:r w:rsidRPr="00400BB0">
        <w:rPr>
          <w:color w:val="000000"/>
          <w:spacing w:val="-1"/>
          <w:lang w:eastAsia="es-AR"/>
        </w:rPr>
        <w:t>n</w:t>
      </w:r>
      <w:r w:rsidRPr="00400BB0">
        <w:rPr>
          <w:color w:val="000000"/>
          <w:lang w:eastAsia="es-AR"/>
        </w:rPr>
        <w:t>te</w:t>
      </w:r>
      <w:r w:rsidRPr="00400BB0">
        <w:rPr>
          <w:color w:val="000000"/>
          <w:spacing w:val="30"/>
          <w:lang w:eastAsia="es-AR"/>
        </w:rPr>
        <w:t xml:space="preserve"> </w:t>
      </w:r>
      <w:r w:rsidRPr="00400BB0">
        <w:rPr>
          <w:color w:val="000000"/>
          <w:spacing w:val="1"/>
          <w:lang w:eastAsia="es-AR"/>
        </w:rPr>
        <w:t>d</w:t>
      </w:r>
      <w:r w:rsidRPr="00400BB0">
        <w:rPr>
          <w:color w:val="000000"/>
          <w:lang w:eastAsia="es-AR"/>
        </w:rPr>
        <w:t>el</w:t>
      </w:r>
      <w:r w:rsidRPr="00400BB0">
        <w:rPr>
          <w:color w:val="000000"/>
          <w:spacing w:val="34"/>
          <w:lang w:eastAsia="es-AR"/>
        </w:rPr>
        <w:t xml:space="preserve"> </w:t>
      </w:r>
      <w:r w:rsidRPr="00400BB0">
        <w:rPr>
          <w:color w:val="000000"/>
          <w:spacing w:val="3"/>
          <w:lang w:eastAsia="es-AR"/>
        </w:rPr>
        <w:t>M</w:t>
      </w:r>
      <w:r w:rsidRPr="00400BB0">
        <w:rPr>
          <w:color w:val="000000"/>
          <w:spacing w:val="-2"/>
          <w:lang w:eastAsia="es-AR"/>
        </w:rPr>
        <w:t>A</w:t>
      </w:r>
      <w:r w:rsidRPr="00400BB0">
        <w:rPr>
          <w:color w:val="000000"/>
          <w:lang w:eastAsia="es-AR"/>
        </w:rPr>
        <w:t>E</w:t>
      </w:r>
      <w:r w:rsidRPr="00400BB0">
        <w:rPr>
          <w:color w:val="000000"/>
          <w:spacing w:val="33"/>
          <w:lang w:eastAsia="es-AR"/>
        </w:rPr>
        <w:t xml:space="preserve"> </w:t>
      </w:r>
      <w:r w:rsidRPr="00400BB0">
        <w:rPr>
          <w:color w:val="000000"/>
          <w:spacing w:val="-1"/>
          <w:lang w:eastAsia="es-AR"/>
        </w:rPr>
        <w:t>s</w:t>
      </w:r>
      <w:r w:rsidRPr="00400BB0">
        <w:rPr>
          <w:color w:val="000000"/>
          <w:lang w:eastAsia="es-AR"/>
        </w:rPr>
        <w:t>i</w:t>
      </w:r>
      <w:r w:rsidRPr="00400BB0">
        <w:rPr>
          <w:color w:val="000000"/>
          <w:spacing w:val="37"/>
          <w:lang w:eastAsia="es-AR"/>
        </w:rPr>
        <w:t xml:space="preserve"> </w:t>
      </w:r>
      <w:r w:rsidRPr="00400BB0">
        <w:rPr>
          <w:color w:val="000000"/>
          <w:spacing w:val="1"/>
          <w:lang w:eastAsia="es-AR"/>
        </w:rPr>
        <w:t>n</w:t>
      </w:r>
      <w:r w:rsidRPr="00400BB0">
        <w:rPr>
          <w:color w:val="000000"/>
          <w:lang w:eastAsia="es-AR"/>
        </w:rPr>
        <w:t>o</w:t>
      </w:r>
      <w:r w:rsidRPr="00400BB0">
        <w:rPr>
          <w:color w:val="000000"/>
          <w:spacing w:val="35"/>
          <w:lang w:eastAsia="es-AR"/>
        </w:rPr>
        <w:t xml:space="preserve"> </w:t>
      </w:r>
      <w:r w:rsidRPr="00400BB0">
        <w:rPr>
          <w:color w:val="000000"/>
          <w:spacing w:val="-1"/>
          <w:lang w:eastAsia="es-AR"/>
        </w:rPr>
        <w:t>hu</w:t>
      </w:r>
      <w:r w:rsidRPr="00400BB0">
        <w:rPr>
          <w:color w:val="000000"/>
          <w:spacing w:val="1"/>
          <w:lang w:eastAsia="es-AR"/>
        </w:rPr>
        <w:t>b</w:t>
      </w:r>
      <w:r w:rsidRPr="00400BB0">
        <w:rPr>
          <w:color w:val="000000"/>
          <w:lang w:eastAsia="es-AR"/>
        </w:rPr>
        <w:t>ies</w:t>
      </w:r>
      <w:r w:rsidRPr="00400BB0">
        <w:rPr>
          <w:color w:val="000000"/>
          <w:spacing w:val="2"/>
          <w:lang w:eastAsia="es-AR"/>
        </w:rPr>
        <w:t>e</w:t>
      </w:r>
      <w:r w:rsidRPr="00400BB0">
        <w:rPr>
          <w:color w:val="000000"/>
          <w:lang w:eastAsia="es-AR"/>
        </w:rPr>
        <w:t>n</w:t>
      </w:r>
      <w:r w:rsidRPr="00400BB0">
        <w:rPr>
          <w:color w:val="000000"/>
          <w:spacing w:val="28"/>
          <w:lang w:eastAsia="es-AR"/>
        </w:rPr>
        <w:t xml:space="preserve"> </w:t>
      </w:r>
      <w:r w:rsidRPr="00400BB0">
        <w:rPr>
          <w:color w:val="000000"/>
          <w:spacing w:val="-1"/>
          <w:lang w:eastAsia="es-AR"/>
        </w:rPr>
        <w:t>s</w:t>
      </w:r>
      <w:r w:rsidRPr="00400BB0">
        <w:rPr>
          <w:color w:val="000000"/>
          <w:lang w:eastAsia="es-AR"/>
        </w:rPr>
        <w:t>i</w:t>
      </w:r>
      <w:r w:rsidRPr="00400BB0">
        <w:rPr>
          <w:color w:val="000000"/>
          <w:spacing w:val="1"/>
          <w:lang w:eastAsia="es-AR"/>
        </w:rPr>
        <w:t>d</w:t>
      </w:r>
      <w:r w:rsidRPr="00400BB0">
        <w:rPr>
          <w:color w:val="000000"/>
          <w:lang w:eastAsia="es-AR"/>
        </w:rPr>
        <w:t>o i</w:t>
      </w:r>
      <w:r w:rsidRPr="00400BB0">
        <w:rPr>
          <w:color w:val="000000"/>
          <w:spacing w:val="-1"/>
          <w:lang w:eastAsia="es-AR"/>
        </w:rPr>
        <w:t>n</w:t>
      </w:r>
      <w:r w:rsidRPr="00400BB0">
        <w:rPr>
          <w:color w:val="000000"/>
          <w:lang w:eastAsia="es-AR"/>
        </w:rPr>
        <w:t>t</w:t>
      </w:r>
      <w:r w:rsidRPr="00400BB0">
        <w:rPr>
          <w:color w:val="000000"/>
          <w:spacing w:val="2"/>
          <w:lang w:eastAsia="es-AR"/>
        </w:rPr>
        <w:t>e</w:t>
      </w:r>
      <w:r w:rsidRPr="00400BB0">
        <w:rPr>
          <w:color w:val="000000"/>
          <w:spacing w:val="-1"/>
          <w:lang w:eastAsia="es-AR"/>
        </w:rPr>
        <w:t>g</w:t>
      </w:r>
      <w:r w:rsidRPr="00400BB0">
        <w:rPr>
          <w:color w:val="000000"/>
          <w:spacing w:val="1"/>
          <w:lang w:eastAsia="es-AR"/>
        </w:rPr>
        <w:t>r</w:t>
      </w:r>
      <w:r w:rsidRPr="00400BB0">
        <w:rPr>
          <w:color w:val="000000"/>
          <w:lang w:eastAsia="es-AR"/>
        </w:rPr>
        <w:t>a</w:t>
      </w:r>
      <w:r w:rsidRPr="00400BB0">
        <w:rPr>
          <w:color w:val="000000"/>
          <w:spacing w:val="1"/>
          <w:lang w:eastAsia="es-AR"/>
        </w:rPr>
        <w:t>d</w:t>
      </w:r>
      <w:r w:rsidRPr="00400BB0">
        <w:rPr>
          <w:color w:val="000000"/>
          <w:lang w:eastAsia="es-AR"/>
        </w:rPr>
        <w:t>as</w:t>
      </w:r>
      <w:r w:rsidRPr="00400BB0">
        <w:rPr>
          <w:color w:val="000000"/>
          <w:spacing w:val="25"/>
          <w:lang w:eastAsia="es-AR"/>
        </w:rPr>
        <w:t xml:space="preserve"> </w:t>
      </w:r>
      <w:r w:rsidRPr="00400BB0">
        <w:rPr>
          <w:color w:val="000000"/>
          <w:lang w:eastAsia="es-AR"/>
        </w:rPr>
        <w:t>c</w:t>
      </w:r>
      <w:r w:rsidRPr="00400BB0">
        <w:rPr>
          <w:color w:val="000000"/>
          <w:spacing w:val="1"/>
          <w:lang w:eastAsia="es-AR"/>
        </w:rPr>
        <w:t>on</w:t>
      </w:r>
      <w:r w:rsidRPr="00400BB0">
        <w:rPr>
          <w:color w:val="000000"/>
          <w:spacing w:val="-2"/>
          <w:lang w:eastAsia="es-AR"/>
        </w:rPr>
        <w:t>f</w:t>
      </w:r>
      <w:r w:rsidRPr="00400BB0">
        <w:rPr>
          <w:color w:val="000000"/>
          <w:spacing w:val="1"/>
          <w:lang w:eastAsia="es-AR"/>
        </w:rPr>
        <w:t>o</w:t>
      </w:r>
      <w:r w:rsidRPr="00400BB0">
        <w:rPr>
          <w:color w:val="000000"/>
          <w:spacing w:val="3"/>
          <w:lang w:eastAsia="es-AR"/>
        </w:rPr>
        <w:t>r</w:t>
      </w:r>
      <w:r w:rsidRPr="00400BB0">
        <w:rPr>
          <w:color w:val="000000"/>
          <w:spacing w:val="-4"/>
          <w:lang w:eastAsia="es-AR"/>
        </w:rPr>
        <w:t>m</w:t>
      </w:r>
      <w:r w:rsidRPr="00400BB0">
        <w:rPr>
          <w:color w:val="000000"/>
          <w:lang w:eastAsia="es-AR"/>
        </w:rPr>
        <w:t>e</w:t>
      </w:r>
      <w:r w:rsidRPr="00400BB0">
        <w:rPr>
          <w:color w:val="000000"/>
          <w:spacing w:val="26"/>
          <w:lang w:eastAsia="es-AR"/>
        </w:rPr>
        <w:t xml:space="preserve"> </w:t>
      </w:r>
      <w:r w:rsidRPr="00400BB0">
        <w:rPr>
          <w:color w:val="000000"/>
          <w:lang w:eastAsia="es-AR"/>
        </w:rPr>
        <w:t>c</w:t>
      </w:r>
      <w:r w:rsidRPr="00400BB0">
        <w:rPr>
          <w:color w:val="000000"/>
          <w:spacing w:val="1"/>
          <w:lang w:eastAsia="es-AR"/>
        </w:rPr>
        <w:t>o</w:t>
      </w:r>
      <w:r w:rsidRPr="00400BB0">
        <w:rPr>
          <w:color w:val="000000"/>
          <w:lang w:eastAsia="es-AR"/>
        </w:rPr>
        <w:t>n</w:t>
      </w:r>
      <w:r w:rsidRPr="00400BB0">
        <w:rPr>
          <w:color w:val="000000"/>
          <w:spacing w:val="30"/>
          <w:lang w:eastAsia="es-AR"/>
        </w:rPr>
        <w:t xml:space="preserve"> </w:t>
      </w:r>
      <w:r w:rsidRPr="00400BB0">
        <w:rPr>
          <w:color w:val="000000"/>
          <w:lang w:eastAsia="es-AR"/>
        </w:rPr>
        <w:t>el</w:t>
      </w:r>
      <w:r w:rsidRPr="00400BB0">
        <w:rPr>
          <w:color w:val="000000"/>
          <w:spacing w:val="35"/>
          <w:lang w:eastAsia="es-AR"/>
        </w:rPr>
        <w:t xml:space="preserve"> </w:t>
      </w:r>
      <w:r w:rsidRPr="00400BB0">
        <w:rPr>
          <w:color w:val="000000"/>
          <w:spacing w:val="1"/>
          <w:lang w:eastAsia="es-AR"/>
        </w:rPr>
        <w:t>pro</w:t>
      </w:r>
      <w:r w:rsidRPr="00400BB0">
        <w:rPr>
          <w:color w:val="000000"/>
          <w:lang w:eastAsia="es-AR"/>
        </w:rPr>
        <w:t>c</w:t>
      </w:r>
      <w:r w:rsidRPr="00400BB0">
        <w:rPr>
          <w:color w:val="000000"/>
          <w:spacing w:val="1"/>
          <w:lang w:eastAsia="es-AR"/>
        </w:rPr>
        <w:t>ed</w:t>
      </w:r>
      <w:r w:rsidRPr="00400BB0">
        <w:rPr>
          <w:color w:val="000000"/>
          <w:lang w:eastAsia="es-AR"/>
        </w:rPr>
        <w:t>i</w:t>
      </w:r>
      <w:r w:rsidRPr="00400BB0">
        <w:rPr>
          <w:color w:val="000000"/>
          <w:spacing w:val="-4"/>
          <w:lang w:eastAsia="es-AR"/>
        </w:rPr>
        <w:t>m</w:t>
      </w:r>
      <w:r w:rsidRPr="00400BB0">
        <w:rPr>
          <w:color w:val="000000"/>
          <w:lang w:eastAsia="es-AR"/>
        </w:rPr>
        <w:t>i</w:t>
      </w:r>
      <w:r w:rsidRPr="00400BB0">
        <w:rPr>
          <w:color w:val="000000"/>
          <w:spacing w:val="2"/>
          <w:lang w:eastAsia="es-AR"/>
        </w:rPr>
        <w:t>e</w:t>
      </w:r>
      <w:r w:rsidRPr="00400BB0">
        <w:rPr>
          <w:color w:val="000000"/>
          <w:spacing w:val="-1"/>
          <w:lang w:eastAsia="es-AR"/>
        </w:rPr>
        <w:t>n</w:t>
      </w:r>
      <w:r w:rsidRPr="00400BB0">
        <w:rPr>
          <w:color w:val="000000"/>
          <w:lang w:eastAsia="es-AR"/>
        </w:rPr>
        <w:t>to</w:t>
      </w:r>
      <w:r w:rsidRPr="00400BB0">
        <w:rPr>
          <w:color w:val="000000"/>
          <w:spacing w:val="23"/>
          <w:lang w:eastAsia="es-AR"/>
        </w:rPr>
        <w:t xml:space="preserve"> </w:t>
      </w:r>
      <w:r w:rsidRPr="00400BB0">
        <w:rPr>
          <w:color w:val="000000"/>
          <w:spacing w:val="1"/>
          <w:lang w:eastAsia="es-AR"/>
        </w:rPr>
        <w:t>d</w:t>
      </w:r>
      <w:r w:rsidRPr="00400BB0">
        <w:rPr>
          <w:color w:val="000000"/>
          <w:lang w:eastAsia="es-AR"/>
        </w:rPr>
        <w:t>esc</w:t>
      </w:r>
      <w:r w:rsidRPr="00400BB0">
        <w:rPr>
          <w:color w:val="000000"/>
          <w:spacing w:val="1"/>
          <w:lang w:eastAsia="es-AR"/>
        </w:rPr>
        <w:t>r</w:t>
      </w:r>
      <w:r w:rsidRPr="00400BB0">
        <w:rPr>
          <w:color w:val="000000"/>
          <w:lang w:eastAsia="es-AR"/>
        </w:rPr>
        <w:t>i</w:t>
      </w:r>
      <w:r w:rsidRPr="00400BB0">
        <w:rPr>
          <w:color w:val="000000"/>
          <w:spacing w:val="1"/>
          <w:lang w:eastAsia="es-AR"/>
        </w:rPr>
        <w:t>p</w:t>
      </w:r>
      <w:r w:rsidRPr="00400BB0">
        <w:rPr>
          <w:color w:val="000000"/>
          <w:lang w:eastAsia="es-AR"/>
        </w:rPr>
        <w:t>t</w:t>
      </w:r>
      <w:r w:rsidRPr="00400BB0">
        <w:rPr>
          <w:color w:val="000000"/>
          <w:spacing w:val="1"/>
          <w:lang w:eastAsia="es-AR"/>
        </w:rPr>
        <w:t>o</w:t>
      </w:r>
      <w:r w:rsidRPr="00400BB0">
        <w:rPr>
          <w:color w:val="000000"/>
          <w:lang w:eastAsia="es-AR"/>
        </w:rPr>
        <w:t>.</w:t>
      </w:r>
      <w:r w:rsidRPr="00400BB0">
        <w:rPr>
          <w:color w:val="000000"/>
          <w:spacing w:val="26"/>
          <w:lang w:eastAsia="es-AR"/>
        </w:rPr>
        <w:t xml:space="preserve"> </w:t>
      </w:r>
      <w:r w:rsidRPr="00400BB0">
        <w:rPr>
          <w:color w:val="000000"/>
          <w:lang w:eastAsia="es-AR"/>
        </w:rPr>
        <w:t>En</w:t>
      </w:r>
      <w:r w:rsidRPr="00400BB0">
        <w:rPr>
          <w:color w:val="000000"/>
          <w:spacing w:val="31"/>
          <w:lang w:eastAsia="es-AR"/>
        </w:rPr>
        <w:t xml:space="preserve"> </w:t>
      </w:r>
      <w:r w:rsidRPr="00400BB0">
        <w:rPr>
          <w:color w:val="000000"/>
          <w:spacing w:val="1"/>
          <w:lang w:eastAsia="es-AR"/>
        </w:rPr>
        <w:t>d</w:t>
      </w:r>
      <w:r w:rsidRPr="00400BB0">
        <w:rPr>
          <w:color w:val="000000"/>
          <w:lang w:eastAsia="es-AR"/>
        </w:rPr>
        <w:t>ic</w:t>
      </w:r>
      <w:r w:rsidRPr="00400BB0">
        <w:rPr>
          <w:color w:val="000000"/>
          <w:spacing w:val="-1"/>
          <w:lang w:eastAsia="es-AR"/>
        </w:rPr>
        <w:t>h</w:t>
      </w:r>
      <w:r w:rsidRPr="00400BB0">
        <w:rPr>
          <w:color w:val="000000"/>
          <w:lang w:eastAsia="es-AR"/>
        </w:rPr>
        <w:t>o</w:t>
      </w:r>
      <w:r w:rsidRPr="00400BB0">
        <w:rPr>
          <w:color w:val="000000"/>
          <w:spacing w:val="31"/>
          <w:lang w:eastAsia="es-AR"/>
        </w:rPr>
        <w:t xml:space="preserve"> </w:t>
      </w:r>
      <w:r w:rsidRPr="00400BB0">
        <w:rPr>
          <w:color w:val="000000"/>
          <w:lang w:eastAsia="es-AR"/>
        </w:rPr>
        <w:t>c</w:t>
      </w:r>
      <w:r w:rsidRPr="00400BB0">
        <w:rPr>
          <w:color w:val="000000"/>
          <w:spacing w:val="1"/>
          <w:lang w:eastAsia="es-AR"/>
        </w:rPr>
        <w:t>a</w:t>
      </w:r>
      <w:r w:rsidRPr="00400BB0">
        <w:rPr>
          <w:color w:val="000000"/>
          <w:spacing w:val="-1"/>
          <w:lang w:eastAsia="es-AR"/>
        </w:rPr>
        <w:t>s</w:t>
      </w:r>
      <w:r w:rsidRPr="00400BB0">
        <w:rPr>
          <w:color w:val="000000"/>
          <w:spacing w:val="1"/>
          <w:lang w:eastAsia="es-AR"/>
        </w:rPr>
        <w:t>o</w:t>
      </w:r>
      <w:r w:rsidRPr="00400BB0">
        <w:rPr>
          <w:color w:val="000000"/>
          <w:lang w:eastAsia="es-AR"/>
        </w:rPr>
        <w:t>,</w:t>
      </w:r>
      <w:r w:rsidRPr="00400BB0">
        <w:rPr>
          <w:color w:val="000000"/>
          <w:spacing w:val="30"/>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31"/>
          <w:lang w:eastAsia="es-AR"/>
        </w:rPr>
        <w:t xml:space="preserve"> </w:t>
      </w:r>
      <w:r w:rsidRPr="00400BB0">
        <w:rPr>
          <w:color w:val="000000"/>
          <w:spacing w:val="1"/>
          <w:lang w:eastAsia="es-AR"/>
        </w:rPr>
        <w:t>r</w:t>
      </w:r>
      <w:r w:rsidRPr="00400BB0">
        <w:rPr>
          <w:color w:val="000000"/>
          <w:lang w:eastAsia="es-AR"/>
        </w:rPr>
        <w:t>e</w:t>
      </w:r>
      <w:r w:rsidRPr="00400BB0">
        <w:rPr>
          <w:color w:val="000000"/>
          <w:spacing w:val="1"/>
          <w:lang w:eastAsia="es-AR"/>
        </w:rPr>
        <w:t>c</w:t>
      </w:r>
      <w:r w:rsidRPr="00400BB0">
        <w:rPr>
          <w:color w:val="000000"/>
          <w:spacing w:val="-1"/>
          <w:lang w:eastAsia="es-AR"/>
        </w:rPr>
        <w:t>h</w:t>
      </w:r>
      <w:r w:rsidRPr="00400BB0">
        <w:rPr>
          <w:color w:val="000000"/>
          <w:lang w:eastAsia="es-AR"/>
        </w:rPr>
        <w:t>a</w:t>
      </w:r>
      <w:r w:rsidRPr="00400BB0">
        <w:rPr>
          <w:color w:val="000000"/>
          <w:spacing w:val="1"/>
          <w:lang w:eastAsia="es-AR"/>
        </w:rPr>
        <w:t>zo</w:t>
      </w:r>
      <w:r w:rsidRPr="00400BB0">
        <w:rPr>
          <w:color w:val="000000"/>
          <w:lang w:eastAsia="es-AR"/>
        </w:rPr>
        <w:t>s</w:t>
      </w:r>
      <w:r w:rsidRPr="00400BB0">
        <w:rPr>
          <w:color w:val="000000"/>
          <w:spacing w:val="26"/>
          <w:lang w:eastAsia="es-AR"/>
        </w:rPr>
        <w:t xml:space="preserve"> </w:t>
      </w:r>
      <w:r w:rsidRPr="00400BB0">
        <w:rPr>
          <w:color w:val="000000"/>
          <w:spacing w:val="-1"/>
          <w:lang w:eastAsia="es-AR"/>
        </w:rPr>
        <w:t>n</w:t>
      </w:r>
      <w:r w:rsidRPr="00400BB0">
        <w:rPr>
          <w:color w:val="000000"/>
          <w:lang w:eastAsia="es-AR"/>
        </w:rPr>
        <w:t>o</w:t>
      </w:r>
      <w:r w:rsidRPr="00400BB0">
        <w:rPr>
          <w:color w:val="000000"/>
          <w:spacing w:val="35"/>
          <w:lang w:eastAsia="es-AR"/>
        </w:rPr>
        <w:t xml:space="preserve"> </w:t>
      </w:r>
      <w:r w:rsidRPr="00400BB0">
        <w:rPr>
          <w:color w:val="000000"/>
          <w:spacing w:val="1"/>
          <w:lang w:eastAsia="es-AR"/>
        </w:rPr>
        <w:t>d</w:t>
      </w:r>
      <w:r w:rsidRPr="00400BB0">
        <w:rPr>
          <w:color w:val="000000"/>
          <w:lang w:eastAsia="es-AR"/>
        </w:rPr>
        <w:t>a</w:t>
      </w:r>
      <w:r w:rsidRPr="00400BB0">
        <w:rPr>
          <w:color w:val="000000"/>
          <w:spacing w:val="1"/>
          <w:lang w:eastAsia="es-AR"/>
        </w:rPr>
        <w:t>r</w:t>
      </w:r>
      <w:r w:rsidRPr="00400BB0">
        <w:rPr>
          <w:color w:val="000000"/>
          <w:lang w:eastAsia="es-AR"/>
        </w:rPr>
        <w:t>án</w:t>
      </w:r>
      <w:r w:rsidRPr="00400BB0">
        <w:rPr>
          <w:color w:val="000000"/>
          <w:spacing w:val="29"/>
          <w:lang w:eastAsia="es-AR"/>
        </w:rPr>
        <w:t xml:space="preserve"> </w:t>
      </w:r>
      <w:r w:rsidRPr="00400BB0">
        <w:rPr>
          <w:color w:val="000000"/>
          <w:spacing w:val="1"/>
          <w:lang w:eastAsia="es-AR"/>
        </w:rPr>
        <w:t>d</w:t>
      </w:r>
      <w:r w:rsidRPr="00400BB0">
        <w:rPr>
          <w:color w:val="000000"/>
          <w:spacing w:val="11"/>
          <w:lang w:eastAsia="es-AR"/>
        </w:rPr>
        <w:t>e</w:t>
      </w:r>
      <w:r w:rsidRPr="00400BB0">
        <w:rPr>
          <w:color w:val="000000"/>
          <w:spacing w:val="1"/>
          <w:lang w:eastAsia="es-AR"/>
        </w:rPr>
        <w:t>r</w:t>
      </w:r>
      <w:r w:rsidRPr="00400BB0">
        <w:rPr>
          <w:color w:val="000000"/>
          <w:lang w:eastAsia="es-AR"/>
        </w:rPr>
        <w:t>e</w:t>
      </w:r>
      <w:r w:rsidRPr="00400BB0">
        <w:rPr>
          <w:color w:val="000000"/>
          <w:spacing w:val="1"/>
          <w:lang w:eastAsia="es-AR"/>
        </w:rPr>
        <w:t>c</w:t>
      </w:r>
      <w:r w:rsidRPr="00400BB0">
        <w:rPr>
          <w:color w:val="000000"/>
          <w:spacing w:val="-1"/>
          <w:lang w:eastAsia="es-AR"/>
        </w:rPr>
        <w:t>h</w:t>
      </w:r>
      <w:r w:rsidRPr="00400BB0">
        <w:rPr>
          <w:color w:val="000000"/>
          <w:lang w:eastAsia="es-AR"/>
        </w:rPr>
        <w:t>o</w:t>
      </w:r>
      <w:r w:rsidRPr="00400BB0">
        <w:rPr>
          <w:color w:val="000000"/>
          <w:spacing w:val="29"/>
          <w:lang w:eastAsia="es-AR"/>
        </w:rPr>
        <w:t xml:space="preserve"> </w:t>
      </w:r>
      <w:r w:rsidRPr="00400BB0">
        <w:rPr>
          <w:color w:val="000000"/>
          <w:lang w:eastAsia="es-AR"/>
        </w:rPr>
        <w:t xml:space="preserve">a </w:t>
      </w:r>
      <w:r w:rsidRPr="00400BB0">
        <w:rPr>
          <w:color w:val="000000"/>
          <w:spacing w:val="1"/>
          <w:lang w:eastAsia="es-AR"/>
        </w:rPr>
        <w:t>r</w:t>
      </w:r>
      <w:r w:rsidRPr="00400BB0">
        <w:rPr>
          <w:color w:val="000000"/>
          <w:lang w:eastAsia="es-AR"/>
        </w:rPr>
        <w:t>e</w:t>
      </w:r>
      <w:r w:rsidRPr="00400BB0">
        <w:rPr>
          <w:color w:val="000000"/>
          <w:spacing w:val="1"/>
          <w:lang w:eastAsia="es-AR"/>
        </w:rPr>
        <w:t>c</w:t>
      </w:r>
      <w:r w:rsidRPr="00400BB0">
        <w:rPr>
          <w:color w:val="000000"/>
          <w:lang w:eastAsia="es-AR"/>
        </w:rPr>
        <w:t>l</w:t>
      </w:r>
      <w:r w:rsidRPr="00400BB0">
        <w:rPr>
          <w:color w:val="000000"/>
          <w:spacing w:val="2"/>
          <w:lang w:eastAsia="es-AR"/>
        </w:rPr>
        <w:t>a</w:t>
      </w:r>
      <w:r w:rsidRPr="00400BB0">
        <w:rPr>
          <w:color w:val="000000"/>
          <w:spacing w:val="-4"/>
          <w:lang w:eastAsia="es-AR"/>
        </w:rPr>
        <w:t>m</w:t>
      </w:r>
      <w:r w:rsidRPr="00400BB0">
        <w:rPr>
          <w:color w:val="000000"/>
          <w:lang w:eastAsia="es-AR"/>
        </w:rPr>
        <w:t>o</w:t>
      </w:r>
      <w:r w:rsidRPr="00400BB0">
        <w:rPr>
          <w:color w:val="000000"/>
          <w:spacing w:val="-5"/>
          <w:lang w:eastAsia="es-AR"/>
        </w:rPr>
        <w:t xml:space="preserve"> </w:t>
      </w:r>
      <w:r w:rsidRPr="00400BB0">
        <w:rPr>
          <w:color w:val="000000"/>
          <w:lang w:eastAsia="es-AR"/>
        </w:rPr>
        <w:t>al</w:t>
      </w:r>
      <w:r w:rsidRPr="00400BB0">
        <w:rPr>
          <w:color w:val="000000"/>
          <w:spacing w:val="1"/>
          <w:lang w:eastAsia="es-AR"/>
        </w:rPr>
        <w:t>g</w:t>
      </w:r>
      <w:r w:rsidRPr="00400BB0">
        <w:rPr>
          <w:color w:val="000000"/>
          <w:spacing w:val="-1"/>
          <w:lang w:eastAsia="es-AR"/>
        </w:rPr>
        <w:t>un</w:t>
      </w:r>
      <w:r w:rsidRPr="00400BB0">
        <w:rPr>
          <w:color w:val="000000"/>
          <w:lang w:eastAsia="es-AR"/>
        </w:rPr>
        <w:t>o</w:t>
      </w:r>
      <w:r w:rsidRPr="00400BB0">
        <w:rPr>
          <w:color w:val="000000"/>
          <w:spacing w:val="-4"/>
          <w:lang w:eastAsia="es-AR"/>
        </w:rPr>
        <w:t xml:space="preserve"> </w:t>
      </w:r>
      <w:r w:rsidRPr="00400BB0">
        <w:rPr>
          <w:color w:val="000000"/>
          <w:lang w:eastAsia="es-AR"/>
        </w:rPr>
        <w:t>c</w:t>
      </w:r>
      <w:r w:rsidRPr="00400BB0">
        <w:rPr>
          <w:color w:val="000000"/>
          <w:spacing w:val="1"/>
          <w:lang w:eastAsia="es-AR"/>
        </w:rPr>
        <w:t>o</w:t>
      </w:r>
      <w:r w:rsidRPr="00400BB0">
        <w:rPr>
          <w:color w:val="000000"/>
          <w:spacing w:val="-1"/>
          <w:lang w:eastAsia="es-AR"/>
        </w:rPr>
        <w:t>n</w:t>
      </w:r>
      <w:r w:rsidRPr="00400BB0">
        <w:rPr>
          <w:color w:val="000000"/>
          <w:lang w:eastAsia="es-AR"/>
        </w:rPr>
        <w:t>tra</w:t>
      </w:r>
      <w:r w:rsidRPr="00400BB0">
        <w:rPr>
          <w:color w:val="000000"/>
          <w:spacing w:val="-4"/>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 xml:space="preserve">s </w:t>
      </w:r>
      <w:r w:rsidRPr="00400BB0">
        <w:rPr>
          <w:color w:val="000000"/>
          <w:spacing w:val="-1"/>
          <w:lang w:eastAsia="es-AR"/>
        </w:rPr>
        <w:t>C</w:t>
      </w:r>
      <w:r w:rsidRPr="00400BB0">
        <w:rPr>
          <w:color w:val="000000"/>
          <w:spacing w:val="1"/>
          <w:lang w:eastAsia="es-AR"/>
        </w:rPr>
        <w:t>o</w:t>
      </w:r>
      <w:r w:rsidRPr="00400BB0">
        <w:rPr>
          <w:color w:val="000000"/>
          <w:lang w:eastAsia="es-AR"/>
        </w:rPr>
        <w:t>l</w:t>
      </w:r>
      <w:r w:rsidRPr="00400BB0">
        <w:rPr>
          <w:color w:val="000000"/>
          <w:spacing w:val="1"/>
          <w:lang w:eastAsia="es-AR"/>
        </w:rPr>
        <w:t>o</w:t>
      </w:r>
      <w:r w:rsidRPr="00400BB0">
        <w:rPr>
          <w:color w:val="000000"/>
          <w:lang w:eastAsia="es-AR"/>
        </w:rPr>
        <w:t>c</w:t>
      </w:r>
      <w:r w:rsidRPr="00400BB0">
        <w:rPr>
          <w:color w:val="000000"/>
          <w:spacing w:val="1"/>
          <w:lang w:eastAsia="es-AR"/>
        </w:rPr>
        <w:t>ador</w:t>
      </w:r>
      <w:r w:rsidRPr="00400BB0">
        <w:rPr>
          <w:color w:val="000000"/>
          <w:lang w:eastAsia="es-AR"/>
        </w:rPr>
        <w:t>es</w:t>
      </w:r>
      <w:r w:rsidRPr="00400BB0">
        <w:rPr>
          <w:color w:val="000000"/>
          <w:spacing w:val="-10"/>
          <w:lang w:eastAsia="es-AR"/>
        </w:rPr>
        <w:t xml:space="preserve"> </w:t>
      </w:r>
      <w:r w:rsidRPr="00400BB0">
        <w:rPr>
          <w:color w:val="000000"/>
          <w:spacing w:val="-1"/>
          <w:lang w:eastAsia="es-AR"/>
        </w:rPr>
        <w:t>n</w:t>
      </w:r>
      <w:r w:rsidRPr="00400BB0">
        <w:rPr>
          <w:color w:val="000000"/>
          <w:lang w:eastAsia="es-AR"/>
        </w:rPr>
        <w:t>i</w:t>
      </w:r>
      <w:r w:rsidRPr="00400BB0">
        <w:rPr>
          <w:color w:val="000000"/>
          <w:spacing w:val="-2"/>
          <w:lang w:eastAsia="es-AR"/>
        </w:rPr>
        <w:t xml:space="preserve"> </w:t>
      </w:r>
      <w:r w:rsidRPr="00400BB0">
        <w:rPr>
          <w:color w:val="000000"/>
          <w:lang w:eastAsia="es-AR"/>
        </w:rPr>
        <w:t>la</w:t>
      </w:r>
      <w:r w:rsidRPr="00400BB0">
        <w:rPr>
          <w:color w:val="000000"/>
          <w:spacing w:val="5"/>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4"/>
          <w:lang w:eastAsia="es-AR"/>
        </w:rPr>
        <w:t>m</w:t>
      </w:r>
      <w:r w:rsidRPr="00400BB0">
        <w:rPr>
          <w:color w:val="000000"/>
          <w:spacing w:val="1"/>
          <w:lang w:eastAsia="es-AR"/>
        </w:rPr>
        <w:t>p</w:t>
      </w:r>
      <w:r w:rsidRPr="00400BB0">
        <w:rPr>
          <w:color w:val="000000"/>
          <w:lang w:eastAsia="es-AR"/>
        </w:rPr>
        <w:t>a</w:t>
      </w:r>
      <w:r w:rsidRPr="00400BB0">
        <w:rPr>
          <w:color w:val="000000"/>
          <w:spacing w:val="1"/>
          <w:lang w:eastAsia="es-AR"/>
        </w:rPr>
        <w:t>ñ</w:t>
      </w:r>
      <w:r w:rsidRPr="00400BB0">
        <w:rPr>
          <w:color w:val="000000"/>
          <w:lang w:eastAsia="es-AR"/>
        </w:rPr>
        <w:t>í</w:t>
      </w:r>
      <w:r w:rsidRPr="00400BB0">
        <w:rPr>
          <w:color w:val="000000"/>
          <w:spacing w:val="1"/>
          <w:lang w:eastAsia="es-AR"/>
        </w:rPr>
        <w:t>a y sin perjuicio, asimismo, de la responsabilidad de los incumplidores por los daños y perjuicios que su incumplimiento pudiera ocasionarles a la Compañía y/o a los Colocadores</w:t>
      </w:r>
      <w:r w:rsidRPr="00400BB0">
        <w:rPr>
          <w:color w:val="000000"/>
          <w:lang w:eastAsia="es-AR"/>
        </w:rPr>
        <w:t>.</w:t>
      </w:r>
    </w:p>
    <w:p w14:paraId="4EFC9D7A" w14:textId="77777777" w:rsidR="00DA3EF3" w:rsidRPr="00400BB0" w:rsidRDefault="00DA3EF3" w:rsidP="008C286C">
      <w:pPr>
        <w:autoSpaceDE w:val="0"/>
        <w:autoSpaceDN w:val="0"/>
        <w:adjustRightInd w:val="0"/>
        <w:ind w:right="63"/>
        <w:rPr>
          <w:color w:val="000000"/>
          <w:lang w:eastAsia="es-AR"/>
        </w:rPr>
      </w:pPr>
      <w:r w:rsidRPr="00400BB0">
        <w:rPr>
          <w:color w:val="000000"/>
          <w:lang w:eastAsia="es-AR"/>
        </w:rPr>
        <w:t>E</w:t>
      </w:r>
      <w:r w:rsidRPr="00400BB0">
        <w:rPr>
          <w:color w:val="000000"/>
          <w:spacing w:val="-2"/>
          <w:lang w:eastAsia="es-AR"/>
        </w:rPr>
        <w:t>f</w:t>
      </w:r>
      <w:r w:rsidRPr="00400BB0">
        <w:rPr>
          <w:color w:val="000000"/>
          <w:lang w:eastAsia="es-AR"/>
        </w:rPr>
        <w:t>e</w:t>
      </w:r>
      <w:r w:rsidRPr="00400BB0">
        <w:rPr>
          <w:color w:val="000000"/>
          <w:spacing w:val="1"/>
          <w:lang w:eastAsia="es-AR"/>
        </w:rPr>
        <w:t>c</w:t>
      </w:r>
      <w:r w:rsidRPr="00400BB0">
        <w:rPr>
          <w:color w:val="000000"/>
          <w:lang w:eastAsia="es-AR"/>
        </w:rPr>
        <w:t>t</w:t>
      </w:r>
      <w:r w:rsidRPr="00400BB0">
        <w:rPr>
          <w:color w:val="000000"/>
          <w:spacing w:val="-1"/>
          <w:lang w:eastAsia="es-AR"/>
        </w:rPr>
        <w:t>u</w:t>
      </w:r>
      <w:r w:rsidRPr="00400BB0">
        <w:rPr>
          <w:color w:val="000000"/>
          <w:lang w:eastAsia="es-AR"/>
        </w:rPr>
        <w:t>a</w:t>
      </w:r>
      <w:r w:rsidRPr="00400BB0">
        <w:rPr>
          <w:color w:val="000000"/>
          <w:spacing w:val="1"/>
          <w:lang w:eastAsia="es-AR"/>
        </w:rPr>
        <w:t>d</w:t>
      </w:r>
      <w:r w:rsidRPr="00400BB0">
        <w:rPr>
          <w:color w:val="000000"/>
          <w:lang w:eastAsia="es-AR"/>
        </w:rPr>
        <w:t>a</w:t>
      </w:r>
      <w:r w:rsidRPr="00400BB0">
        <w:rPr>
          <w:color w:val="000000"/>
          <w:spacing w:val="21"/>
          <w:lang w:eastAsia="es-AR"/>
        </w:rPr>
        <w:t xml:space="preserve"> </w:t>
      </w:r>
      <w:r w:rsidRPr="00400BB0">
        <w:rPr>
          <w:color w:val="000000"/>
          <w:lang w:eastAsia="es-AR"/>
        </w:rPr>
        <w:t>la</w:t>
      </w:r>
      <w:r w:rsidRPr="00400BB0">
        <w:rPr>
          <w:color w:val="000000"/>
          <w:spacing w:val="30"/>
          <w:lang w:eastAsia="es-AR"/>
        </w:rPr>
        <w:t xml:space="preserve"> </w:t>
      </w:r>
      <w:r w:rsidRPr="00400BB0">
        <w:rPr>
          <w:color w:val="000000"/>
          <w:spacing w:val="2"/>
          <w:lang w:eastAsia="es-AR"/>
        </w:rPr>
        <w:t>i</w:t>
      </w:r>
      <w:r w:rsidRPr="00400BB0">
        <w:rPr>
          <w:color w:val="000000"/>
          <w:spacing w:val="-1"/>
          <w:lang w:eastAsia="es-AR"/>
        </w:rPr>
        <w:t>n</w:t>
      </w:r>
      <w:r w:rsidRPr="00400BB0">
        <w:rPr>
          <w:color w:val="000000"/>
          <w:lang w:eastAsia="es-AR"/>
        </w:rPr>
        <w:t>te</w:t>
      </w:r>
      <w:r w:rsidRPr="00400BB0">
        <w:rPr>
          <w:color w:val="000000"/>
          <w:spacing w:val="-1"/>
          <w:lang w:eastAsia="es-AR"/>
        </w:rPr>
        <w:t>g</w:t>
      </w:r>
      <w:r w:rsidRPr="00400BB0">
        <w:rPr>
          <w:color w:val="000000"/>
          <w:spacing w:val="1"/>
          <w:lang w:eastAsia="es-AR"/>
        </w:rPr>
        <w:t>r</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3"/>
          <w:lang w:eastAsia="es-AR"/>
        </w:rPr>
        <w:t>ó</w:t>
      </w:r>
      <w:r w:rsidRPr="00400BB0">
        <w:rPr>
          <w:color w:val="000000"/>
          <w:spacing w:val="-1"/>
          <w:lang w:eastAsia="es-AR"/>
        </w:rPr>
        <w:t>n</w:t>
      </w:r>
      <w:r w:rsidRPr="00400BB0">
        <w:rPr>
          <w:color w:val="000000"/>
          <w:lang w:eastAsia="es-AR"/>
        </w:rPr>
        <w:t>,</w:t>
      </w:r>
      <w:r w:rsidRPr="00400BB0">
        <w:rPr>
          <w:color w:val="000000"/>
          <w:spacing w:val="19"/>
          <w:lang w:eastAsia="es-AR"/>
        </w:rPr>
        <w:t xml:space="preserve"> </w:t>
      </w:r>
      <w:r w:rsidRPr="00400BB0">
        <w:rPr>
          <w:color w:val="000000"/>
          <w:spacing w:val="1"/>
          <w:lang w:eastAsia="es-AR"/>
        </w:rPr>
        <w:t>po</w:t>
      </w:r>
      <w:r w:rsidRPr="00400BB0">
        <w:rPr>
          <w:color w:val="000000"/>
          <w:lang w:eastAsia="es-AR"/>
        </w:rPr>
        <w:t>r</w:t>
      </w:r>
      <w:r w:rsidRPr="00400BB0">
        <w:rPr>
          <w:color w:val="000000"/>
          <w:spacing w:val="27"/>
          <w:lang w:eastAsia="es-AR"/>
        </w:rPr>
        <w:t xml:space="preserve"> </w:t>
      </w:r>
      <w:r w:rsidRPr="00400BB0">
        <w:rPr>
          <w:color w:val="000000"/>
          <w:lang w:eastAsia="es-AR"/>
        </w:rPr>
        <w:t>el</w:t>
      </w:r>
      <w:r w:rsidRPr="00400BB0">
        <w:rPr>
          <w:color w:val="000000"/>
          <w:spacing w:val="28"/>
          <w:lang w:eastAsia="es-AR"/>
        </w:rPr>
        <w:t xml:space="preserve"> </w:t>
      </w:r>
      <w:r w:rsidRPr="00400BB0">
        <w:rPr>
          <w:color w:val="000000"/>
          <w:spacing w:val="1"/>
          <w:lang w:eastAsia="es-AR"/>
        </w:rPr>
        <w:t>100</w:t>
      </w:r>
      <w:r w:rsidRPr="00400BB0">
        <w:rPr>
          <w:color w:val="000000"/>
          <w:lang w:eastAsia="es-AR"/>
        </w:rPr>
        <w:t>%</w:t>
      </w:r>
      <w:r w:rsidRPr="00400BB0">
        <w:rPr>
          <w:color w:val="000000"/>
          <w:spacing w:val="24"/>
          <w:lang w:eastAsia="es-AR"/>
        </w:rPr>
        <w:t xml:space="preserve"> </w:t>
      </w:r>
      <w:r w:rsidRPr="00400BB0">
        <w:rPr>
          <w:color w:val="000000"/>
          <w:spacing w:val="1"/>
          <w:lang w:eastAsia="es-AR"/>
        </w:rPr>
        <w:t>d</w:t>
      </w:r>
      <w:r w:rsidRPr="00400BB0">
        <w:rPr>
          <w:color w:val="000000"/>
          <w:lang w:eastAsia="es-AR"/>
        </w:rPr>
        <w:t>el</w:t>
      </w:r>
      <w:r w:rsidRPr="00400BB0">
        <w:rPr>
          <w:color w:val="000000"/>
          <w:spacing w:val="27"/>
          <w:lang w:eastAsia="es-AR"/>
        </w:rPr>
        <w:t xml:space="preserve"> </w:t>
      </w:r>
      <w:r w:rsidRPr="00400BB0">
        <w:rPr>
          <w:color w:val="000000"/>
          <w:lang w:eastAsia="es-AR"/>
        </w:rPr>
        <w:t>M</w:t>
      </w:r>
      <w:r w:rsidRPr="00400BB0">
        <w:rPr>
          <w:color w:val="000000"/>
          <w:spacing w:val="2"/>
          <w:lang w:eastAsia="es-AR"/>
        </w:rPr>
        <w:t>o</w:t>
      </w:r>
      <w:r w:rsidRPr="00400BB0">
        <w:rPr>
          <w:color w:val="000000"/>
          <w:spacing w:val="-1"/>
          <w:lang w:eastAsia="es-AR"/>
        </w:rPr>
        <w:t>n</w:t>
      </w:r>
      <w:r w:rsidRPr="00400BB0">
        <w:rPr>
          <w:color w:val="000000"/>
          <w:lang w:eastAsia="es-AR"/>
        </w:rPr>
        <w:t>to</w:t>
      </w:r>
      <w:r w:rsidRPr="00400BB0">
        <w:rPr>
          <w:color w:val="000000"/>
          <w:spacing w:val="25"/>
          <w:lang w:eastAsia="es-AR"/>
        </w:rPr>
        <w:t xml:space="preserve"> </w:t>
      </w:r>
      <w:r w:rsidRPr="00400BB0">
        <w:rPr>
          <w:color w:val="000000"/>
          <w:lang w:eastAsia="es-AR"/>
        </w:rPr>
        <w:t>a</w:t>
      </w:r>
      <w:r w:rsidRPr="00400BB0">
        <w:rPr>
          <w:color w:val="000000"/>
          <w:spacing w:val="28"/>
          <w:lang w:eastAsia="es-AR"/>
        </w:rPr>
        <w:t xml:space="preserve"> </w:t>
      </w:r>
      <w:r w:rsidRPr="00400BB0">
        <w:rPr>
          <w:color w:val="000000"/>
          <w:spacing w:val="1"/>
          <w:lang w:eastAsia="es-AR"/>
        </w:rPr>
        <w:t>I</w:t>
      </w:r>
      <w:r w:rsidRPr="00400BB0">
        <w:rPr>
          <w:color w:val="000000"/>
          <w:spacing w:val="-1"/>
          <w:lang w:eastAsia="es-AR"/>
        </w:rPr>
        <w:t>n</w:t>
      </w:r>
      <w:r w:rsidRPr="00400BB0">
        <w:rPr>
          <w:color w:val="000000"/>
          <w:lang w:eastAsia="es-AR"/>
        </w:rPr>
        <w:t>t</w:t>
      </w:r>
      <w:r w:rsidRPr="00400BB0">
        <w:rPr>
          <w:color w:val="000000"/>
          <w:spacing w:val="2"/>
          <w:lang w:eastAsia="es-AR"/>
        </w:rPr>
        <w:t>e</w:t>
      </w:r>
      <w:r w:rsidRPr="00400BB0">
        <w:rPr>
          <w:color w:val="000000"/>
          <w:spacing w:val="-1"/>
          <w:lang w:eastAsia="es-AR"/>
        </w:rPr>
        <w:t>g</w:t>
      </w:r>
      <w:r w:rsidRPr="00400BB0">
        <w:rPr>
          <w:color w:val="000000"/>
          <w:spacing w:val="3"/>
          <w:lang w:eastAsia="es-AR"/>
        </w:rPr>
        <w:t>r</w:t>
      </w:r>
      <w:r w:rsidRPr="00400BB0">
        <w:rPr>
          <w:color w:val="000000"/>
          <w:lang w:eastAsia="es-AR"/>
        </w:rPr>
        <w:t>ar</w:t>
      </w:r>
      <w:r w:rsidRPr="00400BB0">
        <w:rPr>
          <w:color w:val="000000"/>
          <w:spacing w:val="24"/>
          <w:lang w:eastAsia="es-AR"/>
        </w:rPr>
        <w:t xml:space="preserve"> </w:t>
      </w:r>
      <w:r w:rsidRPr="00400BB0">
        <w:rPr>
          <w:color w:val="000000"/>
          <w:lang w:eastAsia="es-AR"/>
        </w:rPr>
        <w:t>c</w:t>
      </w:r>
      <w:r w:rsidRPr="00400BB0">
        <w:rPr>
          <w:color w:val="000000"/>
          <w:spacing w:val="1"/>
          <w:lang w:eastAsia="es-AR"/>
        </w:rPr>
        <w:t>o</w:t>
      </w:r>
      <w:r w:rsidRPr="00400BB0">
        <w:rPr>
          <w:color w:val="000000"/>
          <w:spacing w:val="-1"/>
          <w:lang w:eastAsia="es-AR"/>
        </w:rPr>
        <w:t>n</w:t>
      </w:r>
      <w:r w:rsidRPr="00400BB0">
        <w:rPr>
          <w:color w:val="000000"/>
          <w:spacing w:val="-2"/>
          <w:lang w:eastAsia="es-AR"/>
        </w:rPr>
        <w:t>f</w:t>
      </w:r>
      <w:r w:rsidRPr="00400BB0">
        <w:rPr>
          <w:color w:val="000000"/>
          <w:spacing w:val="1"/>
          <w:lang w:eastAsia="es-AR"/>
        </w:rPr>
        <w:t>o</w:t>
      </w:r>
      <w:r w:rsidRPr="00400BB0">
        <w:rPr>
          <w:color w:val="000000"/>
          <w:spacing w:val="3"/>
          <w:lang w:eastAsia="es-AR"/>
        </w:rPr>
        <w:t>r</w:t>
      </w:r>
      <w:r w:rsidRPr="00400BB0">
        <w:rPr>
          <w:color w:val="000000"/>
          <w:spacing w:val="-4"/>
          <w:lang w:eastAsia="es-AR"/>
        </w:rPr>
        <w:t>m</w:t>
      </w:r>
      <w:r w:rsidRPr="00400BB0">
        <w:rPr>
          <w:color w:val="000000"/>
          <w:lang w:eastAsia="es-AR"/>
        </w:rPr>
        <w:t>e</w:t>
      </w:r>
      <w:r w:rsidRPr="00400BB0">
        <w:rPr>
          <w:color w:val="000000"/>
          <w:spacing w:val="24"/>
          <w:lang w:eastAsia="es-AR"/>
        </w:rPr>
        <w:t xml:space="preserve"> </w:t>
      </w:r>
      <w:r w:rsidRPr="00400BB0">
        <w:rPr>
          <w:color w:val="000000"/>
          <w:spacing w:val="1"/>
          <w:lang w:eastAsia="es-AR"/>
        </w:rPr>
        <w:t>f</w:t>
      </w:r>
      <w:r w:rsidRPr="00400BB0">
        <w:rPr>
          <w:color w:val="000000"/>
          <w:spacing w:val="-1"/>
          <w:lang w:eastAsia="es-AR"/>
        </w:rPr>
        <w:t>u</w:t>
      </w:r>
      <w:r w:rsidRPr="00400BB0">
        <w:rPr>
          <w:color w:val="000000"/>
          <w:lang w:eastAsia="es-AR"/>
        </w:rPr>
        <w:t>e</w:t>
      </w:r>
      <w:r w:rsidRPr="00400BB0">
        <w:rPr>
          <w:color w:val="000000"/>
          <w:spacing w:val="1"/>
          <w:lang w:eastAsia="es-AR"/>
        </w:rPr>
        <w:t>r</w:t>
      </w:r>
      <w:r w:rsidRPr="00400BB0">
        <w:rPr>
          <w:color w:val="000000"/>
          <w:lang w:eastAsia="es-AR"/>
        </w:rPr>
        <w:t>a</w:t>
      </w:r>
      <w:r w:rsidRPr="00400BB0">
        <w:rPr>
          <w:color w:val="000000"/>
          <w:spacing w:val="25"/>
          <w:lang w:eastAsia="es-AR"/>
        </w:rPr>
        <w:t xml:space="preserve"> </w:t>
      </w:r>
      <w:r w:rsidRPr="00400BB0">
        <w:rPr>
          <w:color w:val="000000"/>
          <w:spacing w:val="1"/>
          <w:lang w:eastAsia="es-AR"/>
        </w:rPr>
        <w:t>d</w:t>
      </w:r>
      <w:r w:rsidRPr="00400BB0">
        <w:rPr>
          <w:color w:val="000000"/>
          <w:lang w:eastAsia="es-AR"/>
        </w:rPr>
        <w:t>etalla</w:t>
      </w:r>
      <w:r w:rsidRPr="00400BB0">
        <w:rPr>
          <w:color w:val="000000"/>
          <w:spacing w:val="2"/>
          <w:lang w:eastAsia="es-AR"/>
        </w:rPr>
        <w:t>d</w:t>
      </w:r>
      <w:r w:rsidRPr="00400BB0">
        <w:rPr>
          <w:color w:val="000000"/>
          <w:spacing w:val="1"/>
          <w:lang w:eastAsia="es-AR"/>
        </w:rPr>
        <w:t>o</w:t>
      </w:r>
      <w:r w:rsidRPr="00400BB0">
        <w:rPr>
          <w:color w:val="000000"/>
          <w:lang w:eastAsia="es-AR"/>
        </w:rPr>
        <w:t>,</w:t>
      </w:r>
      <w:r w:rsidRPr="00400BB0">
        <w:rPr>
          <w:color w:val="000000"/>
          <w:spacing w:val="21"/>
          <w:lang w:eastAsia="es-AR"/>
        </w:rPr>
        <w:t xml:space="preserve"> </w:t>
      </w:r>
      <w:r w:rsidRPr="00400BB0">
        <w:rPr>
          <w:color w:val="000000"/>
          <w:lang w:eastAsia="es-AR"/>
        </w:rPr>
        <w:t>en</w:t>
      </w:r>
      <w:r w:rsidRPr="00400BB0">
        <w:rPr>
          <w:color w:val="000000"/>
          <w:spacing w:val="26"/>
          <w:lang w:eastAsia="es-AR"/>
        </w:rPr>
        <w:t xml:space="preserve"> </w:t>
      </w:r>
      <w:r w:rsidRPr="00400BB0">
        <w:rPr>
          <w:color w:val="000000"/>
          <w:lang w:eastAsia="es-AR"/>
        </w:rPr>
        <w:t>la</w:t>
      </w:r>
      <w:r w:rsidRPr="00400BB0">
        <w:rPr>
          <w:color w:val="000000"/>
          <w:spacing w:val="31"/>
          <w:lang w:eastAsia="es-AR"/>
        </w:rPr>
        <w:t xml:space="preserve"> </w:t>
      </w:r>
      <w:r w:rsidRPr="00400BB0">
        <w:rPr>
          <w:color w:val="000000"/>
          <w:lang w:eastAsia="es-AR"/>
        </w:rPr>
        <w:t>Fec</w:t>
      </w:r>
      <w:r w:rsidRPr="00400BB0">
        <w:rPr>
          <w:color w:val="000000"/>
          <w:spacing w:val="-1"/>
          <w:lang w:eastAsia="es-AR"/>
        </w:rPr>
        <w:t>h</w:t>
      </w:r>
      <w:r w:rsidRPr="00400BB0">
        <w:rPr>
          <w:color w:val="000000"/>
          <w:lang w:eastAsia="es-AR"/>
        </w:rPr>
        <w:t>a</w:t>
      </w:r>
      <w:r w:rsidRPr="00400BB0">
        <w:rPr>
          <w:color w:val="000000"/>
          <w:spacing w:val="24"/>
          <w:lang w:eastAsia="es-AR"/>
        </w:rPr>
        <w:t xml:space="preserve"> </w:t>
      </w:r>
      <w:r w:rsidRPr="00400BB0">
        <w:rPr>
          <w:color w:val="000000"/>
          <w:spacing w:val="1"/>
          <w:lang w:eastAsia="es-AR"/>
        </w:rPr>
        <w:t>d</w:t>
      </w:r>
      <w:r w:rsidRPr="00400BB0">
        <w:rPr>
          <w:color w:val="000000"/>
          <w:lang w:eastAsia="es-AR"/>
        </w:rPr>
        <w:t xml:space="preserve">e </w:t>
      </w:r>
      <w:r w:rsidRPr="00400BB0">
        <w:rPr>
          <w:color w:val="000000"/>
          <w:spacing w:val="3"/>
          <w:lang w:eastAsia="es-AR"/>
        </w:rPr>
        <w:t>E</w:t>
      </w:r>
      <w:r w:rsidRPr="00400BB0">
        <w:rPr>
          <w:color w:val="000000"/>
          <w:spacing w:val="-4"/>
          <w:lang w:eastAsia="es-AR"/>
        </w:rPr>
        <w:t>m</w:t>
      </w:r>
      <w:r w:rsidRPr="00400BB0">
        <w:rPr>
          <w:color w:val="000000"/>
          <w:lang w:eastAsia="es-AR"/>
        </w:rPr>
        <w:t>i</w:t>
      </w:r>
      <w:r w:rsidRPr="00400BB0">
        <w:rPr>
          <w:color w:val="000000"/>
          <w:spacing w:val="-1"/>
          <w:lang w:eastAsia="es-AR"/>
        </w:rPr>
        <w:t>s</w:t>
      </w:r>
      <w:r w:rsidRPr="00400BB0">
        <w:rPr>
          <w:color w:val="000000"/>
          <w:lang w:eastAsia="es-AR"/>
        </w:rPr>
        <w:t>i</w:t>
      </w:r>
      <w:r w:rsidRPr="00400BB0">
        <w:rPr>
          <w:color w:val="000000"/>
          <w:spacing w:val="3"/>
          <w:lang w:eastAsia="es-AR"/>
        </w:rPr>
        <w:t>ó</w:t>
      </w:r>
      <w:r w:rsidRPr="00400BB0">
        <w:rPr>
          <w:color w:val="000000"/>
          <w:lang w:eastAsia="es-AR"/>
        </w:rPr>
        <w:t>n</w:t>
      </w:r>
      <w:r w:rsidRPr="00400BB0">
        <w:rPr>
          <w:color w:val="000000"/>
          <w:spacing w:val="45"/>
          <w:lang w:eastAsia="es-AR"/>
        </w:rPr>
        <w:t xml:space="preserve"> </w:t>
      </w:r>
      <w:r w:rsidRPr="00400BB0">
        <w:rPr>
          <w:color w:val="000000"/>
          <w:lang w:eastAsia="es-AR"/>
        </w:rPr>
        <w:t>y</w:t>
      </w:r>
      <w:r w:rsidRPr="00400BB0">
        <w:rPr>
          <w:color w:val="000000"/>
          <w:spacing w:val="48"/>
          <w:lang w:eastAsia="es-AR"/>
        </w:rPr>
        <w:t xml:space="preserve"> </w:t>
      </w:r>
      <w:r w:rsidRPr="00400BB0">
        <w:rPr>
          <w:color w:val="000000"/>
          <w:spacing w:val="-2"/>
          <w:lang w:eastAsia="es-AR"/>
        </w:rPr>
        <w:t>L</w:t>
      </w:r>
      <w:r w:rsidRPr="00400BB0">
        <w:rPr>
          <w:color w:val="000000"/>
          <w:lang w:eastAsia="es-AR"/>
        </w:rPr>
        <w:t>i</w:t>
      </w:r>
      <w:r w:rsidRPr="00400BB0">
        <w:rPr>
          <w:color w:val="000000"/>
          <w:spacing w:val="1"/>
          <w:lang w:eastAsia="es-AR"/>
        </w:rPr>
        <w:t>q</w:t>
      </w:r>
      <w:r w:rsidRPr="00400BB0">
        <w:rPr>
          <w:color w:val="000000"/>
          <w:spacing w:val="-1"/>
          <w:lang w:eastAsia="es-AR"/>
        </w:rPr>
        <w:t>u</w:t>
      </w:r>
      <w:r w:rsidRPr="00400BB0">
        <w:rPr>
          <w:color w:val="000000"/>
          <w:lang w:eastAsia="es-AR"/>
        </w:rPr>
        <w:t>i</w:t>
      </w:r>
      <w:r w:rsidRPr="00400BB0">
        <w:rPr>
          <w:color w:val="000000"/>
          <w:spacing w:val="1"/>
          <w:lang w:eastAsia="es-AR"/>
        </w:rPr>
        <w:t>d</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3"/>
          <w:lang w:eastAsia="es-AR"/>
        </w:rPr>
        <w:t>ó</w:t>
      </w:r>
      <w:r w:rsidRPr="00400BB0">
        <w:rPr>
          <w:color w:val="000000"/>
          <w:spacing w:val="-1"/>
          <w:lang w:eastAsia="es-AR"/>
        </w:rPr>
        <w:t>n</w:t>
      </w:r>
      <w:r w:rsidR="00826533">
        <w:rPr>
          <w:color w:val="000000"/>
          <w:spacing w:val="-1"/>
          <w:lang w:eastAsia="es-AR"/>
        </w:rPr>
        <w:t xml:space="preserve"> </w:t>
      </w:r>
      <w:r w:rsidR="00826533" w:rsidRPr="0008561F">
        <w:rPr>
          <w:color w:val="000000"/>
          <w:spacing w:val="1"/>
          <w:lang w:eastAsia="es-AR"/>
        </w:rPr>
        <w:t>y una vez transferidas, de parte del Agente de Liquidación las Obligaciones Negociables en las cuentas indicadas por los Colocadores</w:t>
      </w:r>
      <w:r w:rsidRPr="00400BB0">
        <w:rPr>
          <w:color w:val="000000"/>
          <w:lang w:eastAsia="es-AR"/>
        </w:rPr>
        <w:t>,</w:t>
      </w:r>
      <w:r w:rsidRPr="00400BB0">
        <w:rPr>
          <w:color w:val="000000"/>
          <w:spacing w:val="41"/>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48"/>
          <w:lang w:eastAsia="es-AR"/>
        </w:rPr>
        <w:t xml:space="preserve"> </w:t>
      </w:r>
      <w:r w:rsidRPr="00400BB0">
        <w:rPr>
          <w:color w:val="000000"/>
          <w:spacing w:val="-1"/>
          <w:lang w:eastAsia="es-AR"/>
        </w:rPr>
        <w:t>C</w:t>
      </w:r>
      <w:r w:rsidRPr="00400BB0">
        <w:rPr>
          <w:color w:val="000000"/>
          <w:spacing w:val="1"/>
          <w:lang w:eastAsia="es-AR"/>
        </w:rPr>
        <w:t>o</w:t>
      </w:r>
      <w:r w:rsidRPr="00400BB0">
        <w:rPr>
          <w:color w:val="000000"/>
          <w:lang w:eastAsia="es-AR"/>
        </w:rPr>
        <w:t>l</w:t>
      </w:r>
      <w:r w:rsidRPr="00400BB0">
        <w:rPr>
          <w:color w:val="000000"/>
          <w:spacing w:val="1"/>
          <w:lang w:eastAsia="es-AR"/>
        </w:rPr>
        <w:t>o</w:t>
      </w:r>
      <w:r w:rsidRPr="00400BB0">
        <w:rPr>
          <w:color w:val="000000"/>
          <w:lang w:eastAsia="es-AR"/>
        </w:rPr>
        <w:t>c</w:t>
      </w:r>
      <w:r w:rsidRPr="00400BB0">
        <w:rPr>
          <w:color w:val="000000"/>
          <w:spacing w:val="1"/>
          <w:lang w:eastAsia="es-AR"/>
        </w:rPr>
        <w:t>ador</w:t>
      </w:r>
      <w:r w:rsidRPr="00400BB0">
        <w:rPr>
          <w:color w:val="000000"/>
          <w:lang w:eastAsia="es-AR"/>
        </w:rPr>
        <w:t>es</w:t>
      </w:r>
      <w:r w:rsidRPr="00400BB0">
        <w:rPr>
          <w:color w:val="000000"/>
          <w:spacing w:val="40"/>
          <w:lang w:eastAsia="es-AR"/>
        </w:rPr>
        <w:t xml:space="preserve"> </w:t>
      </w:r>
      <w:r w:rsidRPr="00400BB0">
        <w:rPr>
          <w:color w:val="000000"/>
          <w:spacing w:val="1"/>
          <w:lang w:eastAsia="es-AR"/>
        </w:rPr>
        <w:t>(</w:t>
      </w:r>
      <w:r w:rsidRPr="00400BB0">
        <w:rPr>
          <w:color w:val="000000"/>
          <w:lang w:eastAsia="es-AR"/>
        </w:rPr>
        <w:t>i)</w:t>
      </w:r>
      <w:r w:rsidRPr="00400BB0">
        <w:rPr>
          <w:color w:val="000000"/>
          <w:spacing w:val="49"/>
          <w:lang w:eastAsia="es-AR"/>
        </w:rPr>
        <w:t xml:space="preserve"> </w:t>
      </w:r>
      <w:r w:rsidRPr="00400BB0">
        <w:rPr>
          <w:color w:val="000000"/>
          <w:lang w:eastAsia="es-AR"/>
        </w:rPr>
        <w:t>tra</w:t>
      </w:r>
      <w:r w:rsidRPr="00400BB0">
        <w:rPr>
          <w:color w:val="000000"/>
          <w:spacing w:val="-1"/>
          <w:lang w:eastAsia="es-AR"/>
        </w:rPr>
        <w:t>ns</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irán</w:t>
      </w:r>
      <w:r w:rsidRPr="00400BB0">
        <w:rPr>
          <w:color w:val="000000"/>
          <w:spacing w:val="41"/>
          <w:lang w:eastAsia="es-AR"/>
        </w:rPr>
        <w:t xml:space="preserve"> </w:t>
      </w:r>
      <w:r w:rsidRPr="00400BB0">
        <w:rPr>
          <w:color w:val="000000"/>
          <w:lang w:eastAsia="es-AR"/>
        </w:rPr>
        <w:t>las</w:t>
      </w:r>
      <w:r w:rsidRPr="00400BB0">
        <w:rPr>
          <w:color w:val="000000"/>
          <w:spacing w:val="48"/>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li</w:t>
      </w:r>
      <w:r w:rsidRPr="00400BB0">
        <w:rPr>
          <w:color w:val="000000"/>
          <w:spacing w:val="-2"/>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3"/>
          <w:lang w:eastAsia="es-AR"/>
        </w:rPr>
        <w:t>o</w:t>
      </w:r>
      <w:r w:rsidRPr="00400BB0">
        <w:rPr>
          <w:color w:val="000000"/>
          <w:spacing w:val="-1"/>
          <w:lang w:eastAsia="es-AR"/>
        </w:rPr>
        <w:t>n</w:t>
      </w:r>
      <w:r w:rsidRPr="00400BB0">
        <w:rPr>
          <w:color w:val="000000"/>
          <w:lang w:eastAsia="es-AR"/>
        </w:rPr>
        <w:t>es</w:t>
      </w:r>
      <w:r w:rsidRPr="00400BB0">
        <w:rPr>
          <w:color w:val="000000"/>
          <w:spacing w:val="39"/>
          <w:lang w:eastAsia="es-AR"/>
        </w:rPr>
        <w:t xml:space="preserve"> </w:t>
      </w:r>
      <w:r w:rsidRPr="00400BB0">
        <w:rPr>
          <w:color w:val="000000"/>
          <w:lang w:eastAsia="es-AR"/>
        </w:rPr>
        <w:t>N</w:t>
      </w:r>
      <w:r w:rsidRPr="00400BB0">
        <w:rPr>
          <w:color w:val="000000"/>
          <w:spacing w:val="3"/>
          <w:lang w:eastAsia="es-AR"/>
        </w:rPr>
        <w:t>e</w:t>
      </w:r>
      <w:r w:rsidRPr="00400BB0">
        <w:rPr>
          <w:color w:val="000000"/>
          <w:spacing w:val="-1"/>
          <w:lang w:eastAsia="es-AR"/>
        </w:rPr>
        <w:t>g</w:t>
      </w:r>
      <w:r w:rsidRPr="00400BB0">
        <w:rPr>
          <w:color w:val="000000"/>
          <w:spacing w:val="1"/>
          <w:lang w:eastAsia="es-AR"/>
        </w:rPr>
        <w:t>o</w:t>
      </w:r>
      <w:r w:rsidRPr="00400BB0">
        <w:rPr>
          <w:color w:val="000000"/>
          <w:lang w:eastAsia="es-AR"/>
        </w:rPr>
        <w:t>cia</w:t>
      </w:r>
      <w:r w:rsidRPr="00400BB0">
        <w:rPr>
          <w:color w:val="000000"/>
          <w:spacing w:val="2"/>
          <w:lang w:eastAsia="es-AR"/>
        </w:rPr>
        <w:t>b</w:t>
      </w:r>
      <w:r w:rsidRPr="00400BB0">
        <w:rPr>
          <w:color w:val="000000"/>
          <w:lang w:eastAsia="es-AR"/>
        </w:rPr>
        <w:t>les</w:t>
      </w:r>
      <w:r w:rsidRPr="00400BB0">
        <w:rPr>
          <w:color w:val="000000"/>
          <w:spacing w:val="40"/>
          <w:lang w:eastAsia="es-AR"/>
        </w:rPr>
        <w:t xml:space="preserve"> </w:t>
      </w:r>
      <w:r w:rsidRPr="00400BB0">
        <w:rPr>
          <w:color w:val="000000"/>
          <w:spacing w:val="1"/>
          <w:lang w:eastAsia="es-AR"/>
        </w:rPr>
        <w:t>ob</w:t>
      </w:r>
      <w:r w:rsidRPr="00400BB0">
        <w:rPr>
          <w:color w:val="000000"/>
          <w:spacing w:val="2"/>
          <w:lang w:eastAsia="es-AR"/>
        </w:rPr>
        <w:t>j</w:t>
      </w:r>
      <w:r w:rsidRPr="00400BB0">
        <w:rPr>
          <w:color w:val="000000"/>
          <w:spacing w:val="10"/>
          <w:lang w:eastAsia="es-AR"/>
        </w:rPr>
        <w:t>e</w:t>
      </w:r>
      <w:r w:rsidRPr="00400BB0">
        <w:rPr>
          <w:color w:val="000000"/>
          <w:spacing w:val="-3"/>
          <w:lang w:eastAsia="es-AR"/>
        </w:rPr>
        <w:t>t</w:t>
      </w:r>
      <w:r w:rsidRPr="00400BB0">
        <w:rPr>
          <w:color w:val="000000"/>
          <w:lang w:eastAsia="es-AR"/>
        </w:rPr>
        <w:t>o</w:t>
      </w:r>
      <w:r w:rsidRPr="00400BB0">
        <w:rPr>
          <w:color w:val="000000"/>
          <w:spacing w:val="47"/>
          <w:lang w:eastAsia="es-AR"/>
        </w:rPr>
        <w:t xml:space="preserve"> </w:t>
      </w:r>
      <w:r w:rsidRPr="00400BB0">
        <w:rPr>
          <w:color w:val="000000"/>
          <w:spacing w:val="1"/>
          <w:lang w:eastAsia="es-AR"/>
        </w:rPr>
        <w:t>d</w:t>
      </w:r>
      <w:r w:rsidRPr="00400BB0">
        <w:rPr>
          <w:color w:val="000000"/>
          <w:lang w:eastAsia="es-AR"/>
        </w:rPr>
        <w:t>e</w:t>
      </w:r>
      <w:r w:rsidRPr="00400BB0">
        <w:rPr>
          <w:color w:val="000000"/>
          <w:spacing w:val="49"/>
          <w:lang w:eastAsia="es-AR"/>
        </w:rPr>
        <w:t xml:space="preserve"> </w:t>
      </w:r>
      <w:r w:rsidRPr="00400BB0">
        <w:rPr>
          <w:color w:val="000000"/>
          <w:lang w:eastAsia="es-AR"/>
        </w:rPr>
        <w:t>las Ó</w:t>
      </w:r>
      <w:r w:rsidRPr="00400BB0">
        <w:rPr>
          <w:color w:val="000000"/>
          <w:spacing w:val="1"/>
          <w:lang w:eastAsia="es-AR"/>
        </w:rPr>
        <w:t>rd</w:t>
      </w:r>
      <w:r w:rsidRPr="00400BB0">
        <w:rPr>
          <w:color w:val="000000"/>
          <w:lang w:eastAsia="es-AR"/>
        </w:rPr>
        <w:t>e</w:t>
      </w:r>
      <w:r w:rsidRPr="00400BB0">
        <w:rPr>
          <w:color w:val="000000"/>
          <w:spacing w:val="-1"/>
          <w:lang w:eastAsia="es-AR"/>
        </w:rPr>
        <w:t>n</w:t>
      </w:r>
      <w:r w:rsidRPr="00400BB0">
        <w:rPr>
          <w:color w:val="000000"/>
          <w:lang w:eastAsia="es-AR"/>
        </w:rPr>
        <w:t>es</w:t>
      </w:r>
      <w:r w:rsidRPr="00400BB0">
        <w:rPr>
          <w:color w:val="000000"/>
          <w:spacing w:val="17"/>
          <w:lang w:eastAsia="es-AR"/>
        </w:rPr>
        <w:t xml:space="preserve"> </w:t>
      </w:r>
      <w:r w:rsidRPr="00400BB0">
        <w:rPr>
          <w:color w:val="000000"/>
          <w:spacing w:val="1"/>
          <w:lang w:eastAsia="es-AR"/>
        </w:rPr>
        <w:t>d</w:t>
      </w:r>
      <w:r w:rsidRPr="00400BB0">
        <w:rPr>
          <w:color w:val="000000"/>
          <w:lang w:eastAsia="es-AR"/>
        </w:rPr>
        <w:t>e</w:t>
      </w:r>
      <w:r w:rsidRPr="00400BB0">
        <w:rPr>
          <w:color w:val="000000"/>
          <w:spacing w:val="23"/>
          <w:lang w:eastAsia="es-AR"/>
        </w:rPr>
        <w:t xml:space="preserve"> </w:t>
      </w:r>
      <w:r w:rsidRPr="00400BB0">
        <w:rPr>
          <w:color w:val="000000"/>
          <w:spacing w:val="-1"/>
          <w:lang w:eastAsia="es-AR"/>
        </w:rPr>
        <w:t>C</w:t>
      </w:r>
      <w:r w:rsidRPr="00400BB0">
        <w:rPr>
          <w:color w:val="000000"/>
          <w:spacing w:val="3"/>
          <w:lang w:eastAsia="es-AR"/>
        </w:rPr>
        <w:t>o</w:t>
      </w:r>
      <w:r w:rsidRPr="00400BB0">
        <w:rPr>
          <w:color w:val="000000"/>
          <w:spacing w:val="-4"/>
          <w:lang w:eastAsia="es-AR"/>
        </w:rPr>
        <w:t>m</w:t>
      </w:r>
      <w:r w:rsidRPr="00400BB0">
        <w:rPr>
          <w:color w:val="000000"/>
          <w:spacing w:val="1"/>
          <w:lang w:eastAsia="es-AR"/>
        </w:rPr>
        <w:t>pr</w:t>
      </w:r>
      <w:r w:rsidRPr="00400BB0">
        <w:rPr>
          <w:color w:val="000000"/>
          <w:lang w:eastAsia="es-AR"/>
        </w:rPr>
        <w:t>a</w:t>
      </w:r>
      <w:r w:rsidRPr="00400BB0">
        <w:rPr>
          <w:color w:val="000000"/>
          <w:spacing w:val="19"/>
          <w:lang w:eastAsia="es-AR"/>
        </w:rPr>
        <w:t xml:space="preserve"> </w:t>
      </w:r>
      <w:r w:rsidRPr="00400BB0">
        <w:rPr>
          <w:color w:val="000000"/>
          <w:lang w:eastAsia="es-AR"/>
        </w:rPr>
        <w:t>a</w:t>
      </w:r>
      <w:r w:rsidRPr="00400BB0">
        <w:rPr>
          <w:color w:val="000000"/>
          <w:spacing w:val="1"/>
          <w:lang w:eastAsia="es-AR"/>
        </w:rPr>
        <w:t>d</w:t>
      </w:r>
      <w:r w:rsidRPr="00400BB0">
        <w:rPr>
          <w:color w:val="000000"/>
          <w:spacing w:val="2"/>
          <w:lang w:eastAsia="es-AR"/>
        </w:rPr>
        <w:t>j</w:t>
      </w:r>
      <w:r w:rsidRPr="00400BB0">
        <w:rPr>
          <w:color w:val="000000"/>
          <w:spacing w:val="-1"/>
          <w:lang w:eastAsia="es-AR"/>
        </w:rPr>
        <w:t>u</w:t>
      </w:r>
      <w:r w:rsidRPr="00400BB0">
        <w:rPr>
          <w:color w:val="000000"/>
          <w:spacing w:val="1"/>
          <w:lang w:eastAsia="es-AR"/>
        </w:rPr>
        <w:t>d</w:t>
      </w:r>
      <w:r w:rsidRPr="00400BB0">
        <w:rPr>
          <w:color w:val="000000"/>
          <w:lang w:eastAsia="es-AR"/>
        </w:rPr>
        <w:t>ica</w:t>
      </w:r>
      <w:r w:rsidRPr="00400BB0">
        <w:rPr>
          <w:color w:val="000000"/>
          <w:spacing w:val="2"/>
          <w:lang w:eastAsia="es-AR"/>
        </w:rPr>
        <w:t>d</w:t>
      </w:r>
      <w:r w:rsidRPr="00400BB0">
        <w:rPr>
          <w:color w:val="000000"/>
          <w:lang w:eastAsia="es-AR"/>
        </w:rPr>
        <w:t>as</w:t>
      </w:r>
      <w:r w:rsidRPr="00400BB0">
        <w:rPr>
          <w:color w:val="000000"/>
          <w:spacing w:val="15"/>
          <w:lang w:eastAsia="es-AR"/>
        </w:rPr>
        <w:t xml:space="preserve"> </w:t>
      </w:r>
      <w:r w:rsidRPr="00400BB0">
        <w:rPr>
          <w:color w:val="000000"/>
          <w:spacing w:val="1"/>
          <w:lang w:eastAsia="es-AR"/>
        </w:rPr>
        <w:t>q</w:t>
      </w:r>
      <w:r w:rsidRPr="00400BB0">
        <w:rPr>
          <w:color w:val="000000"/>
          <w:spacing w:val="-1"/>
          <w:lang w:eastAsia="es-AR"/>
        </w:rPr>
        <w:t>u</w:t>
      </w:r>
      <w:r w:rsidRPr="00400BB0">
        <w:rPr>
          <w:color w:val="000000"/>
          <w:lang w:eastAsia="es-AR"/>
        </w:rPr>
        <w:t>e</w:t>
      </w:r>
      <w:r w:rsidRPr="00400BB0">
        <w:rPr>
          <w:color w:val="000000"/>
          <w:spacing w:val="22"/>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22"/>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spacing w:val="3"/>
          <w:lang w:eastAsia="es-AR"/>
        </w:rPr>
        <w:t>e</w:t>
      </w:r>
      <w:r w:rsidRPr="00400BB0">
        <w:rPr>
          <w:color w:val="000000"/>
          <w:spacing w:val="-1"/>
          <w:lang w:eastAsia="es-AR"/>
        </w:rPr>
        <w:t>n</w:t>
      </w:r>
      <w:r w:rsidRPr="00400BB0">
        <w:rPr>
          <w:color w:val="000000"/>
          <w:lang w:eastAsia="es-AR"/>
        </w:rPr>
        <w:t>tes</w:t>
      </w:r>
      <w:r w:rsidRPr="00400BB0">
        <w:rPr>
          <w:color w:val="000000"/>
          <w:spacing w:val="19"/>
          <w:lang w:eastAsia="es-AR"/>
        </w:rPr>
        <w:t xml:space="preserve"> </w:t>
      </w:r>
      <w:r w:rsidRPr="00400BB0">
        <w:rPr>
          <w:color w:val="000000"/>
          <w:spacing w:val="1"/>
          <w:lang w:eastAsia="es-AR"/>
        </w:rPr>
        <w:t>h</w:t>
      </w:r>
      <w:r w:rsidRPr="00400BB0">
        <w:rPr>
          <w:color w:val="000000"/>
          <w:spacing w:val="-1"/>
          <w:lang w:eastAsia="es-AR"/>
        </w:rPr>
        <w:t>u</w:t>
      </w:r>
      <w:r w:rsidRPr="00400BB0">
        <w:rPr>
          <w:color w:val="000000"/>
          <w:spacing w:val="1"/>
          <w:lang w:eastAsia="es-AR"/>
        </w:rPr>
        <w:t>b</w:t>
      </w:r>
      <w:r w:rsidRPr="00400BB0">
        <w:rPr>
          <w:color w:val="000000"/>
          <w:lang w:eastAsia="es-AR"/>
        </w:rPr>
        <w:t>ies</w:t>
      </w:r>
      <w:r w:rsidRPr="00400BB0">
        <w:rPr>
          <w:color w:val="000000"/>
          <w:spacing w:val="2"/>
          <w:lang w:eastAsia="es-AR"/>
        </w:rPr>
        <w:t>e</w:t>
      </w:r>
      <w:r w:rsidRPr="00400BB0">
        <w:rPr>
          <w:color w:val="000000"/>
          <w:lang w:eastAsia="es-AR"/>
        </w:rPr>
        <w:t>n</w:t>
      </w:r>
      <w:r w:rsidRPr="00400BB0">
        <w:rPr>
          <w:color w:val="000000"/>
          <w:spacing w:val="16"/>
          <w:lang w:eastAsia="es-AR"/>
        </w:rPr>
        <w:t xml:space="preserve"> </w:t>
      </w:r>
      <w:r w:rsidRPr="00400BB0">
        <w:rPr>
          <w:color w:val="000000"/>
          <w:lang w:eastAsia="es-AR"/>
        </w:rPr>
        <w:t>c</w:t>
      </w:r>
      <w:r w:rsidRPr="00400BB0">
        <w:rPr>
          <w:color w:val="000000"/>
          <w:spacing w:val="-1"/>
          <w:lang w:eastAsia="es-AR"/>
        </w:rPr>
        <w:t>u</w:t>
      </w:r>
      <w:r w:rsidRPr="00400BB0">
        <w:rPr>
          <w:color w:val="000000"/>
          <w:spacing w:val="3"/>
          <w:lang w:eastAsia="es-AR"/>
        </w:rPr>
        <w:t>r</w:t>
      </w:r>
      <w:r w:rsidRPr="00400BB0">
        <w:rPr>
          <w:color w:val="000000"/>
          <w:spacing w:val="-1"/>
          <w:lang w:eastAsia="es-AR"/>
        </w:rPr>
        <w:t>s</w:t>
      </w:r>
      <w:r w:rsidRPr="00400BB0">
        <w:rPr>
          <w:color w:val="000000"/>
          <w:lang w:eastAsia="es-AR"/>
        </w:rPr>
        <w:t>a</w:t>
      </w:r>
      <w:r w:rsidRPr="00400BB0">
        <w:rPr>
          <w:color w:val="000000"/>
          <w:spacing w:val="1"/>
          <w:lang w:eastAsia="es-AR"/>
        </w:rPr>
        <w:t>d</w:t>
      </w:r>
      <w:r w:rsidRPr="00400BB0">
        <w:rPr>
          <w:color w:val="000000"/>
          <w:lang w:eastAsia="es-AR"/>
        </w:rPr>
        <w:t>o</w:t>
      </w:r>
      <w:r w:rsidRPr="00400BB0">
        <w:rPr>
          <w:color w:val="000000"/>
          <w:spacing w:val="19"/>
          <w:lang w:eastAsia="es-AR"/>
        </w:rPr>
        <w:t xml:space="preserve"> </w:t>
      </w:r>
      <w:r w:rsidRPr="00400BB0">
        <w:rPr>
          <w:color w:val="000000"/>
          <w:lang w:eastAsia="es-AR"/>
        </w:rPr>
        <w:t>a</w:t>
      </w:r>
      <w:r w:rsidRPr="00400BB0">
        <w:rPr>
          <w:color w:val="000000"/>
          <w:spacing w:val="24"/>
          <w:lang w:eastAsia="es-AR"/>
        </w:rPr>
        <w:t xml:space="preserve"> </w:t>
      </w:r>
      <w:r w:rsidRPr="00400BB0">
        <w:rPr>
          <w:color w:val="000000"/>
          <w:lang w:eastAsia="es-AR"/>
        </w:rPr>
        <w:t>tra</w:t>
      </w:r>
      <w:r w:rsidRPr="00400BB0">
        <w:rPr>
          <w:color w:val="000000"/>
          <w:spacing w:val="-1"/>
          <w:lang w:eastAsia="es-AR"/>
        </w:rPr>
        <w:t>v</w:t>
      </w:r>
      <w:r w:rsidRPr="00400BB0">
        <w:rPr>
          <w:color w:val="000000"/>
          <w:lang w:eastAsia="es-AR"/>
        </w:rPr>
        <w:t>és</w:t>
      </w:r>
      <w:r w:rsidRPr="00400BB0">
        <w:rPr>
          <w:color w:val="000000"/>
          <w:spacing w:val="19"/>
          <w:lang w:eastAsia="es-AR"/>
        </w:rPr>
        <w:t xml:space="preserve"> </w:t>
      </w:r>
      <w:r w:rsidRPr="00400BB0">
        <w:rPr>
          <w:color w:val="000000"/>
          <w:spacing w:val="1"/>
          <w:lang w:eastAsia="es-AR"/>
        </w:rPr>
        <w:t>d</w:t>
      </w:r>
      <w:r w:rsidRPr="00400BB0">
        <w:rPr>
          <w:color w:val="000000"/>
          <w:lang w:eastAsia="es-AR"/>
        </w:rPr>
        <w:t>e</w:t>
      </w:r>
      <w:r w:rsidRPr="00400BB0">
        <w:rPr>
          <w:color w:val="000000"/>
          <w:spacing w:val="31"/>
          <w:lang w:eastAsia="es-AR"/>
        </w:rPr>
        <w:t xml:space="preserve"> </w:t>
      </w:r>
      <w:r w:rsidRPr="00400BB0">
        <w:rPr>
          <w:color w:val="000000"/>
          <w:lang w:eastAsia="es-AR"/>
        </w:rPr>
        <w:t>ell</w:t>
      </w:r>
      <w:r w:rsidRPr="00400BB0">
        <w:rPr>
          <w:color w:val="000000"/>
          <w:spacing w:val="1"/>
          <w:lang w:eastAsia="es-AR"/>
        </w:rPr>
        <w:t>o</w:t>
      </w:r>
      <w:r w:rsidRPr="00400BB0">
        <w:rPr>
          <w:color w:val="000000"/>
          <w:lang w:eastAsia="es-AR"/>
        </w:rPr>
        <w:t>s,</w:t>
      </w:r>
      <w:r w:rsidRPr="00400BB0">
        <w:rPr>
          <w:color w:val="000000"/>
          <w:spacing w:val="21"/>
          <w:lang w:eastAsia="es-AR"/>
        </w:rPr>
        <w:t xml:space="preserve"> </w:t>
      </w:r>
      <w:r w:rsidRPr="00400BB0">
        <w:rPr>
          <w:color w:val="000000"/>
          <w:lang w:eastAsia="es-AR"/>
        </w:rPr>
        <w:t>a</w:t>
      </w:r>
      <w:r w:rsidRPr="00400BB0">
        <w:rPr>
          <w:color w:val="000000"/>
          <w:spacing w:val="26"/>
          <w:lang w:eastAsia="es-AR"/>
        </w:rPr>
        <w:t xml:space="preserve"> </w:t>
      </w:r>
      <w:r w:rsidRPr="00400BB0">
        <w:rPr>
          <w:color w:val="000000"/>
          <w:lang w:eastAsia="es-AR"/>
        </w:rPr>
        <w:t>las</w:t>
      </w:r>
      <w:r w:rsidRPr="00400BB0">
        <w:rPr>
          <w:color w:val="000000"/>
          <w:spacing w:val="22"/>
          <w:lang w:eastAsia="es-AR"/>
        </w:rPr>
        <w:t xml:space="preserve"> </w:t>
      </w:r>
      <w:r w:rsidRPr="00400BB0">
        <w:rPr>
          <w:color w:val="000000"/>
          <w:lang w:eastAsia="es-AR"/>
        </w:rPr>
        <w:t>c</w:t>
      </w:r>
      <w:r w:rsidRPr="00400BB0">
        <w:rPr>
          <w:color w:val="000000"/>
          <w:spacing w:val="-1"/>
          <w:lang w:eastAsia="es-AR"/>
        </w:rPr>
        <w:t>u</w:t>
      </w:r>
      <w:r w:rsidRPr="00400BB0">
        <w:rPr>
          <w:color w:val="000000"/>
          <w:spacing w:val="3"/>
          <w:lang w:eastAsia="es-AR"/>
        </w:rPr>
        <w:t>e</w:t>
      </w:r>
      <w:r w:rsidRPr="00400BB0">
        <w:rPr>
          <w:color w:val="000000"/>
          <w:spacing w:val="-1"/>
          <w:lang w:eastAsia="es-AR"/>
        </w:rPr>
        <w:t>n</w:t>
      </w:r>
      <w:r w:rsidRPr="00400BB0">
        <w:rPr>
          <w:color w:val="000000"/>
          <w:lang w:eastAsia="es-AR"/>
        </w:rPr>
        <w:t>t</w:t>
      </w:r>
      <w:r w:rsidRPr="00400BB0">
        <w:rPr>
          <w:color w:val="000000"/>
          <w:spacing w:val="2"/>
          <w:lang w:eastAsia="es-AR"/>
        </w:rPr>
        <w:t>a</w:t>
      </w:r>
      <w:r w:rsidRPr="00400BB0">
        <w:rPr>
          <w:color w:val="000000"/>
          <w:lang w:eastAsia="es-AR"/>
        </w:rPr>
        <w:t>s</w:t>
      </w:r>
      <w:r w:rsidRPr="00400BB0">
        <w:rPr>
          <w:color w:val="000000"/>
          <w:spacing w:val="18"/>
          <w:lang w:eastAsia="es-AR"/>
        </w:rPr>
        <w:t xml:space="preserve"> </w:t>
      </w:r>
      <w:r w:rsidRPr="00400BB0">
        <w:rPr>
          <w:color w:val="000000"/>
          <w:lang w:eastAsia="es-AR"/>
        </w:rPr>
        <w:t xml:space="preserve">en </w:t>
      </w:r>
      <w:r w:rsidRPr="00400BB0">
        <w:rPr>
          <w:color w:val="000000"/>
          <w:spacing w:val="-1"/>
          <w:lang w:eastAsia="es-AR"/>
        </w:rPr>
        <w:t>CVSA</w:t>
      </w:r>
      <w:r w:rsidRPr="00400BB0">
        <w:rPr>
          <w:color w:val="000000"/>
          <w:lang w:eastAsia="es-AR"/>
        </w:rPr>
        <w:t xml:space="preserve"> </w:t>
      </w:r>
      <w:r w:rsidRPr="00400BB0">
        <w:rPr>
          <w:color w:val="000000"/>
          <w:spacing w:val="1"/>
          <w:lang w:eastAsia="es-AR"/>
        </w:rPr>
        <w:t>d</w:t>
      </w:r>
      <w:r w:rsidRPr="00400BB0">
        <w:rPr>
          <w:color w:val="000000"/>
          <w:lang w:eastAsia="es-AR"/>
        </w:rPr>
        <w:t>e</w:t>
      </w:r>
      <w:r w:rsidRPr="00400BB0">
        <w:rPr>
          <w:color w:val="000000"/>
          <w:spacing w:val="3"/>
          <w:lang w:eastAsia="es-AR"/>
        </w:rPr>
        <w:t xml:space="preserve"> </w:t>
      </w:r>
      <w:r w:rsidRPr="00400BB0">
        <w:rPr>
          <w:color w:val="000000"/>
          <w:spacing w:val="1"/>
          <w:lang w:eastAsia="es-AR"/>
        </w:rPr>
        <w:t>d</w:t>
      </w:r>
      <w:r w:rsidRPr="00400BB0">
        <w:rPr>
          <w:color w:val="000000"/>
          <w:lang w:eastAsia="es-AR"/>
        </w:rPr>
        <w:t>ic</w:t>
      </w:r>
      <w:r w:rsidRPr="00400BB0">
        <w:rPr>
          <w:color w:val="000000"/>
          <w:spacing w:val="-1"/>
          <w:lang w:eastAsia="es-AR"/>
        </w:rPr>
        <w:t>h</w:t>
      </w:r>
      <w:r w:rsidRPr="00400BB0">
        <w:rPr>
          <w:color w:val="000000"/>
          <w:spacing w:val="1"/>
          <w:lang w:eastAsia="es-AR"/>
        </w:rPr>
        <w:t>o</w:t>
      </w:r>
      <w:r w:rsidRPr="00400BB0">
        <w:rPr>
          <w:color w:val="000000"/>
          <w:lang w:eastAsia="es-AR"/>
        </w:rPr>
        <w:t>s</w:t>
      </w:r>
      <w:r w:rsidRPr="00400BB0">
        <w:rPr>
          <w:color w:val="000000"/>
          <w:spacing w:val="2"/>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spacing w:val="3"/>
          <w:lang w:eastAsia="es-AR"/>
        </w:rPr>
        <w:t>e</w:t>
      </w:r>
      <w:r w:rsidRPr="00400BB0">
        <w:rPr>
          <w:color w:val="000000"/>
          <w:spacing w:val="1"/>
          <w:lang w:eastAsia="es-AR"/>
        </w:rPr>
        <w:t>r</w:t>
      </w:r>
      <w:r w:rsidRPr="00400BB0">
        <w:rPr>
          <w:color w:val="000000"/>
          <w:lang w:eastAsia="es-AR"/>
        </w:rPr>
        <w:t>e</w:t>
      </w:r>
      <w:r w:rsidRPr="00400BB0">
        <w:rPr>
          <w:color w:val="000000"/>
          <w:spacing w:val="-1"/>
          <w:lang w:eastAsia="es-AR"/>
        </w:rPr>
        <w:t>n</w:t>
      </w:r>
      <w:r w:rsidRPr="00400BB0">
        <w:rPr>
          <w:color w:val="000000"/>
          <w:lang w:eastAsia="es-AR"/>
        </w:rPr>
        <w:t>tes</w:t>
      </w:r>
      <w:r w:rsidR="00826533">
        <w:rPr>
          <w:color w:val="000000"/>
          <w:lang w:eastAsia="es-AR"/>
        </w:rPr>
        <w:t xml:space="preserve"> </w:t>
      </w:r>
      <w:r w:rsidR="00826533">
        <w:rPr>
          <w:color w:val="000000"/>
          <w:spacing w:val="1"/>
          <w:lang w:eastAsia="es-AR"/>
        </w:rPr>
        <w:t>que hubieren indicado en la Orden de Compra</w:t>
      </w:r>
      <w:r w:rsidRPr="00400BB0">
        <w:rPr>
          <w:color w:val="000000"/>
          <w:lang w:eastAsia="es-AR"/>
        </w:rPr>
        <w:t>;</w:t>
      </w:r>
      <w:r w:rsidRPr="00400BB0">
        <w:rPr>
          <w:color w:val="000000"/>
          <w:spacing w:val="-1"/>
          <w:lang w:eastAsia="es-AR"/>
        </w:rPr>
        <w:t xml:space="preserve"> </w:t>
      </w:r>
      <w:r w:rsidRPr="00400BB0">
        <w:rPr>
          <w:color w:val="000000"/>
          <w:lang w:eastAsia="es-AR"/>
        </w:rPr>
        <w:t>y</w:t>
      </w:r>
      <w:r w:rsidRPr="00400BB0">
        <w:rPr>
          <w:color w:val="000000"/>
          <w:spacing w:val="3"/>
          <w:lang w:eastAsia="es-AR"/>
        </w:rPr>
        <w:t xml:space="preserve"> </w:t>
      </w:r>
      <w:r w:rsidRPr="00400BB0">
        <w:rPr>
          <w:color w:val="000000"/>
          <w:spacing w:val="1"/>
          <w:lang w:eastAsia="es-AR"/>
        </w:rPr>
        <w:t>(</w:t>
      </w:r>
      <w:r w:rsidRPr="00400BB0">
        <w:rPr>
          <w:color w:val="000000"/>
          <w:spacing w:val="2"/>
          <w:lang w:eastAsia="es-AR"/>
        </w:rPr>
        <w:t>i</w:t>
      </w:r>
      <w:r w:rsidRPr="00400BB0">
        <w:rPr>
          <w:color w:val="000000"/>
          <w:lang w:eastAsia="es-AR"/>
        </w:rPr>
        <w:t>i)</w:t>
      </w:r>
      <w:r w:rsidRPr="00400BB0">
        <w:rPr>
          <w:color w:val="000000"/>
          <w:spacing w:val="3"/>
          <w:lang w:eastAsia="es-AR"/>
        </w:rPr>
        <w:t xml:space="preserve"> </w:t>
      </w:r>
      <w:r w:rsidRPr="00400BB0">
        <w:rPr>
          <w:color w:val="000000"/>
          <w:lang w:eastAsia="es-AR"/>
        </w:rPr>
        <w:t>tra</w:t>
      </w:r>
      <w:r w:rsidRPr="00400BB0">
        <w:rPr>
          <w:color w:val="000000"/>
          <w:spacing w:val="1"/>
          <w:lang w:eastAsia="es-AR"/>
        </w:rPr>
        <w:t>n</w:t>
      </w:r>
      <w:r w:rsidRPr="00400BB0">
        <w:rPr>
          <w:color w:val="000000"/>
          <w:spacing w:val="-1"/>
          <w:lang w:eastAsia="es-AR"/>
        </w:rPr>
        <w:t>s</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ir</w:t>
      </w:r>
      <w:r w:rsidRPr="00400BB0">
        <w:rPr>
          <w:color w:val="000000"/>
          <w:spacing w:val="3"/>
          <w:lang w:eastAsia="es-AR"/>
        </w:rPr>
        <w:t>á</w:t>
      </w:r>
      <w:r w:rsidRPr="00400BB0">
        <w:rPr>
          <w:color w:val="000000"/>
          <w:lang w:eastAsia="es-AR"/>
        </w:rPr>
        <w:t>n</w:t>
      </w:r>
      <w:r w:rsidRPr="00400BB0">
        <w:rPr>
          <w:color w:val="000000"/>
          <w:spacing w:val="-5"/>
          <w:lang w:eastAsia="es-AR"/>
        </w:rPr>
        <w:t xml:space="preserve"> </w:t>
      </w:r>
      <w:r w:rsidRPr="00400BB0">
        <w:rPr>
          <w:color w:val="000000"/>
          <w:lang w:eastAsia="es-AR"/>
        </w:rPr>
        <w:t>a</w:t>
      </w:r>
      <w:r w:rsidRPr="00400BB0">
        <w:rPr>
          <w:color w:val="000000"/>
          <w:spacing w:val="7"/>
          <w:lang w:eastAsia="es-AR"/>
        </w:rPr>
        <w:t xml:space="preserve"> </w:t>
      </w:r>
      <w:r w:rsidRPr="00400BB0">
        <w:rPr>
          <w:color w:val="000000"/>
          <w:lang w:eastAsia="es-AR"/>
        </w:rPr>
        <w:t>la</w:t>
      </w:r>
      <w:r w:rsidRPr="00400BB0">
        <w:rPr>
          <w:color w:val="000000"/>
          <w:spacing w:val="7"/>
          <w:lang w:eastAsia="es-AR"/>
        </w:rPr>
        <w:t xml:space="preserve"> </w:t>
      </w:r>
      <w:r w:rsidRPr="00400BB0">
        <w:rPr>
          <w:color w:val="000000"/>
          <w:lang w:eastAsia="es-AR"/>
        </w:rPr>
        <w:t>c</w:t>
      </w:r>
      <w:r w:rsidRPr="00400BB0">
        <w:rPr>
          <w:color w:val="000000"/>
          <w:spacing w:val="-1"/>
          <w:lang w:eastAsia="es-AR"/>
        </w:rPr>
        <w:t>u</w:t>
      </w:r>
      <w:r w:rsidRPr="00400BB0">
        <w:rPr>
          <w:color w:val="000000"/>
          <w:lang w:eastAsia="es-AR"/>
        </w:rPr>
        <w:t>e</w:t>
      </w:r>
      <w:r w:rsidRPr="00400BB0">
        <w:rPr>
          <w:color w:val="000000"/>
          <w:spacing w:val="-1"/>
          <w:lang w:eastAsia="es-AR"/>
        </w:rPr>
        <w:t>n</w:t>
      </w:r>
      <w:r w:rsidRPr="00400BB0">
        <w:rPr>
          <w:color w:val="000000"/>
          <w:lang w:eastAsia="es-AR"/>
        </w:rPr>
        <w:t>ta</w:t>
      </w:r>
      <w:r w:rsidRPr="00400BB0">
        <w:rPr>
          <w:color w:val="000000"/>
          <w:spacing w:val="2"/>
          <w:lang w:eastAsia="es-AR"/>
        </w:rPr>
        <w:t xml:space="preserve"> </w:t>
      </w:r>
      <w:r w:rsidRPr="00400BB0">
        <w:rPr>
          <w:color w:val="000000"/>
          <w:lang w:eastAsia="es-AR"/>
        </w:rPr>
        <w:t>en</w:t>
      </w:r>
      <w:r w:rsidRPr="00400BB0">
        <w:rPr>
          <w:color w:val="000000"/>
          <w:spacing w:val="11"/>
          <w:lang w:eastAsia="es-AR"/>
        </w:rPr>
        <w:t xml:space="preserve"> </w:t>
      </w:r>
      <w:r w:rsidRPr="00400BB0">
        <w:rPr>
          <w:color w:val="000000"/>
          <w:spacing w:val="-1"/>
          <w:lang w:eastAsia="es-AR"/>
        </w:rPr>
        <w:t>CVSA</w:t>
      </w:r>
      <w:r w:rsidRPr="00400BB0">
        <w:rPr>
          <w:color w:val="000000"/>
          <w:lang w:eastAsia="es-AR"/>
        </w:rPr>
        <w:t xml:space="preserve"> </w:t>
      </w:r>
      <w:r w:rsidRPr="00400BB0">
        <w:rPr>
          <w:color w:val="000000"/>
          <w:spacing w:val="1"/>
          <w:lang w:eastAsia="es-AR"/>
        </w:rPr>
        <w:t>d</w:t>
      </w:r>
      <w:r w:rsidRPr="00400BB0">
        <w:rPr>
          <w:color w:val="000000"/>
          <w:lang w:eastAsia="es-AR"/>
        </w:rPr>
        <w:t>e</w:t>
      </w:r>
      <w:r w:rsidRPr="00400BB0">
        <w:rPr>
          <w:color w:val="000000"/>
          <w:spacing w:val="6"/>
          <w:lang w:eastAsia="es-AR"/>
        </w:rPr>
        <w:t xml:space="preserve"> </w:t>
      </w:r>
      <w:r w:rsidRPr="00400BB0">
        <w:rPr>
          <w:color w:val="000000"/>
          <w:lang w:eastAsia="es-AR"/>
        </w:rPr>
        <w:t>c</w:t>
      </w:r>
      <w:r w:rsidRPr="00400BB0">
        <w:rPr>
          <w:color w:val="000000"/>
          <w:spacing w:val="1"/>
          <w:lang w:eastAsia="es-AR"/>
        </w:rPr>
        <w:t>ad</w:t>
      </w:r>
      <w:r w:rsidRPr="00400BB0">
        <w:rPr>
          <w:color w:val="000000"/>
          <w:lang w:eastAsia="es-AR"/>
        </w:rPr>
        <w:t>a</w:t>
      </w:r>
      <w:r w:rsidRPr="00400BB0">
        <w:rPr>
          <w:color w:val="000000"/>
          <w:spacing w:val="1"/>
          <w:lang w:eastAsia="es-AR"/>
        </w:rPr>
        <w:t xml:space="preserve"> </w:t>
      </w:r>
      <w:r w:rsidRPr="00400BB0">
        <w:rPr>
          <w:color w:val="000000"/>
          <w:lang w:eastAsia="es-AR"/>
        </w:rPr>
        <w:t>A</w:t>
      </w:r>
      <w:r w:rsidRPr="00400BB0">
        <w:rPr>
          <w:color w:val="000000"/>
          <w:spacing w:val="-1"/>
          <w:lang w:eastAsia="es-AR"/>
        </w:rPr>
        <w:t>g</w:t>
      </w:r>
      <w:r w:rsidRPr="00400BB0">
        <w:rPr>
          <w:color w:val="000000"/>
          <w:lang w:eastAsia="es-AR"/>
        </w:rPr>
        <w:t>e</w:t>
      </w:r>
      <w:r w:rsidRPr="00400BB0">
        <w:rPr>
          <w:color w:val="000000"/>
          <w:spacing w:val="1"/>
          <w:lang w:eastAsia="es-AR"/>
        </w:rPr>
        <w:t>n</w:t>
      </w:r>
      <w:r w:rsidRPr="00400BB0">
        <w:rPr>
          <w:color w:val="000000"/>
          <w:lang w:eastAsia="es-AR"/>
        </w:rPr>
        <w:t>te</w:t>
      </w:r>
      <w:r w:rsidRPr="00400BB0">
        <w:rPr>
          <w:color w:val="000000"/>
          <w:spacing w:val="-1"/>
          <w:lang w:eastAsia="es-AR"/>
        </w:rPr>
        <w:t xml:space="preserve"> </w:t>
      </w:r>
      <w:r w:rsidRPr="00400BB0">
        <w:rPr>
          <w:color w:val="000000"/>
          <w:spacing w:val="1"/>
          <w:lang w:eastAsia="es-AR"/>
        </w:rPr>
        <w:t>d</w:t>
      </w:r>
      <w:r w:rsidRPr="00400BB0">
        <w:rPr>
          <w:color w:val="000000"/>
          <w:lang w:eastAsia="es-AR"/>
        </w:rPr>
        <w:t>el M</w:t>
      </w:r>
      <w:r w:rsidRPr="00400BB0">
        <w:rPr>
          <w:color w:val="000000"/>
          <w:spacing w:val="-2"/>
          <w:lang w:eastAsia="es-AR"/>
        </w:rPr>
        <w:t>A</w:t>
      </w:r>
      <w:r w:rsidRPr="00400BB0">
        <w:rPr>
          <w:color w:val="000000"/>
          <w:lang w:eastAsia="es-AR"/>
        </w:rPr>
        <w:t>E,</w:t>
      </w:r>
      <w:r w:rsidRPr="00400BB0">
        <w:rPr>
          <w:color w:val="000000"/>
          <w:spacing w:val="3"/>
          <w:lang w:eastAsia="es-AR"/>
        </w:rPr>
        <w:t xml:space="preserve"> </w:t>
      </w:r>
      <w:r w:rsidRPr="00400BB0">
        <w:rPr>
          <w:color w:val="000000"/>
          <w:lang w:eastAsia="es-AR"/>
        </w:rPr>
        <w:t>l</w:t>
      </w:r>
      <w:r w:rsidRPr="00400BB0">
        <w:rPr>
          <w:color w:val="000000"/>
          <w:spacing w:val="2"/>
          <w:lang w:eastAsia="es-AR"/>
        </w:rPr>
        <w:t>a</w:t>
      </w:r>
      <w:r w:rsidRPr="00400BB0">
        <w:rPr>
          <w:color w:val="000000"/>
          <w:lang w:eastAsia="es-AR"/>
        </w:rPr>
        <w:t>s</w:t>
      </w:r>
      <w:r w:rsidRPr="00400BB0">
        <w:rPr>
          <w:color w:val="000000"/>
          <w:spacing w:val="5"/>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w:t>
      </w:r>
      <w:r w:rsidRPr="00400BB0">
        <w:rPr>
          <w:color w:val="000000"/>
          <w:spacing w:val="2"/>
          <w:lang w:eastAsia="es-AR"/>
        </w:rPr>
        <w:t>i</w:t>
      </w:r>
      <w:r w:rsidRPr="00400BB0">
        <w:rPr>
          <w:color w:val="000000"/>
          <w:spacing w:val="-1"/>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o</w:t>
      </w:r>
      <w:r w:rsidRPr="00400BB0">
        <w:rPr>
          <w:color w:val="000000"/>
          <w:spacing w:val="-1"/>
          <w:lang w:eastAsia="es-AR"/>
        </w:rPr>
        <w:t>n</w:t>
      </w:r>
      <w:r w:rsidRPr="00400BB0">
        <w:rPr>
          <w:color w:val="000000"/>
          <w:spacing w:val="3"/>
          <w:lang w:eastAsia="es-AR"/>
        </w:rPr>
        <w:t>e</w:t>
      </w:r>
      <w:r w:rsidRPr="00400BB0">
        <w:rPr>
          <w:color w:val="000000"/>
          <w:lang w:eastAsia="es-AR"/>
        </w:rPr>
        <w:t>s</w:t>
      </w:r>
      <w:r w:rsidRPr="00400BB0">
        <w:rPr>
          <w:color w:val="000000"/>
          <w:spacing w:val="-4"/>
          <w:lang w:eastAsia="es-AR"/>
        </w:rPr>
        <w:t xml:space="preserve"> </w:t>
      </w:r>
      <w:r w:rsidRPr="00400BB0">
        <w:rPr>
          <w:color w:val="000000"/>
          <w:lang w:eastAsia="es-AR"/>
        </w:rPr>
        <w:t>N</w:t>
      </w:r>
      <w:r w:rsidRPr="00400BB0">
        <w:rPr>
          <w:color w:val="000000"/>
          <w:spacing w:val="3"/>
          <w:lang w:eastAsia="es-AR"/>
        </w:rPr>
        <w:t>e</w:t>
      </w:r>
      <w:r w:rsidRPr="00400BB0">
        <w:rPr>
          <w:color w:val="000000"/>
          <w:spacing w:val="-1"/>
          <w:lang w:eastAsia="es-AR"/>
        </w:rPr>
        <w:t>g</w:t>
      </w:r>
      <w:r w:rsidRPr="00400BB0">
        <w:rPr>
          <w:color w:val="000000"/>
          <w:spacing w:val="3"/>
          <w:lang w:eastAsia="es-AR"/>
        </w:rPr>
        <w:t>o</w:t>
      </w:r>
      <w:r w:rsidRPr="00400BB0">
        <w:rPr>
          <w:color w:val="000000"/>
          <w:lang w:eastAsia="es-AR"/>
        </w:rPr>
        <w:t>cia</w:t>
      </w:r>
      <w:r w:rsidRPr="00400BB0">
        <w:rPr>
          <w:color w:val="000000"/>
          <w:spacing w:val="2"/>
          <w:lang w:eastAsia="es-AR"/>
        </w:rPr>
        <w:t>b</w:t>
      </w:r>
      <w:r w:rsidRPr="00400BB0">
        <w:rPr>
          <w:color w:val="000000"/>
          <w:lang w:eastAsia="es-AR"/>
        </w:rPr>
        <w:t>les</w:t>
      </w:r>
      <w:r w:rsidRPr="00400BB0">
        <w:rPr>
          <w:color w:val="000000"/>
          <w:spacing w:val="-3"/>
          <w:lang w:eastAsia="es-AR"/>
        </w:rPr>
        <w:t xml:space="preserve"> </w:t>
      </w:r>
      <w:r w:rsidRPr="00400BB0">
        <w:rPr>
          <w:color w:val="000000"/>
          <w:spacing w:val="1"/>
          <w:lang w:eastAsia="es-AR"/>
        </w:rPr>
        <w:t>ob</w:t>
      </w:r>
      <w:r w:rsidRPr="00400BB0">
        <w:rPr>
          <w:color w:val="000000"/>
          <w:spacing w:val="2"/>
          <w:lang w:eastAsia="es-AR"/>
        </w:rPr>
        <w:t>j</w:t>
      </w:r>
      <w:r w:rsidRPr="00400BB0">
        <w:rPr>
          <w:color w:val="000000"/>
          <w:spacing w:val="4"/>
          <w:lang w:eastAsia="es-AR"/>
        </w:rPr>
        <w:t>e</w:t>
      </w:r>
      <w:r w:rsidRPr="00400BB0">
        <w:rPr>
          <w:color w:val="000000"/>
          <w:lang w:eastAsia="es-AR"/>
        </w:rPr>
        <w:t>to</w:t>
      </w:r>
      <w:r w:rsidRPr="00400BB0">
        <w:rPr>
          <w:color w:val="000000"/>
          <w:spacing w:val="3"/>
          <w:lang w:eastAsia="es-AR"/>
        </w:rPr>
        <w:t xml:space="preserve"> </w:t>
      </w:r>
      <w:r w:rsidRPr="00400BB0">
        <w:rPr>
          <w:color w:val="000000"/>
          <w:spacing w:val="1"/>
          <w:lang w:eastAsia="es-AR"/>
        </w:rPr>
        <w:t>d</w:t>
      </w:r>
      <w:r w:rsidRPr="00400BB0">
        <w:rPr>
          <w:color w:val="000000"/>
          <w:lang w:eastAsia="es-AR"/>
        </w:rPr>
        <w:t>e</w:t>
      </w:r>
      <w:r w:rsidRPr="00400BB0">
        <w:rPr>
          <w:color w:val="000000"/>
          <w:spacing w:val="6"/>
          <w:lang w:eastAsia="es-AR"/>
        </w:rPr>
        <w:t xml:space="preserve"> </w:t>
      </w:r>
      <w:r w:rsidRPr="00400BB0">
        <w:rPr>
          <w:color w:val="000000"/>
          <w:lang w:eastAsia="es-AR"/>
        </w:rPr>
        <w:t>las</w:t>
      </w:r>
      <w:r w:rsidRPr="00400BB0">
        <w:rPr>
          <w:color w:val="000000"/>
          <w:spacing w:val="5"/>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tas</w:t>
      </w:r>
      <w:r w:rsidRPr="00400BB0">
        <w:rPr>
          <w:color w:val="000000"/>
          <w:spacing w:val="2"/>
          <w:lang w:eastAsia="es-AR"/>
        </w:rPr>
        <w:t xml:space="preserve"> </w:t>
      </w:r>
      <w:r w:rsidRPr="00400BB0">
        <w:rPr>
          <w:color w:val="000000"/>
          <w:spacing w:val="3"/>
          <w:lang w:eastAsia="es-AR"/>
        </w:rPr>
        <w:t>a</w:t>
      </w:r>
      <w:r w:rsidRPr="00400BB0">
        <w:rPr>
          <w:color w:val="000000"/>
          <w:spacing w:val="1"/>
          <w:lang w:eastAsia="es-AR"/>
        </w:rPr>
        <w:t>d</w:t>
      </w:r>
      <w:r w:rsidRPr="00400BB0">
        <w:rPr>
          <w:color w:val="000000"/>
          <w:spacing w:val="2"/>
          <w:lang w:eastAsia="es-AR"/>
        </w:rPr>
        <w:t>j</w:t>
      </w:r>
      <w:r w:rsidRPr="00400BB0">
        <w:rPr>
          <w:color w:val="000000"/>
          <w:spacing w:val="-1"/>
          <w:lang w:eastAsia="es-AR"/>
        </w:rPr>
        <w:t>u</w:t>
      </w:r>
      <w:r w:rsidRPr="00400BB0">
        <w:rPr>
          <w:color w:val="000000"/>
          <w:spacing w:val="1"/>
          <w:lang w:eastAsia="es-AR"/>
        </w:rPr>
        <w:t>d</w:t>
      </w:r>
      <w:r w:rsidRPr="00400BB0">
        <w:rPr>
          <w:color w:val="000000"/>
          <w:lang w:eastAsia="es-AR"/>
        </w:rPr>
        <w:t>ica</w:t>
      </w:r>
      <w:r w:rsidRPr="00400BB0">
        <w:rPr>
          <w:color w:val="000000"/>
          <w:spacing w:val="2"/>
          <w:lang w:eastAsia="es-AR"/>
        </w:rPr>
        <w:t>d</w:t>
      </w:r>
      <w:r w:rsidRPr="00400BB0">
        <w:rPr>
          <w:color w:val="000000"/>
          <w:lang w:eastAsia="es-AR"/>
        </w:rPr>
        <w:t>as</w:t>
      </w:r>
      <w:r w:rsidRPr="00400BB0">
        <w:rPr>
          <w:color w:val="000000"/>
          <w:spacing w:val="-2"/>
          <w:lang w:eastAsia="es-AR"/>
        </w:rPr>
        <w:t xml:space="preserve"> </w:t>
      </w:r>
      <w:r w:rsidRPr="00400BB0">
        <w:rPr>
          <w:color w:val="000000"/>
          <w:spacing w:val="1"/>
          <w:lang w:eastAsia="es-AR"/>
        </w:rPr>
        <w:t>q</w:t>
      </w:r>
      <w:r w:rsidRPr="00400BB0">
        <w:rPr>
          <w:color w:val="000000"/>
          <w:spacing w:val="-1"/>
          <w:lang w:eastAsia="es-AR"/>
        </w:rPr>
        <w:t>u</w:t>
      </w:r>
      <w:r w:rsidRPr="00400BB0">
        <w:rPr>
          <w:color w:val="000000"/>
          <w:lang w:eastAsia="es-AR"/>
        </w:rPr>
        <w:t>e</w:t>
      </w:r>
      <w:r w:rsidRPr="00400BB0">
        <w:rPr>
          <w:color w:val="000000"/>
          <w:spacing w:val="5"/>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5"/>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spacing w:val="3"/>
          <w:lang w:eastAsia="es-AR"/>
        </w:rPr>
        <w:t>e</w:t>
      </w:r>
      <w:r w:rsidRPr="00400BB0">
        <w:rPr>
          <w:color w:val="000000"/>
          <w:spacing w:val="-1"/>
          <w:lang w:eastAsia="es-AR"/>
        </w:rPr>
        <w:t>n</w:t>
      </w:r>
      <w:r w:rsidRPr="00400BB0">
        <w:rPr>
          <w:color w:val="000000"/>
          <w:lang w:eastAsia="es-AR"/>
        </w:rPr>
        <w:t>tes</w:t>
      </w:r>
      <w:r w:rsidRPr="00400BB0">
        <w:rPr>
          <w:color w:val="000000"/>
          <w:spacing w:val="2"/>
          <w:lang w:eastAsia="es-AR"/>
        </w:rPr>
        <w:t xml:space="preserve"> </w:t>
      </w:r>
      <w:r w:rsidRPr="00400BB0">
        <w:rPr>
          <w:color w:val="000000"/>
          <w:spacing w:val="1"/>
          <w:lang w:eastAsia="es-AR"/>
        </w:rPr>
        <w:t>h</w:t>
      </w:r>
      <w:r w:rsidRPr="00400BB0">
        <w:rPr>
          <w:color w:val="000000"/>
          <w:spacing w:val="-1"/>
          <w:lang w:eastAsia="es-AR"/>
        </w:rPr>
        <w:t>u</w:t>
      </w:r>
      <w:r w:rsidRPr="00400BB0">
        <w:rPr>
          <w:color w:val="000000"/>
          <w:spacing w:val="1"/>
          <w:lang w:eastAsia="es-AR"/>
        </w:rPr>
        <w:t>b</w:t>
      </w:r>
      <w:r w:rsidRPr="00400BB0">
        <w:rPr>
          <w:color w:val="000000"/>
          <w:lang w:eastAsia="es-AR"/>
        </w:rPr>
        <w:t>ies</w:t>
      </w:r>
      <w:r w:rsidRPr="00400BB0">
        <w:rPr>
          <w:color w:val="000000"/>
          <w:spacing w:val="2"/>
          <w:lang w:eastAsia="es-AR"/>
        </w:rPr>
        <w:t>e</w:t>
      </w:r>
      <w:r w:rsidRPr="00400BB0">
        <w:rPr>
          <w:color w:val="000000"/>
          <w:lang w:eastAsia="es-AR"/>
        </w:rPr>
        <w:t>n</w:t>
      </w:r>
      <w:r w:rsidRPr="00400BB0">
        <w:rPr>
          <w:color w:val="000000"/>
          <w:spacing w:val="-1"/>
          <w:lang w:eastAsia="es-AR"/>
        </w:rPr>
        <w:t xml:space="preserve"> </w:t>
      </w:r>
      <w:r w:rsidRPr="00400BB0">
        <w:rPr>
          <w:color w:val="000000"/>
          <w:spacing w:val="3"/>
          <w:w w:val="99"/>
          <w:lang w:eastAsia="es-AR"/>
        </w:rPr>
        <w:t>c</w:t>
      </w:r>
      <w:r w:rsidRPr="00400BB0">
        <w:rPr>
          <w:color w:val="000000"/>
          <w:spacing w:val="-1"/>
          <w:w w:val="99"/>
          <w:lang w:eastAsia="es-AR"/>
        </w:rPr>
        <w:t>u</w:t>
      </w:r>
      <w:r w:rsidRPr="00400BB0">
        <w:rPr>
          <w:color w:val="000000"/>
          <w:spacing w:val="1"/>
          <w:w w:val="99"/>
          <w:lang w:eastAsia="es-AR"/>
        </w:rPr>
        <w:t>r</w:t>
      </w:r>
      <w:r w:rsidRPr="00400BB0">
        <w:rPr>
          <w:color w:val="000000"/>
          <w:spacing w:val="-1"/>
          <w:w w:val="99"/>
          <w:lang w:eastAsia="es-AR"/>
        </w:rPr>
        <w:t>s</w:t>
      </w:r>
      <w:r w:rsidRPr="00400BB0">
        <w:rPr>
          <w:color w:val="000000"/>
          <w:w w:val="99"/>
          <w:lang w:eastAsia="es-AR"/>
        </w:rPr>
        <w:t>a</w:t>
      </w:r>
      <w:r w:rsidRPr="00400BB0">
        <w:rPr>
          <w:color w:val="000000"/>
          <w:spacing w:val="1"/>
          <w:w w:val="99"/>
          <w:lang w:eastAsia="es-AR"/>
        </w:rPr>
        <w:t>d</w:t>
      </w:r>
      <w:r w:rsidRPr="00400BB0">
        <w:rPr>
          <w:color w:val="000000"/>
          <w:w w:val="99"/>
          <w:lang w:eastAsia="es-AR"/>
        </w:rPr>
        <w:t>o a</w:t>
      </w:r>
      <w:r w:rsidRPr="00400BB0">
        <w:rPr>
          <w:color w:val="000000"/>
          <w:lang w:eastAsia="es-AR"/>
        </w:rPr>
        <w:t xml:space="preserve"> tra</w:t>
      </w:r>
      <w:r w:rsidRPr="00400BB0">
        <w:rPr>
          <w:color w:val="000000"/>
          <w:spacing w:val="-1"/>
          <w:lang w:eastAsia="es-AR"/>
        </w:rPr>
        <w:t>v</w:t>
      </w:r>
      <w:r w:rsidRPr="00400BB0">
        <w:rPr>
          <w:color w:val="000000"/>
          <w:lang w:eastAsia="es-AR"/>
        </w:rPr>
        <w:t>és</w:t>
      </w:r>
      <w:r w:rsidRPr="00400BB0">
        <w:rPr>
          <w:color w:val="000000"/>
          <w:spacing w:val="21"/>
          <w:lang w:eastAsia="es-AR"/>
        </w:rPr>
        <w:t xml:space="preserve"> </w:t>
      </w:r>
      <w:r w:rsidRPr="00400BB0">
        <w:rPr>
          <w:color w:val="000000"/>
          <w:spacing w:val="1"/>
          <w:lang w:eastAsia="es-AR"/>
        </w:rPr>
        <w:t>d</w:t>
      </w:r>
      <w:r w:rsidRPr="00400BB0">
        <w:rPr>
          <w:color w:val="000000"/>
          <w:lang w:eastAsia="es-AR"/>
        </w:rPr>
        <w:t>e</w:t>
      </w:r>
      <w:r w:rsidRPr="00400BB0">
        <w:rPr>
          <w:color w:val="000000"/>
          <w:spacing w:val="25"/>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24"/>
          <w:lang w:eastAsia="es-AR"/>
        </w:rPr>
        <w:t xml:space="preserve"> </w:t>
      </w:r>
      <w:r w:rsidRPr="00400BB0">
        <w:rPr>
          <w:color w:val="000000"/>
          <w:lang w:eastAsia="es-AR"/>
        </w:rPr>
        <w:t>A</w:t>
      </w:r>
      <w:r w:rsidRPr="00400BB0">
        <w:rPr>
          <w:color w:val="000000"/>
          <w:spacing w:val="-1"/>
          <w:lang w:eastAsia="es-AR"/>
        </w:rPr>
        <w:t>g</w:t>
      </w:r>
      <w:r w:rsidRPr="00400BB0">
        <w:rPr>
          <w:color w:val="000000"/>
          <w:spacing w:val="3"/>
          <w:lang w:eastAsia="es-AR"/>
        </w:rPr>
        <w:t>e</w:t>
      </w:r>
      <w:r w:rsidRPr="00400BB0">
        <w:rPr>
          <w:color w:val="000000"/>
          <w:spacing w:val="-1"/>
          <w:lang w:eastAsia="es-AR"/>
        </w:rPr>
        <w:t>n</w:t>
      </w:r>
      <w:r w:rsidRPr="00400BB0">
        <w:rPr>
          <w:color w:val="000000"/>
          <w:lang w:eastAsia="es-AR"/>
        </w:rPr>
        <w:t>tes</w:t>
      </w:r>
      <w:r w:rsidRPr="00400BB0">
        <w:rPr>
          <w:color w:val="000000"/>
          <w:spacing w:val="19"/>
          <w:lang w:eastAsia="es-AR"/>
        </w:rPr>
        <w:t xml:space="preserve"> </w:t>
      </w:r>
      <w:r w:rsidRPr="00400BB0">
        <w:rPr>
          <w:color w:val="000000"/>
          <w:spacing w:val="1"/>
          <w:lang w:eastAsia="es-AR"/>
        </w:rPr>
        <w:t>d</w:t>
      </w:r>
      <w:r w:rsidRPr="00400BB0">
        <w:rPr>
          <w:color w:val="000000"/>
          <w:lang w:eastAsia="es-AR"/>
        </w:rPr>
        <w:t>el</w:t>
      </w:r>
      <w:r w:rsidRPr="00400BB0">
        <w:rPr>
          <w:color w:val="000000"/>
          <w:spacing w:val="27"/>
          <w:lang w:eastAsia="es-AR"/>
        </w:rPr>
        <w:t xml:space="preserve"> </w:t>
      </w:r>
      <w:r w:rsidRPr="00400BB0">
        <w:rPr>
          <w:color w:val="000000"/>
          <w:lang w:eastAsia="es-AR"/>
        </w:rPr>
        <w:t>M</w:t>
      </w:r>
      <w:r w:rsidRPr="00400BB0">
        <w:rPr>
          <w:color w:val="000000"/>
          <w:spacing w:val="-2"/>
          <w:lang w:eastAsia="es-AR"/>
        </w:rPr>
        <w:t>A</w:t>
      </w:r>
      <w:r w:rsidRPr="00400BB0">
        <w:rPr>
          <w:color w:val="000000"/>
          <w:lang w:eastAsia="es-AR"/>
        </w:rPr>
        <w:t>E,</w:t>
      </w:r>
      <w:r w:rsidRPr="00400BB0">
        <w:rPr>
          <w:color w:val="000000"/>
          <w:spacing w:val="22"/>
          <w:lang w:eastAsia="es-AR"/>
        </w:rPr>
        <w:t xml:space="preserve"> </w:t>
      </w:r>
      <w:r w:rsidRPr="00400BB0">
        <w:rPr>
          <w:color w:val="000000"/>
          <w:spacing w:val="-1"/>
          <w:lang w:eastAsia="es-AR"/>
        </w:rPr>
        <w:t>s</w:t>
      </w:r>
      <w:r w:rsidRPr="00400BB0">
        <w:rPr>
          <w:color w:val="000000"/>
          <w:spacing w:val="3"/>
          <w:lang w:eastAsia="es-AR"/>
        </w:rPr>
        <w:t>e</w:t>
      </w:r>
      <w:r w:rsidRPr="00400BB0">
        <w:rPr>
          <w:color w:val="000000"/>
          <w:spacing w:val="1"/>
          <w:lang w:eastAsia="es-AR"/>
        </w:rPr>
        <w:t>g</w:t>
      </w:r>
      <w:r w:rsidRPr="00400BB0">
        <w:rPr>
          <w:color w:val="000000"/>
          <w:spacing w:val="-1"/>
          <w:lang w:eastAsia="es-AR"/>
        </w:rPr>
        <w:t>ú</w:t>
      </w:r>
      <w:r w:rsidRPr="00400BB0">
        <w:rPr>
          <w:color w:val="000000"/>
          <w:lang w:eastAsia="es-AR"/>
        </w:rPr>
        <w:t>n</w:t>
      </w:r>
      <w:r w:rsidRPr="00400BB0">
        <w:rPr>
          <w:color w:val="000000"/>
          <w:spacing w:val="23"/>
          <w:lang w:eastAsia="es-AR"/>
        </w:rPr>
        <w:t xml:space="preserve"> </w:t>
      </w:r>
      <w:r w:rsidRPr="00400BB0">
        <w:rPr>
          <w:color w:val="000000"/>
          <w:spacing w:val="-1"/>
          <w:lang w:eastAsia="es-AR"/>
        </w:rPr>
        <w:t>s</w:t>
      </w:r>
      <w:r w:rsidRPr="00400BB0">
        <w:rPr>
          <w:color w:val="000000"/>
          <w:lang w:eastAsia="es-AR"/>
        </w:rPr>
        <w:t>ea</w:t>
      </w:r>
      <w:r w:rsidRPr="00400BB0">
        <w:rPr>
          <w:color w:val="000000"/>
          <w:spacing w:val="24"/>
          <w:lang w:eastAsia="es-AR"/>
        </w:rPr>
        <w:t xml:space="preserve"> </w:t>
      </w:r>
      <w:r w:rsidRPr="00400BB0">
        <w:rPr>
          <w:color w:val="000000"/>
          <w:lang w:eastAsia="es-AR"/>
        </w:rPr>
        <w:t>el</w:t>
      </w:r>
      <w:r w:rsidRPr="00400BB0">
        <w:rPr>
          <w:color w:val="000000"/>
          <w:spacing w:val="26"/>
          <w:lang w:eastAsia="es-AR"/>
        </w:rPr>
        <w:t xml:space="preserve"> </w:t>
      </w:r>
      <w:r w:rsidRPr="00400BB0">
        <w:rPr>
          <w:color w:val="000000"/>
          <w:lang w:eastAsia="es-AR"/>
        </w:rPr>
        <w:t>c</w:t>
      </w:r>
      <w:r w:rsidRPr="00400BB0">
        <w:rPr>
          <w:color w:val="000000"/>
          <w:spacing w:val="1"/>
          <w:lang w:eastAsia="es-AR"/>
        </w:rPr>
        <w:t>a</w:t>
      </w:r>
      <w:r w:rsidRPr="00400BB0">
        <w:rPr>
          <w:color w:val="000000"/>
          <w:spacing w:val="-1"/>
          <w:lang w:eastAsia="es-AR"/>
        </w:rPr>
        <w:t>s</w:t>
      </w:r>
      <w:r w:rsidRPr="00400BB0">
        <w:rPr>
          <w:color w:val="000000"/>
          <w:spacing w:val="1"/>
          <w:lang w:eastAsia="es-AR"/>
        </w:rPr>
        <w:t>o</w:t>
      </w:r>
      <w:r w:rsidRPr="00400BB0">
        <w:rPr>
          <w:color w:val="000000"/>
          <w:lang w:eastAsia="es-AR"/>
        </w:rPr>
        <w:t>.</w:t>
      </w:r>
      <w:r w:rsidRPr="00400BB0">
        <w:rPr>
          <w:color w:val="000000"/>
          <w:spacing w:val="23"/>
          <w:lang w:eastAsia="es-AR"/>
        </w:rPr>
        <w:t xml:space="preserve"> </w:t>
      </w:r>
      <w:r w:rsidRPr="00400BB0">
        <w:rPr>
          <w:color w:val="000000"/>
          <w:lang w:eastAsia="es-AR"/>
        </w:rPr>
        <w:t>U</w:t>
      </w:r>
      <w:r w:rsidRPr="00400BB0">
        <w:rPr>
          <w:color w:val="000000"/>
          <w:spacing w:val="1"/>
          <w:lang w:eastAsia="es-AR"/>
        </w:rPr>
        <w:t>n</w:t>
      </w:r>
      <w:r w:rsidRPr="00400BB0">
        <w:rPr>
          <w:color w:val="000000"/>
          <w:lang w:eastAsia="es-AR"/>
        </w:rPr>
        <w:t>a</w:t>
      </w:r>
      <w:r w:rsidRPr="00400BB0">
        <w:rPr>
          <w:color w:val="000000"/>
          <w:spacing w:val="24"/>
          <w:lang w:eastAsia="es-AR"/>
        </w:rPr>
        <w:t xml:space="preserve"> </w:t>
      </w:r>
      <w:r w:rsidRPr="00400BB0">
        <w:rPr>
          <w:color w:val="000000"/>
          <w:spacing w:val="-1"/>
          <w:lang w:eastAsia="es-AR"/>
        </w:rPr>
        <w:t>v</w:t>
      </w:r>
      <w:r w:rsidRPr="00400BB0">
        <w:rPr>
          <w:color w:val="000000"/>
          <w:lang w:eastAsia="es-AR"/>
        </w:rPr>
        <w:t>ez</w:t>
      </w:r>
      <w:r w:rsidRPr="00400BB0">
        <w:rPr>
          <w:color w:val="000000"/>
          <w:spacing w:val="24"/>
          <w:lang w:eastAsia="es-AR"/>
        </w:rPr>
        <w:t xml:space="preserve"> </w:t>
      </w:r>
      <w:r w:rsidRPr="00400BB0">
        <w:rPr>
          <w:color w:val="000000"/>
          <w:spacing w:val="1"/>
          <w:lang w:eastAsia="es-AR"/>
        </w:rPr>
        <w:t>r</w:t>
      </w:r>
      <w:r w:rsidRPr="00400BB0">
        <w:rPr>
          <w:color w:val="000000"/>
          <w:lang w:eastAsia="es-AR"/>
        </w:rPr>
        <w:t>e</w:t>
      </w:r>
      <w:r w:rsidRPr="00400BB0">
        <w:rPr>
          <w:color w:val="000000"/>
          <w:spacing w:val="1"/>
          <w:lang w:eastAsia="es-AR"/>
        </w:rPr>
        <w:t>c</w:t>
      </w:r>
      <w:r w:rsidRPr="00400BB0">
        <w:rPr>
          <w:color w:val="000000"/>
          <w:lang w:eastAsia="es-AR"/>
        </w:rPr>
        <w:t>i</w:t>
      </w:r>
      <w:r w:rsidRPr="00400BB0">
        <w:rPr>
          <w:color w:val="000000"/>
          <w:spacing w:val="1"/>
          <w:lang w:eastAsia="es-AR"/>
        </w:rPr>
        <w:t>b</w:t>
      </w:r>
      <w:r w:rsidRPr="00400BB0">
        <w:rPr>
          <w:color w:val="000000"/>
          <w:lang w:eastAsia="es-AR"/>
        </w:rPr>
        <w:t>i</w:t>
      </w:r>
      <w:r w:rsidRPr="00400BB0">
        <w:rPr>
          <w:color w:val="000000"/>
          <w:spacing w:val="1"/>
          <w:lang w:eastAsia="es-AR"/>
        </w:rPr>
        <w:t>d</w:t>
      </w:r>
      <w:r w:rsidRPr="00400BB0">
        <w:rPr>
          <w:color w:val="000000"/>
          <w:lang w:eastAsia="es-AR"/>
        </w:rPr>
        <w:t>as</w:t>
      </w:r>
      <w:r w:rsidRPr="00400BB0">
        <w:rPr>
          <w:color w:val="000000"/>
          <w:spacing w:val="19"/>
          <w:lang w:eastAsia="es-AR"/>
        </w:rPr>
        <w:t xml:space="preserve"> </w:t>
      </w:r>
      <w:r w:rsidRPr="00400BB0">
        <w:rPr>
          <w:color w:val="000000"/>
          <w:spacing w:val="1"/>
          <w:lang w:eastAsia="es-AR"/>
        </w:rPr>
        <w:t>po</w:t>
      </w:r>
      <w:r w:rsidRPr="00400BB0">
        <w:rPr>
          <w:color w:val="000000"/>
          <w:lang w:eastAsia="es-AR"/>
        </w:rPr>
        <w:t>r</w:t>
      </w:r>
      <w:r w:rsidRPr="00400BB0">
        <w:rPr>
          <w:color w:val="000000"/>
          <w:spacing w:val="24"/>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24"/>
          <w:lang w:eastAsia="es-AR"/>
        </w:rPr>
        <w:t xml:space="preserve"> </w:t>
      </w:r>
      <w:r w:rsidRPr="00400BB0">
        <w:rPr>
          <w:color w:val="000000"/>
          <w:spacing w:val="-2"/>
          <w:lang w:eastAsia="es-AR"/>
        </w:rPr>
        <w:t>A</w:t>
      </w:r>
      <w:r w:rsidRPr="00400BB0">
        <w:rPr>
          <w:color w:val="000000"/>
          <w:spacing w:val="-1"/>
          <w:lang w:eastAsia="es-AR"/>
        </w:rPr>
        <w:t>g</w:t>
      </w:r>
      <w:r w:rsidRPr="00400BB0">
        <w:rPr>
          <w:color w:val="000000"/>
          <w:spacing w:val="3"/>
          <w:lang w:eastAsia="es-AR"/>
        </w:rPr>
        <w:t>e</w:t>
      </w:r>
      <w:r w:rsidRPr="00400BB0">
        <w:rPr>
          <w:color w:val="000000"/>
          <w:spacing w:val="1"/>
          <w:lang w:eastAsia="es-AR"/>
        </w:rPr>
        <w:t>n</w:t>
      </w:r>
      <w:r w:rsidRPr="00400BB0">
        <w:rPr>
          <w:color w:val="000000"/>
          <w:lang w:eastAsia="es-AR"/>
        </w:rPr>
        <w:t>tes</w:t>
      </w:r>
      <w:r w:rsidRPr="00400BB0">
        <w:rPr>
          <w:color w:val="000000"/>
          <w:spacing w:val="19"/>
          <w:lang w:eastAsia="es-AR"/>
        </w:rPr>
        <w:t xml:space="preserve"> </w:t>
      </w:r>
      <w:r w:rsidRPr="00400BB0">
        <w:rPr>
          <w:color w:val="000000"/>
          <w:spacing w:val="1"/>
          <w:lang w:eastAsia="es-AR"/>
        </w:rPr>
        <w:t>d</w:t>
      </w:r>
      <w:r w:rsidRPr="00400BB0">
        <w:rPr>
          <w:color w:val="000000"/>
          <w:lang w:eastAsia="es-AR"/>
        </w:rPr>
        <w:t>el</w:t>
      </w:r>
      <w:r w:rsidRPr="00400BB0">
        <w:rPr>
          <w:color w:val="000000"/>
          <w:spacing w:val="25"/>
          <w:lang w:eastAsia="es-AR"/>
        </w:rPr>
        <w:t xml:space="preserve"> </w:t>
      </w:r>
      <w:r w:rsidRPr="00400BB0">
        <w:rPr>
          <w:color w:val="000000"/>
          <w:lang w:eastAsia="es-AR"/>
        </w:rPr>
        <w:t>M</w:t>
      </w:r>
      <w:r w:rsidRPr="00400BB0">
        <w:rPr>
          <w:color w:val="000000"/>
          <w:spacing w:val="-2"/>
          <w:lang w:eastAsia="es-AR"/>
        </w:rPr>
        <w:t>A</w:t>
      </w:r>
      <w:r w:rsidRPr="00400BB0">
        <w:rPr>
          <w:color w:val="000000"/>
          <w:lang w:eastAsia="es-AR"/>
        </w:rPr>
        <w:t>E</w:t>
      </w:r>
      <w:r w:rsidRPr="00400BB0">
        <w:rPr>
          <w:color w:val="000000"/>
          <w:spacing w:val="23"/>
          <w:lang w:eastAsia="es-AR"/>
        </w:rPr>
        <w:t xml:space="preserve"> </w:t>
      </w:r>
      <w:r w:rsidRPr="00400BB0">
        <w:rPr>
          <w:color w:val="000000"/>
          <w:lang w:eastAsia="es-AR"/>
        </w:rPr>
        <w:t>l</w:t>
      </w:r>
      <w:r w:rsidRPr="00400BB0">
        <w:rPr>
          <w:color w:val="000000"/>
          <w:spacing w:val="2"/>
          <w:lang w:eastAsia="es-AR"/>
        </w:rPr>
        <w:t>a</w:t>
      </w:r>
      <w:r w:rsidRPr="00400BB0">
        <w:rPr>
          <w:color w:val="000000"/>
          <w:lang w:eastAsia="es-AR"/>
        </w:rPr>
        <w:t>s c</w:t>
      </w:r>
      <w:r w:rsidRPr="00400BB0">
        <w:rPr>
          <w:color w:val="000000"/>
          <w:spacing w:val="1"/>
          <w:lang w:eastAsia="es-AR"/>
        </w:rPr>
        <w:t>orr</w:t>
      </w:r>
      <w:r w:rsidRPr="00400BB0">
        <w:rPr>
          <w:color w:val="000000"/>
          <w:lang w:eastAsia="es-AR"/>
        </w:rPr>
        <w:t>es</w:t>
      </w:r>
      <w:r w:rsidRPr="00400BB0">
        <w:rPr>
          <w:color w:val="000000"/>
          <w:spacing w:val="1"/>
          <w:lang w:eastAsia="es-AR"/>
        </w:rPr>
        <w:t>po</w:t>
      </w:r>
      <w:r w:rsidRPr="00400BB0">
        <w:rPr>
          <w:color w:val="000000"/>
          <w:spacing w:val="-1"/>
          <w:lang w:eastAsia="es-AR"/>
        </w:rPr>
        <w:t>n</w:t>
      </w:r>
      <w:r w:rsidRPr="00400BB0">
        <w:rPr>
          <w:color w:val="000000"/>
          <w:spacing w:val="1"/>
          <w:lang w:eastAsia="es-AR"/>
        </w:rPr>
        <w:t>d</w:t>
      </w:r>
      <w:r w:rsidRPr="00400BB0">
        <w:rPr>
          <w:color w:val="000000"/>
          <w:lang w:eastAsia="es-AR"/>
        </w:rPr>
        <w:t>ie</w:t>
      </w:r>
      <w:r w:rsidRPr="00400BB0">
        <w:rPr>
          <w:color w:val="000000"/>
          <w:spacing w:val="-1"/>
          <w:lang w:eastAsia="es-AR"/>
        </w:rPr>
        <w:t>n</w:t>
      </w:r>
      <w:r w:rsidRPr="00400BB0">
        <w:rPr>
          <w:color w:val="000000"/>
          <w:lang w:eastAsia="es-AR"/>
        </w:rPr>
        <w:t>tes</w:t>
      </w:r>
      <w:r w:rsidRPr="00400BB0">
        <w:rPr>
          <w:color w:val="000000"/>
          <w:spacing w:val="-12"/>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w:t>
      </w:r>
      <w:r w:rsidRPr="00400BB0">
        <w:rPr>
          <w:color w:val="000000"/>
          <w:spacing w:val="2"/>
          <w:lang w:eastAsia="es-AR"/>
        </w:rPr>
        <w:t>i</w:t>
      </w:r>
      <w:r w:rsidRPr="00400BB0">
        <w:rPr>
          <w:color w:val="000000"/>
          <w:spacing w:val="-1"/>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o</w:t>
      </w:r>
      <w:r w:rsidRPr="00400BB0">
        <w:rPr>
          <w:color w:val="000000"/>
          <w:spacing w:val="-1"/>
          <w:lang w:eastAsia="es-AR"/>
        </w:rPr>
        <w:t>n</w:t>
      </w:r>
      <w:r w:rsidRPr="00400BB0">
        <w:rPr>
          <w:color w:val="000000"/>
          <w:spacing w:val="3"/>
          <w:lang w:eastAsia="es-AR"/>
        </w:rPr>
        <w:t>e</w:t>
      </w:r>
      <w:r w:rsidRPr="00400BB0">
        <w:rPr>
          <w:color w:val="000000"/>
          <w:lang w:eastAsia="es-AR"/>
        </w:rPr>
        <w:t>s</w:t>
      </w:r>
      <w:r w:rsidRPr="00400BB0">
        <w:rPr>
          <w:color w:val="000000"/>
          <w:spacing w:val="-9"/>
          <w:lang w:eastAsia="es-AR"/>
        </w:rPr>
        <w:t xml:space="preserve"> </w:t>
      </w:r>
      <w:r w:rsidRPr="00400BB0">
        <w:rPr>
          <w:color w:val="000000"/>
          <w:lang w:eastAsia="es-AR"/>
        </w:rPr>
        <w:t>N</w:t>
      </w:r>
      <w:r w:rsidRPr="00400BB0">
        <w:rPr>
          <w:color w:val="000000"/>
          <w:spacing w:val="3"/>
          <w:lang w:eastAsia="es-AR"/>
        </w:rPr>
        <w:t>e</w:t>
      </w:r>
      <w:r w:rsidRPr="00400BB0">
        <w:rPr>
          <w:color w:val="000000"/>
          <w:spacing w:val="-1"/>
          <w:lang w:eastAsia="es-AR"/>
        </w:rPr>
        <w:t>g</w:t>
      </w:r>
      <w:r w:rsidRPr="00400BB0">
        <w:rPr>
          <w:color w:val="000000"/>
          <w:spacing w:val="1"/>
          <w:lang w:eastAsia="es-AR"/>
        </w:rPr>
        <w:t>o</w:t>
      </w:r>
      <w:r w:rsidRPr="00400BB0">
        <w:rPr>
          <w:color w:val="000000"/>
          <w:lang w:eastAsia="es-AR"/>
        </w:rPr>
        <w:t>cia</w:t>
      </w:r>
      <w:r w:rsidRPr="00400BB0">
        <w:rPr>
          <w:color w:val="000000"/>
          <w:spacing w:val="2"/>
          <w:lang w:eastAsia="es-AR"/>
        </w:rPr>
        <w:t>b</w:t>
      </w:r>
      <w:r w:rsidRPr="00400BB0">
        <w:rPr>
          <w:color w:val="000000"/>
          <w:lang w:eastAsia="es-AR"/>
        </w:rPr>
        <w:t>les,</w:t>
      </w:r>
      <w:r w:rsidRPr="00400BB0">
        <w:rPr>
          <w:color w:val="000000"/>
          <w:spacing w:val="-7"/>
          <w:lang w:eastAsia="es-AR"/>
        </w:rPr>
        <w:t xml:space="preserve"> </w:t>
      </w:r>
      <w:r w:rsidRPr="00400BB0">
        <w:rPr>
          <w:color w:val="000000"/>
          <w:lang w:eastAsia="es-AR"/>
        </w:rPr>
        <w:t>en</w:t>
      </w:r>
      <w:r w:rsidRPr="00400BB0">
        <w:rPr>
          <w:color w:val="000000"/>
          <w:spacing w:val="2"/>
          <w:lang w:eastAsia="es-AR"/>
        </w:rPr>
        <w:t xml:space="preserve"> </w:t>
      </w:r>
      <w:r w:rsidRPr="00400BB0">
        <w:rPr>
          <w:color w:val="000000"/>
          <w:lang w:eastAsia="es-AR"/>
        </w:rPr>
        <w:t>la</w:t>
      </w:r>
      <w:r w:rsidRPr="00400BB0">
        <w:rPr>
          <w:color w:val="000000"/>
          <w:spacing w:val="4"/>
          <w:lang w:eastAsia="es-AR"/>
        </w:rPr>
        <w:t xml:space="preserve"> </w:t>
      </w:r>
      <w:r w:rsidRPr="00400BB0">
        <w:rPr>
          <w:color w:val="000000"/>
          <w:lang w:eastAsia="es-AR"/>
        </w:rPr>
        <w:t>Fec</w:t>
      </w:r>
      <w:r w:rsidRPr="00400BB0">
        <w:rPr>
          <w:color w:val="000000"/>
          <w:spacing w:val="-1"/>
          <w:lang w:eastAsia="es-AR"/>
        </w:rPr>
        <w:t>h</w:t>
      </w:r>
      <w:r w:rsidRPr="00400BB0">
        <w:rPr>
          <w:color w:val="000000"/>
          <w:lang w:eastAsia="es-AR"/>
        </w:rPr>
        <w:t xml:space="preserve">a </w:t>
      </w:r>
      <w:r w:rsidRPr="00400BB0">
        <w:rPr>
          <w:color w:val="000000"/>
          <w:spacing w:val="1"/>
          <w:lang w:eastAsia="es-AR"/>
        </w:rPr>
        <w:t>d</w:t>
      </w:r>
      <w:r w:rsidRPr="00400BB0">
        <w:rPr>
          <w:color w:val="000000"/>
          <w:lang w:eastAsia="es-AR"/>
        </w:rPr>
        <w:t>e</w:t>
      </w:r>
      <w:r w:rsidRPr="00400BB0">
        <w:rPr>
          <w:color w:val="000000"/>
          <w:spacing w:val="3"/>
          <w:lang w:eastAsia="es-AR"/>
        </w:rPr>
        <w:t xml:space="preserve"> E</w:t>
      </w:r>
      <w:r w:rsidRPr="00400BB0">
        <w:rPr>
          <w:color w:val="000000"/>
          <w:spacing w:val="-4"/>
          <w:lang w:eastAsia="es-AR"/>
        </w:rPr>
        <w:t>m</w:t>
      </w:r>
      <w:r w:rsidRPr="00400BB0">
        <w:rPr>
          <w:color w:val="000000"/>
          <w:lang w:eastAsia="es-AR"/>
        </w:rPr>
        <w:t>i</w:t>
      </w:r>
      <w:r w:rsidRPr="00400BB0">
        <w:rPr>
          <w:color w:val="000000"/>
          <w:spacing w:val="-1"/>
          <w:lang w:eastAsia="es-AR"/>
        </w:rPr>
        <w:t>s</w:t>
      </w:r>
      <w:r w:rsidRPr="00400BB0">
        <w:rPr>
          <w:color w:val="000000"/>
          <w:lang w:eastAsia="es-AR"/>
        </w:rPr>
        <w:t>i</w:t>
      </w:r>
      <w:r w:rsidRPr="00400BB0">
        <w:rPr>
          <w:color w:val="000000"/>
          <w:spacing w:val="3"/>
          <w:lang w:eastAsia="es-AR"/>
        </w:rPr>
        <w:t>ó</w:t>
      </w:r>
      <w:r w:rsidRPr="00400BB0">
        <w:rPr>
          <w:color w:val="000000"/>
          <w:lang w:eastAsia="es-AR"/>
        </w:rPr>
        <w:t>n</w:t>
      </w:r>
      <w:r w:rsidRPr="00400BB0">
        <w:rPr>
          <w:color w:val="000000"/>
          <w:spacing w:val="-3"/>
          <w:lang w:eastAsia="es-AR"/>
        </w:rPr>
        <w:t xml:space="preserve"> </w:t>
      </w:r>
      <w:r w:rsidRPr="00400BB0">
        <w:rPr>
          <w:color w:val="000000"/>
          <w:lang w:eastAsia="es-AR"/>
        </w:rPr>
        <w:t>y</w:t>
      </w:r>
      <w:r w:rsidRPr="00400BB0">
        <w:rPr>
          <w:color w:val="000000"/>
          <w:spacing w:val="3"/>
          <w:lang w:eastAsia="es-AR"/>
        </w:rPr>
        <w:t xml:space="preserve"> </w:t>
      </w:r>
      <w:r w:rsidRPr="00400BB0">
        <w:rPr>
          <w:color w:val="000000"/>
          <w:spacing w:val="-2"/>
          <w:lang w:eastAsia="es-AR"/>
        </w:rPr>
        <w:t>L</w:t>
      </w:r>
      <w:r w:rsidRPr="00400BB0">
        <w:rPr>
          <w:color w:val="000000"/>
          <w:lang w:eastAsia="es-AR"/>
        </w:rPr>
        <w:t>i</w:t>
      </w:r>
      <w:r w:rsidRPr="00400BB0">
        <w:rPr>
          <w:color w:val="000000"/>
          <w:spacing w:val="3"/>
          <w:lang w:eastAsia="es-AR"/>
        </w:rPr>
        <w:t>q</w:t>
      </w:r>
      <w:r w:rsidRPr="00400BB0">
        <w:rPr>
          <w:color w:val="000000"/>
          <w:spacing w:val="-1"/>
          <w:lang w:eastAsia="es-AR"/>
        </w:rPr>
        <w:t>u</w:t>
      </w:r>
      <w:r w:rsidRPr="00400BB0">
        <w:rPr>
          <w:color w:val="000000"/>
          <w:lang w:eastAsia="es-AR"/>
        </w:rPr>
        <w:t>i</w:t>
      </w:r>
      <w:r w:rsidRPr="00400BB0">
        <w:rPr>
          <w:color w:val="000000"/>
          <w:spacing w:val="1"/>
          <w:lang w:eastAsia="es-AR"/>
        </w:rPr>
        <w:t>d</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lang w:eastAsia="es-AR"/>
        </w:rPr>
        <w:t>n</w:t>
      </w:r>
      <w:r w:rsidRPr="00400BB0">
        <w:rPr>
          <w:color w:val="000000"/>
          <w:spacing w:val="-9"/>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5"/>
          <w:lang w:eastAsia="es-AR"/>
        </w:rPr>
        <w:t xml:space="preserve"> </w:t>
      </w:r>
      <w:r w:rsidRPr="00400BB0">
        <w:rPr>
          <w:color w:val="000000"/>
          <w:lang w:eastAsia="es-AR"/>
        </w:rPr>
        <w:t>A</w:t>
      </w:r>
      <w:r w:rsidRPr="00400BB0">
        <w:rPr>
          <w:color w:val="000000"/>
          <w:spacing w:val="1"/>
          <w:lang w:eastAsia="es-AR"/>
        </w:rPr>
        <w:t>g</w:t>
      </w:r>
      <w:r w:rsidRPr="00400BB0">
        <w:rPr>
          <w:color w:val="000000"/>
          <w:lang w:eastAsia="es-AR"/>
        </w:rPr>
        <w:t>e</w:t>
      </w:r>
      <w:r w:rsidRPr="00400BB0">
        <w:rPr>
          <w:color w:val="000000"/>
          <w:spacing w:val="-1"/>
          <w:lang w:eastAsia="es-AR"/>
        </w:rPr>
        <w:t>n</w:t>
      </w:r>
      <w:r w:rsidRPr="00400BB0">
        <w:rPr>
          <w:color w:val="000000"/>
          <w:lang w:eastAsia="es-AR"/>
        </w:rPr>
        <w:t>tes</w:t>
      </w:r>
      <w:r w:rsidRPr="00400BB0">
        <w:rPr>
          <w:color w:val="000000"/>
          <w:spacing w:val="-3"/>
          <w:lang w:eastAsia="es-AR"/>
        </w:rPr>
        <w:t xml:space="preserve"> </w:t>
      </w:r>
      <w:r w:rsidRPr="00400BB0">
        <w:rPr>
          <w:color w:val="000000"/>
          <w:spacing w:val="10"/>
          <w:lang w:eastAsia="es-AR"/>
        </w:rPr>
        <w:t>d</w:t>
      </w:r>
      <w:r w:rsidRPr="00400BB0">
        <w:rPr>
          <w:color w:val="000000"/>
          <w:lang w:eastAsia="es-AR"/>
        </w:rPr>
        <w:t>el</w:t>
      </w:r>
      <w:r w:rsidRPr="00400BB0">
        <w:rPr>
          <w:color w:val="000000"/>
          <w:spacing w:val="1"/>
          <w:lang w:eastAsia="es-AR"/>
        </w:rPr>
        <w:t xml:space="preserve"> </w:t>
      </w:r>
      <w:r w:rsidRPr="00400BB0">
        <w:rPr>
          <w:color w:val="000000"/>
          <w:spacing w:val="3"/>
          <w:lang w:eastAsia="es-AR"/>
        </w:rPr>
        <w:t>M</w:t>
      </w:r>
      <w:r w:rsidRPr="00400BB0">
        <w:rPr>
          <w:color w:val="000000"/>
          <w:spacing w:val="-2"/>
          <w:lang w:eastAsia="es-AR"/>
        </w:rPr>
        <w:t>A</w:t>
      </w:r>
      <w:r w:rsidRPr="00400BB0">
        <w:rPr>
          <w:color w:val="000000"/>
          <w:lang w:eastAsia="es-AR"/>
        </w:rPr>
        <w:t xml:space="preserve">E, </w:t>
      </w:r>
      <w:r w:rsidRPr="00400BB0">
        <w:rPr>
          <w:color w:val="000000"/>
          <w:spacing w:val="1"/>
          <w:lang w:eastAsia="es-AR"/>
        </w:rPr>
        <w:t>b</w:t>
      </w:r>
      <w:r w:rsidRPr="00400BB0">
        <w:rPr>
          <w:color w:val="000000"/>
          <w:lang w:eastAsia="es-AR"/>
        </w:rPr>
        <w:t>ajo</w:t>
      </w:r>
      <w:r w:rsidRPr="00400BB0">
        <w:rPr>
          <w:color w:val="000000"/>
          <w:spacing w:val="22"/>
          <w:lang w:eastAsia="es-AR"/>
        </w:rPr>
        <w:t xml:space="preserve"> </w:t>
      </w:r>
      <w:r w:rsidRPr="00400BB0">
        <w:rPr>
          <w:color w:val="000000"/>
          <w:spacing w:val="-1"/>
          <w:lang w:eastAsia="es-AR"/>
        </w:rPr>
        <w:t>s</w:t>
      </w:r>
      <w:r w:rsidRPr="00400BB0">
        <w:rPr>
          <w:color w:val="000000"/>
          <w:lang w:eastAsia="es-AR"/>
        </w:rPr>
        <w:t>u</w:t>
      </w:r>
      <w:r w:rsidRPr="00400BB0">
        <w:rPr>
          <w:color w:val="000000"/>
          <w:spacing w:val="21"/>
          <w:lang w:eastAsia="es-AR"/>
        </w:rPr>
        <w:t xml:space="preserve"> </w:t>
      </w:r>
      <w:r w:rsidRPr="00400BB0">
        <w:rPr>
          <w:color w:val="000000"/>
          <w:spacing w:val="3"/>
          <w:lang w:eastAsia="es-AR"/>
        </w:rPr>
        <w:t>e</w:t>
      </w:r>
      <w:r w:rsidRPr="00400BB0">
        <w:rPr>
          <w:color w:val="000000"/>
          <w:spacing w:val="-1"/>
          <w:lang w:eastAsia="es-AR"/>
        </w:rPr>
        <w:t>x</w:t>
      </w:r>
      <w:r w:rsidRPr="00400BB0">
        <w:rPr>
          <w:color w:val="000000"/>
          <w:lang w:eastAsia="es-AR"/>
        </w:rPr>
        <w:t>c</w:t>
      </w:r>
      <w:r w:rsidRPr="00400BB0">
        <w:rPr>
          <w:color w:val="000000"/>
          <w:spacing w:val="2"/>
          <w:lang w:eastAsia="es-AR"/>
        </w:rPr>
        <w:t>l</w:t>
      </w:r>
      <w:r w:rsidRPr="00400BB0">
        <w:rPr>
          <w:color w:val="000000"/>
          <w:spacing w:val="-1"/>
          <w:lang w:eastAsia="es-AR"/>
        </w:rPr>
        <w:t>us</w:t>
      </w:r>
      <w:r w:rsidRPr="00400BB0">
        <w:rPr>
          <w:color w:val="000000"/>
          <w:spacing w:val="2"/>
          <w:lang w:eastAsia="es-AR"/>
        </w:rPr>
        <w:t>i</w:t>
      </w:r>
      <w:r w:rsidRPr="00400BB0">
        <w:rPr>
          <w:color w:val="000000"/>
          <w:spacing w:val="-1"/>
          <w:lang w:eastAsia="es-AR"/>
        </w:rPr>
        <w:t>v</w:t>
      </w:r>
      <w:r w:rsidRPr="00400BB0">
        <w:rPr>
          <w:color w:val="000000"/>
          <w:lang w:eastAsia="es-AR"/>
        </w:rPr>
        <w:t>a</w:t>
      </w:r>
      <w:r w:rsidRPr="00400BB0">
        <w:rPr>
          <w:color w:val="000000"/>
          <w:spacing w:val="17"/>
          <w:lang w:eastAsia="es-AR"/>
        </w:rPr>
        <w:t xml:space="preserve"> </w:t>
      </w:r>
      <w:r w:rsidRPr="00400BB0">
        <w:rPr>
          <w:color w:val="000000"/>
          <w:spacing w:val="1"/>
          <w:lang w:eastAsia="es-AR"/>
        </w:rPr>
        <w:t>r</w:t>
      </w:r>
      <w:r w:rsidRPr="00400BB0">
        <w:rPr>
          <w:color w:val="000000"/>
          <w:lang w:eastAsia="es-AR"/>
        </w:rPr>
        <w:t>es</w:t>
      </w:r>
      <w:r w:rsidRPr="00400BB0">
        <w:rPr>
          <w:color w:val="000000"/>
          <w:spacing w:val="1"/>
          <w:lang w:eastAsia="es-AR"/>
        </w:rPr>
        <w:t>p</w:t>
      </w:r>
      <w:r w:rsidRPr="00400BB0">
        <w:rPr>
          <w:color w:val="000000"/>
          <w:spacing w:val="3"/>
          <w:lang w:eastAsia="es-AR"/>
        </w:rPr>
        <w:t>o</w:t>
      </w:r>
      <w:r w:rsidRPr="00400BB0">
        <w:rPr>
          <w:color w:val="000000"/>
          <w:spacing w:val="-1"/>
          <w:lang w:eastAsia="es-AR"/>
        </w:rPr>
        <w:t>ns</w:t>
      </w:r>
      <w:r w:rsidRPr="00400BB0">
        <w:rPr>
          <w:color w:val="000000"/>
          <w:lang w:eastAsia="es-AR"/>
        </w:rPr>
        <w:t>a</w:t>
      </w:r>
      <w:r w:rsidRPr="00400BB0">
        <w:rPr>
          <w:color w:val="000000"/>
          <w:spacing w:val="1"/>
          <w:lang w:eastAsia="es-AR"/>
        </w:rPr>
        <w:t>b</w:t>
      </w:r>
      <w:r w:rsidRPr="00400BB0">
        <w:rPr>
          <w:color w:val="000000"/>
          <w:lang w:eastAsia="es-AR"/>
        </w:rPr>
        <w:t>i</w:t>
      </w:r>
      <w:r w:rsidRPr="00400BB0">
        <w:rPr>
          <w:color w:val="000000"/>
          <w:spacing w:val="2"/>
          <w:lang w:eastAsia="es-AR"/>
        </w:rPr>
        <w:t>l</w:t>
      </w:r>
      <w:r w:rsidRPr="00400BB0">
        <w:rPr>
          <w:color w:val="000000"/>
          <w:lang w:eastAsia="es-AR"/>
        </w:rPr>
        <w:t>i</w:t>
      </w:r>
      <w:r w:rsidRPr="00400BB0">
        <w:rPr>
          <w:color w:val="000000"/>
          <w:spacing w:val="1"/>
          <w:lang w:eastAsia="es-AR"/>
        </w:rPr>
        <w:t>d</w:t>
      </w:r>
      <w:r w:rsidRPr="00400BB0">
        <w:rPr>
          <w:color w:val="000000"/>
          <w:lang w:eastAsia="es-AR"/>
        </w:rPr>
        <w:t>a</w:t>
      </w:r>
      <w:r w:rsidRPr="00400BB0">
        <w:rPr>
          <w:color w:val="000000"/>
          <w:spacing w:val="1"/>
          <w:lang w:eastAsia="es-AR"/>
        </w:rPr>
        <w:t>d</w:t>
      </w:r>
      <w:r w:rsidRPr="00400BB0">
        <w:rPr>
          <w:color w:val="000000"/>
          <w:lang w:eastAsia="es-AR"/>
        </w:rPr>
        <w:t>,</w:t>
      </w:r>
      <w:r w:rsidRPr="00400BB0">
        <w:rPr>
          <w:color w:val="000000"/>
          <w:spacing w:val="12"/>
          <w:lang w:eastAsia="es-AR"/>
        </w:rPr>
        <w:t xml:space="preserve"> </w:t>
      </w:r>
      <w:r w:rsidRPr="00400BB0">
        <w:rPr>
          <w:color w:val="000000"/>
          <w:spacing w:val="1"/>
          <w:lang w:eastAsia="es-AR"/>
        </w:rPr>
        <w:t>d</w:t>
      </w:r>
      <w:r w:rsidRPr="00400BB0">
        <w:rPr>
          <w:color w:val="000000"/>
          <w:lang w:eastAsia="es-AR"/>
        </w:rPr>
        <w:t>e</w:t>
      </w:r>
      <w:r w:rsidRPr="00400BB0">
        <w:rPr>
          <w:color w:val="000000"/>
          <w:spacing w:val="1"/>
          <w:lang w:eastAsia="es-AR"/>
        </w:rPr>
        <w:t>b</w:t>
      </w:r>
      <w:r w:rsidRPr="00400BB0">
        <w:rPr>
          <w:color w:val="000000"/>
          <w:lang w:eastAsia="es-AR"/>
        </w:rPr>
        <w:t>e</w:t>
      </w:r>
      <w:r w:rsidRPr="00400BB0">
        <w:rPr>
          <w:color w:val="000000"/>
          <w:spacing w:val="1"/>
          <w:lang w:eastAsia="es-AR"/>
        </w:rPr>
        <w:t>r</w:t>
      </w:r>
      <w:r w:rsidRPr="00400BB0">
        <w:rPr>
          <w:color w:val="000000"/>
          <w:lang w:eastAsia="es-AR"/>
        </w:rPr>
        <w:t>án</w:t>
      </w:r>
      <w:r w:rsidRPr="00400BB0">
        <w:rPr>
          <w:color w:val="000000"/>
          <w:spacing w:val="17"/>
          <w:lang w:eastAsia="es-AR"/>
        </w:rPr>
        <w:t xml:space="preserve"> </w:t>
      </w:r>
      <w:r w:rsidRPr="00400BB0">
        <w:rPr>
          <w:color w:val="000000"/>
          <w:lang w:eastAsia="es-AR"/>
        </w:rPr>
        <w:t>tra</w:t>
      </w:r>
      <w:r w:rsidRPr="00400BB0">
        <w:rPr>
          <w:color w:val="000000"/>
          <w:spacing w:val="-1"/>
          <w:lang w:eastAsia="es-AR"/>
        </w:rPr>
        <w:t>ns</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ir</w:t>
      </w:r>
      <w:r w:rsidRPr="00400BB0">
        <w:rPr>
          <w:color w:val="000000"/>
          <w:spacing w:val="18"/>
          <w:lang w:eastAsia="es-AR"/>
        </w:rPr>
        <w:t xml:space="preserve"> </w:t>
      </w:r>
      <w:r w:rsidRPr="00400BB0">
        <w:rPr>
          <w:color w:val="000000"/>
          <w:spacing w:val="1"/>
          <w:lang w:eastAsia="es-AR"/>
        </w:rPr>
        <w:t>d</w:t>
      </w:r>
      <w:r w:rsidRPr="00400BB0">
        <w:rPr>
          <w:color w:val="000000"/>
          <w:lang w:eastAsia="es-AR"/>
        </w:rPr>
        <w:t>i</w:t>
      </w:r>
      <w:r w:rsidRPr="00400BB0">
        <w:rPr>
          <w:color w:val="000000"/>
          <w:spacing w:val="2"/>
          <w:lang w:eastAsia="es-AR"/>
        </w:rPr>
        <w:t>c</w:t>
      </w:r>
      <w:r w:rsidRPr="00400BB0">
        <w:rPr>
          <w:color w:val="000000"/>
          <w:spacing w:val="-1"/>
          <w:lang w:eastAsia="es-AR"/>
        </w:rPr>
        <w:t>h</w:t>
      </w:r>
      <w:r w:rsidRPr="00400BB0">
        <w:rPr>
          <w:color w:val="000000"/>
          <w:spacing w:val="3"/>
          <w:lang w:eastAsia="es-AR"/>
        </w:rPr>
        <w:t>a</w:t>
      </w:r>
      <w:r w:rsidRPr="00400BB0">
        <w:rPr>
          <w:color w:val="000000"/>
          <w:lang w:eastAsia="es-AR"/>
        </w:rPr>
        <w:t>s</w:t>
      </w:r>
      <w:r w:rsidRPr="00400BB0">
        <w:rPr>
          <w:color w:val="000000"/>
          <w:spacing w:val="19"/>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w:t>
      </w:r>
      <w:r w:rsidRPr="00400BB0">
        <w:rPr>
          <w:color w:val="000000"/>
          <w:spacing w:val="2"/>
          <w:lang w:eastAsia="es-AR"/>
        </w:rPr>
        <w:t>i</w:t>
      </w:r>
      <w:r w:rsidRPr="00400BB0">
        <w:rPr>
          <w:color w:val="000000"/>
          <w:spacing w:val="-1"/>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o</w:t>
      </w:r>
      <w:r w:rsidRPr="00400BB0">
        <w:rPr>
          <w:color w:val="000000"/>
          <w:spacing w:val="-1"/>
          <w:lang w:eastAsia="es-AR"/>
        </w:rPr>
        <w:t>n</w:t>
      </w:r>
      <w:r w:rsidRPr="00400BB0">
        <w:rPr>
          <w:color w:val="000000"/>
          <w:lang w:eastAsia="es-AR"/>
        </w:rPr>
        <w:t>es</w:t>
      </w:r>
      <w:r w:rsidRPr="00400BB0">
        <w:rPr>
          <w:color w:val="000000"/>
          <w:spacing w:val="15"/>
          <w:lang w:eastAsia="es-AR"/>
        </w:rPr>
        <w:t xml:space="preserve"> </w:t>
      </w:r>
      <w:r w:rsidRPr="00400BB0">
        <w:rPr>
          <w:color w:val="000000"/>
          <w:lang w:eastAsia="es-AR"/>
        </w:rPr>
        <w:t>N</w:t>
      </w:r>
      <w:r w:rsidRPr="00400BB0">
        <w:rPr>
          <w:color w:val="000000"/>
          <w:spacing w:val="3"/>
          <w:lang w:eastAsia="es-AR"/>
        </w:rPr>
        <w:t>e</w:t>
      </w:r>
      <w:r w:rsidRPr="00400BB0">
        <w:rPr>
          <w:color w:val="000000"/>
          <w:spacing w:val="-1"/>
          <w:lang w:eastAsia="es-AR"/>
        </w:rPr>
        <w:t>g</w:t>
      </w:r>
      <w:r w:rsidRPr="00400BB0">
        <w:rPr>
          <w:color w:val="000000"/>
          <w:spacing w:val="1"/>
          <w:lang w:eastAsia="es-AR"/>
        </w:rPr>
        <w:t>o</w:t>
      </w:r>
      <w:r w:rsidRPr="00400BB0">
        <w:rPr>
          <w:color w:val="000000"/>
          <w:lang w:eastAsia="es-AR"/>
        </w:rPr>
        <w:t>cia</w:t>
      </w:r>
      <w:r w:rsidRPr="00400BB0">
        <w:rPr>
          <w:color w:val="000000"/>
          <w:spacing w:val="2"/>
          <w:lang w:eastAsia="es-AR"/>
        </w:rPr>
        <w:t>b</w:t>
      </w:r>
      <w:r w:rsidRPr="00400BB0">
        <w:rPr>
          <w:color w:val="000000"/>
          <w:lang w:eastAsia="es-AR"/>
        </w:rPr>
        <w:t>les</w:t>
      </w:r>
      <w:r w:rsidRPr="00400BB0">
        <w:rPr>
          <w:color w:val="000000"/>
          <w:spacing w:val="14"/>
          <w:lang w:eastAsia="es-AR"/>
        </w:rPr>
        <w:t xml:space="preserve"> </w:t>
      </w:r>
      <w:r w:rsidRPr="00400BB0">
        <w:rPr>
          <w:color w:val="000000"/>
          <w:lang w:eastAsia="es-AR"/>
        </w:rPr>
        <w:t>a</w:t>
      </w:r>
      <w:r w:rsidRPr="00400BB0">
        <w:rPr>
          <w:color w:val="000000"/>
          <w:spacing w:val="26"/>
          <w:lang w:eastAsia="es-AR"/>
        </w:rPr>
        <w:t xml:space="preserve"> </w:t>
      </w:r>
      <w:r w:rsidRPr="00400BB0">
        <w:rPr>
          <w:color w:val="000000"/>
          <w:lang w:eastAsia="es-AR"/>
        </w:rPr>
        <w:t>las</w:t>
      </w:r>
      <w:r w:rsidRPr="00400BB0">
        <w:rPr>
          <w:color w:val="000000"/>
          <w:spacing w:val="22"/>
          <w:lang w:eastAsia="es-AR"/>
        </w:rPr>
        <w:t xml:space="preserve"> </w:t>
      </w:r>
      <w:r w:rsidRPr="00400BB0">
        <w:rPr>
          <w:color w:val="000000"/>
          <w:spacing w:val="3"/>
          <w:lang w:eastAsia="es-AR"/>
        </w:rPr>
        <w:t>c</w:t>
      </w:r>
      <w:r w:rsidRPr="00400BB0">
        <w:rPr>
          <w:color w:val="000000"/>
          <w:spacing w:val="-1"/>
          <w:lang w:eastAsia="es-AR"/>
        </w:rPr>
        <w:t>u</w:t>
      </w:r>
      <w:r w:rsidRPr="00400BB0">
        <w:rPr>
          <w:color w:val="000000"/>
          <w:spacing w:val="3"/>
          <w:lang w:eastAsia="es-AR"/>
        </w:rPr>
        <w:t>e</w:t>
      </w:r>
      <w:r w:rsidRPr="00400BB0">
        <w:rPr>
          <w:color w:val="000000"/>
          <w:spacing w:val="-1"/>
          <w:lang w:eastAsia="es-AR"/>
        </w:rPr>
        <w:t>n</w:t>
      </w:r>
      <w:r w:rsidRPr="00400BB0">
        <w:rPr>
          <w:color w:val="000000"/>
          <w:lang w:eastAsia="es-AR"/>
        </w:rPr>
        <w:t>tas</w:t>
      </w:r>
      <w:r w:rsidRPr="00400BB0">
        <w:rPr>
          <w:color w:val="000000"/>
          <w:spacing w:val="18"/>
          <w:lang w:eastAsia="es-AR"/>
        </w:rPr>
        <w:t xml:space="preserve"> </w:t>
      </w:r>
      <w:r w:rsidRPr="00400BB0">
        <w:rPr>
          <w:color w:val="000000"/>
          <w:spacing w:val="3"/>
          <w:lang w:eastAsia="es-AR"/>
        </w:rPr>
        <w:t>e</w:t>
      </w:r>
      <w:r w:rsidRPr="00400BB0">
        <w:rPr>
          <w:color w:val="000000"/>
          <w:lang w:eastAsia="es-AR"/>
        </w:rPr>
        <w:t xml:space="preserve">n </w:t>
      </w:r>
      <w:r w:rsidRPr="00400BB0">
        <w:rPr>
          <w:color w:val="000000"/>
          <w:spacing w:val="-1"/>
          <w:lang w:eastAsia="es-AR"/>
        </w:rPr>
        <w:t>CVSA</w:t>
      </w:r>
      <w:r w:rsidRPr="00400BB0">
        <w:rPr>
          <w:color w:val="000000"/>
          <w:spacing w:val="10"/>
          <w:lang w:eastAsia="es-AR"/>
        </w:rPr>
        <w:t xml:space="preserve"> </w:t>
      </w:r>
      <w:r w:rsidRPr="00400BB0">
        <w:rPr>
          <w:color w:val="000000"/>
          <w:spacing w:val="1"/>
          <w:lang w:eastAsia="es-AR"/>
        </w:rPr>
        <w:t>d</w:t>
      </w:r>
      <w:r w:rsidRPr="00400BB0">
        <w:rPr>
          <w:color w:val="000000"/>
          <w:lang w:eastAsia="es-AR"/>
        </w:rPr>
        <w:t>e</w:t>
      </w:r>
      <w:r w:rsidRPr="00400BB0">
        <w:rPr>
          <w:color w:val="000000"/>
          <w:spacing w:val="13"/>
          <w:lang w:eastAsia="es-AR"/>
        </w:rPr>
        <w:t xml:space="preserve"> </w:t>
      </w:r>
      <w:r w:rsidRPr="00400BB0">
        <w:rPr>
          <w:color w:val="000000"/>
          <w:lang w:eastAsia="es-AR"/>
        </w:rPr>
        <w:t>tales</w:t>
      </w:r>
      <w:r w:rsidRPr="00400BB0">
        <w:rPr>
          <w:color w:val="000000"/>
          <w:spacing w:val="10"/>
          <w:lang w:eastAsia="es-AR"/>
        </w:rPr>
        <w:t xml:space="preserve"> </w:t>
      </w:r>
      <w:r w:rsidRPr="00400BB0">
        <w:rPr>
          <w:color w:val="000000"/>
          <w:spacing w:val="1"/>
          <w:lang w:eastAsia="es-AR"/>
        </w:rPr>
        <w:t>o</w:t>
      </w:r>
      <w:r w:rsidRPr="00400BB0">
        <w:rPr>
          <w:color w:val="000000"/>
          <w:spacing w:val="-2"/>
          <w:lang w:eastAsia="es-AR"/>
        </w:rPr>
        <w:t>f</w:t>
      </w:r>
      <w:r w:rsidRPr="00400BB0">
        <w:rPr>
          <w:color w:val="000000"/>
          <w:lang w:eastAsia="es-AR"/>
        </w:rPr>
        <w:t>e</w:t>
      </w:r>
      <w:r w:rsidRPr="00400BB0">
        <w:rPr>
          <w:color w:val="000000"/>
          <w:spacing w:val="3"/>
          <w:lang w:eastAsia="es-AR"/>
        </w:rPr>
        <w:t>r</w:t>
      </w:r>
      <w:r w:rsidRPr="00400BB0">
        <w:rPr>
          <w:color w:val="000000"/>
          <w:lang w:eastAsia="es-AR"/>
        </w:rPr>
        <w:t>e</w:t>
      </w:r>
      <w:r w:rsidRPr="00400BB0">
        <w:rPr>
          <w:color w:val="000000"/>
          <w:spacing w:val="-1"/>
          <w:lang w:eastAsia="es-AR"/>
        </w:rPr>
        <w:t>n</w:t>
      </w:r>
      <w:r w:rsidRPr="00400BB0">
        <w:rPr>
          <w:color w:val="000000"/>
          <w:lang w:eastAsia="es-AR"/>
        </w:rPr>
        <w:t>tes.</w:t>
      </w:r>
      <w:r w:rsidRPr="00400BB0">
        <w:rPr>
          <w:color w:val="000000"/>
          <w:spacing w:val="9"/>
          <w:lang w:eastAsia="es-AR"/>
        </w:rPr>
        <w:t xml:space="preserve"> </w:t>
      </w:r>
      <w:r w:rsidRPr="00400BB0">
        <w:rPr>
          <w:color w:val="000000"/>
          <w:spacing w:val="-2"/>
          <w:lang w:eastAsia="es-AR"/>
        </w:rPr>
        <w:t>L</w:t>
      </w:r>
      <w:r w:rsidRPr="00400BB0">
        <w:rPr>
          <w:color w:val="000000"/>
          <w:lang w:eastAsia="es-AR"/>
        </w:rPr>
        <w:t>o</w:t>
      </w:r>
      <w:r w:rsidRPr="00400BB0">
        <w:rPr>
          <w:color w:val="000000"/>
          <w:spacing w:val="14"/>
          <w:lang w:eastAsia="es-AR"/>
        </w:rPr>
        <w:t xml:space="preserve"> </w:t>
      </w:r>
      <w:r w:rsidRPr="00400BB0">
        <w:rPr>
          <w:color w:val="000000"/>
          <w:spacing w:val="1"/>
          <w:lang w:eastAsia="es-AR"/>
        </w:rPr>
        <w:t>d</w:t>
      </w:r>
      <w:r w:rsidRPr="00400BB0">
        <w:rPr>
          <w:color w:val="000000"/>
          <w:lang w:eastAsia="es-AR"/>
        </w:rPr>
        <w:t>i</w:t>
      </w:r>
      <w:r w:rsidRPr="00400BB0">
        <w:rPr>
          <w:color w:val="000000"/>
          <w:spacing w:val="-1"/>
          <w:lang w:eastAsia="es-AR"/>
        </w:rPr>
        <w:t>s</w:t>
      </w:r>
      <w:r w:rsidRPr="00400BB0">
        <w:rPr>
          <w:color w:val="000000"/>
          <w:spacing w:val="3"/>
          <w:lang w:eastAsia="es-AR"/>
        </w:rPr>
        <w:t>p</w:t>
      </w:r>
      <w:r w:rsidRPr="00400BB0">
        <w:rPr>
          <w:color w:val="000000"/>
          <w:spacing w:val="-1"/>
          <w:lang w:eastAsia="es-AR"/>
        </w:rPr>
        <w:t>u</w:t>
      </w:r>
      <w:r w:rsidRPr="00400BB0">
        <w:rPr>
          <w:color w:val="000000"/>
          <w:lang w:eastAsia="es-AR"/>
        </w:rPr>
        <w:t>esto</w:t>
      </w:r>
      <w:r w:rsidRPr="00400BB0">
        <w:rPr>
          <w:color w:val="000000"/>
          <w:spacing w:val="7"/>
          <w:lang w:eastAsia="es-AR"/>
        </w:rPr>
        <w:t xml:space="preserve"> </w:t>
      </w:r>
      <w:r w:rsidRPr="00400BB0">
        <w:rPr>
          <w:color w:val="000000"/>
          <w:spacing w:val="1"/>
          <w:lang w:eastAsia="es-AR"/>
        </w:rPr>
        <w:t>pr</w:t>
      </w:r>
      <w:r w:rsidRPr="00400BB0">
        <w:rPr>
          <w:color w:val="000000"/>
          <w:lang w:eastAsia="es-AR"/>
        </w:rPr>
        <w:t>e</w:t>
      </w:r>
      <w:r w:rsidRPr="00400BB0">
        <w:rPr>
          <w:color w:val="000000"/>
          <w:spacing w:val="1"/>
          <w:lang w:eastAsia="es-AR"/>
        </w:rPr>
        <w:t>c</w:t>
      </w:r>
      <w:r w:rsidRPr="00400BB0">
        <w:rPr>
          <w:color w:val="000000"/>
          <w:lang w:eastAsia="es-AR"/>
        </w:rPr>
        <w:t>e</w:t>
      </w:r>
      <w:r w:rsidRPr="00400BB0">
        <w:rPr>
          <w:color w:val="000000"/>
          <w:spacing w:val="1"/>
          <w:lang w:eastAsia="es-AR"/>
        </w:rPr>
        <w:t>d</w:t>
      </w:r>
      <w:r w:rsidRPr="00400BB0">
        <w:rPr>
          <w:color w:val="000000"/>
          <w:lang w:eastAsia="es-AR"/>
        </w:rPr>
        <w:t>e</w:t>
      </w:r>
      <w:r w:rsidRPr="00400BB0">
        <w:rPr>
          <w:color w:val="000000"/>
          <w:spacing w:val="-1"/>
          <w:lang w:eastAsia="es-AR"/>
        </w:rPr>
        <w:t>n</w:t>
      </w:r>
      <w:r w:rsidRPr="00400BB0">
        <w:rPr>
          <w:color w:val="000000"/>
          <w:spacing w:val="2"/>
          <w:lang w:eastAsia="es-AR"/>
        </w:rPr>
        <w:t>t</w:t>
      </w:r>
      <w:r w:rsidRPr="00400BB0">
        <w:rPr>
          <w:color w:val="000000"/>
          <w:spacing w:val="3"/>
          <w:lang w:eastAsia="es-AR"/>
        </w:rPr>
        <w:t>e</w:t>
      </w:r>
      <w:r w:rsidRPr="00400BB0">
        <w:rPr>
          <w:color w:val="000000"/>
          <w:spacing w:val="-4"/>
          <w:lang w:eastAsia="es-AR"/>
        </w:rPr>
        <w:t>m</w:t>
      </w:r>
      <w:r w:rsidRPr="00400BB0">
        <w:rPr>
          <w:color w:val="000000"/>
          <w:lang w:eastAsia="es-AR"/>
        </w:rPr>
        <w:t>e</w:t>
      </w:r>
      <w:r w:rsidRPr="00400BB0">
        <w:rPr>
          <w:color w:val="000000"/>
          <w:spacing w:val="1"/>
          <w:lang w:eastAsia="es-AR"/>
        </w:rPr>
        <w:t>n</w:t>
      </w:r>
      <w:r w:rsidRPr="00400BB0">
        <w:rPr>
          <w:color w:val="000000"/>
          <w:lang w:eastAsia="es-AR"/>
        </w:rPr>
        <w:t>te</w:t>
      </w:r>
      <w:r w:rsidRPr="00400BB0">
        <w:rPr>
          <w:color w:val="000000"/>
          <w:spacing w:val="1"/>
          <w:lang w:eastAsia="es-AR"/>
        </w:rPr>
        <w:t xml:space="preserve"> </w:t>
      </w:r>
      <w:r w:rsidRPr="00400BB0">
        <w:rPr>
          <w:color w:val="000000"/>
          <w:spacing w:val="-1"/>
          <w:lang w:eastAsia="es-AR"/>
        </w:rPr>
        <w:t>n</w:t>
      </w:r>
      <w:r w:rsidRPr="00400BB0">
        <w:rPr>
          <w:color w:val="000000"/>
          <w:lang w:eastAsia="es-AR"/>
        </w:rPr>
        <w:t>o</w:t>
      </w:r>
      <w:r w:rsidRPr="00400BB0">
        <w:rPr>
          <w:color w:val="000000"/>
          <w:spacing w:val="14"/>
          <w:lang w:eastAsia="es-AR"/>
        </w:rPr>
        <w:t xml:space="preserve"> </w:t>
      </w:r>
      <w:r w:rsidRPr="00400BB0">
        <w:rPr>
          <w:color w:val="000000"/>
          <w:spacing w:val="1"/>
          <w:lang w:eastAsia="es-AR"/>
        </w:rPr>
        <w:t>r</w:t>
      </w:r>
      <w:r w:rsidRPr="00400BB0">
        <w:rPr>
          <w:color w:val="000000"/>
          <w:spacing w:val="3"/>
          <w:lang w:eastAsia="es-AR"/>
        </w:rPr>
        <w:t>e</w:t>
      </w:r>
      <w:r w:rsidRPr="00400BB0">
        <w:rPr>
          <w:color w:val="000000"/>
          <w:spacing w:val="-1"/>
          <w:lang w:eastAsia="es-AR"/>
        </w:rPr>
        <w:t>su</w:t>
      </w:r>
      <w:r w:rsidRPr="00400BB0">
        <w:rPr>
          <w:color w:val="000000"/>
          <w:spacing w:val="2"/>
          <w:lang w:eastAsia="es-AR"/>
        </w:rPr>
        <w:t>l</w:t>
      </w:r>
      <w:r w:rsidRPr="00400BB0">
        <w:rPr>
          <w:color w:val="000000"/>
          <w:lang w:eastAsia="es-AR"/>
        </w:rPr>
        <w:t>ta</w:t>
      </w:r>
      <w:r w:rsidRPr="00400BB0">
        <w:rPr>
          <w:color w:val="000000"/>
          <w:spacing w:val="10"/>
          <w:lang w:eastAsia="es-AR"/>
        </w:rPr>
        <w:t xml:space="preserve"> </w:t>
      </w:r>
      <w:r w:rsidRPr="00400BB0">
        <w:rPr>
          <w:color w:val="000000"/>
          <w:lang w:eastAsia="es-AR"/>
        </w:rPr>
        <w:t>a</w:t>
      </w:r>
      <w:r w:rsidRPr="00400BB0">
        <w:rPr>
          <w:color w:val="000000"/>
          <w:spacing w:val="1"/>
          <w:lang w:eastAsia="es-AR"/>
        </w:rPr>
        <w:t>p</w:t>
      </w:r>
      <w:r w:rsidRPr="00400BB0">
        <w:rPr>
          <w:color w:val="000000"/>
          <w:lang w:eastAsia="es-AR"/>
        </w:rPr>
        <w:t>lica</w:t>
      </w:r>
      <w:r w:rsidRPr="00400BB0">
        <w:rPr>
          <w:color w:val="000000"/>
          <w:spacing w:val="1"/>
          <w:lang w:eastAsia="es-AR"/>
        </w:rPr>
        <w:t>b</w:t>
      </w:r>
      <w:r w:rsidRPr="00400BB0">
        <w:rPr>
          <w:color w:val="000000"/>
          <w:lang w:eastAsia="es-AR"/>
        </w:rPr>
        <w:t>le</w:t>
      </w:r>
      <w:r w:rsidRPr="00400BB0">
        <w:rPr>
          <w:color w:val="000000"/>
          <w:spacing w:val="8"/>
          <w:lang w:eastAsia="es-AR"/>
        </w:rPr>
        <w:t xml:space="preserve"> </w:t>
      </w:r>
      <w:r w:rsidRPr="00400BB0">
        <w:rPr>
          <w:color w:val="000000"/>
          <w:spacing w:val="3"/>
          <w:lang w:eastAsia="es-AR"/>
        </w:rPr>
        <w:t>e</w:t>
      </w:r>
      <w:r w:rsidRPr="00400BB0">
        <w:rPr>
          <w:color w:val="000000"/>
          <w:lang w:eastAsia="es-AR"/>
        </w:rPr>
        <w:t>n</w:t>
      </w:r>
      <w:r w:rsidRPr="00400BB0">
        <w:rPr>
          <w:color w:val="000000"/>
          <w:spacing w:val="11"/>
          <w:lang w:eastAsia="es-AR"/>
        </w:rPr>
        <w:t xml:space="preserve"> </w:t>
      </w:r>
      <w:r w:rsidRPr="00400BB0">
        <w:rPr>
          <w:color w:val="000000"/>
          <w:lang w:eastAsia="es-AR"/>
        </w:rPr>
        <w:t>a</w:t>
      </w:r>
      <w:r w:rsidRPr="00400BB0">
        <w:rPr>
          <w:color w:val="000000"/>
          <w:spacing w:val="1"/>
          <w:lang w:eastAsia="es-AR"/>
        </w:rPr>
        <w:t>q</w:t>
      </w:r>
      <w:r w:rsidRPr="00400BB0">
        <w:rPr>
          <w:color w:val="000000"/>
          <w:spacing w:val="-1"/>
          <w:lang w:eastAsia="es-AR"/>
        </w:rPr>
        <w:t>u</w:t>
      </w:r>
      <w:r w:rsidRPr="00400BB0">
        <w:rPr>
          <w:color w:val="000000"/>
          <w:lang w:eastAsia="es-AR"/>
        </w:rPr>
        <w:t>ell</w:t>
      </w:r>
      <w:r w:rsidRPr="00400BB0">
        <w:rPr>
          <w:color w:val="000000"/>
          <w:spacing w:val="3"/>
          <w:lang w:eastAsia="es-AR"/>
        </w:rPr>
        <w:t>o</w:t>
      </w:r>
      <w:r w:rsidRPr="00400BB0">
        <w:rPr>
          <w:color w:val="000000"/>
          <w:lang w:eastAsia="es-AR"/>
        </w:rPr>
        <w:t>s</w:t>
      </w:r>
      <w:r w:rsidRPr="00400BB0">
        <w:rPr>
          <w:color w:val="000000"/>
          <w:spacing w:val="7"/>
          <w:lang w:eastAsia="es-AR"/>
        </w:rPr>
        <w:t xml:space="preserve"> </w:t>
      </w:r>
      <w:r w:rsidRPr="00400BB0">
        <w:rPr>
          <w:color w:val="000000"/>
          <w:lang w:eastAsia="es-AR"/>
        </w:rPr>
        <w:t>c</w:t>
      </w:r>
      <w:r w:rsidRPr="00400BB0">
        <w:rPr>
          <w:color w:val="000000"/>
          <w:spacing w:val="1"/>
          <w:lang w:eastAsia="es-AR"/>
        </w:rPr>
        <w:t>a</w:t>
      </w:r>
      <w:r w:rsidRPr="00400BB0">
        <w:rPr>
          <w:color w:val="000000"/>
          <w:spacing w:val="-1"/>
          <w:lang w:eastAsia="es-AR"/>
        </w:rPr>
        <w:t>s</w:t>
      </w:r>
      <w:r w:rsidRPr="00400BB0">
        <w:rPr>
          <w:color w:val="000000"/>
          <w:spacing w:val="1"/>
          <w:lang w:eastAsia="es-AR"/>
        </w:rPr>
        <w:t>o</w:t>
      </w:r>
      <w:r w:rsidRPr="00400BB0">
        <w:rPr>
          <w:color w:val="000000"/>
          <w:lang w:eastAsia="es-AR"/>
        </w:rPr>
        <w:t>s en</w:t>
      </w:r>
      <w:r w:rsidRPr="00400BB0">
        <w:rPr>
          <w:color w:val="000000"/>
          <w:spacing w:val="41"/>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w:t>
      </w:r>
      <w:r w:rsidRPr="00400BB0">
        <w:rPr>
          <w:color w:val="000000"/>
          <w:spacing w:val="41"/>
          <w:lang w:eastAsia="es-AR"/>
        </w:rPr>
        <w:t xml:space="preserve"> </w:t>
      </w:r>
      <w:r w:rsidRPr="00400BB0">
        <w:rPr>
          <w:color w:val="000000"/>
          <w:lang w:eastAsia="es-AR"/>
        </w:rPr>
        <w:t>c</w:t>
      </w:r>
      <w:r w:rsidRPr="00400BB0">
        <w:rPr>
          <w:color w:val="000000"/>
          <w:spacing w:val="-1"/>
          <w:lang w:eastAsia="es-AR"/>
        </w:rPr>
        <w:t>u</w:t>
      </w:r>
      <w:r w:rsidRPr="00400BB0">
        <w:rPr>
          <w:color w:val="000000"/>
          <w:lang w:eastAsia="es-AR"/>
        </w:rPr>
        <w:t>al</w:t>
      </w:r>
      <w:r w:rsidRPr="00400BB0">
        <w:rPr>
          <w:color w:val="000000"/>
          <w:spacing w:val="3"/>
          <w:lang w:eastAsia="es-AR"/>
        </w:rPr>
        <w:t>e</w:t>
      </w:r>
      <w:r w:rsidRPr="00400BB0">
        <w:rPr>
          <w:color w:val="000000"/>
          <w:lang w:eastAsia="es-AR"/>
        </w:rPr>
        <w:t>s</w:t>
      </w:r>
      <w:r w:rsidRPr="00400BB0">
        <w:rPr>
          <w:color w:val="000000"/>
          <w:spacing w:val="38"/>
          <w:lang w:eastAsia="es-AR"/>
        </w:rPr>
        <w:t xml:space="preserve"> </w:t>
      </w:r>
      <w:r w:rsidRPr="00400BB0">
        <w:rPr>
          <w:color w:val="000000"/>
          <w:spacing w:val="1"/>
          <w:lang w:eastAsia="es-AR"/>
        </w:rPr>
        <w:t>po</w:t>
      </w:r>
      <w:r w:rsidRPr="00400BB0">
        <w:rPr>
          <w:color w:val="000000"/>
          <w:lang w:eastAsia="es-AR"/>
        </w:rPr>
        <w:t>r</w:t>
      </w:r>
      <w:r w:rsidRPr="00400BB0">
        <w:rPr>
          <w:color w:val="000000"/>
          <w:spacing w:val="41"/>
          <w:lang w:eastAsia="es-AR"/>
        </w:rPr>
        <w:t xml:space="preserve"> </w:t>
      </w:r>
      <w:r w:rsidRPr="00400BB0">
        <w:rPr>
          <w:color w:val="000000"/>
          <w:lang w:eastAsia="es-AR"/>
        </w:rPr>
        <w:t>c</w:t>
      </w:r>
      <w:r w:rsidRPr="00400BB0">
        <w:rPr>
          <w:color w:val="000000"/>
          <w:spacing w:val="-1"/>
          <w:lang w:eastAsia="es-AR"/>
        </w:rPr>
        <w:t>u</w:t>
      </w:r>
      <w:r w:rsidRPr="00400BB0">
        <w:rPr>
          <w:color w:val="000000"/>
          <w:lang w:eastAsia="es-AR"/>
        </w:rPr>
        <w:t>est</w:t>
      </w:r>
      <w:r w:rsidRPr="00400BB0">
        <w:rPr>
          <w:color w:val="000000"/>
          <w:spacing w:val="-1"/>
          <w:lang w:eastAsia="es-AR"/>
        </w:rPr>
        <w:t>i</w:t>
      </w:r>
      <w:r w:rsidRPr="00400BB0">
        <w:rPr>
          <w:color w:val="000000"/>
          <w:spacing w:val="1"/>
          <w:lang w:eastAsia="es-AR"/>
        </w:rPr>
        <w:t>o</w:t>
      </w:r>
      <w:r w:rsidRPr="00400BB0">
        <w:rPr>
          <w:color w:val="000000"/>
          <w:spacing w:val="-1"/>
          <w:lang w:eastAsia="es-AR"/>
        </w:rPr>
        <w:t>n</w:t>
      </w:r>
      <w:r w:rsidRPr="00400BB0">
        <w:rPr>
          <w:color w:val="000000"/>
          <w:lang w:eastAsia="es-AR"/>
        </w:rPr>
        <w:t>es</w:t>
      </w:r>
      <w:r w:rsidRPr="00400BB0">
        <w:rPr>
          <w:color w:val="000000"/>
          <w:spacing w:val="37"/>
          <w:lang w:eastAsia="es-AR"/>
        </w:rPr>
        <w:t xml:space="preserve"> </w:t>
      </w:r>
      <w:r w:rsidRPr="00400BB0">
        <w:rPr>
          <w:color w:val="000000"/>
          <w:spacing w:val="1"/>
          <w:lang w:eastAsia="es-AR"/>
        </w:rPr>
        <w:t>r</w:t>
      </w:r>
      <w:r w:rsidRPr="00400BB0">
        <w:rPr>
          <w:color w:val="000000"/>
          <w:lang w:eastAsia="es-AR"/>
        </w:rPr>
        <w:t>e</w:t>
      </w:r>
      <w:r w:rsidRPr="00400BB0">
        <w:rPr>
          <w:color w:val="000000"/>
          <w:spacing w:val="-1"/>
          <w:lang w:eastAsia="es-AR"/>
        </w:rPr>
        <w:t>gu</w:t>
      </w:r>
      <w:r w:rsidRPr="00400BB0">
        <w:rPr>
          <w:color w:val="000000"/>
          <w:lang w:eastAsia="es-AR"/>
        </w:rPr>
        <w:t>lat</w:t>
      </w:r>
      <w:r w:rsidRPr="00400BB0">
        <w:rPr>
          <w:color w:val="000000"/>
          <w:spacing w:val="1"/>
          <w:lang w:eastAsia="es-AR"/>
        </w:rPr>
        <w:t>or</w:t>
      </w:r>
      <w:r w:rsidRPr="00400BB0">
        <w:rPr>
          <w:color w:val="000000"/>
          <w:lang w:eastAsia="es-AR"/>
        </w:rPr>
        <w:t>ias</w:t>
      </w:r>
      <w:r w:rsidRPr="00400BB0">
        <w:rPr>
          <w:color w:val="000000"/>
          <w:spacing w:val="37"/>
          <w:lang w:eastAsia="es-AR"/>
        </w:rPr>
        <w:t xml:space="preserve"> </w:t>
      </w:r>
      <w:r w:rsidRPr="00400BB0">
        <w:rPr>
          <w:color w:val="000000"/>
          <w:spacing w:val="-1"/>
          <w:lang w:eastAsia="es-AR"/>
        </w:rPr>
        <w:t>s</w:t>
      </w:r>
      <w:r w:rsidRPr="00400BB0">
        <w:rPr>
          <w:color w:val="000000"/>
          <w:lang w:eastAsia="es-AR"/>
        </w:rPr>
        <w:t>ea</w:t>
      </w:r>
      <w:r w:rsidRPr="00400BB0">
        <w:rPr>
          <w:color w:val="000000"/>
          <w:spacing w:val="43"/>
          <w:lang w:eastAsia="es-AR"/>
        </w:rPr>
        <w:t xml:space="preserve"> </w:t>
      </w:r>
      <w:r w:rsidRPr="00400BB0">
        <w:rPr>
          <w:color w:val="000000"/>
          <w:spacing w:val="-1"/>
          <w:lang w:eastAsia="es-AR"/>
        </w:rPr>
        <w:t>n</w:t>
      </w:r>
      <w:r w:rsidRPr="00400BB0">
        <w:rPr>
          <w:color w:val="000000"/>
          <w:lang w:eastAsia="es-AR"/>
        </w:rPr>
        <w:t>e</w:t>
      </w:r>
      <w:r w:rsidRPr="00400BB0">
        <w:rPr>
          <w:color w:val="000000"/>
          <w:spacing w:val="1"/>
          <w:lang w:eastAsia="es-AR"/>
        </w:rPr>
        <w:t>c</w:t>
      </w:r>
      <w:r w:rsidRPr="00400BB0">
        <w:rPr>
          <w:color w:val="000000"/>
          <w:lang w:eastAsia="es-AR"/>
        </w:rPr>
        <w:t>esa</w:t>
      </w:r>
      <w:r w:rsidRPr="00400BB0">
        <w:rPr>
          <w:color w:val="000000"/>
          <w:spacing w:val="1"/>
          <w:lang w:eastAsia="es-AR"/>
        </w:rPr>
        <w:t>r</w:t>
      </w:r>
      <w:r w:rsidRPr="00400BB0">
        <w:rPr>
          <w:color w:val="000000"/>
          <w:lang w:eastAsia="es-AR"/>
        </w:rPr>
        <w:t>io</w:t>
      </w:r>
      <w:r w:rsidRPr="00400BB0">
        <w:rPr>
          <w:color w:val="000000"/>
          <w:spacing w:val="36"/>
          <w:lang w:eastAsia="es-AR"/>
        </w:rPr>
        <w:t xml:space="preserve"> </w:t>
      </w:r>
      <w:r w:rsidRPr="00400BB0">
        <w:rPr>
          <w:color w:val="000000"/>
          <w:lang w:eastAsia="es-AR"/>
        </w:rPr>
        <w:t>tra</w:t>
      </w:r>
      <w:r w:rsidRPr="00400BB0">
        <w:rPr>
          <w:color w:val="000000"/>
          <w:spacing w:val="-1"/>
          <w:lang w:eastAsia="es-AR"/>
        </w:rPr>
        <w:t>n</w:t>
      </w:r>
      <w:r w:rsidRPr="00400BB0">
        <w:rPr>
          <w:color w:val="000000"/>
          <w:spacing w:val="2"/>
          <w:lang w:eastAsia="es-AR"/>
        </w:rPr>
        <w:t>s</w:t>
      </w:r>
      <w:r w:rsidRPr="00400BB0">
        <w:rPr>
          <w:color w:val="000000"/>
          <w:spacing w:val="-2"/>
          <w:lang w:eastAsia="es-AR"/>
        </w:rPr>
        <w:t>f</w:t>
      </w:r>
      <w:r w:rsidRPr="00400BB0">
        <w:rPr>
          <w:color w:val="000000"/>
          <w:lang w:eastAsia="es-AR"/>
        </w:rPr>
        <w:t>e</w:t>
      </w:r>
      <w:r w:rsidRPr="00400BB0">
        <w:rPr>
          <w:color w:val="000000"/>
          <w:spacing w:val="1"/>
          <w:lang w:eastAsia="es-AR"/>
        </w:rPr>
        <w:t>r</w:t>
      </w:r>
      <w:r w:rsidRPr="00400BB0">
        <w:rPr>
          <w:color w:val="000000"/>
          <w:lang w:eastAsia="es-AR"/>
        </w:rPr>
        <w:t>ir</w:t>
      </w:r>
      <w:r w:rsidRPr="00400BB0">
        <w:rPr>
          <w:color w:val="000000"/>
          <w:spacing w:val="37"/>
          <w:lang w:eastAsia="es-AR"/>
        </w:rPr>
        <w:t xml:space="preserve"> </w:t>
      </w:r>
      <w:r w:rsidRPr="00400BB0">
        <w:rPr>
          <w:color w:val="000000"/>
          <w:lang w:eastAsia="es-AR"/>
        </w:rPr>
        <w:t>las</w:t>
      </w:r>
      <w:r w:rsidRPr="00400BB0">
        <w:rPr>
          <w:color w:val="000000"/>
          <w:spacing w:val="41"/>
          <w:lang w:eastAsia="es-AR"/>
        </w:rPr>
        <w:t xml:space="preserve"> </w:t>
      </w:r>
      <w:r w:rsidRPr="00400BB0">
        <w:rPr>
          <w:color w:val="000000"/>
          <w:lang w:eastAsia="es-AR"/>
        </w:rPr>
        <w:t>O</w:t>
      </w:r>
      <w:r w:rsidRPr="00400BB0">
        <w:rPr>
          <w:color w:val="000000"/>
          <w:spacing w:val="1"/>
          <w:lang w:eastAsia="es-AR"/>
        </w:rPr>
        <w:t>b</w:t>
      </w:r>
      <w:r w:rsidRPr="00400BB0">
        <w:rPr>
          <w:color w:val="000000"/>
          <w:lang w:eastAsia="es-AR"/>
        </w:rPr>
        <w:t>li</w:t>
      </w:r>
      <w:r w:rsidRPr="00400BB0">
        <w:rPr>
          <w:color w:val="000000"/>
          <w:spacing w:val="-2"/>
          <w:lang w:eastAsia="es-AR"/>
        </w:rPr>
        <w:t>g</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3"/>
          <w:lang w:eastAsia="es-AR"/>
        </w:rPr>
        <w:t>o</w:t>
      </w:r>
      <w:r w:rsidRPr="00400BB0">
        <w:rPr>
          <w:color w:val="000000"/>
          <w:spacing w:val="-1"/>
          <w:lang w:eastAsia="es-AR"/>
        </w:rPr>
        <w:t>n</w:t>
      </w:r>
      <w:r w:rsidRPr="00400BB0">
        <w:rPr>
          <w:color w:val="000000"/>
          <w:lang w:eastAsia="es-AR"/>
        </w:rPr>
        <w:t>es</w:t>
      </w:r>
      <w:r w:rsidRPr="00400BB0">
        <w:rPr>
          <w:color w:val="000000"/>
          <w:spacing w:val="32"/>
          <w:lang w:eastAsia="es-AR"/>
        </w:rPr>
        <w:t xml:space="preserve"> </w:t>
      </w:r>
      <w:r w:rsidRPr="00400BB0">
        <w:rPr>
          <w:color w:val="000000"/>
          <w:lang w:eastAsia="es-AR"/>
        </w:rPr>
        <w:t>N</w:t>
      </w:r>
      <w:r w:rsidRPr="00400BB0">
        <w:rPr>
          <w:color w:val="000000"/>
          <w:spacing w:val="3"/>
          <w:lang w:eastAsia="es-AR"/>
        </w:rPr>
        <w:t>e</w:t>
      </w:r>
      <w:r w:rsidRPr="00400BB0">
        <w:rPr>
          <w:color w:val="000000"/>
          <w:spacing w:val="-1"/>
          <w:lang w:eastAsia="es-AR"/>
        </w:rPr>
        <w:t>g</w:t>
      </w:r>
      <w:r w:rsidRPr="00400BB0">
        <w:rPr>
          <w:color w:val="000000"/>
          <w:spacing w:val="1"/>
          <w:lang w:eastAsia="es-AR"/>
        </w:rPr>
        <w:t>o</w:t>
      </w:r>
      <w:r w:rsidRPr="00400BB0">
        <w:rPr>
          <w:color w:val="000000"/>
          <w:lang w:eastAsia="es-AR"/>
        </w:rPr>
        <w:t>cia</w:t>
      </w:r>
      <w:r w:rsidRPr="00400BB0">
        <w:rPr>
          <w:color w:val="000000"/>
          <w:spacing w:val="2"/>
          <w:lang w:eastAsia="es-AR"/>
        </w:rPr>
        <w:t>b</w:t>
      </w:r>
      <w:r w:rsidRPr="00400BB0">
        <w:rPr>
          <w:color w:val="000000"/>
          <w:lang w:eastAsia="es-AR"/>
        </w:rPr>
        <w:t>les</w:t>
      </w:r>
      <w:r w:rsidRPr="00400BB0">
        <w:rPr>
          <w:color w:val="000000"/>
          <w:spacing w:val="33"/>
          <w:lang w:eastAsia="es-AR"/>
        </w:rPr>
        <w:t xml:space="preserve"> </w:t>
      </w:r>
      <w:r w:rsidRPr="00400BB0">
        <w:rPr>
          <w:color w:val="000000"/>
          <w:lang w:eastAsia="es-AR"/>
        </w:rPr>
        <w:t>a</w:t>
      </w:r>
      <w:r w:rsidRPr="00400BB0">
        <w:rPr>
          <w:color w:val="000000"/>
          <w:spacing w:val="43"/>
          <w:lang w:eastAsia="es-AR"/>
        </w:rPr>
        <w:t xml:space="preserve"> </w:t>
      </w:r>
      <w:r w:rsidRPr="00400BB0">
        <w:rPr>
          <w:color w:val="000000"/>
          <w:lang w:eastAsia="es-AR"/>
        </w:rPr>
        <w:t>l</w:t>
      </w:r>
      <w:r w:rsidRPr="00400BB0">
        <w:rPr>
          <w:color w:val="000000"/>
          <w:spacing w:val="1"/>
          <w:lang w:eastAsia="es-AR"/>
        </w:rPr>
        <w:t>o</w:t>
      </w:r>
      <w:r w:rsidRPr="00400BB0">
        <w:rPr>
          <w:color w:val="000000"/>
          <w:lang w:eastAsia="es-AR"/>
        </w:rPr>
        <w:t>s i</w:t>
      </w:r>
      <w:r w:rsidRPr="00400BB0">
        <w:rPr>
          <w:color w:val="000000"/>
          <w:spacing w:val="-1"/>
          <w:lang w:eastAsia="es-AR"/>
        </w:rPr>
        <w:t>nv</w:t>
      </w:r>
      <w:r w:rsidRPr="00400BB0">
        <w:rPr>
          <w:color w:val="000000"/>
          <w:lang w:eastAsia="es-AR"/>
        </w:rPr>
        <w:t>e</w:t>
      </w:r>
      <w:r w:rsidRPr="00400BB0">
        <w:rPr>
          <w:color w:val="000000"/>
          <w:spacing w:val="3"/>
          <w:lang w:eastAsia="es-AR"/>
        </w:rPr>
        <w:t>r</w:t>
      </w:r>
      <w:r w:rsidRPr="00400BB0">
        <w:rPr>
          <w:color w:val="000000"/>
          <w:spacing w:val="-1"/>
          <w:lang w:eastAsia="es-AR"/>
        </w:rPr>
        <w:t>s</w:t>
      </w:r>
      <w:r w:rsidRPr="00400BB0">
        <w:rPr>
          <w:color w:val="000000"/>
          <w:spacing w:val="1"/>
          <w:lang w:eastAsia="es-AR"/>
        </w:rPr>
        <w:t>or</w:t>
      </w:r>
      <w:r w:rsidRPr="00400BB0">
        <w:rPr>
          <w:color w:val="000000"/>
          <w:lang w:eastAsia="es-AR"/>
        </w:rPr>
        <w:t>es</w:t>
      </w:r>
      <w:r w:rsidRPr="00400BB0">
        <w:rPr>
          <w:color w:val="000000"/>
          <w:spacing w:val="28"/>
          <w:lang w:eastAsia="es-AR"/>
        </w:rPr>
        <w:t xml:space="preserve"> </w:t>
      </w:r>
      <w:r w:rsidRPr="00400BB0">
        <w:rPr>
          <w:color w:val="000000"/>
          <w:lang w:eastAsia="es-AR"/>
        </w:rPr>
        <w:t>a</w:t>
      </w:r>
      <w:r w:rsidRPr="00400BB0">
        <w:rPr>
          <w:color w:val="000000"/>
          <w:spacing w:val="1"/>
          <w:lang w:eastAsia="es-AR"/>
        </w:rPr>
        <w:t>d</w:t>
      </w:r>
      <w:r w:rsidRPr="00400BB0">
        <w:rPr>
          <w:color w:val="000000"/>
          <w:spacing w:val="2"/>
          <w:lang w:eastAsia="es-AR"/>
        </w:rPr>
        <w:t>j</w:t>
      </w:r>
      <w:r w:rsidRPr="00400BB0">
        <w:rPr>
          <w:color w:val="000000"/>
          <w:spacing w:val="-1"/>
          <w:lang w:eastAsia="es-AR"/>
        </w:rPr>
        <w:t>u</w:t>
      </w:r>
      <w:r w:rsidRPr="00400BB0">
        <w:rPr>
          <w:color w:val="000000"/>
          <w:spacing w:val="1"/>
          <w:lang w:eastAsia="es-AR"/>
        </w:rPr>
        <w:t>d</w:t>
      </w:r>
      <w:r w:rsidRPr="00400BB0">
        <w:rPr>
          <w:color w:val="000000"/>
          <w:lang w:eastAsia="es-AR"/>
        </w:rPr>
        <w:t>ica</w:t>
      </w:r>
      <w:r w:rsidRPr="00400BB0">
        <w:rPr>
          <w:color w:val="000000"/>
          <w:spacing w:val="2"/>
          <w:lang w:eastAsia="es-AR"/>
        </w:rPr>
        <w:t>d</w:t>
      </w:r>
      <w:r w:rsidRPr="00400BB0">
        <w:rPr>
          <w:color w:val="000000"/>
          <w:spacing w:val="1"/>
          <w:lang w:eastAsia="es-AR"/>
        </w:rPr>
        <w:t>o</w:t>
      </w:r>
      <w:r w:rsidRPr="00400BB0">
        <w:rPr>
          <w:color w:val="000000"/>
          <w:lang w:eastAsia="es-AR"/>
        </w:rPr>
        <w:t>s</w:t>
      </w:r>
      <w:r w:rsidRPr="00400BB0">
        <w:rPr>
          <w:color w:val="000000"/>
          <w:spacing w:val="26"/>
          <w:lang w:eastAsia="es-AR"/>
        </w:rPr>
        <w:t xml:space="preserve"> </w:t>
      </w:r>
      <w:r w:rsidRPr="00400BB0">
        <w:rPr>
          <w:color w:val="000000"/>
          <w:lang w:eastAsia="es-AR"/>
        </w:rPr>
        <w:t>c</w:t>
      </w:r>
      <w:r w:rsidRPr="00400BB0">
        <w:rPr>
          <w:color w:val="000000"/>
          <w:spacing w:val="1"/>
          <w:lang w:eastAsia="es-AR"/>
        </w:rPr>
        <w:t>o</w:t>
      </w:r>
      <w:r w:rsidRPr="00400BB0">
        <w:rPr>
          <w:color w:val="000000"/>
          <w:lang w:eastAsia="es-AR"/>
        </w:rPr>
        <w:t>n</w:t>
      </w:r>
      <w:r w:rsidRPr="00400BB0">
        <w:rPr>
          <w:color w:val="000000"/>
          <w:spacing w:val="32"/>
          <w:lang w:eastAsia="es-AR"/>
        </w:rPr>
        <w:t xml:space="preserve"> </w:t>
      </w:r>
      <w:r w:rsidRPr="00400BB0">
        <w:rPr>
          <w:color w:val="000000"/>
          <w:spacing w:val="3"/>
          <w:lang w:eastAsia="es-AR"/>
        </w:rPr>
        <w:t>a</w:t>
      </w:r>
      <w:r w:rsidRPr="00400BB0">
        <w:rPr>
          <w:color w:val="000000"/>
          <w:spacing w:val="-1"/>
          <w:lang w:eastAsia="es-AR"/>
        </w:rPr>
        <w:t>n</w:t>
      </w:r>
      <w:r w:rsidRPr="00400BB0">
        <w:rPr>
          <w:color w:val="000000"/>
          <w:lang w:eastAsia="es-AR"/>
        </w:rPr>
        <w:t>te</w:t>
      </w:r>
      <w:r w:rsidRPr="00400BB0">
        <w:rPr>
          <w:color w:val="000000"/>
          <w:spacing w:val="1"/>
          <w:lang w:eastAsia="es-AR"/>
        </w:rPr>
        <w:t>r</w:t>
      </w:r>
      <w:r w:rsidRPr="00400BB0">
        <w:rPr>
          <w:color w:val="000000"/>
          <w:lang w:eastAsia="es-AR"/>
        </w:rPr>
        <w:t>i</w:t>
      </w:r>
      <w:r w:rsidRPr="00400BB0">
        <w:rPr>
          <w:color w:val="000000"/>
          <w:spacing w:val="1"/>
          <w:lang w:eastAsia="es-AR"/>
        </w:rPr>
        <w:t>or</w:t>
      </w:r>
      <w:r w:rsidRPr="00400BB0">
        <w:rPr>
          <w:color w:val="000000"/>
          <w:lang w:eastAsia="es-AR"/>
        </w:rPr>
        <w:t>i</w:t>
      </w:r>
      <w:r w:rsidRPr="00400BB0">
        <w:rPr>
          <w:color w:val="000000"/>
          <w:spacing w:val="1"/>
          <w:lang w:eastAsia="es-AR"/>
        </w:rPr>
        <w:t>d</w:t>
      </w:r>
      <w:r w:rsidRPr="00400BB0">
        <w:rPr>
          <w:color w:val="000000"/>
          <w:lang w:eastAsia="es-AR"/>
        </w:rPr>
        <w:t>ad</w:t>
      </w:r>
      <w:r w:rsidRPr="00400BB0">
        <w:rPr>
          <w:color w:val="000000"/>
          <w:spacing w:val="28"/>
          <w:lang w:eastAsia="es-AR"/>
        </w:rPr>
        <w:t xml:space="preserve"> </w:t>
      </w:r>
      <w:r w:rsidRPr="00400BB0">
        <w:rPr>
          <w:color w:val="000000"/>
          <w:lang w:eastAsia="es-AR"/>
        </w:rPr>
        <w:t>al</w:t>
      </w:r>
      <w:r w:rsidRPr="00400BB0">
        <w:rPr>
          <w:color w:val="000000"/>
          <w:spacing w:val="35"/>
          <w:lang w:eastAsia="es-AR"/>
        </w:rPr>
        <w:t xml:space="preserve"> </w:t>
      </w:r>
      <w:r w:rsidRPr="00400BB0">
        <w:rPr>
          <w:color w:val="000000"/>
          <w:spacing w:val="1"/>
          <w:lang w:eastAsia="es-AR"/>
        </w:rPr>
        <w:t>p</w:t>
      </w:r>
      <w:r w:rsidRPr="00400BB0">
        <w:rPr>
          <w:color w:val="000000"/>
          <w:lang w:eastAsia="es-AR"/>
        </w:rPr>
        <w:t>a</w:t>
      </w:r>
      <w:r w:rsidRPr="00400BB0">
        <w:rPr>
          <w:color w:val="000000"/>
          <w:spacing w:val="-1"/>
          <w:lang w:eastAsia="es-AR"/>
        </w:rPr>
        <w:t>g</w:t>
      </w:r>
      <w:r w:rsidRPr="00400BB0">
        <w:rPr>
          <w:color w:val="000000"/>
          <w:lang w:eastAsia="es-AR"/>
        </w:rPr>
        <w:t>o</w:t>
      </w:r>
      <w:r w:rsidRPr="00400BB0">
        <w:rPr>
          <w:color w:val="000000"/>
          <w:spacing w:val="33"/>
          <w:lang w:eastAsia="es-AR"/>
        </w:rPr>
        <w:t xml:space="preserve"> </w:t>
      </w:r>
      <w:r w:rsidRPr="00400BB0">
        <w:rPr>
          <w:color w:val="000000"/>
          <w:spacing w:val="1"/>
          <w:lang w:eastAsia="es-AR"/>
        </w:rPr>
        <w:t>d</w:t>
      </w:r>
      <w:r w:rsidRPr="00400BB0">
        <w:rPr>
          <w:color w:val="000000"/>
          <w:lang w:eastAsia="es-AR"/>
        </w:rPr>
        <w:t>el</w:t>
      </w:r>
      <w:r w:rsidRPr="00400BB0">
        <w:rPr>
          <w:color w:val="000000"/>
          <w:spacing w:val="34"/>
          <w:lang w:eastAsia="es-AR"/>
        </w:rPr>
        <w:t xml:space="preserve"> </w:t>
      </w:r>
      <w:r w:rsidR="00826533">
        <w:rPr>
          <w:color w:val="000000"/>
          <w:spacing w:val="-1"/>
          <w:lang w:eastAsia="es-AR"/>
        </w:rPr>
        <w:t>Monto a Integrar</w:t>
      </w:r>
      <w:r w:rsidRPr="00400BB0">
        <w:rPr>
          <w:color w:val="000000"/>
          <w:lang w:eastAsia="es-AR"/>
        </w:rPr>
        <w:t>,</w:t>
      </w:r>
      <w:r w:rsidRPr="00400BB0">
        <w:rPr>
          <w:color w:val="000000"/>
          <w:spacing w:val="27"/>
          <w:lang w:eastAsia="es-AR"/>
        </w:rPr>
        <w:t xml:space="preserve"> </w:t>
      </w:r>
      <w:r w:rsidRPr="00400BB0">
        <w:rPr>
          <w:color w:val="000000"/>
          <w:spacing w:val="3"/>
          <w:lang w:eastAsia="es-AR"/>
        </w:rPr>
        <w:t>e</w:t>
      </w:r>
      <w:r w:rsidRPr="00400BB0">
        <w:rPr>
          <w:color w:val="000000"/>
          <w:lang w:eastAsia="es-AR"/>
        </w:rPr>
        <w:t>n</w:t>
      </w:r>
      <w:r w:rsidRPr="00400BB0">
        <w:rPr>
          <w:color w:val="000000"/>
          <w:spacing w:val="33"/>
          <w:lang w:eastAsia="es-AR"/>
        </w:rPr>
        <w:t xml:space="preserve"> </w:t>
      </w:r>
      <w:r w:rsidRPr="00400BB0">
        <w:rPr>
          <w:color w:val="000000"/>
          <w:spacing w:val="3"/>
          <w:lang w:eastAsia="es-AR"/>
        </w:rPr>
        <w:t>c</w:t>
      </w:r>
      <w:r w:rsidRPr="00400BB0">
        <w:rPr>
          <w:color w:val="000000"/>
          <w:spacing w:val="1"/>
          <w:lang w:eastAsia="es-AR"/>
        </w:rPr>
        <w:t>u</w:t>
      </w:r>
      <w:r w:rsidRPr="00400BB0">
        <w:rPr>
          <w:color w:val="000000"/>
          <w:spacing w:val="-4"/>
          <w:lang w:eastAsia="es-AR"/>
        </w:rPr>
        <w:t>y</w:t>
      </w:r>
      <w:r w:rsidRPr="00400BB0">
        <w:rPr>
          <w:color w:val="000000"/>
          <w:lang w:eastAsia="es-AR"/>
        </w:rPr>
        <w:t>o</w:t>
      </w:r>
      <w:r w:rsidRPr="00400BB0">
        <w:rPr>
          <w:color w:val="000000"/>
          <w:spacing w:val="36"/>
          <w:lang w:eastAsia="es-AR"/>
        </w:rPr>
        <w:t xml:space="preserve"> </w:t>
      </w:r>
      <w:r w:rsidRPr="00400BB0">
        <w:rPr>
          <w:color w:val="000000"/>
          <w:lang w:eastAsia="es-AR"/>
        </w:rPr>
        <w:t>c</w:t>
      </w:r>
      <w:r w:rsidRPr="00400BB0">
        <w:rPr>
          <w:color w:val="000000"/>
          <w:spacing w:val="3"/>
          <w:lang w:eastAsia="es-AR"/>
        </w:rPr>
        <w:t>a</w:t>
      </w:r>
      <w:r w:rsidRPr="00400BB0">
        <w:rPr>
          <w:color w:val="000000"/>
          <w:spacing w:val="-1"/>
          <w:lang w:eastAsia="es-AR"/>
        </w:rPr>
        <w:t>s</w:t>
      </w:r>
      <w:r w:rsidRPr="00400BB0">
        <w:rPr>
          <w:color w:val="000000"/>
          <w:lang w:eastAsia="es-AR"/>
        </w:rPr>
        <w:t>o</w:t>
      </w:r>
      <w:r w:rsidRPr="00400BB0">
        <w:rPr>
          <w:color w:val="000000"/>
          <w:spacing w:val="33"/>
          <w:lang w:eastAsia="es-AR"/>
        </w:rPr>
        <w:t xml:space="preserve"> </w:t>
      </w:r>
      <w:r w:rsidRPr="00400BB0">
        <w:rPr>
          <w:color w:val="000000"/>
          <w:lang w:eastAsia="es-AR"/>
        </w:rPr>
        <w:t>lo</w:t>
      </w:r>
      <w:r w:rsidRPr="00400BB0">
        <w:rPr>
          <w:color w:val="000000"/>
          <w:spacing w:val="35"/>
          <w:lang w:eastAsia="es-AR"/>
        </w:rPr>
        <w:t xml:space="preserve"> </w:t>
      </w:r>
      <w:r w:rsidRPr="00400BB0">
        <w:rPr>
          <w:color w:val="000000"/>
          <w:spacing w:val="1"/>
          <w:lang w:eastAsia="es-AR"/>
        </w:rPr>
        <w:t>d</w:t>
      </w:r>
      <w:r w:rsidRPr="00400BB0">
        <w:rPr>
          <w:color w:val="000000"/>
          <w:lang w:eastAsia="es-AR"/>
        </w:rPr>
        <w:t>esc</w:t>
      </w:r>
      <w:r w:rsidRPr="00400BB0">
        <w:rPr>
          <w:color w:val="000000"/>
          <w:spacing w:val="1"/>
          <w:lang w:eastAsia="es-AR"/>
        </w:rPr>
        <w:t>r</w:t>
      </w:r>
      <w:r w:rsidRPr="00400BB0">
        <w:rPr>
          <w:color w:val="000000"/>
          <w:lang w:eastAsia="es-AR"/>
        </w:rPr>
        <w:t>i</w:t>
      </w:r>
      <w:r w:rsidRPr="00400BB0">
        <w:rPr>
          <w:color w:val="000000"/>
          <w:spacing w:val="1"/>
          <w:lang w:eastAsia="es-AR"/>
        </w:rPr>
        <w:t>p</w:t>
      </w:r>
      <w:r w:rsidRPr="00400BB0">
        <w:rPr>
          <w:color w:val="000000"/>
          <w:lang w:eastAsia="es-AR"/>
        </w:rPr>
        <w:t xml:space="preserve">to </w:t>
      </w:r>
      <w:r w:rsidRPr="00400BB0">
        <w:rPr>
          <w:color w:val="000000"/>
          <w:spacing w:val="1"/>
          <w:lang w:eastAsia="es-AR"/>
        </w:rPr>
        <w:t>pr</w:t>
      </w:r>
      <w:r w:rsidRPr="00400BB0">
        <w:rPr>
          <w:color w:val="000000"/>
          <w:lang w:eastAsia="es-AR"/>
        </w:rPr>
        <w:t>e</w:t>
      </w:r>
      <w:r w:rsidRPr="00400BB0">
        <w:rPr>
          <w:color w:val="000000"/>
          <w:spacing w:val="1"/>
          <w:lang w:eastAsia="es-AR"/>
        </w:rPr>
        <w:t>c</w:t>
      </w:r>
      <w:r w:rsidRPr="00400BB0">
        <w:rPr>
          <w:color w:val="000000"/>
          <w:lang w:eastAsia="es-AR"/>
        </w:rPr>
        <w:t>e</w:t>
      </w:r>
      <w:r w:rsidRPr="00400BB0">
        <w:rPr>
          <w:color w:val="000000"/>
          <w:spacing w:val="1"/>
          <w:lang w:eastAsia="es-AR"/>
        </w:rPr>
        <w:t>d</w:t>
      </w:r>
      <w:r w:rsidRPr="00400BB0">
        <w:rPr>
          <w:color w:val="000000"/>
          <w:lang w:eastAsia="es-AR"/>
        </w:rPr>
        <w:t>e</w:t>
      </w:r>
      <w:r w:rsidRPr="00400BB0">
        <w:rPr>
          <w:color w:val="000000"/>
          <w:spacing w:val="-1"/>
          <w:lang w:eastAsia="es-AR"/>
        </w:rPr>
        <w:t>n</w:t>
      </w:r>
      <w:r w:rsidRPr="00400BB0">
        <w:rPr>
          <w:color w:val="000000"/>
          <w:lang w:eastAsia="es-AR"/>
        </w:rPr>
        <w:t>t</w:t>
      </w:r>
      <w:r w:rsidRPr="00400BB0">
        <w:rPr>
          <w:color w:val="000000"/>
          <w:spacing w:val="2"/>
          <w:lang w:eastAsia="es-AR"/>
        </w:rPr>
        <w:t>e</w:t>
      </w:r>
      <w:r w:rsidRPr="00400BB0">
        <w:rPr>
          <w:color w:val="000000"/>
          <w:spacing w:val="-4"/>
          <w:lang w:eastAsia="es-AR"/>
        </w:rPr>
        <w:t>m</w:t>
      </w:r>
      <w:r w:rsidRPr="00400BB0">
        <w:rPr>
          <w:color w:val="000000"/>
          <w:lang w:eastAsia="es-AR"/>
        </w:rPr>
        <w:t>e</w:t>
      </w:r>
      <w:r w:rsidRPr="00400BB0">
        <w:rPr>
          <w:color w:val="000000"/>
          <w:spacing w:val="1"/>
          <w:lang w:eastAsia="es-AR"/>
        </w:rPr>
        <w:t>n</w:t>
      </w:r>
      <w:r w:rsidRPr="00400BB0">
        <w:rPr>
          <w:color w:val="000000"/>
          <w:lang w:eastAsia="es-AR"/>
        </w:rPr>
        <w:t>te</w:t>
      </w:r>
      <w:r w:rsidRPr="00400BB0">
        <w:rPr>
          <w:color w:val="000000"/>
          <w:spacing w:val="-12"/>
          <w:lang w:eastAsia="es-AR"/>
        </w:rPr>
        <w:t xml:space="preserve"> </w:t>
      </w:r>
      <w:r w:rsidRPr="00400BB0">
        <w:rPr>
          <w:color w:val="000000"/>
          <w:spacing w:val="1"/>
          <w:lang w:eastAsia="es-AR"/>
        </w:rPr>
        <w:t>podr</w:t>
      </w:r>
      <w:r w:rsidRPr="00400BB0">
        <w:rPr>
          <w:color w:val="000000"/>
          <w:lang w:eastAsia="es-AR"/>
        </w:rPr>
        <w:t>á</w:t>
      </w:r>
      <w:r w:rsidRPr="00400BB0">
        <w:rPr>
          <w:color w:val="000000"/>
          <w:spacing w:val="-4"/>
          <w:lang w:eastAsia="es-AR"/>
        </w:rPr>
        <w:t xml:space="preserve"> </w:t>
      </w:r>
      <w:r w:rsidRPr="00400BB0">
        <w:rPr>
          <w:color w:val="000000"/>
          <w:spacing w:val="-1"/>
          <w:lang w:eastAsia="es-AR"/>
        </w:rPr>
        <w:t>s</w:t>
      </w:r>
      <w:r w:rsidRPr="00400BB0">
        <w:rPr>
          <w:color w:val="000000"/>
          <w:lang w:eastAsia="es-AR"/>
        </w:rPr>
        <w:t>er</w:t>
      </w:r>
      <w:r w:rsidRPr="00400BB0">
        <w:rPr>
          <w:color w:val="000000"/>
          <w:spacing w:val="-1"/>
          <w:lang w:eastAsia="es-AR"/>
        </w:rPr>
        <w:t xml:space="preserve"> </w:t>
      </w:r>
      <w:r w:rsidRPr="00400BB0">
        <w:rPr>
          <w:color w:val="000000"/>
          <w:spacing w:val="1"/>
          <w:lang w:eastAsia="es-AR"/>
        </w:rPr>
        <w:t>r</w:t>
      </w:r>
      <w:r w:rsidRPr="00400BB0">
        <w:rPr>
          <w:color w:val="000000"/>
          <w:lang w:eastAsia="es-AR"/>
        </w:rPr>
        <w:t>e</w:t>
      </w:r>
      <w:r w:rsidRPr="00400BB0">
        <w:rPr>
          <w:color w:val="000000"/>
          <w:spacing w:val="-2"/>
          <w:lang w:eastAsia="es-AR"/>
        </w:rPr>
        <w:t>a</w:t>
      </w:r>
      <w:r w:rsidRPr="00400BB0">
        <w:rPr>
          <w:color w:val="000000"/>
          <w:lang w:eastAsia="es-AR"/>
        </w:rPr>
        <w:t>liza</w:t>
      </w:r>
      <w:r w:rsidRPr="00400BB0">
        <w:rPr>
          <w:color w:val="000000"/>
          <w:spacing w:val="1"/>
          <w:lang w:eastAsia="es-AR"/>
        </w:rPr>
        <w:t>d</w:t>
      </w:r>
      <w:r w:rsidRPr="00400BB0">
        <w:rPr>
          <w:color w:val="000000"/>
          <w:lang w:eastAsia="es-AR"/>
        </w:rPr>
        <w:t>o</w:t>
      </w:r>
      <w:r w:rsidRPr="00400BB0">
        <w:rPr>
          <w:color w:val="000000"/>
          <w:spacing w:val="-6"/>
          <w:lang w:eastAsia="es-AR"/>
        </w:rPr>
        <w:t xml:space="preserve"> </w:t>
      </w:r>
      <w:r w:rsidRPr="00400BB0">
        <w:rPr>
          <w:color w:val="000000"/>
          <w:lang w:eastAsia="es-AR"/>
        </w:rPr>
        <w:t>c</w:t>
      </w:r>
      <w:r w:rsidRPr="00400BB0">
        <w:rPr>
          <w:color w:val="000000"/>
          <w:spacing w:val="1"/>
          <w:lang w:eastAsia="es-AR"/>
        </w:rPr>
        <w:t>o</w:t>
      </w:r>
      <w:r w:rsidRPr="00400BB0">
        <w:rPr>
          <w:color w:val="000000"/>
          <w:lang w:eastAsia="es-AR"/>
        </w:rPr>
        <w:t>n</w:t>
      </w:r>
      <w:r w:rsidRPr="00400BB0">
        <w:rPr>
          <w:color w:val="000000"/>
          <w:spacing w:val="-4"/>
          <w:lang w:eastAsia="es-AR"/>
        </w:rPr>
        <w:t xml:space="preserve"> </w:t>
      </w:r>
      <w:r w:rsidRPr="00400BB0">
        <w:rPr>
          <w:color w:val="000000"/>
          <w:lang w:eastAsia="es-AR"/>
        </w:rPr>
        <w:t>a</w:t>
      </w:r>
      <w:r w:rsidRPr="00400BB0">
        <w:rPr>
          <w:color w:val="000000"/>
          <w:spacing w:val="-1"/>
          <w:lang w:eastAsia="es-AR"/>
        </w:rPr>
        <w:t>n</w:t>
      </w:r>
      <w:r w:rsidRPr="00400BB0">
        <w:rPr>
          <w:color w:val="000000"/>
          <w:lang w:eastAsia="es-AR"/>
        </w:rPr>
        <w:t>te</w:t>
      </w:r>
      <w:r w:rsidRPr="00400BB0">
        <w:rPr>
          <w:color w:val="000000"/>
          <w:spacing w:val="1"/>
          <w:lang w:eastAsia="es-AR"/>
        </w:rPr>
        <w:t>r</w:t>
      </w:r>
      <w:r w:rsidRPr="00400BB0">
        <w:rPr>
          <w:color w:val="000000"/>
          <w:lang w:eastAsia="es-AR"/>
        </w:rPr>
        <w:t>i</w:t>
      </w:r>
      <w:r w:rsidRPr="00400BB0">
        <w:rPr>
          <w:color w:val="000000"/>
          <w:spacing w:val="1"/>
          <w:lang w:eastAsia="es-AR"/>
        </w:rPr>
        <w:t>or</w:t>
      </w:r>
      <w:r w:rsidRPr="00400BB0">
        <w:rPr>
          <w:color w:val="000000"/>
          <w:lang w:eastAsia="es-AR"/>
        </w:rPr>
        <w:t>i</w:t>
      </w:r>
      <w:r w:rsidRPr="00400BB0">
        <w:rPr>
          <w:color w:val="000000"/>
          <w:spacing w:val="1"/>
          <w:lang w:eastAsia="es-AR"/>
        </w:rPr>
        <w:t>d</w:t>
      </w:r>
      <w:r w:rsidRPr="00400BB0">
        <w:rPr>
          <w:color w:val="000000"/>
          <w:lang w:eastAsia="es-AR"/>
        </w:rPr>
        <w:t>ad</w:t>
      </w:r>
      <w:r w:rsidRPr="00400BB0">
        <w:rPr>
          <w:color w:val="000000"/>
          <w:spacing w:val="-8"/>
          <w:lang w:eastAsia="es-AR"/>
        </w:rPr>
        <w:t xml:space="preserve"> </w:t>
      </w:r>
      <w:r w:rsidRPr="00400BB0">
        <w:rPr>
          <w:color w:val="000000"/>
          <w:lang w:eastAsia="es-AR"/>
        </w:rPr>
        <w:t>a la</w:t>
      </w:r>
      <w:r w:rsidRPr="00400BB0">
        <w:rPr>
          <w:color w:val="000000"/>
          <w:spacing w:val="-1"/>
          <w:lang w:eastAsia="es-AR"/>
        </w:rPr>
        <w:t xml:space="preserve"> </w:t>
      </w:r>
      <w:r w:rsidRPr="00400BB0">
        <w:rPr>
          <w:color w:val="000000"/>
          <w:lang w:eastAsia="es-AR"/>
        </w:rPr>
        <w:t>c</w:t>
      </w:r>
      <w:r w:rsidRPr="00400BB0">
        <w:rPr>
          <w:color w:val="000000"/>
          <w:spacing w:val="-1"/>
          <w:lang w:eastAsia="es-AR"/>
        </w:rPr>
        <w:t>o</w:t>
      </w:r>
      <w:r w:rsidRPr="00400BB0">
        <w:rPr>
          <w:color w:val="000000"/>
          <w:spacing w:val="1"/>
          <w:lang w:eastAsia="es-AR"/>
        </w:rPr>
        <w:t>rr</w:t>
      </w:r>
      <w:r w:rsidRPr="00400BB0">
        <w:rPr>
          <w:color w:val="000000"/>
          <w:lang w:eastAsia="es-AR"/>
        </w:rPr>
        <w:t>es</w:t>
      </w:r>
      <w:r w:rsidRPr="00400BB0">
        <w:rPr>
          <w:color w:val="000000"/>
          <w:spacing w:val="1"/>
          <w:lang w:eastAsia="es-AR"/>
        </w:rPr>
        <w:t>po</w:t>
      </w:r>
      <w:r w:rsidRPr="00400BB0">
        <w:rPr>
          <w:color w:val="000000"/>
          <w:spacing w:val="-1"/>
          <w:lang w:eastAsia="es-AR"/>
        </w:rPr>
        <w:t>n</w:t>
      </w:r>
      <w:r w:rsidRPr="00400BB0">
        <w:rPr>
          <w:color w:val="000000"/>
          <w:spacing w:val="1"/>
          <w:lang w:eastAsia="es-AR"/>
        </w:rPr>
        <w:t>d</w:t>
      </w:r>
      <w:r w:rsidRPr="00400BB0">
        <w:rPr>
          <w:color w:val="000000"/>
          <w:lang w:eastAsia="es-AR"/>
        </w:rPr>
        <w:t>ie</w:t>
      </w:r>
      <w:r w:rsidRPr="00400BB0">
        <w:rPr>
          <w:color w:val="000000"/>
          <w:spacing w:val="-1"/>
          <w:lang w:eastAsia="es-AR"/>
        </w:rPr>
        <w:t>n</w:t>
      </w:r>
      <w:r w:rsidRPr="00400BB0">
        <w:rPr>
          <w:color w:val="000000"/>
          <w:lang w:eastAsia="es-AR"/>
        </w:rPr>
        <w:t>te</w:t>
      </w:r>
      <w:r w:rsidRPr="00400BB0">
        <w:rPr>
          <w:color w:val="000000"/>
          <w:spacing w:val="-13"/>
          <w:lang w:eastAsia="es-AR"/>
        </w:rPr>
        <w:t xml:space="preserve"> </w:t>
      </w:r>
      <w:r w:rsidRPr="00400BB0">
        <w:rPr>
          <w:color w:val="000000"/>
          <w:lang w:eastAsia="es-AR"/>
        </w:rPr>
        <w:t>i</w:t>
      </w:r>
      <w:r w:rsidRPr="00400BB0">
        <w:rPr>
          <w:color w:val="000000"/>
          <w:spacing w:val="-1"/>
          <w:lang w:eastAsia="es-AR"/>
        </w:rPr>
        <w:t>n</w:t>
      </w:r>
      <w:r w:rsidRPr="00400BB0">
        <w:rPr>
          <w:color w:val="000000"/>
          <w:lang w:eastAsia="es-AR"/>
        </w:rPr>
        <w:t>t</w:t>
      </w:r>
      <w:r w:rsidRPr="00400BB0">
        <w:rPr>
          <w:color w:val="000000"/>
          <w:spacing w:val="2"/>
          <w:lang w:eastAsia="es-AR"/>
        </w:rPr>
        <w:t>e</w:t>
      </w:r>
      <w:r w:rsidRPr="00400BB0">
        <w:rPr>
          <w:color w:val="000000"/>
          <w:spacing w:val="-1"/>
          <w:lang w:eastAsia="es-AR"/>
        </w:rPr>
        <w:t>g</w:t>
      </w:r>
      <w:r w:rsidRPr="00400BB0">
        <w:rPr>
          <w:color w:val="000000"/>
          <w:spacing w:val="1"/>
          <w:lang w:eastAsia="es-AR"/>
        </w:rPr>
        <w:t>r</w:t>
      </w:r>
      <w:r w:rsidRPr="00400BB0">
        <w:rPr>
          <w:color w:val="000000"/>
          <w:lang w:eastAsia="es-AR"/>
        </w:rPr>
        <w:t>a</w:t>
      </w:r>
      <w:r w:rsidRPr="00400BB0">
        <w:rPr>
          <w:color w:val="000000"/>
          <w:spacing w:val="1"/>
          <w:lang w:eastAsia="es-AR"/>
        </w:rPr>
        <w:t>c</w:t>
      </w:r>
      <w:r w:rsidRPr="00400BB0">
        <w:rPr>
          <w:color w:val="000000"/>
          <w:lang w:eastAsia="es-AR"/>
        </w:rPr>
        <w:t>i</w:t>
      </w:r>
      <w:r w:rsidRPr="00400BB0">
        <w:rPr>
          <w:color w:val="000000"/>
          <w:spacing w:val="1"/>
          <w:lang w:eastAsia="es-AR"/>
        </w:rPr>
        <w:t>ó</w:t>
      </w:r>
      <w:r w:rsidRPr="00400BB0">
        <w:rPr>
          <w:color w:val="000000"/>
          <w:spacing w:val="6"/>
          <w:lang w:eastAsia="es-AR"/>
        </w:rPr>
        <w:t>n</w:t>
      </w:r>
      <w:r w:rsidRPr="00400BB0">
        <w:rPr>
          <w:color w:val="000000"/>
          <w:lang w:eastAsia="es-AR"/>
        </w:rPr>
        <w:t>.</w:t>
      </w:r>
    </w:p>
    <w:p w14:paraId="4C321FC5" w14:textId="77777777" w:rsidR="00DA3EF3" w:rsidRPr="00400BB0" w:rsidRDefault="00DA3EF3" w:rsidP="008C286C">
      <w:pPr>
        <w:autoSpaceDE w:val="0"/>
        <w:autoSpaceDN w:val="0"/>
        <w:adjustRightInd w:val="0"/>
        <w:ind w:right="63"/>
        <w:rPr>
          <w:color w:val="000000"/>
          <w:lang w:eastAsia="es-AR"/>
        </w:rPr>
      </w:pPr>
      <w:r w:rsidRPr="00400BB0">
        <w:rPr>
          <w:color w:val="000000"/>
          <w:lang w:eastAsia="es-AR"/>
        </w:rPr>
        <w:t>Si</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w:t>
      </w:r>
      <w:r w:rsidRPr="00F8336C">
        <w:rPr>
          <w:color w:val="000000"/>
          <w:lang w:eastAsia="es-AR"/>
        </w:rPr>
        <w:t xml:space="preserve"> Co</w:t>
      </w:r>
      <w:r w:rsidRPr="00400BB0">
        <w:rPr>
          <w:color w:val="000000"/>
          <w:lang w:eastAsia="es-AR"/>
        </w:rPr>
        <w:t>l</w:t>
      </w:r>
      <w:r w:rsidRPr="00F8336C">
        <w:rPr>
          <w:color w:val="000000"/>
          <w:lang w:eastAsia="es-AR"/>
        </w:rPr>
        <w:t>o</w:t>
      </w:r>
      <w:r w:rsidRPr="00400BB0">
        <w:rPr>
          <w:color w:val="000000"/>
          <w:lang w:eastAsia="es-AR"/>
        </w:rPr>
        <w:t>c</w:t>
      </w:r>
      <w:r w:rsidRPr="00F8336C">
        <w:rPr>
          <w:color w:val="000000"/>
          <w:lang w:eastAsia="es-AR"/>
        </w:rPr>
        <w:t>ador</w:t>
      </w:r>
      <w:r w:rsidRPr="00400BB0">
        <w:rPr>
          <w:color w:val="000000"/>
          <w:lang w:eastAsia="es-AR"/>
        </w:rPr>
        <w:t>es</w:t>
      </w:r>
      <w:r w:rsidRPr="00F8336C">
        <w:rPr>
          <w:color w:val="000000"/>
          <w:lang w:eastAsia="es-AR"/>
        </w:rPr>
        <w:t xml:space="preserve"> r</w:t>
      </w:r>
      <w:r w:rsidRPr="00400BB0">
        <w:rPr>
          <w:color w:val="000000"/>
          <w:lang w:eastAsia="es-AR"/>
        </w:rPr>
        <w:t>e</w:t>
      </w:r>
      <w:r w:rsidRPr="00F8336C">
        <w:rPr>
          <w:color w:val="000000"/>
          <w:lang w:eastAsia="es-AR"/>
        </w:rPr>
        <w:t>g</w:t>
      </w:r>
      <w:r w:rsidRPr="00400BB0">
        <w:rPr>
          <w:color w:val="000000"/>
          <w:lang w:eastAsia="es-AR"/>
        </w:rPr>
        <w:t>i</w:t>
      </w:r>
      <w:r w:rsidRPr="00F8336C">
        <w:rPr>
          <w:color w:val="000000"/>
          <w:lang w:eastAsia="es-AR"/>
        </w:rPr>
        <w:t>s</w:t>
      </w:r>
      <w:r w:rsidRPr="00400BB0">
        <w:rPr>
          <w:color w:val="000000"/>
          <w:lang w:eastAsia="es-AR"/>
        </w:rPr>
        <w:t>tra</w:t>
      </w:r>
      <w:r w:rsidRPr="00F8336C">
        <w:rPr>
          <w:color w:val="000000"/>
          <w:lang w:eastAsia="es-AR"/>
        </w:rPr>
        <w:t>r</w:t>
      </w:r>
      <w:r w:rsidRPr="00400BB0">
        <w:rPr>
          <w:color w:val="000000"/>
          <w:lang w:eastAsia="es-AR"/>
        </w:rPr>
        <w:t>an en</w:t>
      </w:r>
      <w:r w:rsidRPr="00F8336C">
        <w:rPr>
          <w:color w:val="000000"/>
          <w:lang w:eastAsia="es-AR"/>
        </w:rPr>
        <w:t xml:space="preserve"> su</w:t>
      </w:r>
      <w:r w:rsidRPr="00400BB0">
        <w:rPr>
          <w:color w:val="000000"/>
          <w:lang w:eastAsia="es-AR"/>
        </w:rPr>
        <w:t>s</w:t>
      </w:r>
      <w:r w:rsidRPr="00F8336C">
        <w:rPr>
          <w:color w:val="000000"/>
          <w:lang w:eastAsia="es-AR"/>
        </w:rPr>
        <w:t xml:space="preserve"> cuen</w:t>
      </w:r>
      <w:r w:rsidRPr="00400BB0">
        <w:rPr>
          <w:color w:val="000000"/>
          <w:lang w:eastAsia="es-AR"/>
        </w:rPr>
        <w:t>tas</w:t>
      </w:r>
      <w:r w:rsidRPr="00F8336C">
        <w:rPr>
          <w:color w:val="000000"/>
          <w:lang w:eastAsia="es-AR"/>
        </w:rPr>
        <w:t xml:space="preserve"> fondo</w:t>
      </w:r>
      <w:r w:rsidRPr="00400BB0">
        <w:rPr>
          <w:color w:val="000000"/>
          <w:lang w:eastAsia="es-AR"/>
        </w:rPr>
        <w:t>s</w:t>
      </w:r>
      <w:r w:rsidRPr="00F8336C">
        <w:rPr>
          <w:color w:val="000000"/>
          <w:lang w:eastAsia="es-AR"/>
        </w:rPr>
        <w:t xml:space="preserve"> p</w:t>
      </w:r>
      <w:r w:rsidRPr="00400BB0">
        <w:rPr>
          <w:color w:val="000000"/>
          <w:lang w:eastAsia="es-AR"/>
        </w:rPr>
        <w:t>a</w:t>
      </w:r>
      <w:r w:rsidRPr="00F8336C">
        <w:rPr>
          <w:color w:val="000000"/>
          <w:lang w:eastAsia="es-AR"/>
        </w:rPr>
        <w:t>r</w:t>
      </w:r>
      <w:r w:rsidRPr="00400BB0">
        <w:rPr>
          <w:color w:val="000000"/>
          <w:lang w:eastAsia="es-AR"/>
        </w:rPr>
        <w:t>a</w:t>
      </w:r>
      <w:r w:rsidRPr="00F8336C">
        <w:rPr>
          <w:color w:val="000000"/>
          <w:lang w:eastAsia="es-AR"/>
        </w:rPr>
        <w:t xml:space="preserve"> </w:t>
      </w:r>
      <w:r w:rsidRPr="00400BB0">
        <w:rPr>
          <w:color w:val="000000"/>
          <w:lang w:eastAsia="es-AR"/>
        </w:rPr>
        <w:t>la</w:t>
      </w:r>
      <w:r w:rsidRPr="00F8336C">
        <w:rPr>
          <w:color w:val="000000"/>
          <w:lang w:eastAsia="es-AR"/>
        </w:rPr>
        <w:t xml:space="preserve"> </w:t>
      </w:r>
      <w:r w:rsidRPr="00400BB0">
        <w:rPr>
          <w:color w:val="000000"/>
          <w:lang w:eastAsia="es-AR"/>
        </w:rPr>
        <w:t>i</w:t>
      </w:r>
      <w:r w:rsidRPr="00F8336C">
        <w:rPr>
          <w:color w:val="000000"/>
          <w:lang w:eastAsia="es-AR"/>
        </w:rPr>
        <w:t>n</w:t>
      </w:r>
      <w:r w:rsidRPr="00400BB0">
        <w:rPr>
          <w:color w:val="000000"/>
          <w:lang w:eastAsia="es-AR"/>
        </w:rPr>
        <w:t>t</w:t>
      </w:r>
      <w:r w:rsidRPr="00F8336C">
        <w:rPr>
          <w:color w:val="000000"/>
          <w:lang w:eastAsia="es-AR"/>
        </w:rPr>
        <w:t>egr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las</w:t>
      </w:r>
      <w:r w:rsidRPr="00F8336C">
        <w:rPr>
          <w:color w:val="000000"/>
          <w:lang w:eastAsia="es-AR"/>
        </w:rPr>
        <w:t xml:space="preserve"> </w:t>
      </w:r>
      <w:r w:rsidRPr="00400BB0">
        <w:rPr>
          <w:color w:val="000000"/>
          <w:lang w:eastAsia="es-AR"/>
        </w:rPr>
        <w:t>O</w:t>
      </w:r>
      <w:r w:rsidRPr="00F8336C">
        <w:rPr>
          <w:color w:val="000000"/>
          <w:lang w:eastAsia="es-AR"/>
        </w:rPr>
        <w:t>b</w:t>
      </w:r>
      <w:r w:rsidRPr="00400BB0">
        <w:rPr>
          <w:color w:val="000000"/>
          <w:lang w:eastAsia="es-AR"/>
        </w:rPr>
        <w:t>li</w:t>
      </w:r>
      <w:r w:rsidRPr="00F8336C">
        <w:rPr>
          <w:color w:val="000000"/>
          <w:lang w:eastAsia="es-AR"/>
        </w:rPr>
        <w:t>g</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w:t>
      </w:r>
      <w:r w:rsidRPr="00400BB0">
        <w:rPr>
          <w:color w:val="000000"/>
          <w:lang w:eastAsia="es-AR"/>
        </w:rPr>
        <w:t>N</w:t>
      </w:r>
      <w:r w:rsidRPr="00F8336C">
        <w:rPr>
          <w:color w:val="000000"/>
          <w:lang w:eastAsia="es-AR"/>
        </w:rPr>
        <w:t>ego</w:t>
      </w:r>
      <w:r w:rsidRPr="00400BB0">
        <w:rPr>
          <w:color w:val="000000"/>
          <w:lang w:eastAsia="es-AR"/>
        </w:rPr>
        <w:t>cia</w:t>
      </w:r>
      <w:r w:rsidRPr="00F8336C">
        <w:rPr>
          <w:color w:val="000000"/>
          <w:lang w:eastAsia="es-AR"/>
        </w:rPr>
        <w:t>b</w:t>
      </w:r>
      <w:r w:rsidRPr="00400BB0">
        <w:rPr>
          <w:color w:val="000000"/>
          <w:lang w:eastAsia="es-AR"/>
        </w:rPr>
        <w:t xml:space="preserve">les </w:t>
      </w:r>
      <w:r w:rsidRPr="00F8336C">
        <w:rPr>
          <w:color w:val="000000"/>
          <w:lang w:eastAsia="es-AR"/>
        </w:rPr>
        <w:t>qu</w:t>
      </w:r>
      <w:r w:rsidRPr="00400BB0">
        <w:rPr>
          <w:color w:val="000000"/>
          <w:lang w:eastAsia="es-AR"/>
        </w:rPr>
        <w:t>e</w:t>
      </w:r>
      <w:r w:rsidRPr="00F8336C">
        <w:rPr>
          <w:color w:val="000000"/>
          <w:lang w:eastAsia="es-AR"/>
        </w:rPr>
        <w:t xml:space="preserve"> hub</w:t>
      </w:r>
      <w:r w:rsidRPr="00400BB0">
        <w:rPr>
          <w:color w:val="000000"/>
          <w:lang w:eastAsia="es-AR"/>
        </w:rPr>
        <w:t>ies</w:t>
      </w:r>
      <w:r w:rsidRPr="00F8336C">
        <w:rPr>
          <w:color w:val="000000"/>
          <w:lang w:eastAsia="es-AR"/>
        </w:rPr>
        <w:t>e</w:t>
      </w:r>
      <w:r w:rsidRPr="00400BB0">
        <w:rPr>
          <w:color w:val="000000"/>
          <w:lang w:eastAsia="es-AR"/>
        </w:rPr>
        <w:t>n</w:t>
      </w:r>
      <w:r w:rsidRPr="00F8336C">
        <w:rPr>
          <w:color w:val="000000"/>
          <w:lang w:eastAsia="es-AR"/>
        </w:rPr>
        <w:t xml:space="preserve"> s</w:t>
      </w:r>
      <w:r w:rsidRPr="00400BB0">
        <w:rPr>
          <w:color w:val="000000"/>
          <w:lang w:eastAsia="es-AR"/>
        </w:rPr>
        <w:t>i</w:t>
      </w:r>
      <w:r w:rsidRPr="00F8336C">
        <w:rPr>
          <w:color w:val="000000"/>
          <w:lang w:eastAsia="es-AR"/>
        </w:rPr>
        <w:t>d</w:t>
      </w:r>
      <w:r w:rsidRPr="00400BB0">
        <w:rPr>
          <w:color w:val="000000"/>
          <w:lang w:eastAsia="es-AR"/>
        </w:rPr>
        <w:t>o</w:t>
      </w:r>
      <w:r w:rsidRPr="00F8336C">
        <w:rPr>
          <w:color w:val="000000"/>
          <w:lang w:eastAsia="es-AR"/>
        </w:rPr>
        <w:t xml:space="preserve"> </w:t>
      </w:r>
      <w:r w:rsidRPr="00400BB0">
        <w:rPr>
          <w:color w:val="000000"/>
          <w:lang w:eastAsia="es-AR"/>
        </w:rPr>
        <w:t>tra</w:t>
      </w:r>
      <w:r w:rsidRPr="00F8336C">
        <w:rPr>
          <w:color w:val="000000"/>
          <w:lang w:eastAsia="es-AR"/>
        </w:rPr>
        <w:t>nsf</w:t>
      </w:r>
      <w:r w:rsidRPr="00400BB0">
        <w:rPr>
          <w:color w:val="000000"/>
          <w:lang w:eastAsia="es-AR"/>
        </w:rPr>
        <w:t>e</w:t>
      </w:r>
      <w:r w:rsidRPr="00F8336C">
        <w:rPr>
          <w:color w:val="000000"/>
          <w:lang w:eastAsia="es-AR"/>
        </w:rPr>
        <w:t>r</w:t>
      </w:r>
      <w:r w:rsidRPr="00400BB0">
        <w:rPr>
          <w:color w:val="000000"/>
          <w:lang w:eastAsia="es-AR"/>
        </w:rPr>
        <w:t>i</w:t>
      </w:r>
      <w:r w:rsidRPr="00F8336C">
        <w:rPr>
          <w:color w:val="000000"/>
          <w:lang w:eastAsia="es-AR"/>
        </w:rPr>
        <w:t>do</w:t>
      </w:r>
      <w:r w:rsidRPr="00400BB0">
        <w:rPr>
          <w:color w:val="000000"/>
          <w:lang w:eastAsia="es-AR"/>
        </w:rPr>
        <w:t>s</w:t>
      </w:r>
      <w:r w:rsidRPr="00F8336C">
        <w:rPr>
          <w:color w:val="000000"/>
          <w:lang w:eastAsia="es-AR"/>
        </w:rPr>
        <w:t xml:space="preserve"> </w:t>
      </w:r>
      <w:r w:rsidRPr="00400BB0">
        <w:rPr>
          <w:color w:val="000000"/>
          <w:lang w:eastAsia="es-AR"/>
        </w:rPr>
        <w:t>o</w:t>
      </w:r>
      <w:r w:rsidRPr="00F8336C">
        <w:rPr>
          <w:color w:val="000000"/>
          <w:lang w:eastAsia="es-AR"/>
        </w:rPr>
        <w:t xml:space="preserve"> d</w:t>
      </w:r>
      <w:r w:rsidRPr="00400BB0">
        <w:rPr>
          <w:color w:val="000000"/>
          <w:lang w:eastAsia="es-AR"/>
        </w:rPr>
        <w:t>e</w:t>
      </w:r>
      <w:r w:rsidRPr="00F8336C">
        <w:rPr>
          <w:color w:val="000000"/>
          <w:lang w:eastAsia="es-AR"/>
        </w:rPr>
        <w:t>pos</w:t>
      </w:r>
      <w:r w:rsidRPr="00400BB0">
        <w:rPr>
          <w:color w:val="000000"/>
          <w:lang w:eastAsia="es-AR"/>
        </w:rPr>
        <w:t>ita</w:t>
      </w:r>
      <w:r w:rsidRPr="00F8336C">
        <w:rPr>
          <w:color w:val="000000"/>
          <w:lang w:eastAsia="es-AR"/>
        </w:rPr>
        <w:t>do</w:t>
      </w:r>
      <w:r w:rsidRPr="00400BB0">
        <w:rPr>
          <w:color w:val="000000"/>
          <w:lang w:eastAsia="es-AR"/>
        </w:rPr>
        <w:t>s</w:t>
      </w:r>
      <w:r w:rsidRPr="00F8336C">
        <w:rPr>
          <w:color w:val="000000"/>
          <w:lang w:eastAsia="es-AR"/>
        </w:rPr>
        <w:t xml:space="preserve"> d</w:t>
      </w:r>
      <w:r w:rsidRPr="00400BB0">
        <w:rPr>
          <w:color w:val="000000"/>
          <w:lang w:eastAsia="es-AR"/>
        </w:rPr>
        <w:t>ire</w:t>
      </w:r>
      <w:r w:rsidRPr="00F8336C">
        <w:rPr>
          <w:color w:val="000000"/>
          <w:lang w:eastAsia="es-AR"/>
        </w:rPr>
        <w:t>c</w:t>
      </w:r>
      <w:r w:rsidRPr="00400BB0">
        <w:rPr>
          <w:color w:val="000000"/>
          <w:lang w:eastAsia="es-AR"/>
        </w:rPr>
        <w:t>t</w:t>
      </w:r>
      <w:r w:rsidRPr="00F8336C">
        <w:rPr>
          <w:color w:val="000000"/>
          <w:lang w:eastAsia="es-AR"/>
        </w:rPr>
        <w:t>amen</w:t>
      </w:r>
      <w:r w:rsidRPr="00400BB0">
        <w:rPr>
          <w:color w:val="000000"/>
          <w:lang w:eastAsia="es-AR"/>
        </w:rPr>
        <w:t>te</w:t>
      </w:r>
      <w:r w:rsidRPr="00F8336C">
        <w:rPr>
          <w:color w:val="000000"/>
          <w:lang w:eastAsia="es-AR"/>
        </w:rPr>
        <w:t xml:space="preserve"> po</w:t>
      </w:r>
      <w:r w:rsidRPr="00400BB0">
        <w:rPr>
          <w:color w:val="000000"/>
          <w:lang w:eastAsia="es-AR"/>
        </w:rPr>
        <w:t>r</w:t>
      </w:r>
      <w:r w:rsidRPr="00F8336C">
        <w:rPr>
          <w:color w:val="000000"/>
          <w:lang w:eastAsia="es-AR"/>
        </w:rPr>
        <w:t xml:space="preserve"> of</w:t>
      </w:r>
      <w:r w:rsidRPr="00400BB0">
        <w:rPr>
          <w:color w:val="000000"/>
          <w:lang w:eastAsia="es-AR"/>
        </w:rPr>
        <w:t>e</w:t>
      </w:r>
      <w:r w:rsidRPr="00F8336C">
        <w:rPr>
          <w:color w:val="000000"/>
          <w:lang w:eastAsia="es-AR"/>
        </w:rPr>
        <w:t>r</w:t>
      </w:r>
      <w:r w:rsidRPr="00400BB0">
        <w:rPr>
          <w:color w:val="000000"/>
          <w:lang w:eastAsia="es-AR"/>
        </w:rPr>
        <w:t>e</w:t>
      </w:r>
      <w:r w:rsidRPr="00F8336C">
        <w:rPr>
          <w:color w:val="000000"/>
          <w:lang w:eastAsia="es-AR"/>
        </w:rPr>
        <w:t>n</w:t>
      </w:r>
      <w:r w:rsidRPr="00400BB0">
        <w:rPr>
          <w:color w:val="000000"/>
          <w:lang w:eastAsia="es-AR"/>
        </w:rPr>
        <w:t>tes</w:t>
      </w:r>
      <w:r w:rsidRPr="00F8336C">
        <w:rPr>
          <w:color w:val="000000"/>
          <w:lang w:eastAsia="es-AR"/>
        </w:rPr>
        <w:t xml:space="preserve"> qu</w:t>
      </w:r>
      <w:r w:rsidRPr="00400BB0">
        <w:rPr>
          <w:color w:val="000000"/>
          <w:lang w:eastAsia="es-AR"/>
        </w:rPr>
        <w:t>e</w:t>
      </w:r>
      <w:r w:rsidRPr="00F8336C">
        <w:rPr>
          <w:color w:val="000000"/>
          <w:lang w:eastAsia="es-AR"/>
        </w:rPr>
        <w:t xml:space="preserve"> hub</w:t>
      </w:r>
      <w:r w:rsidRPr="00400BB0">
        <w:rPr>
          <w:color w:val="000000"/>
          <w:lang w:eastAsia="es-AR"/>
        </w:rPr>
        <w:t>ies</w:t>
      </w:r>
      <w:r w:rsidRPr="00F8336C">
        <w:rPr>
          <w:color w:val="000000"/>
          <w:lang w:eastAsia="es-AR"/>
        </w:rPr>
        <w:t>e</w:t>
      </w:r>
      <w:r w:rsidRPr="00400BB0">
        <w:rPr>
          <w:color w:val="000000"/>
          <w:lang w:eastAsia="es-AR"/>
        </w:rPr>
        <w:t>n</w:t>
      </w:r>
      <w:r w:rsidRPr="00F8336C">
        <w:rPr>
          <w:color w:val="000000"/>
          <w:lang w:eastAsia="es-AR"/>
        </w:rPr>
        <w:t xml:space="preserve"> curs</w:t>
      </w:r>
      <w:r w:rsidRPr="00400BB0">
        <w:rPr>
          <w:color w:val="000000"/>
          <w:lang w:eastAsia="es-AR"/>
        </w:rPr>
        <w:t>a</w:t>
      </w:r>
      <w:r w:rsidRPr="00F8336C">
        <w:rPr>
          <w:color w:val="000000"/>
          <w:lang w:eastAsia="es-AR"/>
        </w:rPr>
        <w:t>d</w:t>
      </w:r>
      <w:r w:rsidRPr="00400BB0">
        <w:rPr>
          <w:color w:val="000000"/>
          <w:lang w:eastAsia="es-AR"/>
        </w:rPr>
        <w:t>o</w:t>
      </w:r>
      <w:r w:rsidRPr="00F8336C">
        <w:rPr>
          <w:color w:val="000000"/>
          <w:lang w:eastAsia="es-AR"/>
        </w:rPr>
        <w:t xml:space="preserve"> s</w:t>
      </w:r>
      <w:r w:rsidRPr="00400BB0">
        <w:rPr>
          <w:color w:val="000000"/>
          <w:lang w:eastAsia="es-AR"/>
        </w:rPr>
        <w:t>u</w:t>
      </w:r>
      <w:r w:rsidRPr="00F8336C">
        <w:rPr>
          <w:color w:val="000000"/>
          <w:lang w:eastAsia="es-AR"/>
        </w:rPr>
        <w:t xml:space="preserve"> </w:t>
      </w:r>
      <w:r w:rsidRPr="00400BB0">
        <w:rPr>
          <w:color w:val="000000"/>
          <w:lang w:eastAsia="es-AR"/>
        </w:rPr>
        <w:t>O</w:t>
      </w:r>
      <w:r w:rsidRPr="00F8336C">
        <w:rPr>
          <w:color w:val="000000"/>
          <w:lang w:eastAsia="es-AR"/>
        </w:rPr>
        <w:t>rde</w:t>
      </w:r>
      <w:r w:rsidRPr="00400BB0">
        <w:rPr>
          <w:color w:val="000000"/>
          <w:lang w:eastAsia="es-AR"/>
        </w:rPr>
        <w:t xml:space="preserve">n </w:t>
      </w:r>
      <w:r w:rsidRPr="00F8336C">
        <w:rPr>
          <w:color w:val="000000"/>
          <w:lang w:eastAsia="es-AR"/>
        </w:rPr>
        <w:t>d</w:t>
      </w:r>
      <w:r w:rsidRPr="00400BB0">
        <w:rPr>
          <w:color w:val="000000"/>
          <w:lang w:eastAsia="es-AR"/>
        </w:rPr>
        <w:t>e</w:t>
      </w:r>
      <w:r w:rsidRPr="00F8336C">
        <w:rPr>
          <w:color w:val="000000"/>
          <w:lang w:eastAsia="es-AR"/>
        </w:rPr>
        <w:t xml:space="preserve"> Compr</w:t>
      </w:r>
      <w:r w:rsidRPr="00400BB0">
        <w:rPr>
          <w:color w:val="000000"/>
          <w:lang w:eastAsia="es-AR"/>
        </w:rPr>
        <w:t>a</w:t>
      </w:r>
      <w:r w:rsidRPr="00F8336C">
        <w:rPr>
          <w:color w:val="000000"/>
          <w:lang w:eastAsia="es-AR"/>
        </w:rPr>
        <w:t xml:space="preserve"> </w:t>
      </w:r>
      <w:r w:rsidRPr="00400BB0">
        <w:rPr>
          <w:color w:val="000000"/>
          <w:lang w:eastAsia="es-AR"/>
        </w:rPr>
        <w:t>a</w:t>
      </w:r>
      <w:r w:rsidRPr="00F8336C">
        <w:rPr>
          <w:color w:val="000000"/>
          <w:lang w:eastAsia="es-AR"/>
        </w:rPr>
        <w:t xml:space="preserve"> </w:t>
      </w:r>
      <w:r w:rsidRPr="00400BB0">
        <w:rPr>
          <w:color w:val="000000"/>
          <w:lang w:eastAsia="es-AR"/>
        </w:rPr>
        <w:t>tra</w:t>
      </w:r>
      <w:r w:rsidRPr="00F8336C">
        <w:rPr>
          <w:color w:val="000000"/>
          <w:lang w:eastAsia="es-AR"/>
        </w:rPr>
        <w:t>v</w:t>
      </w:r>
      <w:r w:rsidRPr="00400BB0">
        <w:rPr>
          <w:color w:val="000000"/>
          <w:lang w:eastAsia="es-AR"/>
        </w:rPr>
        <w:t xml:space="preserve">és </w:t>
      </w:r>
      <w:r w:rsidRPr="00F8336C">
        <w:rPr>
          <w:color w:val="000000"/>
          <w:lang w:eastAsia="es-AR"/>
        </w:rPr>
        <w:t>d</w:t>
      </w:r>
      <w:r w:rsidRPr="00400BB0">
        <w:rPr>
          <w:color w:val="000000"/>
          <w:lang w:eastAsia="es-AR"/>
        </w:rPr>
        <w:t>e</w:t>
      </w:r>
      <w:r w:rsidRPr="00F8336C">
        <w:rPr>
          <w:color w:val="000000"/>
          <w:lang w:eastAsia="es-AR"/>
        </w:rPr>
        <w:t xml:space="preserve"> u</w:t>
      </w:r>
      <w:r w:rsidRPr="00400BB0">
        <w:rPr>
          <w:color w:val="000000"/>
          <w:lang w:eastAsia="es-AR"/>
        </w:rPr>
        <w:t>n</w:t>
      </w:r>
      <w:r w:rsidRPr="00F8336C">
        <w:rPr>
          <w:color w:val="000000"/>
          <w:lang w:eastAsia="es-AR"/>
        </w:rPr>
        <w:t xml:space="preserve"> </w:t>
      </w:r>
      <w:r w:rsidRPr="00400BB0">
        <w:rPr>
          <w:color w:val="000000"/>
          <w:lang w:eastAsia="es-AR"/>
        </w:rPr>
        <w:t>a</w:t>
      </w:r>
      <w:r w:rsidRPr="00F8336C">
        <w:rPr>
          <w:color w:val="000000"/>
          <w:lang w:eastAsia="es-AR"/>
        </w:rPr>
        <w:t>gen</w:t>
      </w:r>
      <w:r w:rsidRPr="00400BB0">
        <w:rPr>
          <w:color w:val="000000"/>
          <w:lang w:eastAsia="es-AR"/>
        </w:rPr>
        <w:t xml:space="preserve">te </w:t>
      </w:r>
      <w:r w:rsidRPr="00F8336C">
        <w:rPr>
          <w:color w:val="000000"/>
          <w:lang w:eastAsia="es-AR"/>
        </w:rPr>
        <w:t>d</w:t>
      </w:r>
      <w:r w:rsidRPr="00400BB0">
        <w:rPr>
          <w:color w:val="000000"/>
          <w:lang w:eastAsia="es-AR"/>
        </w:rPr>
        <w:t>el</w:t>
      </w:r>
      <w:r w:rsidRPr="00F8336C">
        <w:rPr>
          <w:color w:val="000000"/>
          <w:lang w:eastAsia="es-AR"/>
        </w:rPr>
        <w:t xml:space="preserve"> MA</w:t>
      </w:r>
      <w:r w:rsidRPr="00400BB0">
        <w:rPr>
          <w:color w:val="000000"/>
          <w:lang w:eastAsia="es-AR"/>
        </w:rPr>
        <w:t xml:space="preserve">E, </w:t>
      </w:r>
      <w:r w:rsidRPr="00F8336C">
        <w:rPr>
          <w:color w:val="000000"/>
          <w:lang w:eastAsia="es-AR"/>
        </w:rPr>
        <w:t>podr</w:t>
      </w:r>
      <w:r w:rsidRPr="00400BB0">
        <w:rPr>
          <w:color w:val="000000"/>
          <w:lang w:eastAsia="es-AR"/>
        </w:rPr>
        <w:t>án</w:t>
      </w:r>
      <w:r w:rsidRPr="00F8336C">
        <w:rPr>
          <w:color w:val="000000"/>
          <w:lang w:eastAsia="es-AR"/>
        </w:rPr>
        <w:t xml:space="preserve"> pon</w:t>
      </w:r>
      <w:r w:rsidRPr="00400BB0">
        <w:rPr>
          <w:color w:val="000000"/>
          <w:lang w:eastAsia="es-AR"/>
        </w:rPr>
        <w:t>er</w:t>
      </w:r>
      <w:r w:rsidRPr="00F8336C">
        <w:rPr>
          <w:color w:val="000000"/>
          <w:lang w:eastAsia="es-AR"/>
        </w:rPr>
        <w:t xml:space="preserve"> </w:t>
      </w:r>
      <w:r w:rsidRPr="00400BB0">
        <w:rPr>
          <w:color w:val="000000"/>
          <w:lang w:eastAsia="es-AR"/>
        </w:rPr>
        <w:t>a</w:t>
      </w:r>
      <w:r w:rsidRPr="00F8336C">
        <w:rPr>
          <w:color w:val="000000"/>
          <w:lang w:eastAsia="es-AR"/>
        </w:rPr>
        <w:t xml:space="preserve"> d</w:t>
      </w:r>
      <w:r w:rsidRPr="00400BB0">
        <w:rPr>
          <w:color w:val="000000"/>
          <w:lang w:eastAsia="es-AR"/>
        </w:rPr>
        <w:t>i</w:t>
      </w:r>
      <w:r w:rsidRPr="00F8336C">
        <w:rPr>
          <w:color w:val="000000"/>
          <w:lang w:eastAsia="es-AR"/>
        </w:rPr>
        <w:t>spos</w:t>
      </w:r>
      <w:r w:rsidRPr="00400BB0">
        <w:rPr>
          <w:color w:val="000000"/>
          <w:lang w:eastAsia="es-AR"/>
        </w:rPr>
        <w:t>ici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tal</w:t>
      </w:r>
      <w:r w:rsidRPr="00F8336C">
        <w:rPr>
          <w:color w:val="000000"/>
          <w:lang w:eastAsia="es-AR"/>
        </w:rPr>
        <w:t xml:space="preserve"> of</w:t>
      </w:r>
      <w:r w:rsidRPr="00400BB0">
        <w:rPr>
          <w:color w:val="000000"/>
          <w:lang w:eastAsia="es-AR"/>
        </w:rPr>
        <w:t>e</w:t>
      </w:r>
      <w:r w:rsidRPr="00F8336C">
        <w:rPr>
          <w:color w:val="000000"/>
          <w:lang w:eastAsia="es-AR"/>
        </w:rPr>
        <w:t>r</w:t>
      </w:r>
      <w:r w:rsidRPr="00400BB0">
        <w:rPr>
          <w:color w:val="000000"/>
          <w:lang w:eastAsia="es-AR"/>
        </w:rPr>
        <w:t>e</w:t>
      </w:r>
      <w:r w:rsidRPr="00F8336C">
        <w:rPr>
          <w:color w:val="000000"/>
          <w:lang w:eastAsia="es-AR"/>
        </w:rPr>
        <w:t>n</w:t>
      </w:r>
      <w:r w:rsidRPr="00400BB0">
        <w:rPr>
          <w:color w:val="000000"/>
          <w:lang w:eastAsia="es-AR"/>
        </w:rPr>
        <w:t>te</w:t>
      </w:r>
      <w:r w:rsidRPr="00F8336C">
        <w:rPr>
          <w:color w:val="000000"/>
          <w:lang w:eastAsia="es-AR"/>
        </w:rPr>
        <w:t xml:space="preserve"> d</w:t>
      </w:r>
      <w:r w:rsidRPr="00400BB0">
        <w:rPr>
          <w:color w:val="000000"/>
          <w:lang w:eastAsia="es-AR"/>
        </w:rPr>
        <w:t>i</w:t>
      </w:r>
      <w:r w:rsidRPr="00F8336C">
        <w:rPr>
          <w:color w:val="000000"/>
          <w:lang w:eastAsia="es-AR"/>
        </w:rPr>
        <w:t>cho</w:t>
      </w:r>
      <w:r w:rsidRPr="00400BB0">
        <w:rPr>
          <w:color w:val="000000"/>
          <w:lang w:eastAsia="es-AR"/>
        </w:rPr>
        <w:t>s</w:t>
      </w:r>
      <w:r w:rsidRPr="00F8336C">
        <w:rPr>
          <w:color w:val="000000"/>
          <w:lang w:eastAsia="es-AR"/>
        </w:rPr>
        <w:t xml:space="preserve"> fondo</w:t>
      </w:r>
      <w:r w:rsidRPr="00400BB0">
        <w:rPr>
          <w:color w:val="000000"/>
          <w:lang w:eastAsia="es-AR"/>
        </w:rPr>
        <w:t>s</w:t>
      </w:r>
      <w:r w:rsidRPr="00F8336C">
        <w:rPr>
          <w:color w:val="000000"/>
          <w:lang w:eastAsia="es-AR"/>
        </w:rPr>
        <w:t xml:space="preserve"> para su r</w:t>
      </w:r>
      <w:r w:rsidRPr="00400BB0">
        <w:rPr>
          <w:color w:val="000000"/>
          <w:lang w:eastAsia="es-AR"/>
        </w:rPr>
        <w:t>eti</w:t>
      </w:r>
      <w:r w:rsidRPr="00F8336C">
        <w:rPr>
          <w:color w:val="000000"/>
          <w:lang w:eastAsia="es-AR"/>
        </w:rPr>
        <w:t>ro</w:t>
      </w:r>
      <w:r w:rsidRPr="00400BB0">
        <w:rPr>
          <w:color w:val="000000"/>
          <w:lang w:eastAsia="es-AR"/>
        </w:rPr>
        <w:t>,</w:t>
      </w:r>
      <w:r w:rsidRPr="00F8336C">
        <w:rPr>
          <w:color w:val="000000"/>
          <w:lang w:eastAsia="es-AR"/>
        </w:rPr>
        <w:t xml:space="preserve"> ne</w:t>
      </w:r>
      <w:r w:rsidRPr="00400BB0">
        <w:rPr>
          <w:color w:val="000000"/>
          <w:lang w:eastAsia="es-AR"/>
        </w:rPr>
        <w:t xml:space="preserve">to </w:t>
      </w:r>
      <w:r w:rsidRPr="00F8336C">
        <w:rPr>
          <w:color w:val="000000"/>
          <w:lang w:eastAsia="es-AR"/>
        </w:rPr>
        <w:t>d</w:t>
      </w:r>
      <w:r w:rsidRPr="00400BB0">
        <w:rPr>
          <w:color w:val="000000"/>
          <w:lang w:eastAsia="es-AR"/>
        </w:rPr>
        <w:t>e l</w:t>
      </w:r>
      <w:r w:rsidRPr="00F8336C">
        <w:rPr>
          <w:color w:val="000000"/>
          <w:lang w:eastAsia="es-AR"/>
        </w:rPr>
        <w:t>o</w:t>
      </w:r>
      <w:r w:rsidRPr="00400BB0">
        <w:rPr>
          <w:color w:val="000000"/>
          <w:lang w:eastAsia="es-AR"/>
        </w:rPr>
        <w:t>s</w:t>
      </w:r>
      <w:r w:rsidRPr="00F8336C">
        <w:rPr>
          <w:color w:val="000000"/>
          <w:lang w:eastAsia="es-AR"/>
        </w:rPr>
        <w:t xml:space="preserve"> impues</w:t>
      </w:r>
      <w:r w:rsidRPr="00400BB0">
        <w:rPr>
          <w:color w:val="000000"/>
          <w:lang w:eastAsia="es-AR"/>
        </w:rPr>
        <w:t>t</w:t>
      </w:r>
      <w:r w:rsidRPr="00F8336C">
        <w:rPr>
          <w:color w:val="000000"/>
          <w:lang w:eastAsia="es-AR"/>
        </w:rPr>
        <w:t>o</w:t>
      </w:r>
      <w:r w:rsidRPr="00400BB0">
        <w:rPr>
          <w:color w:val="000000"/>
          <w:lang w:eastAsia="es-AR"/>
        </w:rPr>
        <w:t>s</w:t>
      </w:r>
      <w:r w:rsidRPr="00F8336C">
        <w:rPr>
          <w:color w:val="000000"/>
          <w:lang w:eastAsia="es-AR"/>
        </w:rPr>
        <w:t xml:space="preserve"> qu</w:t>
      </w:r>
      <w:r w:rsidRPr="00400BB0">
        <w:rPr>
          <w:color w:val="000000"/>
          <w:lang w:eastAsia="es-AR"/>
        </w:rPr>
        <w:t xml:space="preserve">e </w:t>
      </w:r>
      <w:r w:rsidRPr="00F8336C">
        <w:rPr>
          <w:color w:val="000000"/>
          <w:lang w:eastAsia="es-AR"/>
        </w:rPr>
        <w:t>pud</w:t>
      </w:r>
      <w:r w:rsidRPr="00400BB0">
        <w:rPr>
          <w:color w:val="000000"/>
          <w:lang w:eastAsia="es-AR"/>
        </w:rPr>
        <w:t>ie</w:t>
      </w:r>
      <w:r w:rsidRPr="00F8336C">
        <w:rPr>
          <w:color w:val="000000"/>
          <w:lang w:eastAsia="es-AR"/>
        </w:rPr>
        <w:t>r</w:t>
      </w:r>
      <w:r w:rsidRPr="00400BB0">
        <w:rPr>
          <w:color w:val="000000"/>
          <w:lang w:eastAsia="es-AR"/>
        </w:rPr>
        <w:t>an</w:t>
      </w:r>
      <w:r w:rsidRPr="00F8336C">
        <w:rPr>
          <w:color w:val="000000"/>
          <w:lang w:eastAsia="es-AR"/>
        </w:rPr>
        <w:t xml:space="preserve"> </w:t>
      </w:r>
      <w:r w:rsidRPr="00400BB0">
        <w:rPr>
          <w:color w:val="000000"/>
          <w:lang w:eastAsia="es-AR"/>
        </w:rPr>
        <w:t>c</w:t>
      </w:r>
      <w:r w:rsidRPr="00F8336C">
        <w:rPr>
          <w:color w:val="000000"/>
          <w:lang w:eastAsia="es-AR"/>
        </w:rPr>
        <w:t>orr</w:t>
      </w:r>
      <w:r w:rsidRPr="00400BB0">
        <w:rPr>
          <w:color w:val="000000"/>
          <w:lang w:eastAsia="es-AR"/>
        </w:rPr>
        <w:t>es</w:t>
      </w:r>
      <w:r w:rsidRPr="00F8336C">
        <w:rPr>
          <w:color w:val="000000"/>
          <w:lang w:eastAsia="es-AR"/>
        </w:rPr>
        <w:t>pond</w:t>
      </w:r>
      <w:r w:rsidRPr="00400BB0">
        <w:rPr>
          <w:color w:val="000000"/>
          <w:lang w:eastAsia="es-AR"/>
        </w:rPr>
        <w:t>e</w:t>
      </w:r>
      <w:r w:rsidRPr="00F8336C">
        <w:rPr>
          <w:color w:val="000000"/>
          <w:lang w:eastAsia="es-AR"/>
        </w:rPr>
        <w:t>r</w:t>
      </w:r>
      <w:r w:rsidRPr="00400BB0">
        <w:rPr>
          <w:color w:val="000000"/>
          <w:lang w:eastAsia="es-AR"/>
        </w:rPr>
        <w:t>,</w:t>
      </w:r>
      <w:r w:rsidRPr="00F8336C">
        <w:rPr>
          <w:color w:val="000000"/>
          <w:lang w:eastAsia="es-AR"/>
        </w:rPr>
        <w:t xml:space="preserve"> s</w:t>
      </w:r>
      <w:r w:rsidRPr="00400BB0">
        <w:rPr>
          <w:color w:val="000000"/>
          <w:lang w:eastAsia="es-AR"/>
        </w:rPr>
        <w:t>in</w:t>
      </w:r>
      <w:r w:rsidRPr="00F8336C">
        <w:rPr>
          <w:color w:val="000000"/>
          <w:lang w:eastAsia="es-AR"/>
        </w:rPr>
        <w:t xml:space="preserve"> </w:t>
      </w:r>
      <w:r w:rsidRPr="00400BB0">
        <w:rPr>
          <w:color w:val="000000"/>
          <w:lang w:eastAsia="es-AR"/>
        </w:rPr>
        <w:t>c</w:t>
      </w:r>
      <w:r w:rsidRPr="00F8336C">
        <w:rPr>
          <w:color w:val="000000"/>
          <w:lang w:eastAsia="es-AR"/>
        </w:rPr>
        <w:t>on</w:t>
      </w:r>
      <w:r w:rsidRPr="00400BB0">
        <w:rPr>
          <w:color w:val="000000"/>
          <w:lang w:eastAsia="es-AR"/>
        </w:rPr>
        <w:t>ta</w:t>
      </w:r>
      <w:r w:rsidRPr="00F8336C">
        <w:rPr>
          <w:color w:val="000000"/>
          <w:lang w:eastAsia="es-AR"/>
        </w:rPr>
        <w:t>b</w:t>
      </w:r>
      <w:r w:rsidRPr="00400BB0">
        <w:rPr>
          <w:color w:val="000000"/>
          <w:lang w:eastAsia="es-AR"/>
        </w:rPr>
        <w:t>i</w:t>
      </w:r>
      <w:r w:rsidRPr="00F8336C">
        <w:rPr>
          <w:color w:val="000000"/>
          <w:lang w:eastAsia="es-AR"/>
        </w:rPr>
        <w:t>l</w:t>
      </w:r>
      <w:r w:rsidRPr="00400BB0">
        <w:rPr>
          <w:color w:val="000000"/>
          <w:lang w:eastAsia="es-AR"/>
        </w:rPr>
        <w:t>izar</w:t>
      </w:r>
      <w:r w:rsidRPr="00F8336C">
        <w:rPr>
          <w:color w:val="000000"/>
          <w:lang w:eastAsia="es-AR"/>
        </w:rPr>
        <w:t xml:space="preserve"> d</w:t>
      </w:r>
      <w:r w:rsidRPr="00400BB0">
        <w:rPr>
          <w:color w:val="000000"/>
          <w:lang w:eastAsia="es-AR"/>
        </w:rPr>
        <w:t>ic</w:t>
      </w:r>
      <w:r w:rsidRPr="00F8336C">
        <w:rPr>
          <w:color w:val="000000"/>
          <w:lang w:eastAsia="es-AR"/>
        </w:rPr>
        <w:t>ho</w:t>
      </w:r>
      <w:r w:rsidRPr="00400BB0">
        <w:rPr>
          <w:color w:val="000000"/>
          <w:lang w:eastAsia="es-AR"/>
        </w:rPr>
        <w:t>s</w:t>
      </w:r>
      <w:r w:rsidRPr="00F8336C">
        <w:rPr>
          <w:color w:val="000000"/>
          <w:lang w:eastAsia="es-AR"/>
        </w:rPr>
        <w:t xml:space="preserve"> fondo</w:t>
      </w:r>
      <w:r w:rsidRPr="00400BB0">
        <w:rPr>
          <w:color w:val="000000"/>
          <w:lang w:eastAsia="es-AR"/>
        </w:rPr>
        <w:t>s</w:t>
      </w:r>
      <w:r w:rsidRPr="00F8336C">
        <w:rPr>
          <w:color w:val="000000"/>
          <w:lang w:eastAsia="es-AR"/>
        </w:rPr>
        <w:t xml:space="preserve"> p</w:t>
      </w:r>
      <w:r w:rsidRPr="00400BB0">
        <w:rPr>
          <w:color w:val="000000"/>
          <w:lang w:eastAsia="es-AR"/>
        </w:rPr>
        <w:t>a</w:t>
      </w:r>
      <w:r w:rsidRPr="00F8336C">
        <w:rPr>
          <w:color w:val="000000"/>
          <w:lang w:eastAsia="es-AR"/>
        </w:rPr>
        <w:t>r</w:t>
      </w:r>
      <w:r w:rsidRPr="00400BB0">
        <w:rPr>
          <w:color w:val="000000"/>
          <w:lang w:eastAsia="es-AR"/>
        </w:rPr>
        <w:t>a</w:t>
      </w:r>
      <w:r w:rsidRPr="00F8336C">
        <w:rPr>
          <w:color w:val="000000"/>
          <w:lang w:eastAsia="es-AR"/>
        </w:rPr>
        <w:t xml:space="preserve"> </w:t>
      </w:r>
      <w:r w:rsidRPr="00400BB0">
        <w:rPr>
          <w:color w:val="000000"/>
          <w:lang w:eastAsia="es-AR"/>
        </w:rPr>
        <w:t>la i</w:t>
      </w:r>
      <w:r w:rsidRPr="00F8336C">
        <w:rPr>
          <w:color w:val="000000"/>
          <w:lang w:eastAsia="es-AR"/>
        </w:rPr>
        <w:t>n</w:t>
      </w:r>
      <w:r w:rsidRPr="00400BB0">
        <w:rPr>
          <w:color w:val="000000"/>
          <w:lang w:eastAsia="es-AR"/>
        </w:rPr>
        <w:t>t</w:t>
      </w:r>
      <w:r w:rsidRPr="00F8336C">
        <w:rPr>
          <w:color w:val="000000"/>
          <w:lang w:eastAsia="es-AR"/>
        </w:rPr>
        <w:t>egr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las</w:t>
      </w:r>
      <w:r w:rsidRPr="00F8336C">
        <w:rPr>
          <w:color w:val="000000"/>
          <w:lang w:eastAsia="es-AR"/>
        </w:rPr>
        <w:t xml:space="preserve"> </w:t>
      </w:r>
      <w:r w:rsidRPr="00400BB0">
        <w:rPr>
          <w:color w:val="000000"/>
          <w:lang w:eastAsia="es-AR"/>
        </w:rPr>
        <w:t>O</w:t>
      </w:r>
      <w:r w:rsidRPr="00F8336C">
        <w:rPr>
          <w:color w:val="000000"/>
          <w:lang w:eastAsia="es-AR"/>
        </w:rPr>
        <w:t>b</w:t>
      </w:r>
      <w:r w:rsidRPr="00400BB0">
        <w:rPr>
          <w:color w:val="000000"/>
          <w:lang w:eastAsia="es-AR"/>
        </w:rPr>
        <w:t>l</w:t>
      </w:r>
      <w:r w:rsidRPr="00F8336C">
        <w:rPr>
          <w:color w:val="000000"/>
          <w:lang w:eastAsia="es-AR"/>
        </w:rPr>
        <w:t>ig</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w:t>
      </w:r>
      <w:r w:rsidRPr="00400BB0">
        <w:rPr>
          <w:color w:val="000000"/>
          <w:lang w:eastAsia="es-AR"/>
        </w:rPr>
        <w:t>N</w:t>
      </w:r>
      <w:r w:rsidRPr="00F8336C">
        <w:rPr>
          <w:color w:val="000000"/>
          <w:lang w:eastAsia="es-AR"/>
        </w:rPr>
        <w:t>ego</w:t>
      </w:r>
      <w:r w:rsidRPr="00400BB0">
        <w:rPr>
          <w:color w:val="000000"/>
          <w:lang w:eastAsia="es-AR"/>
        </w:rPr>
        <w:t>cia</w:t>
      </w:r>
      <w:r w:rsidRPr="00F8336C">
        <w:rPr>
          <w:color w:val="000000"/>
          <w:lang w:eastAsia="es-AR"/>
        </w:rPr>
        <w:t>b</w:t>
      </w:r>
      <w:r w:rsidRPr="00400BB0">
        <w:rPr>
          <w:color w:val="000000"/>
          <w:lang w:eastAsia="es-AR"/>
        </w:rPr>
        <w:t>les.</w:t>
      </w:r>
      <w:r w:rsidRPr="00F8336C">
        <w:rPr>
          <w:color w:val="000000"/>
          <w:lang w:eastAsia="es-AR"/>
        </w:rPr>
        <w:t xml:space="preserve"> </w:t>
      </w:r>
      <w:r w:rsidRPr="00400BB0">
        <w:rPr>
          <w:color w:val="000000"/>
          <w:lang w:eastAsia="es-AR"/>
        </w:rPr>
        <w:t>En</w:t>
      </w:r>
      <w:r w:rsidRPr="00F8336C">
        <w:rPr>
          <w:color w:val="000000"/>
          <w:lang w:eastAsia="es-AR"/>
        </w:rPr>
        <w:t xml:space="preserve"> d</w:t>
      </w:r>
      <w:r w:rsidRPr="00400BB0">
        <w:rPr>
          <w:color w:val="000000"/>
          <w:lang w:eastAsia="es-AR"/>
        </w:rPr>
        <w:t>i</w:t>
      </w:r>
      <w:r w:rsidRPr="00F8336C">
        <w:rPr>
          <w:color w:val="000000"/>
          <w:lang w:eastAsia="es-AR"/>
        </w:rPr>
        <w:t>ch</w:t>
      </w:r>
      <w:r w:rsidRPr="00400BB0">
        <w:rPr>
          <w:color w:val="000000"/>
          <w:lang w:eastAsia="es-AR"/>
        </w:rPr>
        <w:t>o</w:t>
      </w:r>
      <w:r w:rsidRPr="00F8336C">
        <w:rPr>
          <w:color w:val="000000"/>
          <w:lang w:eastAsia="es-AR"/>
        </w:rPr>
        <w:t xml:space="preserve"> </w:t>
      </w:r>
      <w:r w:rsidRPr="00400BB0">
        <w:rPr>
          <w:color w:val="000000"/>
          <w:lang w:eastAsia="es-AR"/>
        </w:rPr>
        <w:t>c</w:t>
      </w:r>
      <w:r w:rsidRPr="00F8336C">
        <w:rPr>
          <w:color w:val="000000"/>
          <w:lang w:eastAsia="es-AR"/>
        </w:rPr>
        <w:t>aso</w:t>
      </w:r>
      <w:r w:rsidRPr="00400BB0">
        <w:rPr>
          <w:color w:val="000000"/>
          <w:lang w:eastAsia="es-AR"/>
        </w:rPr>
        <w:t>,</w:t>
      </w:r>
      <w:r w:rsidRPr="00F8336C">
        <w:rPr>
          <w:color w:val="000000"/>
          <w:lang w:eastAsia="es-AR"/>
        </w:rPr>
        <w:t xml:space="preserve"> </w:t>
      </w:r>
      <w:r w:rsidRPr="00400BB0">
        <w:rPr>
          <w:color w:val="000000"/>
          <w:lang w:eastAsia="es-AR"/>
        </w:rPr>
        <w:t>tal</w:t>
      </w:r>
      <w:r w:rsidRPr="00F8336C">
        <w:rPr>
          <w:color w:val="000000"/>
          <w:lang w:eastAsia="es-AR"/>
        </w:rPr>
        <w:t xml:space="preserve"> of</w:t>
      </w:r>
      <w:r w:rsidRPr="00400BB0">
        <w:rPr>
          <w:color w:val="000000"/>
          <w:lang w:eastAsia="es-AR"/>
        </w:rPr>
        <w:t>e</w:t>
      </w:r>
      <w:r w:rsidRPr="00F8336C">
        <w:rPr>
          <w:color w:val="000000"/>
          <w:lang w:eastAsia="es-AR"/>
        </w:rPr>
        <w:t>r</w:t>
      </w:r>
      <w:r w:rsidRPr="00400BB0">
        <w:rPr>
          <w:color w:val="000000"/>
          <w:lang w:eastAsia="es-AR"/>
        </w:rPr>
        <w:t>e</w:t>
      </w:r>
      <w:r w:rsidRPr="00F8336C">
        <w:rPr>
          <w:color w:val="000000"/>
          <w:lang w:eastAsia="es-AR"/>
        </w:rPr>
        <w:t>n</w:t>
      </w:r>
      <w:r w:rsidRPr="00400BB0">
        <w:rPr>
          <w:color w:val="000000"/>
          <w:lang w:eastAsia="es-AR"/>
        </w:rPr>
        <w:t>te</w:t>
      </w:r>
      <w:r w:rsidRPr="00F8336C">
        <w:rPr>
          <w:color w:val="000000"/>
          <w:lang w:eastAsia="es-AR"/>
        </w:rPr>
        <w:t xml:space="preserve"> n</w:t>
      </w:r>
      <w:r w:rsidRPr="00400BB0">
        <w:rPr>
          <w:color w:val="000000"/>
          <w:lang w:eastAsia="es-AR"/>
        </w:rPr>
        <w:t>o</w:t>
      </w:r>
      <w:r w:rsidRPr="00F8336C">
        <w:rPr>
          <w:color w:val="000000"/>
          <w:lang w:eastAsia="es-AR"/>
        </w:rPr>
        <w:t xml:space="preserve"> </w:t>
      </w:r>
      <w:r w:rsidRPr="00400BB0">
        <w:rPr>
          <w:color w:val="000000"/>
          <w:lang w:eastAsia="es-AR"/>
        </w:rPr>
        <w:t>te</w:t>
      </w:r>
      <w:r w:rsidRPr="00F8336C">
        <w:rPr>
          <w:color w:val="000000"/>
          <w:lang w:eastAsia="es-AR"/>
        </w:rPr>
        <w:t>ndr</w:t>
      </w:r>
      <w:r w:rsidRPr="00400BB0">
        <w:rPr>
          <w:color w:val="000000"/>
          <w:lang w:eastAsia="es-AR"/>
        </w:rPr>
        <w:t>á</w:t>
      </w:r>
      <w:r w:rsidRPr="00F8336C">
        <w:rPr>
          <w:color w:val="000000"/>
          <w:lang w:eastAsia="es-AR"/>
        </w:rPr>
        <w:t xml:space="preserve"> d</w:t>
      </w:r>
      <w:r w:rsidRPr="00400BB0">
        <w:rPr>
          <w:color w:val="000000"/>
          <w:lang w:eastAsia="es-AR"/>
        </w:rPr>
        <w:t>e</w:t>
      </w:r>
      <w:r w:rsidRPr="00F8336C">
        <w:rPr>
          <w:color w:val="000000"/>
          <w:lang w:eastAsia="es-AR"/>
        </w:rPr>
        <w:t>r</w:t>
      </w:r>
      <w:r w:rsidRPr="00400BB0">
        <w:rPr>
          <w:color w:val="000000"/>
          <w:lang w:eastAsia="es-AR"/>
        </w:rPr>
        <w:t>e</w:t>
      </w:r>
      <w:r w:rsidRPr="00F8336C">
        <w:rPr>
          <w:color w:val="000000"/>
          <w:lang w:eastAsia="es-AR"/>
        </w:rPr>
        <w:t>ch</w:t>
      </w:r>
      <w:r w:rsidRPr="00400BB0">
        <w:rPr>
          <w:color w:val="000000"/>
          <w:lang w:eastAsia="es-AR"/>
        </w:rPr>
        <w:t>o</w:t>
      </w:r>
      <w:r w:rsidRPr="00F8336C">
        <w:rPr>
          <w:color w:val="000000"/>
          <w:lang w:eastAsia="es-AR"/>
        </w:rPr>
        <w:t xml:space="preserve"> </w:t>
      </w:r>
      <w:r w:rsidRPr="00400BB0">
        <w:rPr>
          <w:color w:val="000000"/>
          <w:lang w:eastAsia="es-AR"/>
        </w:rPr>
        <w:t>al</w:t>
      </w:r>
      <w:r w:rsidRPr="00F8336C">
        <w:rPr>
          <w:color w:val="000000"/>
          <w:lang w:eastAsia="es-AR"/>
        </w:rPr>
        <w:t>gun</w:t>
      </w:r>
      <w:r w:rsidRPr="00400BB0">
        <w:rPr>
          <w:color w:val="000000"/>
          <w:lang w:eastAsia="es-AR"/>
        </w:rPr>
        <w:t>o</w:t>
      </w:r>
      <w:r w:rsidRPr="00F8336C">
        <w:rPr>
          <w:color w:val="000000"/>
          <w:lang w:eastAsia="es-AR"/>
        </w:rPr>
        <w:t xml:space="preserve"> </w:t>
      </w:r>
      <w:r w:rsidRPr="00400BB0">
        <w:rPr>
          <w:color w:val="000000"/>
          <w:lang w:eastAsia="es-AR"/>
        </w:rPr>
        <w:t xml:space="preserve">a </w:t>
      </w:r>
      <w:r w:rsidRPr="00F8336C">
        <w:rPr>
          <w:color w:val="000000"/>
          <w:lang w:eastAsia="es-AR"/>
        </w:rPr>
        <w:t>r</w:t>
      </w:r>
      <w:r w:rsidRPr="00400BB0">
        <w:rPr>
          <w:color w:val="000000"/>
          <w:lang w:eastAsia="es-AR"/>
        </w:rPr>
        <w:t>e</w:t>
      </w:r>
      <w:r w:rsidRPr="00F8336C">
        <w:rPr>
          <w:color w:val="000000"/>
          <w:lang w:eastAsia="es-AR"/>
        </w:rPr>
        <w:t>c</w:t>
      </w:r>
      <w:r w:rsidRPr="00400BB0">
        <w:rPr>
          <w:color w:val="000000"/>
          <w:lang w:eastAsia="es-AR"/>
        </w:rPr>
        <w:t>l</w:t>
      </w:r>
      <w:r w:rsidRPr="00F8336C">
        <w:rPr>
          <w:color w:val="000000"/>
          <w:lang w:eastAsia="es-AR"/>
        </w:rPr>
        <w:t>am</w:t>
      </w:r>
      <w:r w:rsidRPr="00400BB0">
        <w:rPr>
          <w:color w:val="000000"/>
          <w:lang w:eastAsia="es-AR"/>
        </w:rPr>
        <w:t>ar l</w:t>
      </w:r>
      <w:r w:rsidRPr="00F8336C">
        <w:rPr>
          <w:color w:val="000000"/>
          <w:lang w:eastAsia="es-AR"/>
        </w:rPr>
        <w:t>o</w:t>
      </w:r>
      <w:r w:rsidRPr="00400BB0">
        <w:rPr>
          <w:color w:val="000000"/>
          <w:lang w:eastAsia="es-AR"/>
        </w:rPr>
        <w:t>s</w:t>
      </w:r>
      <w:r w:rsidRPr="00F8336C">
        <w:rPr>
          <w:color w:val="000000"/>
          <w:lang w:eastAsia="es-AR"/>
        </w:rPr>
        <w:t xml:space="preserve"> </w:t>
      </w:r>
      <w:r w:rsidRPr="00400BB0">
        <w:rPr>
          <w:color w:val="000000"/>
          <w:lang w:eastAsia="es-AR"/>
        </w:rPr>
        <w:t>i</w:t>
      </w:r>
      <w:r w:rsidRPr="00F8336C">
        <w:rPr>
          <w:color w:val="000000"/>
          <w:lang w:eastAsia="es-AR"/>
        </w:rPr>
        <w:t>n</w:t>
      </w:r>
      <w:r w:rsidRPr="00400BB0">
        <w:rPr>
          <w:color w:val="000000"/>
          <w:lang w:eastAsia="es-AR"/>
        </w:rPr>
        <w:t>te</w:t>
      </w:r>
      <w:r w:rsidRPr="00F8336C">
        <w:rPr>
          <w:color w:val="000000"/>
          <w:lang w:eastAsia="es-AR"/>
        </w:rPr>
        <w:t>res</w:t>
      </w:r>
      <w:r w:rsidRPr="00400BB0">
        <w:rPr>
          <w:color w:val="000000"/>
          <w:lang w:eastAsia="es-AR"/>
        </w:rPr>
        <w:t>es</w:t>
      </w:r>
      <w:r w:rsidRPr="00F8336C">
        <w:rPr>
          <w:color w:val="000000"/>
          <w:lang w:eastAsia="es-AR"/>
        </w:rPr>
        <w:t xml:space="preserve"> qu</w:t>
      </w:r>
      <w:r w:rsidRPr="00400BB0">
        <w:rPr>
          <w:color w:val="000000"/>
          <w:lang w:eastAsia="es-AR"/>
        </w:rPr>
        <w:t>e</w:t>
      </w:r>
      <w:r w:rsidRPr="00F8336C">
        <w:rPr>
          <w:color w:val="000000"/>
          <w:lang w:eastAsia="es-AR"/>
        </w:rPr>
        <w:t xml:space="preserve"> s</w:t>
      </w:r>
      <w:r w:rsidRPr="00400BB0">
        <w:rPr>
          <w:color w:val="000000"/>
          <w:lang w:eastAsia="es-AR"/>
        </w:rPr>
        <w:t>e</w:t>
      </w:r>
      <w:r w:rsidRPr="00F8336C">
        <w:rPr>
          <w:color w:val="000000"/>
          <w:lang w:eastAsia="es-AR"/>
        </w:rPr>
        <w:t xml:space="preserve"> hub</w:t>
      </w:r>
      <w:r w:rsidRPr="00400BB0">
        <w:rPr>
          <w:color w:val="000000"/>
          <w:lang w:eastAsia="es-AR"/>
        </w:rPr>
        <w:t>i</w:t>
      </w:r>
      <w:r w:rsidRPr="00F8336C">
        <w:rPr>
          <w:color w:val="000000"/>
          <w:lang w:eastAsia="es-AR"/>
        </w:rPr>
        <w:t>es</w:t>
      </w:r>
      <w:r w:rsidRPr="00400BB0">
        <w:rPr>
          <w:color w:val="000000"/>
          <w:lang w:eastAsia="es-AR"/>
        </w:rPr>
        <w:t>en</w:t>
      </w:r>
      <w:r w:rsidRPr="00F8336C">
        <w:rPr>
          <w:color w:val="000000"/>
          <w:lang w:eastAsia="es-AR"/>
        </w:rPr>
        <w:t xml:space="preserve"> d</w:t>
      </w:r>
      <w:r w:rsidRPr="00400BB0">
        <w:rPr>
          <w:color w:val="000000"/>
          <w:lang w:eastAsia="es-AR"/>
        </w:rPr>
        <w:t>e</w:t>
      </w:r>
      <w:r w:rsidRPr="00F8336C">
        <w:rPr>
          <w:color w:val="000000"/>
          <w:lang w:eastAsia="es-AR"/>
        </w:rPr>
        <w:t>veng</w:t>
      </w:r>
      <w:r w:rsidRPr="00400BB0">
        <w:rPr>
          <w:color w:val="000000"/>
          <w:lang w:eastAsia="es-AR"/>
        </w:rPr>
        <w:t>a</w:t>
      </w:r>
      <w:r w:rsidRPr="00F8336C">
        <w:rPr>
          <w:color w:val="000000"/>
          <w:lang w:eastAsia="es-AR"/>
        </w:rPr>
        <w:t>d</w:t>
      </w:r>
      <w:r w:rsidRPr="00400BB0">
        <w:rPr>
          <w:color w:val="000000"/>
          <w:lang w:eastAsia="es-AR"/>
        </w:rPr>
        <w:t>o</w:t>
      </w:r>
      <w:r w:rsidRPr="00F8336C">
        <w:rPr>
          <w:color w:val="000000"/>
          <w:lang w:eastAsia="es-AR"/>
        </w:rPr>
        <w:t xml:space="preserve"> d</w:t>
      </w:r>
      <w:r w:rsidRPr="00400BB0">
        <w:rPr>
          <w:color w:val="000000"/>
          <w:lang w:eastAsia="es-AR"/>
        </w:rPr>
        <w:t>es</w:t>
      </w:r>
      <w:r w:rsidRPr="00F8336C">
        <w:rPr>
          <w:color w:val="000000"/>
          <w:lang w:eastAsia="es-AR"/>
        </w:rPr>
        <w:t>d</w:t>
      </w:r>
      <w:r w:rsidRPr="00400BB0">
        <w:rPr>
          <w:color w:val="000000"/>
          <w:lang w:eastAsia="es-AR"/>
        </w:rPr>
        <w:t>e la</w:t>
      </w:r>
      <w:r w:rsidRPr="00F8336C">
        <w:rPr>
          <w:color w:val="000000"/>
          <w:lang w:eastAsia="es-AR"/>
        </w:rPr>
        <w:t xml:space="preserve"> f</w:t>
      </w:r>
      <w:r w:rsidRPr="00400BB0">
        <w:rPr>
          <w:color w:val="000000"/>
          <w:lang w:eastAsia="es-AR"/>
        </w:rPr>
        <w:t>e</w:t>
      </w:r>
      <w:r w:rsidRPr="00F8336C">
        <w:rPr>
          <w:color w:val="000000"/>
          <w:lang w:eastAsia="es-AR"/>
        </w:rPr>
        <w:t>ch</w:t>
      </w:r>
      <w:r w:rsidRPr="00400BB0">
        <w:rPr>
          <w:color w:val="000000"/>
          <w:lang w:eastAsia="es-AR"/>
        </w:rPr>
        <w:t>a</w:t>
      </w:r>
      <w:r w:rsidRPr="00F8336C">
        <w:rPr>
          <w:color w:val="000000"/>
          <w:lang w:eastAsia="es-AR"/>
        </w:rPr>
        <w:t xml:space="preserve"> d</w:t>
      </w:r>
      <w:r w:rsidRPr="00400BB0">
        <w:rPr>
          <w:color w:val="000000"/>
          <w:lang w:eastAsia="es-AR"/>
        </w:rPr>
        <w:t>e</w:t>
      </w:r>
      <w:r w:rsidRPr="00F8336C">
        <w:rPr>
          <w:color w:val="000000"/>
          <w:lang w:eastAsia="es-AR"/>
        </w:rPr>
        <w:t xml:space="preserve"> s</w:t>
      </w:r>
      <w:r w:rsidRPr="00400BB0">
        <w:rPr>
          <w:color w:val="000000"/>
          <w:lang w:eastAsia="es-AR"/>
        </w:rPr>
        <w:t>u</w:t>
      </w:r>
      <w:r w:rsidRPr="00F8336C">
        <w:rPr>
          <w:color w:val="000000"/>
          <w:lang w:eastAsia="es-AR"/>
        </w:rPr>
        <w:t xml:space="preserve"> d</w:t>
      </w:r>
      <w:r w:rsidRPr="00400BB0">
        <w:rPr>
          <w:color w:val="000000"/>
          <w:lang w:eastAsia="es-AR"/>
        </w:rPr>
        <w:t>e</w:t>
      </w:r>
      <w:r w:rsidRPr="00F8336C">
        <w:rPr>
          <w:color w:val="000000"/>
          <w:lang w:eastAsia="es-AR"/>
        </w:rPr>
        <w:t>pós</w:t>
      </w:r>
      <w:r w:rsidRPr="00400BB0">
        <w:rPr>
          <w:color w:val="000000"/>
          <w:lang w:eastAsia="es-AR"/>
        </w:rPr>
        <w:t>ito</w:t>
      </w:r>
      <w:r w:rsidRPr="00F8336C">
        <w:rPr>
          <w:color w:val="000000"/>
          <w:lang w:eastAsia="es-AR"/>
        </w:rPr>
        <w:t xml:space="preserve"> </w:t>
      </w:r>
      <w:r w:rsidRPr="00400BB0">
        <w:rPr>
          <w:color w:val="000000"/>
          <w:lang w:eastAsia="es-AR"/>
        </w:rPr>
        <w:t>o</w:t>
      </w:r>
      <w:r w:rsidRPr="00F8336C">
        <w:rPr>
          <w:color w:val="000000"/>
          <w:lang w:eastAsia="es-AR"/>
        </w:rPr>
        <w:t xml:space="preserve"> </w:t>
      </w:r>
      <w:r w:rsidRPr="00400BB0">
        <w:rPr>
          <w:color w:val="000000"/>
          <w:lang w:eastAsia="es-AR"/>
        </w:rPr>
        <w:t>tr</w:t>
      </w:r>
      <w:r w:rsidRPr="00F8336C">
        <w:rPr>
          <w:color w:val="000000"/>
          <w:lang w:eastAsia="es-AR"/>
        </w:rPr>
        <w:t>ansfer</w:t>
      </w:r>
      <w:r w:rsidRPr="00400BB0">
        <w:rPr>
          <w:color w:val="000000"/>
          <w:lang w:eastAsia="es-AR"/>
        </w:rPr>
        <w:t>e</w:t>
      </w:r>
      <w:r w:rsidRPr="00F8336C">
        <w:rPr>
          <w:color w:val="000000"/>
          <w:lang w:eastAsia="es-AR"/>
        </w:rPr>
        <w:t>n</w:t>
      </w:r>
      <w:r w:rsidRPr="00400BB0">
        <w:rPr>
          <w:color w:val="000000"/>
          <w:lang w:eastAsia="es-AR"/>
        </w:rPr>
        <w:t>cia</w:t>
      </w:r>
      <w:r w:rsidRPr="00F8336C">
        <w:rPr>
          <w:color w:val="000000"/>
          <w:lang w:eastAsia="es-AR"/>
        </w:rPr>
        <w:t xml:space="preserve"> </w:t>
      </w:r>
      <w:r w:rsidRPr="00400BB0">
        <w:rPr>
          <w:color w:val="000000"/>
          <w:lang w:eastAsia="es-AR"/>
        </w:rPr>
        <w:t>y</w:t>
      </w:r>
      <w:r w:rsidRPr="00F8336C">
        <w:rPr>
          <w:color w:val="000000"/>
          <w:lang w:eastAsia="es-AR"/>
        </w:rPr>
        <w:t xml:space="preserve"> </w:t>
      </w:r>
      <w:r w:rsidRPr="00400BB0">
        <w:rPr>
          <w:color w:val="000000"/>
          <w:lang w:eastAsia="es-AR"/>
        </w:rPr>
        <w:t>la</w:t>
      </w:r>
      <w:r w:rsidRPr="00F8336C">
        <w:rPr>
          <w:color w:val="000000"/>
          <w:lang w:eastAsia="es-AR"/>
        </w:rPr>
        <w:t xml:space="preserve"> f</w:t>
      </w:r>
      <w:r w:rsidRPr="00400BB0">
        <w:rPr>
          <w:color w:val="000000"/>
          <w:lang w:eastAsia="es-AR"/>
        </w:rPr>
        <w:t>e</w:t>
      </w:r>
      <w:r w:rsidRPr="00F8336C">
        <w:rPr>
          <w:color w:val="000000"/>
          <w:lang w:eastAsia="es-AR"/>
        </w:rPr>
        <w:t>ch</w:t>
      </w:r>
      <w:r w:rsidRPr="00400BB0">
        <w:rPr>
          <w:color w:val="000000"/>
          <w:lang w:eastAsia="es-AR"/>
        </w:rPr>
        <w:t>a en</w:t>
      </w:r>
      <w:r w:rsidRPr="00F8336C">
        <w:rPr>
          <w:color w:val="000000"/>
          <w:lang w:eastAsia="es-AR"/>
        </w:rPr>
        <w:t xml:space="preserve"> qu</w:t>
      </w:r>
      <w:r w:rsidRPr="00400BB0">
        <w:rPr>
          <w:color w:val="000000"/>
          <w:lang w:eastAsia="es-AR"/>
        </w:rPr>
        <w:t>e</w:t>
      </w:r>
      <w:r w:rsidRPr="00F8336C">
        <w:rPr>
          <w:color w:val="000000"/>
          <w:lang w:eastAsia="es-AR"/>
        </w:rPr>
        <w:t xml:space="preserve"> s</w:t>
      </w:r>
      <w:r w:rsidRPr="00400BB0">
        <w:rPr>
          <w:color w:val="000000"/>
          <w:lang w:eastAsia="es-AR"/>
        </w:rPr>
        <w:t>e</w:t>
      </w:r>
      <w:r w:rsidRPr="00F8336C">
        <w:rPr>
          <w:color w:val="000000"/>
          <w:lang w:eastAsia="es-AR"/>
        </w:rPr>
        <w:t>a</w:t>
      </w:r>
      <w:r w:rsidRPr="00400BB0">
        <w:rPr>
          <w:color w:val="000000"/>
          <w:lang w:eastAsia="es-AR"/>
        </w:rPr>
        <w:t>n</w:t>
      </w:r>
      <w:r w:rsidRPr="00F8336C">
        <w:rPr>
          <w:color w:val="000000"/>
          <w:lang w:eastAsia="es-AR"/>
        </w:rPr>
        <w:t xml:space="preserve"> r</w:t>
      </w:r>
      <w:r w:rsidRPr="00400BB0">
        <w:rPr>
          <w:color w:val="000000"/>
          <w:lang w:eastAsia="es-AR"/>
        </w:rPr>
        <w:t>eti</w:t>
      </w:r>
      <w:r w:rsidRPr="00F8336C">
        <w:rPr>
          <w:color w:val="000000"/>
          <w:lang w:eastAsia="es-AR"/>
        </w:rPr>
        <w:t>r</w:t>
      </w:r>
      <w:r w:rsidRPr="00400BB0">
        <w:rPr>
          <w:color w:val="000000"/>
          <w:lang w:eastAsia="es-AR"/>
        </w:rPr>
        <w:t>a</w:t>
      </w:r>
      <w:r w:rsidRPr="00F8336C">
        <w:rPr>
          <w:color w:val="000000"/>
          <w:lang w:eastAsia="es-AR"/>
        </w:rPr>
        <w:t>dos</w:t>
      </w:r>
      <w:r w:rsidRPr="00400BB0">
        <w:rPr>
          <w:color w:val="000000"/>
          <w:lang w:eastAsia="es-AR"/>
        </w:rPr>
        <w:t>.</w:t>
      </w:r>
    </w:p>
    <w:p w14:paraId="39F9A939" w14:textId="77777777" w:rsidR="00DA3EF3" w:rsidRPr="00400BB0" w:rsidRDefault="00DA3EF3" w:rsidP="008C286C">
      <w:pPr>
        <w:autoSpaceDE w:val="0"/>
        <w:autoSpaceDN w:val="0"/>
        <w:adjustRightInd w:val="0"/>
        <w:ind w:right="63"/>
        <w:rPr>
          <w:color w:val="000000"/>
          <w:lang w:eastAsia="es-AR"/>
        </w:rPr>
      </w:pPr>
      <w:r w:rsidRPr="00F8336C">
        <w:rPr>
          <w:color w:val="000000"/>
          <w:lang w:eastAsia="es-AR"/>
        </w:rPr>
        <w:t>Lo</w:t>
      </w:r>
      <w:r w:rsidRPr="00400BB0">
        <w:rPr>
          <w:color w:val="000000"/>
          <w:lang w:eastAsia="es-AR"/>
        </w:rPr>
        <w:t>s</w:t>
      </w:r>
      <w:r w:rsidRPr="00F8336C">
        <w:rPr>
          <w:color w:val="000000"/>
          <w:lang w:eastAsia="es-AR"/>
        </w:rPr>
        <w:t xml:space="preserve"> </w:t>
      </w:r>
      <w:r w:rsidRPr="00400BB0">
        <w:rPr>
          <w:color w:val="000000"/>
          <w:lang w:eastAsia="es-AR"/>
        </w:rPr>
        <w:t>A</w:t>
      </w:r>
      <w:r w:rsidRPr="00F8336C">
        <w:rPr>
          <w:color w:val="000000"/>
          <w:lang w:eastAsia="es-AR"/>
        </w:rPr>
        <w:t>gen</w:t>
      </w:r>
      <w:r w:rsidRPr="00400BB0">
        <w:rPr>
          <w:color w:val="000000"/>
          <w:lang w:eastAsia="es-AR"/>
        </w:rPr>
        <w:t>t</w:t>
      </w:r>
      <w:r w:rsidRPr="00F8336C">
        <w:rPr>
          <w:color w:val="000000"/>
          <w:lang w:eastAsia="es-AR"/>
        </w:rPr>
        <w:t>e</w:t>
      </w:r>
      <w:r w:rsidRPr="00400BB0">
        <w:rPr>
          <w:color w:val="000000"/>
          <w:lang w:eastAsia="es-AR"/>
        </w:rPr>
        <w:t>s</w:t>
      </w:r>
      <w:r w:rsidRPr="00F8336C">
        <w:rPr>
          <w:color w:val="000000"/>
          <w:lang w:eastAsia="es-AR"/>
        </w:rPr>
        <w:t xml:space="preserve"> d</w:t>
      </w:r>
      <w:r w:rsidRPr="00400BB0">
        <w:rPr>
          <w:color w:val="000000"/>
          <w:lang w:eastAsia="es-AR"/>
        </w:rPr>
        <w:t>el</w:t>
      </w:r>
      <w:r w:rsidRPr="00F8336C">
        <w:rPr>
          <w:color w:val="000000"/>
          <w:lang w:eastAsia="es-AR"/>
        </w:rPr>
        <w:t xml:space="preserve"> M</w:t>
      </w:r>
      <w:r w:rsidRPr="00400BB0">
        <w:rPr>
          <w:color w:val="000000"/>
          <w:lang w:eastAsia="es-AR"/>
        </w:rPr>
        <w:t>AE</w:t>
      </w:r>
      <w:r w:rsidRPr="00F8336C">
        <w:rPr>
          <w:color w:val="000000"/>
          <w:lang w:eastAsia="es-AR"/>
        </w:rPr>
        <w:t xml:space="preserve"> s</w:t>
      </w:r>
      <w:r w:rsidRPr="00400BB0">
        <w:rPr>
          <w:color w:val="000000"/>
          <w:lang w:eastAsia="es-AR"/>
        </w:rPr>
        <w:t>e</w:t>
      </w:r>
      <w:r w:rsidRPr="00F8336C">
        <w:rPr>
          <w:color w:val="000000"/>
          <w:lang w:eastAsia="es-AR"/>
        </w:rPr>
        <w:t>rá</w:t>
      </w:r>
      <w:r w:rsidRPr="00400BB0">
        <w:rPr>
          <w:color w:val="000000"/>
          <w:lang w:eastAsia="es-AR"/>
        </w:rPr>
        <w:t>n</w:t>
      </w:r>
      <w:r w:rsidRPr="00F8336C">
        <w:rPr>
          <w:color w:val="000000"/>
          <w:lang w:eastAsia="es-AR"/>
        </w:rPr>
        <w:t xml:space="preserve"> r</w:t>
      </w:r>
      <w:r w:rsidRPr="00400BB0">
        <w:rPr>
          <w:color w:val="000000"/>
          <w:lang w:eastAsia="es-AR"/>
        </w:rPr>
        <w:t>es</w:t>
      </w:r>
      <w:r w:rsidRPr="00F8336C">
        <w:rPr>
          <w:color w:val="000000"/>
          <w:lang w:eastAsia="es-AR"/>
        </w:rPr>
        <w:t>pons</w:t>
      </w:r>
      <w:r w:rsidRPr="00400BB0">
        <w:rPr>
          <w:color w:val="000000"/>
          <w:lang w:eastAsia="es-AR"/>
        </w:rPr>
        <w:t>a</w:t>
      </w:r>
      <w:r w:rsidRPr="00F8336C">
        <w:rPr>
          <w:color w:val="000000"/>
          <w:lang w:eastAsia="es-AR"/>
        </w:rPr>
        <w:t>b</w:t>
      </w:r>
      <w:r w:rsidRPr="00400BB0">
        <w:rPr>
          <w:color w:val="000000"/>
          <w:lang w:eastAsia="es-AR"/>
        </w:rPr>
        <w:t>les</w:t>
      </w:r>
      <w:r w:rsidRPr="00F8336C">
        <w:rPr>
          <w:color w:val="000000"/>
          <w:lang w:eastAsia="es-AR"/>
        </w:rPr>
        <w:t xml:space="preserve"> fr</w:t>
      </w:r>
      <w:r w:rsidRPr="00400BB0">
        <w:rPr>
          <w:color w:val="000000"/>
          <w:lang w:eastAsia="es-AR"/>
        </w:rPr>
        <w:t>e</w:t>
      </w:r>
      <w:r w:rsidRPr="00F8336C">
        <w:rPr>
          <w:color w:val="000000"/>
          <w:lang w:eastAsia="es-AR"/>
        </w:rPr>
        <w:t>n</w:t>
      </w:r>
      <w:r w:rsidRPr="00400BB0">
        <w:rPr>
          <w:color w:val="000000"/>
          <w:lang w:eastAsia="es-AR"/>
        </w:rPr>
        <w:t>te</w:t>
      </w:r>
      <w:r w:rsidRPr="00F8336C">
        <w:rPr>
          <w:color w:val="000000"/>
          <w:lang w:eastAsia="es-AR"/>
        </w:rPr>
        <w:t xml:space="preserve"> </w:t>
      </w:r>
      <w:r w:rsidRPr="00400BB0">
        <w:rPr>
          <w:color w:val="000000"/>
          <w:lang w:eastAsia="es-AR"/>
        </w:rPr>
        <w:t>a</w:t>
      </w:r>
      <w:r w:rsidRPr="00F8336C">
        <w:rPr>
          <w:color w:val="000000"/>
          <w:lang w:eastAsia="es-AR"/>
        </w:rPr>
        <w:t xml:space="preserve"> </w:t>
      </w:r>
      <w:r w:rsidRPr="00400BB0">
        <w:rPr>
          <w:color w:val="000000"/>
          <w:lang w:eastAsia="es-AR"/>
        </w:rPr>
        <w:t>la</w:t>
      </w:r>
      <w:r w:rsidRPr="00F8336C">
        <w:rPr>
          <w:color w:val="000000"/>
          <w:lang w:eastAsia="es-AR"/>
        </w:rPr>
        <w:t xml:space="preserve"> Compañ</w:t>
      </w:r>
      <w:r w:rsidRPr="00400BB0">
        <w:rPr>
          <w:color w:val="000000"/>
          <w:lang w:eastAsia="es-AR"/>
        </w:rPr>
        <w:t>ía</w:t>
      </w:r>
      <w:r w:rsidRPr="00F8336C">
        <w:rPr>
          <w:color w:val="000000"/>
          <w:lang w:eastAsia="es-AR"/>
        </w:rPr>
        <w:t xml:space="preserve"> </w:t>
      </w:r>
      <w:r w:rsidRPr="00400BB0">
        <w:rPr>
          <w:color w:val="000000"/>
          <w:lang w:eastAsia="es-AR"/>
        </w:rPr>
        <w:t>y</w:t>
      </w:r>
      <w:r w:rsidRPr="00F8336C">
        <w:rPr>
          <w:color w:val="000000"/>
          <w:lang w:eastAsia="es-AR"/>
        </w:rPr>
        <w:t xml:space="preserve"> </w:t>
      </w:r>
      <w:r w:rsidRPr="00400BB0">
        <w:rPr>
          <w:color w:val="000000"/>
          <w:lang w:eastAsia="es-AR"/>
        </w:rPr>
        <w:t>a</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w:t>
      </w:r>
      <w:r w:rsidRPr="00F8336C">
        <w:rPr>
          <w:color w:val="000000"/>
          <w:lang w:eastAsia="es-AR"/>
        </w:rPr>
        <w:t xml:space="preserve"> Co</w:t>
      </w:r>
      <w:r w:rsidRPr="00400BB0">
        <w:rPr>
          <w:color w:val="000000"/>
          <w:lang w:eastAsia="es-AR"/>
        </w:rPr>
        <w:t>l</w:t>
      </w:r>
      <w:r w:rsidRPr="00F8336C">
        <w:rPr>
          <w:color w:val="000000"/>
          <w:lang w:eastAsia="es-AR"/>
        </w:rPr>
        <w:t>o</w:t>
      </w:r>
      <w:r w:rsidRPr="00400BB0">
        <w:rPr>
          <w:color w:val="000000"/>
          <w:lang w:eastAsia="es-AR"/>
        </w:rPr>
        <w:t>c</w:t>
      </w:r>
      <w:r w:rsidRPr="00F8336C">
        <w:rPr>
          <w:color w:val="000000"/>
          <w:lang w:eastAsia="es-AR"/>
        </w:rPr>
        <w:t>ador</w:t>
      </w:r>
      <w:r w:rsidRPr="00400BB0">
        <w:rPr>
          <w:color w:val="000000"/>
          <w:lang w:eastAsia="es-AR"/>
        </w:rPr>
        <w:t>es</w:t>
      </w:r>
      <w:r w:rsidRPr="00F8336C">
        <w:rPr>
          <w:color w:val="000000"/>
          <w:lang w:eastAsia="es-AR"/>
        </w:rPr>
        <w:t xml:space="preserve"> po</w:t>
      </w:r>
      <w:r w:rsidRPr="00400BB0">
        <w:rPr>
          <w:color w:val="000000"/>
          <w:lang w:eastAsia="es-AR"/>
        </w:rPr>
        <w:t>r</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w:t>
      </w:r>
      <w:r w:rsidRPr="00F8336C">
        <w:rPr>
          <w:color w:val="000000"/>
          <w:lang w:eastAsia="es-AR"/>
        </w:rPr>
        <w:t xml:space="preserve"> d</w:t>
      </w:r>
      <w:r w:rsidRPr="00400BB0">
        <w:rPr>
          <w:color w:val="000000"/>
          <w:lang w:eastAsia="es-AR"/>
        </w:rPr>
        <w:t>a</w:t>
      </w:r>
      <w:r w:rsidRPr="00F8336C">
        <w:rPr>
          <w:color w:val="000000"/>
          <w:lang w:eastAsia="es-AR"/>
        </w:rPr>
        <w:t>ño</w:t>
      </w:r>
      <w:r w:rsidRPr="00400BB0">
        <w:rPr>
          <w:color w:val="000000"/>
          <w:lang w:eastAsia="es-AR"/>
        </w:rPr>
        <w:t>s</w:t>
      </w:r>
      <w:r w:rsidRPr="00F8336C">
        <w:rPr>
          <w:color w:val="000000"/>
          <w:lang w:eastAsia="es-AR"/>
        </w:rPr>
        <w:t xml:space="preserve"> </w:t>
      </w:r>
      <w:r w:rsidRPr="00400BB0">
        <w:rPr>
          <w:color w:val="000000"/>
          <w:lang w:eastAsia="es-AR"/>
        </w:rPr>
        <w:t xml:space="preserve">y </w:t>
      </w:r>
      <w:r w:rsidRPr="00F8336C">
        <w:rPr>
          <w:color w:val="000000"/>
          <w:lang w:eastAsia="es-AR"/>
        </w:rPr>
        <w:t>p</w:t>
      </w:r>
      <w:r w:rsidRPr="00400BB0">
        <w:rPr>
          <w:color w:val="000000"/>
          <w:lang w:eastAsia="es-AR"/>
        </w:rPr>
        <w:t>e</w:t>
      </w:r>
      <w:r w:rsidRPr="00F8336C">
        <w:rPr>
          <w:color w:val="000000"/>
          <w:lang w:eastAsia="es-AR"/>
        </w:rPr>
        <w:t>rju</w:t>
      </w:r>
      <w:r w:rsidRPr="00400BB0">
        <w:rPr>
          <w:color w:val="000000"/>
          <w:lang w:eastAsia="es-AR"/>
        </w:rPr>
        <w:t>ici</w:t>
      </w:r>
      <w:r w:rsidRPr="00F8336C">
        <w:rPr>
          <w:color w:val="000000"/>
          <w:lang w:eastAsia="es-AR"/>
        </w:rPr>
        <w:t>o</w:t>
      </w:r>
      <w:r w:rsidRPr="00400BB0">
        <w:rPr>
          <w:color w:val="000000"/>
          <w:lang w:eastAsia="es-AR"/>
        </w:rPr>
        <w:t>s</w:t>
      </w:r>
      <w:r w:rsidRPr="00F8336C">
        <w:rPr>
          <w:color w:val="000000"/>
          <w:lang w:eastAsia="es-AR"/>
        </w:rPr>
        <w:t xml:space="preserve"> qu</w:t>
      </w:r>
      <w:r w:rsidRPr="00400BB0">
        <w:rPr>
          <w:color w:val="000000"/>
          <w:lang w:eastAsia="es-AR"/>
        </w:rPr>
        <w:t>e</w:t>
      </w:r>
      <w:r w:rsidRPr="00F8336C">
        <w:rPr>
          <w:color w:val="000000"/>
          <w:lang w:eastAsia="es-AR"/>
        </w:rPr>
        <w:t xml:space="preserve"> </w:t>
      </w:r>
      <w:r w:rsidRPr="00400BB0">
        <w:rPr>
          <w:color w:val="000000"/>
          <w:lang w:eastAsia="es-AR"/>
        </w:rPr>
        <w:t>la</w:t>
      </w:r>
      <w:r w:rsidRPr="00F8336C">
        <w:rPr>
          <w:color w:val="000000"/>
          <w:lang w:eastAsia="es-AR"/>
        </w:rPr>
        <w:t xml:space="preserve"> f</w:t>
      </w:r>
      <w:r w:rsidRPr="00400BB0">
        <w:rPr>
          <w:color w:val="000000"/>
          <w:lang w:eastAsia="es-AR"/>
        </w:rPr>
        <w:t>alta</w:t>
      </w:r>
      <w:r w:rsidRPr="00F8336C">
        <w:rPr>
          <w:color w:val="000000"/>
          <w:lang w:eastAsia="es-AR"/>
        </w:rPr>
        <w:t xml:space="preserve"> d</w:t>
      </w:r>
      <w:r w:rsidRPr="00400BB0">
        <w:rPr>
          <w:color w:val="000000"/>
          <w:lang w:eastAsia="es-AR"/>
        </w:rPr>
        <w:t>e</w:t>
      </w:r>
      <w:r w:rsidRPr="00F8336C">
        <w:rPr>
          <w:color w:val="000000"/>
          <w:lang w:eastAsia="es-AR"/>
        </w:rPr>
        <w:t xml:space="preserve"> int</w:t>
      </w:r>
      <w:r w:rsidRPr="00400BB0">
        <w:rPr>
          <w:color w:val="000000"/>
          <w:lang w:eastAsia="es-AR"/>
        </w:rPr>
        <w:t>e</w:t>
      </w:r>
      <w:r w:rsidRPr="00F8336C">
        <w:rPr>
          <w:color w:val="000000"/>
          <w:lang w:eastAsia="es-AR"/>
        </w:rPr>
        <w:t>gr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un</w:t>
      </w:r>
      <w:r w:rsidRPr="00400BB0">
        <w:rPr>
          <w:color w:val="000000"/>
          <w:lang w:eastAsia="es-AR"/>
        </w:rPr>
        <w:t>a</w:t>
      </w:r>
      <w:r w:rsidRPr="00F8336C">
        <w:rPr>
          <w:color w:val="000000"/>
          <w:lang w:eastAsia="es-AR"/>
        </w:rPr>
        <w:t xml:space="preserve"> of</w:t>
      </w:r>
      <w:r w:rsidRPr="00400BB0">
        <w:rPr>
          <w:color w:val="000000"/>
          <w:lang w:eastAsia="es-AR"/>
        </w:rPr>
        <w:t>e</w:t>
      </w:r>
      <w:r w:rsidRPr="00F8336C">
        <w:rPr>
          <w:color w:val="000000"/>
          <w:lang w:eastAsia="es-AR"/>
        </w:rPr>
        <w:t>r</w:t>
      </w:r>
      <w:r w:rsidRPr="00400BB0">
        <w:rPr>
          <w:color w:val="000000"/>
          <w:lang w:eastAsia="es-AR"/>
        </w:rPr>
        <w:t>ta</w:t>
      </w:r>
      <w:r w:rsidRPr="00F8336C">
        <w:rPr>
          <w:color w:val="000000"/>
          <w:lang w:eastAsia="es-AR"/>
        </w:rPr>
        <w:t xml:space="preserve"> cursad</w:t>
      </w:r>
      <w:r w:rsidRPr="00400BB0">
        <w:rPr>
          <w:color w:val="000000"/>
          <w:lang w:eastAsia="es-AR"/>
        </w:rPr>
        <w:t>a</w:t>
      </w:r>
      <w:r w:rsidRPr="00F8336C">
        <w:rPr>
          <w:color w:val="000000"/>
          <w:lang w:eastAsia="es-AR"/>
        </w:rPr>
        <w:t xml:space="preserve"> po</w:t>
      </w:r>
      <w:r w:rsidRPr="00400BB0">
        <w:rPr>
          <w:color w:val="000000"/>
          <w:lang w:eastAsia="es-AR"/>
        </w:rPr>
        <w:t>r</w:t>
      </w:r>
      <w:r w:rsidRPr="00F8336C">
        <w:rPr>
          <w:color w:val="000000"/>
          <w:lang w:eastAsia="es-AR"/>
        </w:rPr>
        <w:t xml:space="preserve"> d</w:t>
      </w:r>
      <w:r w:rsidRPr="00400BB0">
        <w:rPr>
          <w:color w:val="000000"/>
          <w:lang w:eastAsia="es-AR"/>
        </w:rPr>
        <w:t>ic</w:t>
      </w:r>
      <w:r w:rsidRPr="00F8336C">
        <w:rPr>
          <w:color w:val="000000"/>
          <w:lang w:eastAsia="es-AR"/>
        </w:rPr>
        <w:t>h</w:t>
      </w:r>
      <w:r w:rsidRPr="00400BB0">
        <w:rPr>
          <w:color w:val="000000"/>
          <w:lang w:eastAsia="es-AR"/>
        </w:rPr>
        <w:t>o</w:t>
      </w:r>
      <w:r w:rsidRPr="00F8336C">
        <w:rPr>
          <w:color w:val="000000"/>
          <w:lang w:eastAsia="es-AR"/>
        </w:rPr>
        <w:t xml:space="preserve"> </w:t>
      </w:r>
      <w:r w:rsidRPr="00400BB0">
        <w:rPr>
          <w:color w:val="000000"/>
          <w:lang w:eastAsia="es-AR"/>
        </w:rPr>
        <w:t>a</w:t>
      </w:r>
      <w:r w:rsidRPr="00F8336C">
        <w:rPr>
          <w:color w:val="000000"/>
          <w:lang w:eastAsia="es-AR"/>
        </w:rPr>
        <w:t>g</w:t>
      </w:r>
      <w:r w:rsidRPr="00400BB0">
        <w:rPr>
          <w:color w:val="000000"/>
          <w:lang w:eastAsia="es-AR"/>
        </w:rPr>
        <w:t>e</w:t>
      </w:r>
      <w:r w:rsidRPr="00F8336C">
        <w:rPr>
          <w:color w:val="000000"/>
          <w:lang w:eastAsia="es-AR"/>
        </w:rPr>
        <w:t>n</w:t>
      </w:r>
      <w:r w:rsidRPr="00400BB0">
        <w:rPr>
          <w:color w:val="000000"/>
          <w:lang w:eastAsia="es-AR"/>
        </w:rPr>
        <w:t>te</w:t>
      </w:r>
      <w:r w:rsidRPr="00F8336C">
        <w:rPr>
          <w:color w:val="000000"/>
          <w:lang w:eastAsia="es-AR"/>
        </w:rPr>
        <w:t xml:space="preserve"> d</w:t>
      </w:r>
      <w:r w:rsidRPr="00400BB0">
        <w:rPr>
          <w:color w:val="000000"/>
          <w:lang w:eastAsia="es-AR"/>
        </w:rPr>
        <w:t>el</w:t>
      </w:r>
      <w:r w:rsidRPr="00F8336C">
        <w:rPr>
          <w:color w:val="000000"/>
          <w:lang w:eastAsia="es-AR"/>
        </w:rPr>
        <w:t xml:space="preserve"> M</w:t>
      </w:r>
      <w:r w:rsidRPr="00400BB0">
        <w:rPr>
          <w:color w:val="000000"/>
          <w:lang w:eastAsia="es-AR"/>
        </w:rPr>
        <w:t>AE</w:t>
      </w:r>
      <w:r w:rsidRPr="00F8336C">
        <w:rPr>
          <w:color w:val="000000"/>
          <w:lang w:eastAsia="es-AR"/>
        </w:rPr>
        <w:t xml:space="preserve"> o</w:t>
      </w:r>
      <w:r w:rsidRPr="00400BB0">
        <w:rPr>
          <w:color w:val="000000"/>
          <w:lang w:eastAsia="es-AR"/>
        </w:rPr>
        <w:t>c</w:t>
      </w:r>
      <w:r w:rsidRPr="00F8336C">
        <w:rPr>
          <w:color w:val="000000"/>
          <w:lang w:eastAsia="es-AR"/>
        </w:rPr>
        <w:t>as</w:t>
      </w:r>
      <w:r w:rsidRPr="00400BB0">
        <w:rPr>
          <w:color w:val="000000"/>
          <w:lang w:eastAsia="es-AR"/>
        </w:rPr>
        <w:t>i</w:t>
      </w:r>
      <w:r w:rsidRPr="00F8336C">
        <w:rPr>
          <w:color w:val="000000"/>
          <w:lang w:eastAsia="es-AR"/>
        </w:rPr>
        <w:t>on</w:t>
      </w:r>
      <w:r w:rsidRPr="00400BB0">
        <w:rPr>
          <w:color w:val="000000"/>
          <w:lang w:eastAsia="es-AR"/>
        </w:rPr>
        <w:t>e</w:t>
      </w:r>
      <w:r w:rsidRPr="00F8336C">
        <w:rPr>
          <w:color w:val="000000"/>
          <w:lang w:eastAsia="es-AR"/>
        </w:rPr>
        <w:t xml:space="preserve"> </w:t>
      </w:r>
      <w:r w:rsidRPr="00400BB0">
        <w:rPr>
          <w:color w:val="000000"/>
          <w:lang w:eastAsia="es-AR"/>
        </w:rPr>
        <w:t>a</w:t>
      </w:r>
      <w:r w:rsidRPr="00F8336C">
        <w:rPr>
          <w:color w:val="000000"/>
          <w:lang w:eastAsia="es-AR"/>
        </w:rPr>
        <w:t xml:space="preserve"> </w:t>
      </w:r>
      <w:r w:rsidRPr="00400BB0">
        <w:rPr>
          <w:color w:val="000000"/>
          <w:lang w:eastAsia="es-AR"/>
        </w:rPr>
        <w:t xml:space="preserve">la </w:t>
      </w:r>
      <w:r w:rsidRPr="00F8336C">
        <w:rPr>
          <w:color w:val="000000"/>
          <w:lang w:eastAsia="es-AR"/>
        </w:rPr>
        <w:t>Comp</w:t>
      </w:r>
      <w:r w:rsidRPr="00400BB0">
        <w:rPr>
          <w:color w:val="000000"/>
          <w:lang w:eastAsia="es-AR"/>
        </w:rPr>
        <w:t>a</w:t>
      </w:r>
      <w:r w:rsidRPr="00F8336C">
        <w:rPr>
          <w:color w:val="000000"/>
          <w:lang w:eastAsia="es-AR"/>
        </w:rPr>
        <w:t>ñ</w:t>
      </w:r>
      <w:r w:rsidRPr="00400BB0">
        <w:rPr>
          <w:color w:val="000000"/>
          <w:lang w:eastAsia="es-AR"/>
        </w:rPr>
        <w:t>ía</w:t>
      </w:r>
      <w:r w:rsidRPr="00F8336C">
        <w:rPr>
          <w:color w:val="000000"/>
          <w:lang w:eastAsia="es-AR"/>
        </w:rPr>
        <w:t xml:space="preserve"> </w:t>
      </w:r>
      <w:r w:rsidRPr="00400BB0">
        <w:rPr>
          <w:color w:val="000000"/>
          <w:lang w:eastAsia="es-AR"/>
        </w:rPr>
        <w:t>y</w:t>
      </w:r>
      <w:r w:rsidRPr="00F8336C">
        <w:rPr>
          <w:color w:val="000000"/>
          <w:lang w:eastAsia="es-AR"/>
        </w:rPr>
        <w:t xml:space="preserve"> </w:t>
      </w:r>
      <w:r w:rsidRPr="00400BB0">
        <w:rPr>
          <w:color w:val="000000"/>
          <w:lang w:eastAsia="es-AR"/>
        </w:rPr>
        <w:t>a l</w:t>
      </w:r>
      <w:r w:rsidRPr="00F8336C">
        <w:rPr>
          <w:color w:val="000000"/>
          <w:lang w:eastAsia="es-AR"/>
        </w:rPr>
        <w:t>o</w:t>
      </w:r>
      <w:r w:rsidRPr="00400BB0">
        <w:rPr>
          <w:color w:val="000000"/>
          <w:lang w:eastAsia="es-AR"/>
        </w:rPr>
        <w:t>s</w:t>
      </w:r>
      <w:r w:rsidRPr="00F8336C">
        <w:rPr>
          <w:color w:val="000000"/>
          <w:lang w:eastAsia="es-AR"/>
        </w:rPr>
        <w:t xml:space="preserve"> Co</w:t>
      </w:r>
      <w:r w:rsidRPr="00400BB0">
        <w:rPr>
          <w:color w:val="000000"/>
          <w:lang w:eastAsia="es-AR"/>
        </w:rPr>
        <w:t>l</w:t>
      </w:r>
      <w:r w:rsidRPr="00F8336C">
        <w:rPr>
          <w:color w:val="000000"/>
          <w:lang w:eastAsia="es-AR"/>
        </w:rPr>
        <w:t>o</w:t>
      </w:r>
      <w:r w:rsidRPr="00400BB0">
        <w:rPr>
          <w:color w:val="000000"/>
          <w:lang w:eastAsia="es-AR"/>
        </w:rPr>
        <w:t>c</w:t>
      </w:r>
      <w:r w:rsidRPr="00F8336C">
        <w:rPr>
          <w:color w:val="000000"/>
          <w:lang w:eastAsia="es-AR"/>
        </w:rPr>
        <w:t>ador</w:t>
      </w:r>
      <w:r w:rsidRPr="00400BB0">
        <w:rPr>
          <w:color w:val="000000"/>
          <w:lang w:eastAsia="es-AR"/>
        </w:rPr>
        <w:t>es.</w:t>
      </w:r>
    </w:p>
    <w:p w14:paraId="39DDD5AF" w14:textId="77777777" w:rsidR="00DA3EF3" w:rsidRPr="00400BB0" w:rsidRDefault="00DA3EF3" w:rsidP="00DA3EF3">
      <w:pPr>
        <w:autoSpaceDE w:val="0"/>
        <w:autoSpaceDN w:val="0"/>
        <w:adjustRightInd w:val="0"/>
        <w:ind w:left="40" w:right="5011"/>
        <w:rPr>
          <w:color w:val="000000"/>
          <w:lang w:eastAsia="es-AR"/>
        </w:rPr>
      </w:pPr>
      <w:r w:rsidRPr="00400BB0">
        <w:rPr>
          <w:b/>
          <w:bCs/>
          <w:color w:val="000000"/>
          <w:spacing w:val="1"/>
          <w:lang w:eastAsia="es-AR"/>
        </w:rPr>
        <w:t>O</w:t>
      </w:r>
      <w:r w:rsidRPr="00400BB0">
        <w:rPr>
          <w:b/>
          <w:bCs/>
          <w:color w:val="000000"/>
          <w:lang w:eastAsia="es-AR"/>
        </w:rPr>
        <w:t>per</w:t>
      </w:r>
      <w:r w:rsidRPr="00400BB0">
        <w:rPr>
          <w:b/>
          <w:bCs/>
          <w:color w:val="000000"/>
          <w:spacing w:val="1"/>
          <w:lang w:eastAsia="es-AR"/>
        </w:rPr>
        <w:t>a</w:t>
      </w:r>
      <w:r w:rsidRPr="00400BB0">
        <w:rPr>
          <w:b/>
          <w:bCs/>
          <w:color w:val="000000"/>
          <w:lang w:eastAsia="es-AR"/>
        </w:rPr>
        <w:t>ci</w:t>
      </w:r>
      <w:r w:rsidRPr="00400BB0">
        <w:rPr>
          <w:b/>
          <w:bCs/>
          <w:color w:val="000000"/>
          <w:spacing w:val="1"/>
          <w:lang w:eastAsia="es-AR"/>
        </w:rPr>
        <w:t>o</w:t>
      </w:r>
      <w:r w:rsidRPr="00400BB0">
        <w:rPr>
          <w:b/>
          <w:bCs/>
          <w:color w:val="000000"/>
          <w:lang w:eastAsia="es-AR"/>
        </w:rPr>
        <w:t>nes</w:t>
      </w:r>
      <w:r w:rsidRPr="00400BB0">
        <w:rPr>
          <w:b/>
          <w:bCs/>
          <w:color w:val="000000"/>
          <w:spacing w:val="-11"/>
          <w:lang w:eastAsia="es-AR"/>
        </w:rPr>
        <w:t xml:space="preserve"> </w:t>
      </w:r>
      <w:r w:rsidRPr="00400BB0">
        <w:rPr>
          <w:b/>
          <w:bCs/>
          <w:color w:val="000000"/>
          <w:lang w:eastAsia="es-AR"/>
        </w:rPr>
        <w:t>de</w:t>
      </w:r>
      <w:r w:rsidRPr="00400BB0">
        <w:rPr>
          <w:b/>
          <w:bCs/>
          <w:color w:val="000000"/>
          <w:spacing w:val="-2"/>
          <w:lang w:eastAsia="es-AR"/>
        </w:rPr>
        <w:t xml:space="preserve"> </w:t>
      </w:r>
      <w:r w:rsidRPr="00400BB0">
        <w:rPr>
          <w:b/>
          <w:bCs/>
          <w:color w:val="000000"/>
          <w:lang w:eastAsia="es-AR"/>
        </w:rPr>
        <w:t>est</w:t>
      </w:r>
      <w:r w:rsidRPr="00400BB0">
        <w:rPr>
          <w:b/>
          <w:bCs/>
          <w:color w:val="000000"/>
          <w:spacing w:val="2"/>
          <w:lang w:eastAsia="es-AR"/>
        </w:rPr>
        <w:t>a</w:t>
      </w:r>
      <w:r w:rsidRPr="00400BB0">
        <w:rPr>
          <w:b/>
          <w:bCs/>
          <w:color w:val="000000"/>
          <w:lang w:eastAsia="es-AR"/>
        </w:rPr>
        <w:t>bi</w:t>
      </w:r>
      <w:r w:rsidRPr="00400BB0">
        <w:rPr>
          <w:b/>
          <w:bCs/>
          <w:color w:val="000000"/>
          <w:spacing w:val="-1"/>
          <w:lang w:eastAsia="es-AR"/>
        </w:rPr>
        <w:t>l</w:t>
      </w:r>
      <w:r w:rsidRPr="00400BB0">
        <w:rPr>
          <w:b/>
          <w:bCs/>
          <w:color w:val="000000"/>
          <w:lang w:eastAsia="es-AR"/>
        </w:rPr>
        <w:t>iz</w:t>
      </w:r>
      <w:r w:rsidRPr="00400BB0">
        <w:rPr>
          <w:b/>
          <w:bCs/>
          <w:color w:val="000000"/>
          <w:spacing w:val="1"/>
          <w:lang w:eastAsia="es-AR"/>
        </w:rPr>
        <w:t>a</w:t>
      </w:r>
      <w:r w:rsidRPr="00400BB0">
        <w:rPr>
          <w:b/>
          <w:bCs/>
          <w:color w:val="000000"/>
          <w:lang w:eastAsia="es-AR"/>
        </w:rPr>
        <w:t>ci</w:t>
      </w:r>
      <w:r w:rsidRPr="00400BB0">
        <w:rPr>
          <w:b/>
          <w:bCs/>
          <w:color w:val="000000"/>
          <w:spacing w:val="4"/>
          <w:lang w:eastAsia="es-AR"/>
        </w:rPr>
        <w:t>ó</w:t>
      </w:r>
      <w:r w:rsidRPr="00400BB0">
        <w:rPr>
          <w:b/>
          <w:bCs/>
          <w:color w:val="000000"/>
          <w:lang w:eastAsia="es-AR"/>
        </w:rPr>
        <w:t>n</w:t>
      </w:r>
      <w:r w:rsidRPr="00400BB0">
        <w:rPr>
          <w:b/>
          <w:bCs/>
          <w:color w:val="000000"/>
          <w:spacing w:val="-12"/>
          <w:lang w:eastAsia="es-AR"/>
        </w:rPr>
        <w:t xml:space="preserve"> </w:t>
      </w:r>
      <w:r w:rsidRPr="00400BB0">
        <w:rPr>
          <w:b/>
          <w:bCs/>
          <w:color w:val="000000"/>
          <w:lang w:eastAsia="es-AR"/>
        </w:rPr>
        <w:t>de</w:t>
      </w:r>
      <w:r w:rsidRPr="00400BB0">
        <w:rPr>
          <w:b/>
          <w:bCs/>
          <w:color w:val="000000"/>
          <w:spacing w:val="1"/>
          <w:lang w:eastAsia="es-AR"/>
        </w:rPr>
        <w:t xml:space="preserve"> </w:t>
      </w:r>
      <w:r w:rsidRPr="00400BB0">
        <w:rPr>
          <w:b/>
          <w:bCs/>
          <w:color w:val="000000"/>
          <w:spacing w:val="-3"/>
          <w:lang w:eastAsia="es-AR"/>
        </w:rPr>
        <w:t>m</w:t>
      </w:r>
      <w:r w:rsidRPr="00400BB0">
        <w:rPr>
          <w:b/>
          <w:bCs/>
          <w:color w:val="000000"/>
          <w:lang w:eastAsia="es-AR"/>
        </w:rPr>
        <w:t>e</w:t>
      </w:r>
      <w:r w:rsidRPr="00400BB0">
        <w:rPr>
          <w:b/>
          <w:bCs/>
          <w:color w:val="000000"/>
          <w:spacing w:val="1"/>
          <w:lang w:eastAsia="es-AR"/>
        </w:rPr>
        <w:t>r</w:t>
      </w:r>
      <w:r w:rsidRPr="00400BB0">
        <w:rPr>
          <w:b/>
          <w:bCs/>
          <w:color w:val="000000"/>
          <w:lang w:eastAsia="es-AR"/>
        </w:rPr>
        <w:t>c</w:t>
      </w:r>
      <w:r w:rsidRPr="00400BB0">
        <w:rPr>
          <w:b/>
          <w:bCs/>
          <w:color w:val="000000"/>
          <w:spacing w:val="1"/>
          <w:lang w:eastAsia="es-AR"/>
        </w:rPr>
        <w:t>a</w:t>
      </w:r>
      <w:r w:rsidRPr="00400BB0">
        <w:rPr>
          <w:b/>
          <w:bCs/>
          <w:color w:val="000000"/>
          <w:lang w:eastAsia="es-AR"/>
        </w:rPr>
        <w:t>do</w:t>
      </w:r>
    </w:p>
    <w:p w14:paraId="0E5B7C95" w14:textId="54A2C0BD" w:rsidR="00DA3EF3" w:rsidRPr="00400BB0" w:rsidRDefault="00DA3EF3" w:rsidP="008C286C">
      <w:pPr>
        <w:autoSpaceDE w:val="0"/>
        <w:autoSpaceDN w:val="0"/>
        <w:adjustRightInd w:val="0"/>
        <w:ind w:right="63"/>
        <w:rPr>
          <w:color w:val="000000"/>
          <w:lang w:eastAsia="es-AR"/>
        </w:rPr>
      </w:pPr>
      <w:r w:rsidRPr="00400BB0">
        <w:rPr>
          <w:color w:val="000000"/>
          <w:lang w:eastAsia="es-AR"/>
        </w:rPr>
        <w:t>En</w:t>
      </w:r>
      <w:r w:rsidRPr="00F8336C">
        <w:rPr>
          <w:color w:val="000000"/>
          <w:lang w:eastAsia="es-AR"/>
        </w:rPr>
        <w:t xml:space="preserve"> r</w:t>
      </w:r>
      <w:r w:rsidRPr="00400BB0">
        <w:rPr>
          <w:color w:val="000000"/>
          <w:lang w:eastAsia="es-AR"/>
        </w:rPr>
        <w:t>ela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w:t>
      </w:r>
      <w:r w:rsidRPr="00400BB0">
        <w:rPr>
          <w:color w:val="000000"/>
          <w:lang w:eastAsia="es-AR"/>
        </w:rPr>
        <w:t>c</w:t>
      </w:r>
      <w:r w:rsidRPr="00F8336C">
        <w:rPr>
          <w:color w:val="000000"/>
          <w:lang w:eastAsia="es-AR"/>
        </w:rPr>
        <w:t>o</w:t>
      </w:r>
      <w:r w:rsidRPr="00400BB0">
        <w:rPr>
          <w:color w:val="000000"/>
          <w:lang w:eastAsia="es-AR"/>
        </w:rPr>
        <w:t>n</w:t>
      </w:r>
      <w:r w:rsidRPr="00F8336C">
        <w:rPr>
          <w:color w:val="000000"/>
          <w:lang w:eastAsia="es-AR"/>
        </w:rPr>
        <w:t xml:space="preserve"> </w:t>
      </w:r>
      <w:r w:rsidRPr="00400BB0">
        <w:rPr>
          <w:color w:val="000000"/>
          <w:lang w:eastAsia="es-AR"/>
        </w:rPr>
        <w:t>la</w:t>
      </w:r>
      <w:r w:rsidRPr="00F8336C">
        <w:rPr>
          <w:color w:val="000000"/>
          <w:lang w:eastAsia="es-AR"/>
        </w:rPr>
        <w:t xml:space="preserve"> of</w:t>
      </w:r>
      <w:r w:rsidRPr="00400BB0">
        <w:rPr>
          <w:color w:val="000000"/>
          <w:lang w:eastAsia="es-AR"/>
        </w:rPr>
        <w:t>e</w:t>
      </w:r>
      <w:r w:rsidRPr="00F8336C">
        <w:rPr>
          <w:color w:val="000000"/>
          <w:lang w:eastAsia="es-AR"/>
        </w:rPr>
        <w:t>r</w:t>
      </w:r>
      <w:r w:rsidRPr="00400BB0">
        <w:rPr>
          <w:color w:val="000000"/>
          <w:lang w:eastAsia="es-AR"/>
        </w:rPr>
        <w:t>ta</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w:t>
      </w:r>
      <w:r w:rsidRPr="00F8336C">
        <w:rPr>
          <w:color w:val="000000"/>
          <w:lang w:eastAsia="es-AR"/>
        </w:rPr>
        <w:t>a</w:t>
      </w:r>
      <w:r w:rsidRPr="00400BB0">
        <w:rPr>
          <w:color w:val="000000"/>
          <w:lang w:eastAsia="es-AR"/>
        </w:rPr>
        <w:t>s O</w:t>
      </w:r>
      <w:r w:rsidRPr="00F8336C">
        <w:rPr>
          <w:color w:val="000000"/>
          <w:lang w:eastAsia="es-AR"/>
        </w:rPr>
        <w:t>b</w:t>
      </w:r>
      <w:r w:rsidRPr="00400BB0">
        <w:rPr>
          <w:color w:val="000000"/>
          <w:lang w:eastAsia="es-AR"/>
        </w:rPr>
        <w:t>li</w:t>
      </w:r>
      <w:r w:rsidRPr="00F8336C">
        <w:rPr>
          <w:color w:val="000000"/>
          <w:lang w:eastAsia="es-AR"/>
        </w:rPr>
        <w:t>g</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one</w:t>
      </w:r>
      <w:r w:rsidRPr="00400BB0">
        <w:rPr>
          <w:color w:val="000000"/>
          <w:lang w:eastAsia="es-AR"/>
        </w:rPr>
        <w:t>s</w:t>
      </w:r>
      <w:r w:rsidRPr="00F8336C">
        <w:rPr>
          <w:color w:val="000000"/>
          <w:lang w:eastAsia="es-AR"/>
        </w:rPr>
        <w:t xml:space="preserve"> </w:t>
      </w:r>
      <w:r w:rsidRPr="00400BB0">
        <w:rPr>
          <w:color w:val="000000"/>
          <w:lang w:eastAsia="es-AR"/>
        </w:rPr>
        <w:t>Ne</w:t>
      </w:r>
      <w:r w:rsidRPr="00F8336C">
        <w:rPr>
          <w:color w:val="000000"/>
          <w:lang w:eastAsia="es-AR"/>
        </w:rPr>
        <w:t>go</w:t>
      </w:r>
      <w:r w:rsidRPr="00400BB0">
        <w:rPr>
          <w:color w:val="000000"/>
          <w:lang w:eastAsia="es-AR"/>
        </w:rPr>
        <w:t>cia</w:t>
      </w:r>
      <w:r w:rsidRPr="00F8336C">
        <w:rPr>
          <w:color w:val="000000"/>
          <w:lang w:eastAsia="es-AR"/>
        </w:rPr>
        <w:t>b</w:t>
      </w:r>
      <w:r w:rsidRPr="00400BB0">
        <w:rPr>
          <w:color w:val="000000"/>
          <w:lang w:eastAsia="es-AR"/>
        </w:rPr>
        <w:t>les,</w:t>
      </w:r>
      <w:r w:rsidRPr="00F8336C">
        <w:rPr>
          <w:color w:val="000000"/>
          <w:lang w:eastAsia="es-AR"/>
        </w:rPr>
        <w:t xml:space="preserve"> suj</w:t>
      </w:r>
      <w:r w:rsidRPr="00400BB0">
        <w:rPr>
          <w:color w:val="000000"/>
          <w:lang w:eastAsia="es-AR"/>
        </w:rPr>
        <w:t>eto</w:t>
      </w:r>
      <w:r w:rsidRPr="00F8336C">
        <w:rPr>
          <w:color w:val="000000"/>
          <w:lang w:eastAsia="es-AR"/>
        </w:rPr>
        <w:t xml:space="preserve"> </w:t>
      </w:r>
      <w:r w:rsidRPr="00400BB0">
        <w:rPr>
          <w:color w:val="000000"/>
          <w:lang w:eastAsia="es-AR"/>
        </w:rPr>
        <w:t>a</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 t</w:t>
      </w:r>
      <w:r w:rsidRPr="00F8336C">
        <w:rPr>
          <w:color w:val="000000"/>
          <w:lang w:eastAsia="es-AR"/>
        </w:rPr>
        <w:t>érmino</w:t>
      </w:r>
      <w:r w:rsidRPr="00400BB0">
        <w:rPr>
          <w:color w:val="000000"/>
          <w:lang w:eastAsia="es-AR"/>
        </w:rPr>
        <w:t>s</w:t>
      </w:r>
      <w:r w:rsidRPr="00F8336C">
        <w:rPr>
          <w:color w:val="000000"/>
          <w:lang w:eastAsia="es-AR"/>
        </w:rPr>
        <w:t xml:space="preserve"> </w:t>
      </w:r>
      <w:r w:rsidRPr="00400BB0">
        <w:rPr>
          <w:color w:val="000000"/>
          <w:lang w:eastAsia="es-AR"/>
        </w:rPr>
        <w:t>y</w:t>
      </w:r>
      <w:r w:rsidRPr="00F8336C">
        <w:rPr>
          <w:color w:val="000000"/>
          <w:lang w:eastAsia="es-AR"/>
        </w:rPr>
        <w:t xml:space="preserve"> </w:t>
      </w:r>
      <w:r w:rsidRPr="00400BB0">
        <w:rPr>
          <w:color w:val="000000"/>
          <w:lang w:eastAsia="es-AR"/>
        </w:rPr>
        <w:t>c</w:t>
      </w:r>
      <w:r w:rsidRPr="00F8336C">
        <w:rPr>
          <w:color w:val="000000"/>
          <w:lang w:eastAsia="es-AR"/>
        </w:rPr>
        <w:t>ond</w:t>
      </w:r>
      <w:r w:rsidRPr="00400BB0">
        <w:rPr>
          <w:color w:val="000000"/>
          <w:lang w:eastAsia="es-AR"/>
        </w:rPr>
        <w:t>ic</w:t>
      </w:r>
      <w:r w:rsidRPr="00F8336C">
        <w:rPr>
          <w:color w:val="000000"/>
          <w:lang w:eastAsia="es-AR"/>
        </w:rPr>
        <w:t>ion</w:t>
      </w:r>
      <w:r w:rsidRPr="00400BB0">
        <w:rPr>
          <w:color w:val="000000"/>
          <w:lang w:eastAsia="es-AR"/>
        </w:rPr>
        <w:t>es</w:t>
      </w:r>
      <w:r w:rsidRPr="00F8336C">
        <w:rPr>
          <w:color w:val="000000"/>
          <w:lang w:eastAsia="es-AR"/>
        </w:rPr>
        <w:t xml:space="preserve"> </w:t>
      </w:r>
      <w:r w:rsidRPr="00400BB0">
        <w:rPr>
          <w:color w:val="000000"/>
          <w:lang w:eastAsia="es-AR"/>
        </w:rPr>
        <w:t>y</w:t>
      </w:r>
      <w:r w:rsidRPr="00F8336C">
        <w:rPr>
          <w:color w:val="000000"/>
          <w:lang w:eastAsia="es-AR"/>
        </w:rPr>
        <w:t xml:space="preserve"> d</w:t>
      </w:r>
      <w:r w:rsidRPr="00400BB0">
        <w:rPr>
          <w:color w:val="000000"/>
          <w:lang w:eastAsia="es-AR"/>
        </w:rPr>
        <w:t>e</w:t>
      </w:r>
      <w:r w:rsidRPr="00F8336C">
        <w:rPr>
          <w:color w:val="000000"/>
          <w:lang w:eastAsia="es-AR"/>
        </w:rPr>
        <w:t>n</w:t>
      </w:r>
      <w:r w:rsidRPr="00400BB0">
        <w:rPr>
          <w:color w:val="000000"/>
          <w:lang w:eastAsia="es-AR"/>
        </w:rPr>
        <w:t>tro</w:t>
      </w:r>
      <w:r w:rsidRPr="00F8336C">
        <w:rPr>
          <w:color w:val="000000"/>
          <w:lang w:eastAsia="es-AR"/>
        </w:rPr>
        <w:t xml:space="preserve"> d</w:t>
      </w:r>
      <w:r w:rsidRPr="00400BB0">
        <w:rPr>
          <w:color w:val="000000"/>
          <w:lang w:eastAsia="es-AR"/>
        </w:rPr>
        <w:t>e l</w:t>
      </w:r>
      <w:r w:rsidRPr="00F8336C">
        <w:rPr>
          <w:color w:val="000000"/>
          <w:lang w:eastAsia="es-AR"/>
        </w:rPr>
        <w:t>o</w:t>
      </w:r>
      <w:r w:rsidRPr="00400BB0">
        <w:rPr>
          <w:color w:val="000000"/>
          <w:lang w:eastAsia="es-AR"/>
        </w:rPr>
        <w:t>s</w:t>
      </w:r>
      <w:r w:rsidRPr="00F8336C">
        <w:rPr>
          <w:color w:val="000000"/>
          <w:lang w:eastAsia="es-AR"/>
        </w:rPr>
        <w:t xml:space="preserve"> p</w:t>
      </w:r>
      <w:r w:rsidRPr="00400BB0">
        <w:rPr>
          <w:color w:val="000000"/>
          <w:lang w:eastAsia="es-AR"/>
        </w:rPr>
        <w:t>laz</w:t>
      </w:r>
      <w:r w:rsidRPr="00F8336C">
        <w:rPr>
          <w:color w:val="000000"/>
          <w:lang w:eastAsia="es-AR"/>
        </w:rPr>
        <w:t>o</w:t>
      </w:r>
      <w:r w:rsidRPr="00400BB0">
        <w:rPr>
          <w:color w:val="000000"/>
          <w:lang w:eastAsia="es-AR"/>
        </w:rPr>
        <w:t>s</w:t>
      </w:r>
      <w:r w:rsidRPr="00F8336C">
        <w:rPr>
          <w:color w:val="000000"/>
          <w:lang w:eastAsia="es-AR"/>
        </w:rPr>
        <w:t xml:space="preserve"> </w:t>
      </w:r>
      <w:r w:rsidRPr="00400BB0">
        <w:rPr>
          <w:color w:val="000000"/>
          <w:lang w:eastAsia="es-AR"/>
        </w:rPr>
        <w:t>es</w:t>
      </w:r>
      <w:r w:rsidRPr="00F8336C">
        <w:rPr>
          <w:color w:val="000000"/>
          <w:lang w:eastAsia="es-AR"/>
        </w:rPr>
        <w:t>p</w:t>
      </w:r>
      <w:r w:rsidRPr="00400BB0">
        <w:rPr>
          <w:color w:val="000000"/>
          <w:lang w:eastAsia="es-AR"/>
        </w:rPr>
        <w:t>e</w:t>
      </w:r>
      <w:r w:rsidRPr="00F8336C">
        <w:rPr>
          <w:color w:val="000000"/>
          <w:lang w:eastAsia="es-AR"/>
        </w:rPr>
        <w:t>c</w:t>
      </w:r>
      <w:r w:rsidRPr="00400BB0">
        <w:rPr>
          <w:color w:val="000000"/>
          <w:lang w:eastAsia="es-AR"/>
        </w:rPr>
        <w:t>i</w:t>
      </w:r>
      <w:r w:rsidRPr="00F8336C">
        <w:rPr>
          <w:color w:val="000000"/>
          <w:lang w:eastAsia="es-AR"/>
        </w:rPr>
        <w:t>f</w:t>
      </w:r>
      <w:r w:rsidRPr="00400BB0">
        <w:rPr>
          <w:color w:val="000000"/>
          <w:lang w:eastAsia="es-AR"/>
        </w:rPr>
        <w:t>ica</w:t>
      </w:r>
      <w:r w:rsidRPr="00F8336C">
        <w:rPr>
          <w:color w:val="000000"/>
          <w:lang w:eastAsia="es-AR"/>
        </w:rPr>
        <w:t>do</w:t>
      </w:r>
      <w:r w:rsidRPr="00400BB0">
        <w:rPr>
          <w:color w:val="000000"/>
          <w:lang w:eastAsia="es-AR"/>
        </w:rPr>
        <w:t>s</w:t>
      </w:r>
      <w:r w:rsidRPr="00F8336C">
        <w:rPr>
          <w:color w:val="000000"/>
          <w:lang w:eastAsia="es-AR"/>
        </w:rPr>
        <w:t xml:space="preserve"> </w:t>
      </w:r>
      <w:r w:rsidRPr="00400BB0">
        <w:rPr>
          <w:color w:val="000000"/>
          <w:lang w:eastAsia="es-AR"/>
        </w:rPr>
        <w:t>en</w:t>
      </w:r>
      <w:r w:rsidRPr="00F8336C">
        <w:rPr>
          <w:color w:val="000000"/>
          <w:lang w:eastAsia="es-AR"/>
        </w:rPr>
        <w:t xml:space="preserve"> l</w:t>
      </w:r>
      <w:r w:rsidRPr="00400BB0">
        <w:rPr>
          <w:color w:val="000000"/>
          <w:lang w:eastAsia="es-AR"/>
        </w:rPr>
        <w:t>as</w:t>
      </w:r>
      <w:r w:rsidRPr="00F8336C">
        <w:rPr>
          <w:color w:val="000000"/>
          <w:lang w:eastAsia="es-AR"/>
        </w:rPr>
        <w:t xml:space="preserve"> </w:t>
      </w:r>
      <w:r w:rsidRPr="00400BB0">
        <w:rPr>
          <w:color w:val="000000"/>
          <w:lang w:eastAsia="es-AR"/>
        </w:rPr>
        <w:t>N</w:t>
      </w:r>
      <w:r w:rsidRPr="00F8336C">
        <w:rPr>
          <w:color w:val="000000"/>
          <w:lang w:eastAsia="es-AR"/>
        </w:rPr>
        <w:t>orm</w:t>
      </w:r>
      <w:r w:rsidRPr="00400BB0">
        <w:rPr>
          <w:color w:val="000000"/>
          <w:lang w:eastAsia="es-AR"/>
        </w:rPr>
        <w:t>as</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w:t>
      </w:r>
      <w:r w:rsidRPr="00F8336C">
        <w:rPr>
          <w:color w:val="000000"/>
          <w:lang w:eastAsia="es-AR"/>
        </w:rPr>
        <w:t xml:space="preserve"> C</w:t>
      </w:r>
      <w:r w:rsidRPr="00400BB0">
        <w:rPr>
          <w:color w:val="000000"/>
          <w:lang w:eastAsia="es-AR"/>
        </w:rPr>
        <w:t>NV</w:t>
      </w:r>
      <w:r w:rsidRPr="00F8336C">
        <w:rPr>
          <w:color w:val="000000"/>
          <w:lang w:eastAsia="es-AR"/>
        </w:rPr>
        <w:t xml:space="preserve"> </w:t>
      </w:r>
      <w:r w:rsidRPr="00400BB0">
        <w:rPr>
          <w:color w:val="000000"/>
          <w:lang w:eastAsia="es-AR"/>
        </w:rPr>
        <w:t>y</w:t>
      </w:r>
      <w:r w:rsidRPr="00F8336C">
        <w:rPr>
          <w:color w:val="000000"/>
          <w:lang w:eastAsia="es-AR"/>
        </w:rPr>
        <w:t xml:space="preserve"> d</w:t>
      </w:r>
      <w:r w:rsidRPr="00400BB0">
        <w:rPr>
          <w:color w:val="000000"/>
          <w:lang w:eastAsia="es-AR"/>
        </w:rPr>
        <w:t>e</w:t>
      </w:r>
      <w:r w:rsidRPr="00F8336C">
        <w:rPr>
          <w:color w:val="000000"/>
          <w:lang w:eastAsia="es-AR"/>
        </w:rPr>
        <w:t>m</w:t>
      </w:r>
      <w:r w:rsidRPr="00400BB0">
        <w:rPr>
          <w:color w:val="000000"/>
          <w:lang w:eastAsia="es-AR"/>
        </w:rPr>
        <w:t>ás</w:t>
      </w:r>
      <w:r w:rsidRPr="00F8336C">
        <w:rPr>
          <w:color w:val="000000"/>
          <w:lang w:eastAsia="es-AR"/>
        </w:rPr>
        <w:t xml:space="preserve"> norm</w:t>
      </w:r>
      <w:r w:rsidRPr="00400BB0">
        <w:rPr>
          <w:color w:val="000000"/>
          <w:lang w:eastAsia="es-AR"/>
        </w:rPr>
        <w:t>at</w:t>
      </w:r>
      <w:r w:rsidRPr="00F8336C">
        <w:rPr>
          <w:color w:val="000000"/>
          <w:lang w:eastAsia="es-AR"/>
        </w:rPr>
        <w:t>iv</w:t>
      </w:r>
      <w:r w:rsidRPr="00400BB0">
        <w:rPr>
          <w:color w:val="000000"/>
          <w:lang w:eastAsia="es-AR"/>
        </w:rPr>
        <w:t>a</w:t>
      </w:r>
      <w:r w:rsidRPr="00F8336C">
        <w:rPr>
          <w:color w:val="000000"/>
          <w:lang w:eastAsia="es-AR"/>
        </w:rPr>
        <w:t xml:space="preserve"> </w:t>
      </w:r>
      <w:r w:rsidRPr="00400BB0">
        <w:rPr>
          <w:color w:val="000000"/>
          <w:lang w:eastAsia="es-AR"/>
        </w:rPr>
        <w:t>a</w:t>
      </w:r>
      <w:r w:rsidRPr="00F8336C">
        <w:rPr>
          <w:color w:val="000000"/>
          <w:lang w:eastAsia="es-AR"/>
        </w:rPr>
        <w:t>p</w:t>
      </w:r>
      <w:r w:rsidRPr="00400BB0">
        <w:rPr>
          <w:color w:val="000000"/>
          <w:lang w:eastAsia="es-AR"/>
        </w:rPr>
        <w:t>lica</w:t>
      </w:r>
      <w:r w:rsidRPr="00F8336C">
        <w:rPr>
          <w:color w:val="000000"/>
          <w:lang w:eastAsia="es-AR"/>
        </w:rPr>
        <w:t>b</w:t>
      </w:r>
      <w:r w:rsidRPr="00400BB0">
        <w:rPr>
          <w:color w:val="000000"/>
          <w:lang w:eastAsia="es-AR"/>
        </w:rPr>
        <w:t>le,</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w:t>
      </w:r>
      <w:r w:rsidRPr="00F8336C">
        <w:rPr>
          <w:color w:val="000000"/>
          <w:lang w:eastAsia="es-AR"/>
        </w:rPr>
        <w:t xml:space="preserve"> Co</w:t>
      </w:r>
      <w:r w:rsidRPr="00400BB0">
        <w:rPr>
          <w:color w:val="000000"/>
          <w:lang w:eastAsia="es-AR"/>
        </w:rPr>
        <w:t>l</w:t>
      </w:r>
      <w:r w:rsidRPr="00F8336C">
        <w:rPr>
          <w:color w:val="000000"/>
          <w:lang w:eastAsia="es-AR"/>
        </w:rPr>
        <w:t>o</w:t>
      </w:r>
      <w:r w:rsidRPr="00400BB0">
        <w:rPr>
          <w:color w:val="000000"/>
          <w:lang w:eastAsia="es-AR"/>
        </w:rPr>
        <w:t>c</w:t>
      </w:r>
      <w:r w:rsidRPr="00F8336C">
        <w:rPr>
          <w:color w:val="000000"/>
          <w:lang w:eastAsia="es-AR"/>
        </w:rPr>
        <w:t>ador</w:t>
      </w:r>
      <w:r w:rsidRPr="00400BB0">
        <w:rPr>
          <w:color w:val="000000"/>
          <w:lang w:eastAsia="es-AR"/>
        </w:rPr>
        <w:t>es</w:t>
      </w:r>
      <w:r w:rsidRPr="00F8336C">
        <w:rPr>
          <w:color w:val="000000"/>
          <w:lang w:eastAsia="es-AR"/>
        </w:rPr>
        <w:t xml:space="preserve"> (</w:t>
      </w:r>
      <w:r w:rsidRPr="00400BB0">
        <w:rPr>
          <w:color w:val="000000"/>
          <w:lang w:eastAsia="es-AR"/>
        </w:rPr>
        <w:t xml:space="preserve">y </w:t>
      </w:r>
      <w:r w:rsidRPr="00F8336C">
        <w:rPr>
          <w:color w:val="000000"/>
          <w:lang w:eastAsia="es-AR"/>
        </w:rPr>
        <w:t>qu</w:t>
      </w:r>
      <w:r w:rsidRPr="00400BB0">
        <w:rPr>
          <w:color w:val="000000"/>
          <w:lang w:eastAsia="es-AR"/>
        </w:rPr>
        <w:t>ie</w:t>
      </w:r>
      <w:r w:rsidRPr="00F8336C">
        <w:rPr>
          <w:color w:val="000000"/>
          <w:lang w:eastAsia="es-AR"/>
        </w:rPr>
        <w:t>ne</w:t>
      </w:r>
      <w:r w:rsidRPr="00400BB0">
        <w:rPr>
          <w:color w:val="000000"/>
          <w:lang w:eastAsia="es-AR"/>
        </w:rPr>
        <w:t>s</w:t>
      </w:r>
      <w:r w:rsidRPr="00F8336C">
        <w:rPr>
          <w:color w:val="000000"/>
          <w:lang w:eastAsia="es-AR"/>
        </w:rPr>
        <w:t xml:space="preserve"> </w:t>
      </w:r>
      <w:r w:rsidRPr="00400BB0">
        <w:rPr>
          <w:color w:val="000000"/>
          <w:lang w:eastAsia="es-AR"/>
        </w:rPr>
        <w:t>a</w:t>
      </w:r>
      <w:r w:rsidRPr="00F8336C">
        <w:rPr>
          <w:color w:val="000000"/>
          <w:lang w:eastAsia="es-AR"/>
        </w:rPr>
        <w:t>c</w:t>
      </w:r>
      <w:r w:rsidRPr="00400BB0">
        <w:rPr>
          <w:color w:val="000000"/>
          <w:lang w:eastAsia="es-AR"/>
        </w:rPr>
        <w:t>t</w:t>
      </w:r>
      <w:r w:rsidRPr="00F8336C">
        <w:rPr>
          <w:color w:val="000000"/>
          <w:lang w:eastAsia="es-AR"/>
        </w:rPr>
        <w:t>úe</w:t>
      </w:r>
      <w:r w:rsidRPr="00400BB0">
        <w:rPr>
          <w:color w:val="000000"/>
          <w:lang w:eastAsia="es-AR"/>
        </w:rPr>
        <w:t>n</w:t>
      </w:r>
      <w:r w:rsidRPr="00F8336C">
        <w:rPr>
          <w:color w:val="000000"/>
          <w:lang w:eastAsia="es-AR"/>
        </w:rPr>
        <w:t xml:space="preserve"> </w:t>
      </w:r>
      <w:r w:rsidRPr="00400BB0">
        <w:rPr>
          <w:color w:val="000000"/>
          <w:lang w:eastAsia="es-AR"/>
        </w:rPr>
        <w:t>en</w:t>
      </w:r>
      <w:r w:rsidRPr="00F8336C">
        <w:rPr>
          <w:color w:val="000000"/>
          <w:lang w:eastAsia="es-AR"/>
        </w:rPr>
        <w:t xml:space="preserve"> s</w:t>
      </w:r>
      <w:r w:rsidRPr="00400BB0">
        <w:rPr>
          <w:color w:val="000000"/>
          <w:lang w:eastAsia="es-AR"/>
        </w:rPr>
        <w:t>u</w:t>
      </w:r>
      <w:r w:rsidRPr="00F8336C">
        <w:rPr>
          <w:color w:val="000000"/>
          <w:lang w:eastAsia="es-AR"/>
        </w:rPr>
        <w:t xml:space="preserve"> r</w:t>
      </w:r>
      <w:r w:rsidRPr="00400BB0">
        <w:rPr>
          <w:color w:val="000000"/>
          <w:lang w:eastAsia="es-AR"/>
        </w:rPr>
        <w:t>e</w:t>
      </w:r>
      <w:r w:rsidRPr="00F8336C">
        <w:rPr>
          <w:color w:val="000000"/>
          <w:lang w:eastAsia="es-AR"/>
        </w:rPr>
        <w:t>pr</w:t>
      </w:r>
      <w:r w:rsidRPr="00400BB0">
        <w:rPr>
          <w:color w:val="000000"/>
          <w:lang w:eastAsia="es-AR"/>
        </w:rPr>
        <w:t>ese</w:t>
      </w:r>
      <w:r w:rsidRPr="00F8336C">
        <w:rPr>
          <w:color w:val="000000"/>
          <w:lang w:eastAsia="es-AR"/>
        </w:rPr>
        <w:t>n</w:t>
      </w:r>
      <w:r w:rsidRPr="00400BB0">
        <w:rPr>
          <w:color w:val="000000"/>
          <w:lang w:eastAsia="es-AR"/>
        </w:rPr>
        <w:t>taci</w:t>
      </w:r>
      <w:r w:rsidRPr="00F8336C">
        <w:rPr>
          <w:color w:val="000000"/>
          <w:lang w:eastAsia="es-AR"/>
        </w:rPr>
        <w:t>ón</w:t>
      </w:r>
      <w:r w:rsidRPr="00400BB0">
        <w:rPr>
          <w:color w:val="000000"/>
          <w:lang w:eastAsia="es-AR"/>
        </w:rPr>
        <w:t>)</w:t>
      </w:r>
      <w:r w:rsidRPr="00F8336C">
        <w:rPr>
          <w:color w:val="000000"/>
          <w:lang w:eastAsia="es-AR"/>
        </w:rPr>
        <w:t xml:space="preserve"> podr</w:t>
      </w:r>
      <w:r w:rsidRPr="00400BB0">
        <w:rPr>
          <w:color w:val="000000"/>
          <w:lang w:eastAsia="es-AR"/>
        </w:rPr>
        <w:t>án</w:t>
      </w:r>
      <w:r w:rsidRPr="00F8336C">
        <w:rPr>
          <w:color w:val="000000"/>
          <w:lang w:eastAsia="es-AR"/>
        </w:rPr>
        <w:t xml:space="preserve"> r</w:t>
      </w:r>
      <w:r w:rsidRPr="00400BB0">
        <w:rPr>
          <w:color w:val="000000"/>
          <w:lang w:eastAsia="es-AR"/>
        </w:rPr>
        <w:t>e</w:t>
      </w:r>
      <w:r w:rsidRPr="00F8336C">
        <w:rPr>
          <w:color w:val="000000"/>
          <w:lang w:eastAsia="es-AR"/>
        </w:rPr>
        <w:t>a</w:t>
      </w:r>
      <w:r w:rsidRPr="00400BB0">
        <w:rPr>
          <w:color w:val="000000"/>
          <w:lang w:eastAsia="es-AR"/>
        </w:rPr>
        <w:t>lizar</w:t>
      </w:r>
      <w:r w:rsidRPr="00F8336C">
        <w:rPr>
          <w:color w:val="000000"/>
          <w:lang w:eastAsia="es-AR"/>
        </w:rPr>
        <w:t xml:space="preserve"> sobre-</w:t>
      </w:r>
      <w:r w:rsidRPr="00400BB0">
        <w:rPr>
          <w:color w:val="000000"/>
          <w:lang w:eastAsia="es-AR"/>
        </w:rPr>
        <w:t>a</w:t>
      </w:r>
      <w:r w:rsidRPr="00F8336C">
        <w:rPr>
          <w:color w:val="000000"/>
          <w:lang w:eastAsia="es-AR"/>
        </w:rPr>
        <w:t>djud</w:t>
      </w:r>
      <w:r w:rsidRPr="00400BB0">
        <w:rPr>
          <w:color w:val="000000"/>
          <w:lang w:eastAsia="es-AR"/>
        </w:rPr>
        <w:t>ica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cion</w:t>
      </w:r>
      <w:r w:rsidRPr="00400BB0">
        <w:rPr>
          <w:color w:val="000000"/>
          <w:lang w:eastAsia="es-AR"/>
        </w:rPr>
        <w:t>es</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esta</w:t>
      </w:r>
      <w:r w:rsidRPr="00F8336C">
        <w:rPr>
          <w:color w:val="000000"/>
          <w:lang w:eastAsia="es-AR"/>
        </w:rPr>
        <w:t>b</w:t>
      </w:r>
      <w:r w:rsidRPr="00400BB0">
        <w:rPr>
          <w:color w:val="000000"/>
          <w:lang w:eastAsia="es-AR"/>
        </w:rPr>
        <w:t>ilizac</w:t>
      </w:r>
      <w:r w:rsidRPr="00F8336C">
        <w:rPr>
          <w:color w:val="000000"/>
          <w:lang w:eastAsia="es-AR"/>
        </w:rPr>
        <w:t>ión d</w:t>
      </w:r>
      <w:r w:rsidRPr="00400BB0">
        <w:rPr>
          <w:color w:val="000000"/>
          <w:lang w:eastAsia="es-AR"/>
        </w:rPr>
        <w:t>e</w:t>
      </w:r>
      <w:r w:rsidRPr="00F8336C">
        <w:rPr>
          <w:color w:val="000000"/>
          <w:lang w:eastAsia="es-AR"/>
        </w:rPr>
        <w:t xml:space="preserve"> m</w:t>
      </w:r>
      <w:r w:rsidRPr="00400BB0">
        <w:rPr>
          <w:color w:val="000000"/>
          <w:lang w:eastAsia="es-AR"/>
        </w:rPr>
        <w:t>e</w:t>
      </w:r>
      <w:r w:rsidRPr="00F8336C">
        <w:rPr>
          <w:color w:val="000000"/>
          <w:lang w:eastAsia="es-AR"/>
        </w:rPr>
        <w:t>r</w:t>
      </w:r>
      <w:r w:rsidRPr="00400BB0">
        <w:rPr>
          <w:color w:val="000000"/>
          <w:lang w:eastAsia="es-AR"/>
        </w:rPr>
        <w:t>c</w:t>
      </w:r>
      <w:r w:rsidRPr="00F8336C">
        <w:rPr>
          <w:color w:val="000000"/>
          <w:lang w:eastAsia="es-AR"/>
        </w:rPr>
        <w:t>ad</w:t>
      </w:r>
      <w:r w:rsidRPr="00400BB0">
        <w:rPr>
          <w:color w:val="000000"/>
          <w:lang w:eastAsia="es-AR"/>
        </w:rPr>
        <w:t>o</w:t>
      </w:r>
      <w:r w:rsidRPr="00F8336C">
        <w:rPr>
          <w:color w:val="000000"/>
          <w:lang w:eastAsia="es-AR"/>
        </w:rPr>
        <w:t xml:space="preserve"> </w:t>
      </w:r>
      <w:r w:rsidRPr="00400BB0">
        <w:rPr>
          <w:color w:val="000000"/>
          <w:lang w:eastAsia="es-AR"/>
        </w:rPr>
        <w:t>y</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c</w:t>
      </w:r>
      <w:r w:rsidRPr="00F8336C">
        <w:rPr>
          <w:color w:val="000000"/>
          <w:lang w:eastAsia="es-AR"/>
        </w:rPr>
        <w:t>ob</w:t>
      </w:r>
      <w:r w:rsidRPr="00400BB0">
        <w:rPr>
          <w:color w:val="000000"/>
          <w:lang w:eastAsia="es-AR"/>
        </w:rPr>
        <w:t>e</w:t>
      </w:r>
      <w:r w:rsidRPr="00F8336C">
        <w:rPr>
          <w:color w:val="000000"/>
          <w:lang w:eastAsia="es-AR"/>
        </w:rPr>
        <w:t>r</w:t>
      </w:r>
      <w:r w:rsidRPr="00400BB0">
        <w:rPr>
          <w:color w:val="000000"/>
          <w:lang w:eastAsia="es-AR"/>
        </w:rPr>
        <w:t>t</w:t>
      </w:r>
      <w:r w:rsidRPr="00F8336C">
        <w:rPr>
          <w:color w:val="000000"/>
          <w:lang w:eastAsia="es-AR"/>
        </w:rPr>
        <w:t>ur</w:t>
      </w:r>
      <w:r w:rsidRPr="00400BB0">
        <w:rPr>
          <w:color w:val="000000"/>
          <w:lang w:eastAsia="es-AR"/>
        </w:rPr>
        <w:t>a,</w:t>
      </w:r>
      <w:r w:rsidRPr="00F8336C">
        <w:rPr>
          <w:color w:val="000000"/>
          <w:lang w:eastAsia="es-AR"/>
        </w:rPr>
        <w:t xml:space="preserve"> </w:t>
      </w:r>
      <w:r w:rsidRPr="00400BB0">
        <w:rPr>
          <w:color w:val="000000"/>
          <w:lang w:eastAsia="es-AR"/>
        </w:rPr>
        <w:t>c</w:t>
      </w:r>
      <w:r w:rsidRPr="00F8336C">
        <w:rPr>
          <w:color w:val="000000"/>
          <w:lang w:eastAsia="es-AR"/>
        </w:rPr>
        <w:t>o</w:t>
      </w:r>
      <w:r w:rsidRPr="00400BB0">
        <w:rPr>
          <w:color w:val="000000"/>
          <w:lang w:eastAsia="es-AR"/>
        </w:rPr>
        <w:t>n</w:t>
      </w:r>
      <w:r w:rsidRPr="00F8336C">
        <w:rPr>
          <w:color w:val="000000"/>
          <w:lang w:eastAsia="es-AR"/>
        </w:rPr>
        <w:t xml:space="preserve"> </w:t>
      </w:r>
      <w:r w:rsidRPr="00400BB0">
        <w:rPr>
          <w:color w:val="000000"/>
          <w:lang w:eastAsia="es-AR"/>
        </w:rPr>
        <w:t>el</w:t>
      </w:r>
      <w:r w:rsidRPr="00F8336C">
        <w:rPr>
          <w:color w:val="000000"/>
          <w:lang w:eastAsia="es-AR"/>
        </w:rPr>
        <w:t xml:space="preserve"> obj</w:t>
      </w:r>
      <w:r w:rsidRPr="00400BB0">
        <w:rPr>
          <w:color w:val="000000"/>
          <w:lang w:eastAsia="es-AR"/>
        </w:rPr>
        <w:t>eti</w:t>
      </w:r>
      <w:r w:rsidRPr="00F8336C">
        <w:rPr>
          <w:color w:val="000000"/>
          <w:lang w:eastAsia="es-AR"/>
        </w:rPr>
        <w:t>v</w:t>
      </w:r>
      <w:r w:rsidRPr="00400BB0">
        <w:rPr>
          <w:color w:val="000000"/>
          <w:lang w:eastAsia="es-AR"/>
        </w:rPr>
        <w:t>o</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e</w:t>
      </w:r>
      <w:r w:rsidRPr="00F8336C">
        <w:rPr>
          <w:color w:val="000000"/>
          <w:lang w:eastAsia="es-AR"/>
        </w:rPr>
        <w:t>v</w:t>
      </w:r>
      <w:r w:rsidRPr="00400BB0">
        <w:rPr>
          <w:color w:val="000000"/>
          <w:lang w:eastAsia="es-AR"/>
        </w:rPr>
        <w:t>itar</w:t>
      </w:r>
      <w:r w:rsidRPr="00F8336C">
        <w:rPr>
          <w:color w:val="000000"/>
          <w:lang w:eastAsia="es-AR"/>
        </w:rPr>
        <w:t xml:space="preserve"> </w:t>
      </w:r>
      <w:r w:rsidRPr="00400BB0">
        <w:rPr>
          <w:color w:val="000000"/>
          <w:lang w:eastAsia="es-AR"/>
        </w:rPr>
        <w:t>o</w:t>
      </w:r>
      <w:r w:rsidRPr="00F8336C">
        <w:rPr>
          <w:color w:val="000000"/>
          <w:lang w:eastAsia="es-AR"/>
        </w:rPr>
        <w:t xml:space="preserve"> mod</w:t>
      </w:r>
      <w:r w:rsidRPr="00400BB0">
        <w:rPr>
          <w:color w:val="000000"/>
          <w:lang w:eastAsia="es-AR"/>
        </w:rPr>
        <w:t>e</w:t>
      </w:r>
      <w:r w:rsidRPr="00F8336C">
        <w:rPr>
          <w:color w:val="000000"/>
          <w:lang w:eastAsia="es-AR"/>
        </w:rPr>
        <w:t>r</w:t>
      </w:r>
      <w:r w:rsidRPr="00400BB0">
        <w:rPr>
          <w:color w:val="000000"/>
          <w:lang w:eastAsia="es-AR"/>
        </w:rPr>
        <w:t>ar</w:t>
      </w:r>
      <w:r w:rsidRPr="00F8336C">
        <w:rPr>
          <w:color w:val="000000"/>
          <w:lang w:eastAsia="es-AR"/>
        </w:rPr>
        <w:t xml:space="preserve"> </w:t>
      </w:r>
      <w:r w:rsidRPr="00400BB0">
        <w:rPr>
          <w:color w:val="000000"/>
          <w:lang w:eastAsia="es-AR"/>
        </w:rPr>
        <w:t>alte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one</w:t>
      </w:r>
      <w:r w:rsidRPr="00400BB0">
        <w:rPr>
          <w:color w:val="000000"/>
          <w:lang w:eastAsia="es-AR"/>
        </w:rPr>
        <w:t>s</w:t>
      </w:r>
      <w:r w:rsidRPr="00F8336C">
        <w:rPr>
          <w:color w:val="000000"/>
          <w:lang w:eastAsia="es-AR"/>
        </w:rPr>
        <w:t xml:space="preserve"> brus</w:t>
      </w:r>
      <w:r w:rsidRPr="00400BB0">
        <w:rPr>
          <w:color w:val="000000"/>
          <w:lang w:eastAsia="es-AR"/>
        </w:rPr>
        <w:t>c</w:t>
      </w:r>
      <w:r w:rsidRPr="00F8336C">
        <w:rPr>
          <w:color w:val="000000"/>
          <w:lang w:eastAsia="es-AR"/>
        </w:rPr>
        <w:t>a</w:t>
      </w:r>
      <w:r w:rsidRPr="00400BB0">
        <w:rPr>
          <w:color w:val="000000"/>
          <w:lang w:eastAsia="es-AR"/>
        </w:rPr>
        <w:t>s</w:t>
      </w:r>
      <w:r w:rsidRPr="00F8336C">
        <w:rPr>
          <w:color w:val="000000"/>
          <w:lang w:eastAsia="es-AR"/>
        </w:rPr>
        <w:t xml:space="preserve"> e</w:t>
      </w:r>
      <w:r w:rsidRPr="00400BB0">
        <w:rPr>
          <w:color w:val="000000"/>
          <w:lang w:eastAsia="es-AR"/>
        </w:rPr>
        <w:t>n</w:t>
      </w:r>
      <w:r w:rsidRPr="00F8336C">
        <w:rPr>
          <w:color w:val="000000"/>
          <w:lang w:eastAsia="es-AR"/>
        </w:rPr>
        <w:t xml:space="preserve"> </w:t>
      </w:r>
      <w:r w:rsidRPr="00400BB0">
        <w:rPr>
          <w:color w:val="000000"/>
          <w:lang w:eastAsia="es-AR"/>
        </w:rPr>
        <w:t xml:space="preserve">el </w:t>
      </w:r>
      <w:r w:rsidRPr="00F8336C">
        <w:rPr>
          <w:color w:val="000000"/>
          <w:lang w:eastAsia="es-AR"/>
        </w:rPr>
        <w:t>pr</w:t>
      </w:r>
      <w:r w:rsidRPr="00400BB0">
        <w:rPr>
          <w:color w:val="000000"/>
          <w:lang w:eastAsia="es-AR"/>
        </w:rPr>
        <w:t>e</w:t>
      </w:r>
      <w:r w:rsidRPr="00F8336C">
        <w:rPr>
          <w:color w:val="000000"/>
          <w:lang w:eastAsia="es-AR"/>
        </w:rPr>
        <w:t>c</w:t>
      </w:r>
      <w:r w:rsidRPr="00400BB0">
        <w:rPr>
          <w:color w:val="000000"/>
          <w:lang w:eastAsia="es-AR"/>
        </w:rPr>
        <w:t>io</w:t>
      </w:r>
      <w:r w:rsidRPr="00F8336C">
        <w:rPr>
          <w:color w:val="000000"/>
          <w:lang w:eastAsia="es-AR"/>
        </w:rPr>
        <w:t xml:space="preserve"> </w:t>
      </w:r>
      <w:r w:rsidRPr="00400BB0">
        <w:rPr>
          <w:color w:val="000000"/>
          <w:lang w:eastAsia="es-AR"/>
        </w:rPr>
        <w:t>al</w:t>
      </w:r>
      <w:r w:rsidRPr="00F8336C">
        <w:rPr>
          <w:color w:val="000000"/>
          <w:lang w:eastAsia="es-AR"/>
        </w:rPr>
        <w:t xml:space="preserve"> </w:t>
      </w:r>
      <w:r w:rsidRPr="00400BB0">
        <w:rPr>
          <w:color w:val="000000"/>
          <w:lang w:eastAsia="es-AR"/>
        </w:rPr>
        <w:t>c</w:t>
      </w:r>
      <w:r w:rsidRPr="00F8336C">
        <w:rPr>
          <w:color w:val="000000"/>
          <w:lang w:eastAsia="es-AR"/>
        </w:rPr>
        <w:t>u</w:t>
      </w:r>
      <w:r w:rsidRPr="00400BB0">
        <w:rPr>
          <w:color w:val="000000"/>
          <w:lang w:eastAsia="es-AR"/>
        </w:rPr>
        <w:t>al</w:t>
      </w:r>
      <w:r w:rsidRPr="00F8336C">
        <w:rPr>
          <w:color w:val="000000"/>
          <w:lang w:eastAsia="es-AR"/>
        </w:rPr>
        <w:t xml:space="preserve"> s</w:t>
      </w:r>
      <w:r w:rsidRPr="00400BB0">
        <w:rPr>
          <w:color w:val="000000"/>
          <w:lang w:eastAsia="es-AR"/>
        </w:rPr>
        <w:t>e</w:t>
      </w:r>
      <w:r w:rsidRPr="00F8336C">
        <w:rPr>
          <w:color w:val="000000"/>
          <w:lang w:eastAsia="es-AR"/>
        </w:rPr>
        <w:t xml:space="preserve"> n</w:t>
      </w:r>
      <w:r w:rsidRPr="00400BB0">
        <w:rPr>
          <w:color w:val="000000"/>
          <w:lang w:eastAsia="es-AR"/>
        </w:rPr>
        <w:t>e</w:t>
      </w:r>
      <w:r w:rsidRPr="00F8336C">
        <w:rPr>
          <w:color w:val="000000"/>
          <w:lang w:eastAsia="es-AR"/>
        </w:rPr>
        <w:t>go</w:t>
      </w:r>
      <w:r w:rsidRPr="00400BB0">
        <w:rPr>
          <w:color w:val="000000"/>
          <w:lang w:eastAsia="es-AR"/>
        </w:rPr>
        <w:t>cien</w:t>
      </w:r>
      <w:r w:rsidRPr="00F8336C">
        <w:rPr>
          <w:color w:val="000000"/>
          <w:lang w:eastAsia="es-AR"/>
        </w:rPr>
        <w:t xml:space="preserve"> </w:t>
      </w:r>
      <w:r w:rsidRPr="00400BB0">
        <w:rPr>
          <w:color w:val="000000"/>
          <w:lang w:eastAsia="es-AR"/>
        </w:rPr>
        <w:t>l</w:t>
      </w:r>
      <w:r w:rsidRPr="00F8336C">
        <w:rPr>
          <w:color w:val="000000"/>
          <w:lang w:eastAsia="es-AR"/>
        </w:rPr>
        <w:t>a</w:t>
      </w:r>
      <w:r w:rsidRPr="00400BB0">
        <w:rPr>
          <w:color w:val="000000"/>
          <w:lang w:eastAsia="es-AR"/>
        </w:rPr>
        <w:t>s</w:t>
      </w:r>
      <w:r w:rsidRPr="00F8336C">
        <w:rPr>
          <w:color w:val="000000"/>
          <w:lang w:eastAsia="es-AR"/>
        </w:rPr>
        <w:t xml:space="preserve"> </w:t>
      </w:r>
      <w:r w:rsidRPr="00400BB0">
        <w:rPr>
          <w:color w:val="000000"/>
          <w:lang w:eastAsia="es-AR"/>
        </w:rPr>
        <w:t>O</w:t>
      </w:r>
      <w:r w:rsidRPr="00F8336C">
        <w:rPr>
          <w:color w:val="000000"/>
          <w:lang w:eastAsia="es-AR"/>
        </w:rPr>
        <w:t>b</w:t>
      </w:r>
      <w:r w:rsidRPr="00400BB0">
        <w:rPr>
          <w:color w:val="000000"/>
          <w:lang w:eastAsia="es-AR"/>
        </w:rPr>
        <w:t>li</w:t>
      </w:r>
      <w:r w:rsidRPr="00F8336C">
        <w:rPr>
          <w:color w:val="000000"/>
          <w:lang w:eastAsia="es-AR"/>
        </w:rPr>
        <w:t>g</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one</w:t>
      </w:r>
      <w:r w:rsidRPr="00400BB0">
        <w:rPr>
          <w:color w:val="000000"/>
          <w:lang w:eastAsia="es-AR"/>
        </w:rPr>
        <w:t>s</w:t>
      </w:r>
      <w:r w:rsidRPr="00F8336C">
        <w:rPr>
          <w:color w:val="000000"/>
          <w:lang w:eastAsia="es-AR"/>
        </w:rPr>
        <w:t xml:space="preserve"> </w:t>
      </w:r>
      <w:r w:rsidRPr="00400BB0">
        <w:rPr>
          <w:color w:val="000000"/>
          <w:lang w:eastAsia="es-AR"/>
        </w:rPr>
        <w:t>Ne</w:t>
      </w:r>
      <w:r w:rsidRPr="00F8336C">
        <w:rPr>
          <w:color w:val="000000"/>
          <w:lang w:eastAsia="es-AR"/>
        </w:rPr>
        <w:t>go</w:t>
      </w:r>
      <w:r w:rsidRPr="00400BB0">
        <w:rPr>
          <w:color w:val="000000"/>
          <w:lang w:eastAsia="es-AR"/>
        </w:rPr>
        <w:t>cia</w:t>
      </w:r>
      <w:r w:rsidRPr="00F8336C">
        <w:rPr>
          <w:color w:val="000000"/>
          <w:lang w:eastAsia="es-AR"/>
        </w:rPr>
        <w:t>b</w:t>
      </w:r>
      <w:r w:rsidRPr="00400BB0">
        <w:rPr>
          <w:color w:val="000000"/>
          <w:lang w:eastAsia="es-AR"/>
        </w:rPr>
        <w:t>les.</w:t>
      </w:r>
      <w:r w:rsidRPr="00F8336C">
        <w:rPr>
          <w:color w:val="000000"/>
          <w:lang w:eastAsia="es-AR"/>
        </w:rPr>
        <w:t xml:space="preserve"> </w:t>
      </w:r>
      <w:r w:rsidRPr="00400BB0">
        <w:rPr>
          <w:color w:val="000000"/>
          <w:lang w:eastAsia="es-AR"/>
        </w:rPr>
        <w:t>Sin</w:t>
      </w:r>
      <w:r w:rsidRPr="00F8336C">
        <w:rPr>
          <w:color w:val="000000"/>
          <w:lang w:eastAsia="es-AR"/>
        </w:rPr>
        <w:t xml:space="preserve"> emb</w:t>
      </w:r>
      <w:r w:rsidRPr="00400BB0">
        <w:rPr>
          <w:color w:val="000000"/>
          <w:lang w:eastAsia="es-AR"/>
        </w:rPr>
        <w:t>a</w:t>
      </w:r>
      <w:r w:rsidRPr="00F8336C">
        <w:rPr>
          <w:color w:val="000000"/>
          <w:lang w:eastAsia="es-AR"/>
        </w:rPr>
        <w:t>rgo</w:t>
      </w:r>
      <w:r w:rsidRPr="00400BB0">
        <w:rPr>
          <w:color w:val="000000"/>
          <w:lang w:eastAsia="es-AR"/>
        </w:rPr>
        <w:t>,</w:t>
      </w:r>
      <w:r w:rsidRPr="00F8336C">
        <w:rPr>
          <w:color w:val="000000"/>
          <w:lang w:eastAsia="es-AR"/>
        </w:rPr>
        <w:t xml:space="preserve"> n</w:t>
      </w:r>
      <w:r w:rsidRPr="00400BB0">
        <w:rPr>
          <w:color w:val="000000"/>
          <w:lang w:eastAsia="es-AR"/>
        </w:rPr>
        <w:t>o</w:t>
      </w:r>
      <w:r w:rsidRPr="00F8336C">
        <w:rPr>
          <w:color w:val="000000"/>
          <w:lang w:eastAsia="es-AR"/>
        </w:rPr>
        <w:t xml:space="preserve"> s</w:t>
      </w:r>
      <w:r w:rsidRPr="00400BB0">
        <w:rPr>
          <w:color w:val="000000"/>
          <w:lang w:eastAsia="es-AR"/>
        </w:rPr>
        <w:t>e</w:t>
      </w:r>
      <w:r w:rsidRPr="00F8336C">
        <w:rPr>
          <w:color w:val="000000"/>
          <w:lang w:eastAsia="es-AR"/>
        </w:rPr>
        <w:t xml:space="preserve"> pu</w:t>
      </w:r>
      <w:r w:rsidRPr="00400BB0">
        <w:rPr>
          <w:color w:val="000000"/>
          <w:lang w:eastAsia="es-AR"/>
        </w:rPr>
        <w:t>e</w:t>
      </w:r>
      <w:r w:rsidRPr="00F8336C">
        <w:rPr>
          <w:color w:val="000000"/>
          <w:lang w:eastAsia="es-AR"/>
        </w:rPr>
        <w:t>d</w:t>
      </w:r>
      <w:r w:rsidRPr="00400BB0">
        <w:rPr>
          <w:color w:val="000000"/>
          <w:lang w:eastAsia="es-AR"/>
        </w:rPr>
        <w:t>e</w:t>
      </w:r>
      <w:r w:rsidRPr="00F8336C">
        <w:rPr>
          <w:color w:val="000000"/>
          <w:lang w:eastAsia="es-AR"/>
        </w:rPr>
        <w:t xml:space="preserve"> gar</w:t>
      </w:r>
      <w:r w:rsidRPr="00400BB0">
        <w:rPr>
          <w:color w:val="000000"/>
          <w:lang w:eastAsia="es-AR"/>
        </w:rPr>
        <w:t>a</w:t>
      </w:r>
      <w:r w:rsidRPr="00F8336C">
        <w:rPr>
          <w:color w:val="000000"/>
          <w:lang w:eastAsia="es-AR"/>
        </w:rPr>
        <w:t>n</w:t>
      </w:r>
      <w:r w:rsidRPr="00400BB0">
        <w:rPr>
          <w:color w:val="000000"/>
          <w:lang w:eastAsia="es-AR"/>
        </w:rPr>
        <w:t>tizar</w:t>
      </w:r>
      <w:r w:rsidRPr="00F8336C">
        <w:rPr>
          <w:color w:val="000000"/>
          <w:lang w:eastAsia="es-AR"/>
        </w:rPr>
        <w:t xml:space="preserve"> qu</w:t>
      </w:r>
      <w:r w:rsidRPr="00400BB0">
        <w:rPr>
          <w:color w:val="000000"/>
          <w:lang w:eastAsia="es-AR"/>
        </w:rPr>
        <w:t>e</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 xml:space="preserve">s </w:t>
      </w:r>
      <w:r w:rsidRPr="00F8336C">
        <w:rPr>
          <w:color w:val="000000"/>
          <w:lang w:eastAsia="es-AR"/>
        </w:rPr>
        <w:t>Co</w:t>
      </w:r>
      <w:r w:rsidRPr="00400BB0">
        <w:rPr>
          <w:color w:val="000000"/>
          <w:lang w:eastAsia="es-AR"/>
        </w:rPr>
        <w:t>l</w:t>
      </w:r>
      <w:r w:rsidRPr="00F8336C">
        <w:rPr>
          <w:color w:val="000000"/>
          <w:lang w:eastAsia="es-AR"/>
        </w:rPr>
        <w:t>o</w:t>
      </w:r>
      <w:r w:rsidRPr="00400BB0">
        <w:rPr>
          <w:color w:val="000000"/>
          <w:lang w:eastAsia="es-AR"/>
        </w:rPr>
        <w:t>c</w:t>
      </w:r>
      <w:r w:rsidRPr="00F8336C">
        <w:rPr>
          <w:color w:val="000000"/>
          <w:lang w:eastAsia="es-AR"/>
        </w:rPr>
        <w:t>ador</w:t>
      </w:r>
      <w:r w:rsidRPr="00400BB0">
        <w:rPr>
          <w:color w:val="000000"/>
          <w:lang w:eastAsia="es-AR"/>
        </w:rPr>
        <w:t>es</w:t>
      </w:r>
      <w:r w:rsidRPr="00F8336C">
        <w:rPr>
          <w:color w:val="000000"/>
          <w:lang w:eastAsia="es-AR"/>
        </w:rPr>
        <w:t xml:space="preserve"> (</w:t>
      </w:r>
      <w:r w:rsidRPr="00400BB0">
        <w:rPr>
          <w:color w:val="000000"/>
          <w:lang w:eastAsia="es-AR"/>
        </w:rPr>
        <w:t>y</w:t>
      </w:r>
      <w:r w:rsidRPr="00F8336C">
        <w:rPr>
          <w:color w:val="000000"/>
          <w:lang w:eastAsia="es-AR"/>
        </w:rPr>
        <w:t xml:space="preserve"> qu</w:t>
      </w:r>
      <w:r w:rsidRPr="00400BB0">
        <w:rPr>
          <w:color w:val="000000"/>
          <w:lang w:eastAsia="es-AR"/>
        </w:rPr>
        <w:t>i</w:t>
      </w:r>
      <w:r w:rsidRPr="00F8336C">
        <w:rPr>
          <w:color w:val="000000"/>
          <w:lang w:eastAsia="es-AR"/>
        </w:rPr>
        <w:t>en</w:t>
      </w:r>
      <w:r w:rsidRPr="00400BB0">
        <w:rPr>
          <w:color w:val="000000"/>
          <w:lang w:eastAsia="es-AR"/>
        </w:rPr>
        <w:t>es</w:t>
      </w:r>
      <w:r w:rsidRPr="00F8336C">
        <w:rPr>
          <w:color w:val="000000"/>
          <w:lang w:eastAsia="es-AR"/>
        </w:rPr>
        <w:t xml:space="preserve"> </w:t>
      </w:r>
      <w:r w:rsidRPr="00400BB0">
        <w:rPr>
          <w:color w:val="000000"/>
          <w:lang w:eastAsia="es-AR"/>
        </w:rPr>
        <w:t>a</w:t>
      </w:r>
      <w:r w:rsidRPr="00F8336C">
        <w:rPr>
          <w:color w:val="000000"/>
          <w:lang w:eastAsia="es-AR"/>
        </w:rPr>
        <w:t>ctú</w:t>
      </w:r>
      <w:r w:rsidRPr="00400BB0">
        <w:rPr>
          <w:color w:val="000000"/>
          <w:lang w:eastAsia="es-AR"/>
        </w:rPr>
        <w:t>en</w:t>
      </w:r>
      <w:r w:rsidRPr="00F8336C">
        <w:rPr>
          <w:color w:val="000000"/>
          <w:lang w:eastAsia="es-AR"/>
        </w:rPr>
        <w:t xml:space="preserve"> </w:t>
      </w:r>
      <w:r w:rsidRPr="00400BB0">
        <w:rPr>
          <w:color w:val="000000"/>
          <w:lang w:eastAsia="es-AR"/>
        </w:rPr>
        <w:t>en</w:t>
      </w:r>
      <w:r w:rsidRPr="00F8336C">
        <w:rPr>
          <w:color w:val="000000"/>
          <w:lang w:eastAsia="es-AR"/>
        </w:rPr>
        <w:t xml:space="preserve"> s</w:t>
      </w:r>
      <w:r w:rsidRPr="00400BB0">
        <w:rPr>
          <w:color w:val="000000"/>
          <w:lang w:eastAsia="es-AR"/>
        </w:rPr>
        <w:t>u</w:t>
      </w:r>
      <w:r w:rsidRPr="00F8336C">
        <w:rPr>
          <w:color w:val="000000"/>
          <w:lang w:eastAsia="es-AR"/>
        </w:rPr>
        <w:t xml:space="preserve"> r</w:t>
      </w:r>
      <w:r w:rsidRPr="00400BB0">
        <w:rPr>
          <w:color w:val="000000"/>
          <w:lang w:eastAsia="es-AR"/>
        </w:rPr>
        <w:t>e</w:t>
      </w:r>
      <w:r w:rsidRPr="00F8336C">
        <w:rPr>
          <w:color w:val="000000"/>
          <w:lang w:eastAsia="es-AR"/>
        </w:rPr>
        <w:t>pr</w:t>
      </w:r>
      <w:r w:rsidRPr="00400BB0">
        <w:rPr>
          <w:color w:val="000000"/>
          <w:lang w:eastAsia="es-AR"/>
        </w:rPr>
        <w:t>ese</w:t>
      </w:r>
      <w:r w:rsidRPr="00F8336C">
        <w:rPr>
          <w:color w:val="000000"/>
          <w:lang w:eastAsia="es-AR"/>
        </w:rPr>
        <w:t>n</w:t>
      </w:r>
      <w:r w:rsidRPr="00400BB0">
        <w:rPr>
          <w:color w:val="000000"/>
          <w:lang w:eastAsia="es-AR"/>
        </w:rPr>
        <w:t>taci</w:t>
      </w:r>
      <w:r w:rsidRPr="00F8336C">
        <w:rPr>
          <w:color w:val="000000"/>
          <w:lang w:eastAsia="es-AR"/>
        </w:rPr>
        <w:t>ón</w:t>
      </w:r>
      <w:r w:rsidRPr="00400BB0">
        <w:rPr>
          <w:color w:val="000000"/>
          <w:lang w:eastAsia="es-AR"/>
        </w:rPr>
        <w:t>)</w:t>
      </w:r>
      <w:r w:rsidRPr="00F8336C">
        <w:rPr>
          <w:color w:val="000000"/>
          <w:lang w:eastAsia="es-AR"/>
        </w:rPr>
        <w:t xml:space="preserve"> </w:t>
      </w:r>
      <w:r w:rsidRPr="00400BB0">
        <w:rPr>
          <w:color w:val="000000"/>
          <w:lang w:eastAsia="es-AR"/>
        </w:rPr>
        <w:t>lle</w:t>
      </w:r>
      <w:r w:rsidRPr="00F8336C">
        <w:rPr>
          <w:color w:val="000000"/>
          <w:lang w:eastAsia="es-AR"/>
        </w:rPr>
        <w:t>v</w:t>
      </w:r>
      <w:r w:rsidRPr="00400BB0">
        <w:rPr>
          <w:color w:val="000000"/>
          <w:lang w:eastAsia="es-AR"/>
        </w:rPr>
        <w:t>a</w:t>
      </w:r>
      <w:r w:rsidRPr="00F8336C">
        <w:rPr>
          <w:color w:val="000000"/>
          <w:lang w:eastAsia="es-AR"/>
        </w:rPr>
        <w:t>r</w:t>
      </w:r>
      <w:r w:rsidRPr="00400BB0">
        <w:rPr>
          <w:color w:val="000000"/>
          <w:lang w:eastAsia="es-AR"/>
        </w:rPr>
        <w:t>án</w:t>
      </w:r>
      <w:r w:rsidRPr="00F8336C">
        <w:rPr>
          <w:color w:val="000000"/>
          <w:lang w:eastAsia="es-AR"/>
        </w:rPr>
        <w:t xml:space="preserve"> </w:t>
      </w:r>
      <w:r w:rsidRPr="00400BB0">
        <w:rPr>
          <w:color w:val="000000"/>
          <w:lang w:eastAsia="es-AR"/>
        </w:rPr>
        <w:t>a c</w:t>
      </w:r>
      <w:r w:rsidRPr="00F8336C">
        <w:rPr>
          <w:color w:val="000000"/>
          <w:lang w:eastAsia="es-AR"/>
        </w:rPr>
        <w:t>ab</w:t>
      </w:r>
      <w:r w:rsidRPr="00400BB0">
        <w:rPr>
          <w:color w:val="000000"/>
          <w:lang w:eastAsia="es-AR"/>
        </w:rPr>
        <w:t>o</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esta</w:t>
      </w:r>
      <w:r w:rsidRPr="00F8336C">
        <w:rPr>
          <w:color w:val="000000"/>
          <w:lang w:eastAsia="es-AR"/>
        </w:rPr>
        <w:t>b</w:t>
      </w:r>
      <w:r w:rsidRPr="00400BB0">
        <w:rPr>
          <w:color w:val="000000"/>
          <w:lang w:eastAsia="es-AR"/>
        </w:rPr>
        <w:t>ilizaci</w:t>
      </w:r>
      <w:r w:rsidRPr="00F8336C">
        <w:rPr>
          <w:color w:val="000000"/>
          <w:lang w:eastAsia="es-AR"/>
        </w:rPr>
        <w:t>ón</w:t>
      </w:r>
      <w:r w:rsidRPr="00400BB0">
        <w:rPr>
          <w:color w:val="000000"/>
          <w:lang w:eastAsia="es-AR"/>
        </w:rPr>
        <w:t xml:space="preserve">. </w:t>
      </w:r>
      <w:r w:rsidRPr="00F8336C">
        <w:rPr>
          <w:color w:val="000000"/>
          <w:lang w:eastAsia="es-AR"/>
        </w:rPr>
        <w:t>Cu</w:t>
      </w:r>
      <w:r w:rsidRPr="00400BB0">
        <w:rPr>
          <w:color w:val="000000"/>
          <w:lang w:eastAsia="es-AR"/>
        </w:rPr>
        <w:t>al</w:t>
      </w:r>
      <w:r w:rsidRPr="00F8336C">
        <w:rPr>
          <w:color w:val="000000"/>
          <w:lang w:eastAsia="es-AR"/>
        </w:rPr>
        <w:t>qu</w:t>
      </w:r>
      <w:r w:rsidRPr="00400BB0">
        <w:rPr>
          <w:color w:val="000000"/>
          <w:lang w:eastAsia="es-AR"/>
        </w:rPr>
        <w:t>ier</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esta</w:t>
      </w:r>
      <w:r w:rsidRPr="00F8336C">
        <w:rPr>
          <w:color w:val="000000"/>
          <w:lang w:eastAsia="es-AR"/>
        </w:rPr>
        <w:t>b</w:t>
      </w:r>
      <w:r w:rsidRPr="00400BB0">
        <w:rPr>
          <w:color w:val="000000"/>
          <w:lang w:eastAsia="es-AR"/>
        </w:rPr>
        <w:t>i</w:t>
      </w:r>
      <w:r w:rsidRPr="00F8336C">
        <w:rPr>
          <w:color w:val="000000"/>
          <w:lang w:eastAsia="es-AR"/>
        </w:rPr>
        <w:t>l</w:t>
      </w:r>
      <w:r w:rsidRPr="00400BB0">
        <w:rPr>
          <w:color w:val="000000"/>
          <w:lang w:eastAsia="es-AR"/>
        </w:rPr>
        <w:t>iza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pu</w:t>
      </w:r>
      <w:r w:rsidRPr="00400BB0">
        <w:rPr>
          <w:color w:val="000000"/>
          <w:lang w:eastAsia="es-AR"/>
        </w:rPr>
        <w:t>e</w:t>
      </w:r>
      <w:r w:rsidRPr="00F8336C">
        <w:rPr>
          <w:color w:val="000000"/>
          <w:lang w:eastAsia="es-AR"/>
        </w:rPr>
        <w:t>d</w:t>
      </w:r>
      <w:r w:rsidRPr="00400BB0">
        <w:rPr>
          <w:color w:val="000000"/>
          <w:lang w:eastAsia="es-AR"/>
        </w:rPr>
        <w:t>e</w:t>
      </w:r>
      <w:r w:rsidRPr="00F8336C">
        <w:rPr>
          <w:color w:val="000000"/>
          <w:lang w:eastAsia="es-AR"/>
        </w:rPr>
        <w:t xml:space="preserve"> in</w:t>
      </w:r>
      <w:r w:rsidRPr="00400BB0">
        <w:rPr>
          <w:color w:val="000000"/>
          <w:lang w:eastAsia="es-AR"/>
        </w:rPr>
        <w:t>icia</w:t>
      </w:r>
      <w:r w:rsidRPr="00F8336C">
        <w:rPr>
          <w:color w:val="000000"/>
          <w:lang w:eastAsia="es-AR"/>
        </w:rPr>
        <w:t>rs</w:t>
      </w:r>
      <w:r w:rsidRPr="00400BB0">
        <w:rPr>
          <w:color w:val="000000"/>
          <w:lang w:eastAsia="es-AR"/>
        </w:rPr>
        <w:t>e</w:t>
      </w:r>
      <w:r w:rsidRPr="00F8336C">
        <w:rPr>
          <w:color w:val="000000"/>
          <w:lang w:eastAsia="es-AR"/>
        </w:rPr>
        <w:t xml:space="preserve"> e</w:t>
      </w:r>
      <w:r w:rsidRPr="00400BB0">
        <w:rPr>
          <w:color w:val="000000"/>
          <w:lang w:eastAsia="es-AR"/>
        </w:rPr>
        <w:t>n</w:t>
      </w:r>
      <w:r w:rsidRPr="00F8336C">
        <w:rPr>
          <w:color w:val="000000"/>
          <w:lang w:eastAsia="es-AR"/>
        </w:rPr>
        <w:t xml:space="preserve"> </w:t>
      </w:r>
      <w:r w:rsidRPr="00400BB0">
        <w:rPr>
          <w:color w:val="000000"/>
          <w:lang w:eastAsia="es-AR"/>
        </w:rPr>
        <w:t xml:space="preserve">o </w:t>
      </w:r>
      <w:r w:rsidRPr="00F8336C">
        <w:rPr>
          <w:color w:val="000000"/>
          <w:lang w:eastAsia="es-AR"/>
        </w:rPr>
        <w:t>an</w:t>
      </w:r>
      <w:r w:rsidRPr="00400BB0">
        <w:rPr>
          <w:color w:val="000000"/>
          <w:lang w:eastAsia="es-AR"/>
        </w:rPr>
        <w:t>tes</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w:t>
      </w:r>
      <w:r w:rsidRPr="00F8336C">
        <w:rPr>
          <w:color w:val="000000"/>
          <w:lang w:eastAsia="es-AR"/>
        </w:rPr>
        <w:t xml:space="preserve"> f</w:t>
      </w:r>
      <w:r w:rsidRPr="00400BB0">
        <w:rPr>
          <w:color w:val="000000"/>
          <w:lang w:eastAsia="es-AR"/>
        </w:rPr>
        <w:t>e</w:t>
      </w:r>
      <w:r w:rsidRPr="00F8336C">
        <w:rPr>
          <w:color w:val="000000"/>
          <w:lang w:eastAsia="es-AR"/>
        </w:rPr>
        <w:t>ch</w:t>
      </w:r>
      <w:r w:rsidRPr="00400BB0">
        <w:rPr>
          <w:color w:val="000000"/>
          <w:lang w:eastAsia="es-AR"/>
        </w:rPr>
        <w:t>a</w:t>
      </w:r>
      <w:r w:rsidRPr="00F8336C">
        <w:rPr>
          <w:color w:val="000000"/>
          <w:lang w:eastAsia="es-AR"/>
        </w:rPr>
        <w:t xml:space="preserve"> e</w:t>
      </w:r>
      <w:r w:rsidRPr="00400BB0">
        <w:rPr>
          <w:color w:val="000000"/>
          <w:lang w:eastAsia="es-AR"/>
        </w:rPr>
        <w:t>n</w:t>
      </w:r>
      <w:r w:rsidRPr="00F8336C">
        <w:rPr>
          <w:color w:val="000000"/>
          <w:lang w:eastAsia="es-AR"/>
        </w:rPr>
        <w:t xml:space="preserve"> qu</w:t>
      </w:r>
      <w:r w:rsidRPr="00400BB0">
        <w:rPr>
          <w:color w:val="000000"/>
          <w:lang w:eastAsia="es-AR"/>
        </w:rPr>
        <w:t xml:space="preserve">e </w:t>
      </w:r>
      <w:r w:rsidRPr="00F8336C">
        <w:rPr>
          <w:color w:val="000000"/>
          <w:lang w:eastAsia="es-AR"/>
        </w:rPr>
        <w:t>s</w:t>
      </w:r>
      <w:r w:rsidRPr="00400BB0">
        <w:rPr>
          <w:color w:val="000000"/>
          <w:lang w:eastAsia="es-AR"/>
        </w:rPr>
        <w:t>e</w:t>
      </w:r>
      <w:r w:rsidRPr="00F8336C">
        <w:rPr>
          <w:color w:val="000000"/>
          <w:lang w:eastAsia="es-AR"/>
        </w:rPr>
        <w:t xml:space="preserve"> hay</w:t>
      </w:r>
      <w:r w:rsidRPr="00400BB0">
        <w:rPr>
          <w:color w:val="000000"/>
          <w:lang w:eastAsia="es-AR"/>
        </w:rPr>
        <w:t>an</w:t>
      </w:r>
      <w:r w:rsidRPr="00F8336C">
        <w:rPr>
          <w:color w:val="000000"/>
          <w:lang w:eastAsia="es-AR"/>
        </w:rPr>
        <w:t xml:space="preserve"> d</w:t>
      </w:r>
      <w:r w:rsidRPr="00400BB0">
        <w:rPr>
          <w:color w:val="000000"/>
          <w:lang w:eastAsia="es-AR"/>
        </w:rPr>
        <w:t>i</w:t>
      </w:r>
      <w:r w:rsidRPr="00F8336C">
        <w:rPr>
          <w:color w:val="000000"/>
          <w:lang w:eastAsia="es-AR"/>
        </w:rPr>
        <w:t>vulg</w:t>
      </w:r>
      <w:r w:rsidRPr="00400BB0">
        <w:rPr>
          <w:color w:val="000000"/>
          <w:lang w:eastAsia="es-AR"/>
        </w:rPr>
        <w:t>a</w:t>
      </w:r>
      <w:r w:rsidRPr="00F8336C">
        <w:rPr>
          <w:color w:val="000000"/>
          <w:lang w:eastAsia="es-AR"/>
        </w:rPr>
        <w:t>d</w:t>
      </w:r>
      <w:r w:rsidRPr="00400BB0">
        <w:rPr>
          <w:color w:val="000000"/>
          <w:lang w:eastAsia="es-AR"/>
        </w:rPr>
        <w:t>o</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 té</w:t>
      </w:r>
      <w:r w:rsidRPr="00F8336C">
        <w:rPr>
          <w:color w:val="000000"/>
          <w:lang w:eastAsia="es-AR"/>
        </w:rPr>
        <w:t>rmino</w:t>
      </w:r>
      <w:r w:rsidRPr="00400BB0">
        <w:rPr>
          <w:color w:val="000000"/>
          <w:lang w:eastAsia="es-AR"/>
        </w:rPr>
        <w:t>s</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w:t>
      </w:r>
      <w:r w:rsidRPr="00F8336C">
        <w:rPr>
          <w:color w:val="000000"/>
          <w:lang w:eastAsia="es-AR"/>
        </w:rPr>
        <w:t xml:space="preserve"> of</w:t>
      </w:r>
      <w:r w:rsidRPr="00400BB0">
        <w:rPr>
          <w:color w:val="000000"/>
          <w:lang w:eastAsia="es-AR"/>
        </w:rPr>
        <w:t>e</w:t>
      </w:r>
      <w:r w:rsidRPr="00F8336C">
        <w:rPr>
          <w:color w:val="000000"/>
          <w:lang w:eastAsia="es-AR"/>
        </w:rPr>
        <w:t>r</w:t>
      </w:r>
      <w:r w:rsidRPr="00400BB0">
        <w:rPr>
          <w:color w:val="000000"/>
          <w:lang w:eastAsia="es-AR"/>
        </w:rPr>
        <w:t>ta</w:t>
      </w:r>
      <w:r w:rsidRPr="00F8336C">
        <w:rPr>
          <w:color w:val="000000"/>
          <w:lang w:eastAsia="es-AR"/>
        </w:rPr>
        <w:t xml:space="preserve"> de las Obligaciones Negociables y pu</w:t>
      </w:r>
      <w:r w:rsidRPr="00400BB0">
        <w:rPr>
          <w:color w:val="000000"/>
          <w:lang w:eastAsia="es-AR"/>
        </w:rPr>
        <w:t>e</w:t>
      </w:r>
      <w:r w:rsidRPr="00F8336C">
        <w:rPr>
          <w:color w:val="000000"/>
          <w:lang w:eastAsia="es-AR"/>
        </w:rPr>
        <w:t>d</w:t>
      </w:r>
      <w:r w:rsidRPr="00400BB0">
        <w:rPr>
          <w:color w:val="000000"/>
          <w:lang w:eastAsia="es-AR"/>
        </w:rPr>
        <w:t>e</w:t>
      </w:r>
      <w:r w:rsidRPr="00F8336C">
        <w:rPr>
          <w:color w:val="000000"/>
          <w:lang w:eastAsia="es-AR"/>
        </w:rPr>
        <w:t xml:space="preserve"> fin</w:t>
      </w:r>
      <w:r w:rsidRPr="00400BB0">
        <w:rPr>
          <w:color w:val="000000"/>
          <w:lang w:eastAsia="es-AR"/>
        </w:rPr>
        <w:t>aliz</w:t>
      </w:r>
      <w:r w:rsidRPr="00F8336C">
        <w:rPr>
          <w:color w:val="000000"/>
          <w:lang w:eastAsia="es-AR"/>
        </w:rPr>
        <w:t>ars</w:t>
      </w:r>
      <w:r w:rsidRPr="00400BB0">
        <w:rPr>
          <w:color w:val="000000"/>
          <w:lang w:eastAsia="es-AR"/>
        </w:rPr>
        <w:t>e</w:t>
      </w:r>
      <w:r w:rsidRPr="00F8336C">
        <w:rPr>
          <w:color w:val="000000"/>
          <w:lang w:eastAsia="es-AR"/>
        </w:rPr>
        <w:t xml:space="preserve"> e</w:t>
      </w:r>
      <w:r w:rsidRPr="00400BB0">
        <w:rPr>
          <w:color w:val="000000"/>
          <w:lang w:eastAsia="es-AR"/>
        </w:rPr>
        <w:t>n</w:t>
      </w:r>
      <w:r w:rsidRPr="00F8336C">
        <w:rPr>
          <w:color w:val="000000"/>
          <w:lang w:eastAsia="es-AR"/>
        </w:rPr>
        <w:t xml:space="preserve"> </w:t>
      </w:r>
      <w:r w:rsidRPr="00400BB0">
        <w:rPr>
          <w:color w:val="000000"/>
          <w:lang w:eastAsia="es-AR"/>
        </w:rPr>
        <w:t>c</w:t>
      </w:r>
      <w:r w:rsidRPr="00F8336C">
        <w:rPr>
          <w:color w:val="000000"/>
          <w:lang w:eastAsia="es-AR"/>
        </w:rPr>
        <w:t>u</w:t>
      </w:r>
      <w:r w:rsidRPr="00400BB0">
        <w:rPr>
          <w:color w:val="000000"/>
          <w:lang w:eastAsia="es-AR"/>
        </w:rPr>
        <w:t>al</w:t>
      </w:r>
      <w:r w:rsidRPr="00F8336C">
        <w:rPr>
          <w:color w:val="000000"/>
          <w:lang w:eastAsia="es-AR"/>
        </w:rPr>
        <w:t>qu</w:t>
      </w:r>
      <w:r w:rsidRPr="00400BB0">
        <w:rPr>
          <w:color w:val="000000"/>
          <w:lang w:eastAsia="es-AR"/>
        </w:rPr>
        <w:t>ier</w:t>
      </w:r>
      <w:r w:rsidRPr="00F8336C">
        <w:rPr>
          <w:color w:val="000000"/>
          <w:lang w:eastAsia="es-AR"/>
        </w:rPr>
        <w:t xml:space="preserve"> momen</w:t>
      </w:r>
      <w:r w:rsidRPr="00400BB0">
        <w:rPr>
          <w:color w:val="000000"/>
          <w:lang w:eastAsia="es-AR"/>
        </w:rPr>
        <w:t>t</w:t>
      </w:r>
      <w:r w:rsidRPr="00F8336C">
        <w:rPr>
          <w:color w:val="000000"/>
          <w:lang w:eastAsia="es-AR"/>
        </w:rPr>
        <w:t>o</w:t>
      </w:r>
      <w:r w:rsidRPr="00400BB0">
        <w:rPr>
          <w:color w:val="000000"/>
          <w:lang w:eastAsia="es-AR"/>
        </w:rPr>
        <w:t>,</w:t>
      </w:r>
      <w:r w:rsidRPr="00F8336C">
        <w:rPr>
          <w:color w:val="000000"/>
          <w:lang w:eastAsia="es-AR"/>
        </w:rPr>
        <w:t xml:space="preserve"> s</w:t>
      </w:r>
      <w:r w:rsidRPr="00400BB0">
        <w:rPr>
          <w:color w:val="000000"/>
          <w:lang w:eastAsia="es-AR"/>
        </w:rPr>
        <w:t>i</w:t>
      </w:r>
      <w:r w:rsidRPr="00F8336C">
        <w:rPr>
          <w:color w:val="000000"/>
          <w:lang w:eastAsia="es-AR"/>
        </w:rPr>
        <w:t>empr</w:t>
      </w:r>
      <w:r w:rsidRPr="00400BB0">
        <w:rPr>
          <w:color w:val="000000"/>
          <w:lang w:eastAsia="es-AR"/>
        </w:rPr>
        <w:t>e</w:t>
      </w:r>
      <w:r w:rsidRPr="00F8336C">
        <w:rPr>
          <w:color w:val="000000"/>
          <w:lang w:eastAsia="es-AR"/>
        </w:rPr>
        <w:t xml:space="preserve"> </w:t>
      </w:r>
      <w:r w:rsidRPr="00400BB0">
        <w:rPr>
          <w:color w:val="000000"/>
          <w:lang w:eastAsia="es-AR"/>
        </w:rPr>
        <w:t>y</w:t>
      </w:r>
      <w:r w:rsidRPr="00F8336C">
        <w:rPr>
          <w:color w:val="000000"/>
          <w:lang w:eastAsia="es-AR"/>
        </w:rPr>
        <w:t xml:space="preserve"> </w:t>
      </w:r>
      <w:r w:rsidRPr="00400BB0">
        <w:rPr>
          <w:color w:val="000000"/>
          <w:lang w:eastAsia="es-AR"/>
        </w:rPr>
        <w:t>c</w:t>
      </w:r>
      <w:r w:rsidRPr="00F8336C">
        <w:rPr>
          <w:color w:val="000000"/>
          <w:lang w:eastAsia="es-AR"/>
        </w:rPr>
        <w:t>uand</w:t>
      </w:r>
      <w:r w:rsidRPr="00400BB0">
        <w:rPr>
          <w:color w:val="000000"/>
          <w:lang w:eastAsia="es-AR"/>
        </w:rPr>
        <w:t xml:space="preserve">o </w:t>
      </w:r>
      <w:r w:rsidRPr="00F8336C">
        <w:rPr>
          <w:color w:val="000000"/>
          <w:lang w:eastAsia="es-AR"/>
        </w:rPr>
        <w:t>n</w:t>
      </w:r>
      <w:r w:rsidRPr="00400BB0">
        <w:rPr>
          <w:color w:val="000000"/>
          <w:lang w:eastAsia="es-AR"/>
        </w:rPr>
        <w:t>o</w:t>
      </w:r>
      <w:r w:rsidRPr="00F8336C">
        <w:rPr>
          <w:color w:val="000000"/>
          <w:lang w:eastAsia="es-AR"/>
        </w:rPr>
        <w:t xml:space="preserve"> fina</w:t>
      </w:r>
      <w:r w:rsidRPr="00400BB0">
        <w:rPr>
          <w:color w:val="000000"/>
          <w:lang w:eastAsia="es-AR"/>
        </w:rPr>
        <w:t>lice</w:t>
      </w:r>
      <w:r w:rsidRPr="00F8336C">
        <w:rPr>
          <w:color w:val="000000"/>
          <w:lang w:eastAsia="es-AR"/>
        </w:rPr>
        <w:t xml:space="preserve"> d</w:t>
      </w:r>
      <w:r w:rsidRPr="00400BB0">
        <w:rPr>
          <w:color w:val="000000"/>
          <w:lang w:eastAsia="es-AR"/>
        </w:rPr>
        <w:t>es</w:t>
      </w:r>
      <w:r w:rsidRPr="00F8336C">
        <w:rPr>
          <w:color w:val="000000"/>
          <w:lang w:eastAsia="es-AR"/>
        </w:rPr>
        <w:t>pu</w:t>
      </w:r>
      <w:r w:rsidRPr="00400BB0">
        <w:rPr>
          <w:color w:val="000000"/>
          <w:lang w:eastAsia="es-AR"/>
        </w:rPr>
        <w:t>és</w:t>
      </w:r>
      <w:r w:rsidRPr="00F8336C">
        <w:rPr>
          <w:color w:val="000000"/>
          <w:lang w:eastAsia="es-AR"/>
        </w:rPr>
        <w:t xml:space="preserve"> d</w:t>
      </w:r>
      <w:r w:rsidRPr="00400BB0">
        <w:rPr>
          <w:color w:val="000000"/>
          <w:lang w:eastAsia="es-AR"/>
        </w:rPr>
        <w:t>e tra</w:t>
      </w:r>
      <w:r w:rsidRPr="00F8336C">
        <w:rPr>
          <w:color w:val="000000"/>
          <w:lang w:eastAsia="es-AR"/>
        </w:rPr>
        <w:t>nscurr</w:t>
      </w:r>
      <w:r w:rsidRPr="00400BB0">
        <w:rPr>
          <w:color w:val="000000"/>
          <w:lang w:eastAsia="es-AR"/>
        </w:rPr>
        <w:t>i</w:t>
      </w:r>
      <w:r w:rsidRPr="00F8336C">
        <w:rPr>
          <w:color w:val="000000"/>
          <w:lang w:eastAsia="es-AR"/>
        </w:rPr>
        <w:t>do</w:t>
      </w:r>
      <w:r w:rsidRPr="00400BB0">
        <w:rPr>
          <w:color w:val="000000"/>
          <w:lang w:eastAsia="es-AR"/>
        </w:rPr>
        <w:t>s</w:t>
      </w:r>
      <w:r w:rsidRPr="00F8336C">
        <w:rPr>
          <w:color w:val="000000"/>
          <w:lang w:eastAsia="es-AR"/>
        </w:rPr>
        <w:t xml:space="preserve"> 3</w:t>
      </w:r>
      <w:r w:rsidRPr="00400BB0">
        <w:rPr>
          <w:color w:val="000000"/>
          <w:lang w:eastAsia="es-AR"/>
        </w:rPr>
        <w:t>0</w:t>
      </w:r>
      <w:r w:rsidRPr="00F8336C">
        <w:rPr>
          <w:color w:val="000000"/>
          <w:lang w:eastAsia="es-AR"/>
        </w:rPr>
        <w:t xml:space="preserve"> (</w:t>
      </w:r>
      <w:r w:rsidRPr="00400BB0">
        <w:rPr>
          <w:color w:val="000000"/>
          <w:lang w:eastAsia="es-AR"/>
        </w:rPr>
        <w:t>trei</w:t>
      </w:r>
      <w:r w:rsidRPr="00F8336C">
        <w:rPr>
          <w:color w:val="000000"/>
          <w:lang w:eastAsia="es-AR"/>
        </w:rPr>
        <w:t>n</w:t>
      </w:r>
      <w:r w:rsidRPr="00400BB0">
        <w:rPr>
          <w:color w:val="000000"/>
          <w:lang w:eastAsia="es-AR"/>
        </w:rPr>
        <w:t>ta)</w:t>
      </w:r>
      <w:r w:rsidRPr="00F8336C">
        <w:rPr>
          <w:color w:val="000000"/>
          <w:lang w:eastAsia="es-AR"/>
        </w:rPr>
        <w:t xml:space="preserve"> d</w:t>
      </w:r>
      <w:r w:rsidRPr="00400BB0">
        <w:rPr>
          <w:color w:val="000000"/>
          <w:lang w:eastAsia="es-AR"/>
        </w:rPr>
        <w:t>ías</w:t>
      </w:r>
      <w:r w:rsidRPr="00F8336C">
        <w:rPr>
          <w:color w:val="000000"/>
          <w:lang w:eastAsia="es-AR"/>
        </w:rPr>
        <w:t xml:space="preserve"> d</w:t>
      </w:r>
      <w:r w:rsidRPr="00400BB0">
        <w:rPr>
          <w:color w:val="000000"/>
          <w:lang w:eastAsia="es-AR"/>
        </w:rPr>
        <w:t>es</w:t>
      </w:r>
      <w:r w:rsidRPr="00F8336C">
        <w:rPr>
          <w:color w:val="000000"/>
          <w:lang w:eastAsia="es-AR"/>
        </w:rPr>
        <w:t>d</w:t>
      </w:r>
      <w:r w:rsidRPr="00400BB0">
        <w:rPr>
          <w:color w:val="000000"/>
          <w:lang w:eastAsia="es-AR"/>
        </w:rPr>
        <w:t>e la</w:t>
      </w:r>
      <w:r w:rsidRPr="00F8336C">
        <w:rPr>
          <w:color w:val="000000"/>
          <w:lang w:eastAsia="es-AR"/>
        </w:rPr>
        <w:t xml:space="preserve"> f</w:t>
      </w:r>
      <w:r w:rsidRPr="00400BB0">
        <w:rPr>
          <w:color w:val="000000"/>
          <w:lang w:eastAsia="es-AR"/>
        </w:rPr>
        <w:t>e</w:t>
      </w:r>
      <w:r w:rsidRPr="00F8336C">
        <w:rPr>
          <w:color w:val="000000"/>
          <w:lang w:eastAsia="es-AR"/>
        </w:rPr>
        <w:t>ch</w:t>
      </w:r>
      <w:r w:rsidRPr="00400BB0">
        <w:rPr>
          <w:color w:val="000000"/>
          <w:lang w:eastAsia="es-AR"/>
        </w:rPr>
        <w:t>a</w:t>
      </w:r>
      <w:r w:rsidRPr="00F8336C">
        <w:rPr>
          <w:color w:val="000000"/>
          <w:lang w:eastAsia="es-AR"/>
        </w:rPr>
        <w:t xml:space="preserve"> </w:t>
      </w:r>
      <w:r w:rsidRPr="00400BB0">
        <w:rPr>
          <w:color w:val="000000"/>
          <w:lang w:eastAsia="es-AR"/>
        </w:rPr>
        <w:t>en</w:t>
      </w:r>
      <w:r w:rsidRPr="00F8336C">
        <w:rPr>
          <w:color w:val="000000"/>
          <w:lang w:eastAsia="es-AR"/>
        </w:rPr>
        <w:t xml:space="preserve"> qu</w:t>
      </w:r>
      <w:r w:rsidRPr="00400BB0">
        <w:rPr>
          <w:color w:val="000000"/>
          <w:lang w:eastAsia="es-AR"/>
        </w:rPr>
        <w:t>e</w:t>
      </w:r>
      <w:r w:rsidRPr="00F8336C">
        <w:rPr>
          <w:color w:val="000000"/>
          <w:lang w:eastAsia="es-AR"/>
        </w:rPr>
        <w:t xml:space="preserve"> </w:t>
      </w:r>
      <w:r w:rsidRPr="00400BB0">
        <w:rPr>
          <w:color w:val="000000"/>
          <w:lang w:eastAsia="es-AR"/>
        </w:rPr>
        <w:t>la</w:t>
      </w:r>
      <w:r w:rsidRPr="00F8336C">
        <w:rPr>
          <w:color w:val="000000"/>
          <w:lang w:eastAsia="es-AR"/>
        </w:rPr>
        <w:t xml:space="preserve"> Comp</w:t>
      </w:r>
      <w:r w:rsidRPr="00400BB0">
        <w:rPr>
          <w:color w:val="000000"/>
          <w:lang w:eastAsia="es-AR"/>
        </w:rPr>
        <w:t>a</w:t>
      </w:r>
      <w:r w:rsidRPr="00F8336C">
        <w:rPr>
          <w:color w:val="000000"/>
          <w:lang w:eastAsia="es-AR"/>
        </w:rPr>
        <w:t>ñ</w:t>
      </w:r>
      <w:r w:rsidRPr="00400BB0">
        <w:rPr>
          <w:color w:val="000000"/>
          <w:lang w:eastAsia="es-AR"/>
        </w:rPr>
        <w:t>ía</w:t>
      </w:r>
      <w:r w:rsidRPr="00F8336C">
        <w:rPr>
          <w:color w:val="000000"/>
          <w:lang w:eastAsia="es-AR"/>
        </w:rPr>
        <w:t xml:space="preserve"> r</w:t>
      </w:r>
      <w:r w:rsidRPr="00400BB0">
        <w:rPr>
          <w:color w:val="000000"/>
          <w:lang w:eastAsia="es-AR"/>
        </w:rPr>
        <w:t>e</w:t>
      </w:r>
      <w:r w:rsidRPr="00F8336C">
        <w:rPr>
          <w:color w:val="000000"/>
          <w:lang w:eastAsia="es-AR"/>
        </w:rPr>
        <w:t>c</w:t>
      </w:r>
      <w:r w:rsidRPr="00400BB0">
        <w:rPr>
          <w:color w:val="000000"/>
          <w:lang w:eastAsia="es-AR"/>
        </w:rPr>
        <w:t>i</w:t>
      </w:r>
      <w:r w:rsidRPr="00F8336C">
        <w:rPr>
          <w:color w:val="000000"/>
          <w:lang w:eastAsia="es-AR"/>
        </w:rPr>
        <w:t>b</w:t>
      </w:r>
      <w:r w:rsidRPr="00400BB0">
        <w:rPr>
          <w:color w:val="000000"/>
          <w:lang w:eastAsia="es-AR"/>
        </w:rPr>
        <w:t>ió el</w:t>
      </w:r>
      <w:r w:rsidRPr="00F8336C">
        <w:rPr>
          <w:color w:val="000000"/>
          <w:lang w:eastAsia="es-AR"/>
        </w:rPr>
        <w:t xml:space="preserve"> produ</w:t>
      </w:r>
      <w:r w:rsidRPr="00400BB0">
        <w:rPr>
          <w:color w:val="000000"/>
          <w:lang w:eastAsia="es-AR"/>
        </w:rPr>
        <w:t>ci</w:t>
      </w:r>
      <w:r w:rsidRPr="00F8336C">
        <w:rPr>
          <w:color w:val="000000"/>
          <w:lang w:eastAsia="es-AR"/>
        </w:rPr>
        <w:t>d</w:t>
      </w:r>
      <w:r w:rsidRPr="00400BB0">
        <w:rPr>
          <w:color w:val="000000"/>
          <w:lang w:eastAsia="es-AR"/>
        </w:rPr>
        <w:t>o</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w:t>
      </w:r>
      <w:r w:rsidRPr="00F8336C">
        <w:rPr>
          <w:color w:val="000000"/>
          <w:lang w:eastAsia="es-AR"/>
        </w:rPr>
        <w:t xml:space="preserve"> </w:t>
      </w:r>
      <w:r w:rsidRPr="00400BB0">
        <w:rPr>
          <w:color w:val="000000"/>
          <w:lang w:eastAsia="es-AR"/>
        </w:rPr>
        <w:t>c</w:t>
      </w:r>
      <w:r w:rsidRPr="00F8336C">
        <w:rPr>
          <w:color w:val="000000"/>
          <w:lang w:eastAsia="es-AR"/>
        </w:rPr>
        <w:t>o</w:t>
      </w:r>
      <w:r w:rsidRPr="00400BB0">
        <w:rPr>
          <w:color w:val="000000"/>
          <w:lang w:eastAsia="es-AR"/>
        </w:rPr>
        <w:t>l</w:t>
      </w:r>
      <w:r w:rsidRPr="00F8336C">
        <w:rPr>
          <w:color w:val="000000"/>
          <w:lang w:eastAsia="es-AR"/>
        </w:rPr>
        <w:t>o</w:t>
      </w:r>
      <w:r w:rsidRPr="00400BB0">
        <w:rPr>
          <w:color w:val="000000"/>
          <w:lang w:eastAsia="es-AR"/>
        </w:rPr>
        <w:t>c</w:t>
      </w:r>
      <w:r w:rsidRPr="00F8336C">
        <w:rPr>
          <w:color w:val="000000"/>
          <w:lang w:eastAsia="es-AR"/>
        </w:rPr>
        <w:t>a</w:t>
      </w:r>
      <w:r w:rsidRPr="00400BB0">
        <w:rPr>
          <w:color w:val="000000"/>
          <w:lang w:eastAsia="es-AR"/>
        </w:rPr>
        <w:t>ci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 las O</w:t>
      </w:r>
      <w:r w:rsidRPr="00F8336C">
        <w:rPr>
          <w:color w:val="000000"/>
          <w:lang w:eastAsia="es-AR"/>
        </w:rPr>
        <w:t>b</w:t>
      </w:r>
      <w:r w:rsidRPr="00400BB0">
        <w:rPr>
          <w:color w:val="000000"/>
          <w:lang w:eastAsia="es-AR"/>
        </w:rPr>
        <w:t>l</w:t>
      </w:r>
      <w:r w:rsidRPr="00F8336C">
        <w:rPr>
          <w:color w:val="000000"/>
          <w:lang w:eastAsia="es-AR"/>
        </w:rPr>
        <w:t>ig</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one</w:t>
      </w:r>
      <w:r w:rsidRPr="00400BB0">
        <w:rPr>
          <w:color w:val="000000"/>
          <w:lang w:eastAsia="es-AR"/>
        </w:rPr>
        <w:t>s</w:t>
      </w:r>
      <w:r w:rsidRPr="00F8336C">
        <w:rPr>
          <w:color w:val="000000"/>
          <w:lang w:eastAsia="es-AR"/>
        </w:rPr>
        <w:t xml:space="preserve"> </w:t>
      </w:r>
      <w:r w:rsidRPr="00400BB0">
        <w:rPr>
          <w:color w:val="000000"/>
          <w:lang w:eastAsia="es-AR"/>
        </w:rPr>
        <w:t>N</w:t>
      </w:r>
      <w:r w:rsidRPr="00F8336C">
        <w:rPr>
          <w:color w:val="000000"/>
          <w:lang w:eastAsia="es-AR"/>
        </w:rPr>
        <w:t>ego</w:t>
      </w:r>
      <w:r w:rsidRPr="00400BB0">
        <w:rPr>
          <w:color w:val="000000"/>
          <w:lang w:eastAsia="es-AR"/>
        </w:rPr>
        <w:t>cia</w:t>
      </w:r>
      <w:r w:rsidRPr="00F8336C">
        <w:rPr>
          <w:color w:val="000000"/>
          <w:lang w:eastAsia="es-AR"/>
        </w:rPr>
        <w:t>b</w:t>
      </w:r>
      <w:r w:rsidRPr="00400BB0">
        <w:rPr>
          <w:color w:val="000000"/>
          <w:lang w:eastAsia="es-AR"/>
        </w:rPr>
        <w:t>les,</w:t>
      </w:r>
      <w:r w:rsidRPr="00F8336C">
        <w:rPr>
          <w:color w:val="000000"/>
          <w:lang w:eastAsia="es-AR"/>
        </w:rPr>
        <w:t xml:space="preserve"> </w:t>
      </w:r>
      <w:r w:rsidRPr="00400BB0">
        <w:rPr>
          <w:color w:val="000000"/>
          <w:lang w:eastAsia="es-AR"/>
        </w:rPr>
        <w:t>o</w:t>
      </w:r>
      <w:r w:rsidRPr="00F8336C">
        <w:rPr>
          <w:color w:val="000000"/>
          <w:lang w:eastAsia="es-AR"/>
        </w:rPr>
        <w:t xml:space="preserve"> n</w:t>
      </w:r>
      <w:r w:rsidRPr="00400BB0">
        <w:rPr>
          <w:color w:val="000000"/>
          <w:lang w:eastAsia="es-AR"/>
        </w:rPr>
        <w:t>o</w:t>
      </w:r>
      <w:r w:rsidRPr="00F8336C">
        <w:rPr>
          <w:color w:val="000000"/>
          <w:lang w:eastAsia="es-AR"/>
        </w:rPr>
        <w:t xml:space="preserve"> m</w:t>
      </w:r>
      <w:r w:rsidRPr="00400BB0">
        <w:rPr>
          <w:color w:val="000000"/>
          <w:lang w:eastAsia="es-AR"/>
        </w:rPr>
        <w:t>ás</w:t>
      </w:r>
      <w:r w:rsidRPr="00F8336C">
        <w:rPr>
          <w:color w:val="000000"/>
          <w:lang w:eastAsia="es-AR"/>
        </w:rPr>
        <w:t xml:space="preserve"> </w:t>
      </w:r>
      <w:r w:rsidRPr="00400BB0">
        <w:rPr>
          <w:color w:val="000000"/>
          <w:lang w:eastAsia="es-AR"/>
        </w:rPr>
        <w:t>ta</w:t>
      </w:r>
      <w:r w:rsidRPr="00F8336C">
        <w:rPr>
          <w:color w:val="000000"/>
          <w:lang w:eastAsia="es-AR"/>
        </w:rPr>
        <w:t>rd</w:t>
      </w:r>
      <w:r w:rsidRPr="00400BB0">
        <w:rPr>
          <w:color w:val="000000"/>
          <w:lang w:eastAsia="es-AR"/>
        </w:rPr>
        <w:t>e</w:t>
      </w:r>
      <w:r w:rsidRPr="00F8336C">
        <w:rPr>
          <w:color w:val="000000"/>
          <w:lang w:eastAsia="es-AR"/>
        </w:rPr>
        <w:t xml:space="preserve"> d</w:t>
      </w:r>
      <w:r w:rsidRPr="00400BB0">
        <w:rPr>
          <w:color w:val="000000"/>
          <w:lang w:eastAsia="es-AR"/>
        </w:rPr>
        <w:t>e</w:t>
      </w:r>
      <w:r w:rsidRPr="00F8336C">
        <w:rPr>
          <w:color w:val="000000"/>
          <w:lang w:eastAsia="es-AR"/>
        </w:rPr>
        <w:t xml:space="preserve"> 6</w:t>
      </w:r>
      <w:r w:rsidRPr="00400BB0">
        <w:rPr>
          <w:color w:val="000000"/>
          <w:lang w:eastAsia="es-AR"/>
        </w:rPr>
        <w:t>0</w:t>
      </w:r>
      <w:r w:rsidRPr="00F8336C">
        <w:rPr>
          <w:color w:val="000000"/>
          <w:lang w:eastAsia="es-AR"/>
        </w:rPr>
        <w:t xml:space="preserve"> (s</w:t>
      </w:r>
      <w:r w:rsidRPr="00400BB0">
        <w:rPr>
          <w:color w:val="000000"/>
          <w:lang w:eastAsia="es-AR"/>
        </w:rPr>
        <w:t>es</w:t>
      </w:r>
      <w:r w:rsidRPr="00F8336C">
        <w:rPr>
          <w:color w:val="000000"/>
          <w:lang w:eastAsia="es-AR"/>
        </w:rPr>
        <w:t>en</w:t>
      </w:r>
      <w:r w:rsidRPr="00400BB0">
        <w:rPr>
          <w:color w:val="000000"/>
          <w:lang w:eastAsia="es-AR"/>
        </w:rPr>
        <w:t>t</w:t>
      </w:r>
      <w:r w:rsidRPr="00F8336C">
        <w:rPr>
          <w:color w:val="000000"/>
          <w:lang w:eastAsia="es-AR"/>
        </w:rPr>
        <w:t>a</w:t>
      </w:r>
      <w:r w:rsidRPr="00400BB0">
        <w:rPr>
          <w:color w:val="000000"/>
          <w:lang w:eastAsia="es-AR"/>
        </w:rPr>
        <w:t>)</w:t>
      </w:r>
      <w:r w:rsidRPr="00F8336C">
        <w:rPr>
          <w:color w:val="000000"/>
          <w:lang w:eastAsia="es-AR"/>
        </w:rPr>
        <w:t xml:space="preserve"> d</w:t>
      </w:r>
      <w:r w:rsidRPr="00400BB0">
        <w:rPr>
          <w:color w:val="000000"/>
          <w:lang w:eastAsia="es-AR"/>
        </w:rPr>
        <w:t>ías</w:t>
      </w:r>
      <w:r w:rsidRPr="00F8336C">
        <w:rPr>
          <w:color w:val="000000"/>
          <w:lang w:eastAsia="es-AR"/>
        </w:rPr>
        <w:t xml:space="preserve"> de finalizado el</w:t>
      </w:r>
      <w:r w:rsidR="006E7532" w:rsidRPr="006E7532">
        <w:rPr>
          <w:lang w:eastAsia="es-AR"/>
        </w:rPr>
        <w:t xml:space="preserve"> </w:t>
      </w:r>
      <w:r w:rsidR="006E7532" w:rsidRPr="00400BB0">
        <w:rPr>
          <w:lang w:eastAsia="es-AR"/>
        </w:rPr>
        <w:t>Período de Subasta</w:t>
      </w:r>
      <w:r w:rsidRPr="00400BB0">
        <w:rPr>
          <w:color w:val="000000"/>
          <w:lang w:eastAsia="es-AR"/>
        </w:rPr>
        <w:t>,</w:t>
      </w:r>
      <w:r w:rsidRPr="00F8336C">
        <w:rPr>
          <w:color w:val="000000"/>
          <w:lang w:eastAsia="es-AR"/>
        </w:rPr>
        <w:t xml:space="preserve"> </w:t>
      </w:r>
      <w:r w:rsidRPr="00400BB0">
        <w:rPr>
          <w:color w:val="000000"/>
          <w:lang w:eastAsia="es-AR"/>
        </w:rPr>
        <w:t>lo</w:t>
      </w:r>
      <w:r w:rsidRPr="00F8336C">
        <w:rPr>
          <w:color w:val="000000"/>
          <w:lang w:eastAsia="es-AR"/>
        </w:rPr>
        <w:t xml:space="preserve"> qu</w:t>
      </w:r>
      <w:r w:rsidRPr="00400BB0">
        <w:rPr>
          <w:color w:val="000000"/>
          <w:lang w:eastAsia="es-AR"/>
        </w:rPr>
        <w:t xml:space="preserve">e </w:t>
      </w:r>
      <w:r w:rsidRPr="00F8336C">
        <w:rPr>
          <w:color w:val="000000"/>
          <w:lang w:eastAsia="es-AR"/>
        </w:rPr>
        <w:t>o</w:t>
      </w:r>
      <w:r w:rsidRPr="00400BB0">
        <w:rPr>
          <w:color w:val="000000"/>
          <w:lang w:eastAsia="es-AR"/>
        </w:rPr>
        <w:t>c</w:t>
      </w:r>
      <w:r w:rsidRPr="00F8336C">
        <w:rPr>
          <w:color w:val="000000"/>
          <w:lang w:eastAsia="es-AR"/>
        </w:rPr>
        <w:t>urr</w:t>
      </w:r>
      <w:r w:rsidRPr="00400BB0">
        <w:rPr>
          <w:color w:val="000000"/>
          <w:lang w:eastAsia="es-AR"/>
        </w:rPr>
        <w:t>a</w:t>
      </w:r>
      <w:r w:rsidRPr="00F8336C">
        <w:rPr>
          <w:color w:val="000000"/>
          <w:lang w:eastAsia="es-AR"/>
        </w:rPr>
        <w:t xml:space="preserve"> pr</w:t>
      </w:r>
      <w:r w:rsidRPr="00400BB0">
        <w:rPr>
          <w:color w:val="000000"/>
          <w:lang w:eastAsia="es-AR"/>
        </w:rPr>
        <w:t>i</w:t>
      </w:r>
      <w:r w:rsidRPr="00F8336C">
        <w:rPr>
          <w:color w:val="000000"/>
          <w:lang w:eastAsia="es-AR"/>
        </w:rPr>
        <w:t>m</w:t>
      </w:r>
      <w:r w:rsidRPr="00400BB0">
        <w:rPr>
          <w:color w:val="000000"/>
          <w:lang w:eastAsia="es-AR"/>
        </w:rPr>
        <w:t>e</w:t>
      </w:r>
      <w:r w:rsidRPr="00F8336C">
        <w:rPr>
          <w:color w:val="000000"/>
          <w:lang w:eastAsia="es-AR"/>
        </w:rPr>
        <w:t>ro</w:t>
      </w:r>
      <w:r w:rsidRPr="00400BB0">
        <w:rPr>
          <w:color w:val="000000"/>
          <w:lang w:eastAsia="es-AR"/>
        </w:rPr>
        <w:t>.</w:t>
      </w:r>
    </w:p>
    <w:p w14:paraId="66C72A15" w14:textId="77777777" w:rsidR="00DA3EF3" w:rsidRPr="00400BB0" w:rsidRDefault="00DA3EF3" w:rsidP="008C286C">
      <w:pPr>
        <w:autoSpaceDE w:val="0"/>
        <w:autoSpaceDN w:val="0"/>
        <w:adjustRightInd w:val="0"/>
        <w:ind w:right="63"/>
        <w:rPr>
          <w:color w:val="000000"/>
          <w:lang w:eastAsia="es-AR"/>
        </w:rPr>
      </w:pPr>
      <w:r w:rsidRPr="00F8336C">
        <w:rPr>
          <w:color w:val="000000"/>
          <w:lang w:eastAsia="es-AR"/>
        </w:rPr>
        <w:t>L</w:t>
      </w:r>
      <w:r w:rsidRPr="00400BB0">
        <w:rPr>
          <w:color w:val="000000"/>
          <w:lang w:eastAsia="es-AR"/>
        </w:rPr>
        <w:t>a</w:t>
      </w:r>
      <w:r w:rsidRPr="00F8336C">
        <w:rPr>
          <w:color w:val="000000"/>
          <w:lang w:eastAsia="es-AR"/>
        </w:rPr>
        <w:t xml:space="preserve"> sobr</w:t>
      </w:r>
      <w:r w:rsidRPr="00400BB0">
        <w:rPr>
          <w:color w:val="000000"/>
          <w:lang w:eastAsia="es-AR"/>
        </w:rPr>
        <w:t>e</w:t>
      </w:r>
      <w:r w:rsidRPr="00F8336C">
        <w:rPr>
          <w:color w:val="000000"/>
          <w:lang w:eastAsia="es-AR"/>
        </w:rPr>
        <w:t xml:space="preserve"> </w:t>
      </w:r>
      <w:r w:rsidRPr="00400BB0">
        <w:rPr>
          <w:color w:val="000000"/>
          <w:lang w:eastAsia="es-AR"/>
        </w:rPr>
        <w:t>a</w:t>
      </w:r>
      <w:r w:rsidRPr="00F8336C">
        <w:rPr>
          <w:color w:val="000000"/>
          <w:lang w:eastAsia="es-AR"/>
        </w:rPr>
        <w:t>djud</w:t>
      </w:r>
      <w:r w:rsidRPr="00400BB0">
        <w:rPr>
          <w:color w:val="000000"/>
          <w:lang w:eastAsia="es-AR"/>
        </w:rPr>
        <w:t>ica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impl</w:t>
      </w:r>
      <w:r w:rsidRPr="00400BB0">
        <w:rPr>
          <w:color w:val="000000"/>
          <w:lang w:eastAsia="es-AR"/>
        </w:rPr>
        <w:t>ica</w:t>
      </w:r>
      <w:r w:rsidRPr="00F8336C">
        <w:rPr>
          <w:color w:val="000000"/>
          <w:lang w:eastAsia="es-AR"/>
        </w:rPr>
        <w:t xml:space="preserve"> </w:t>
      </w:r>
      <w:r w:rsidRPr="00400BB0">
        <w:rPr>
          <w:color w:val="000000"/>
          <w:lang w:eastAsia="es-AR"/>
        </w:rPr>
        <w:t>la</w:t>
      </w:r>
      <w:r w:rsidRPr="00F8336C">
        <w:rPr>
          <w:color w:val="000000"/>
          <w:lang w:eastAsia="es-AR"/>
        </w:rPr>
        <w:t xml:space="preserve"> v</w:t>
      </w:r>
      <w:r w:rsidRPr="00400BB0">
        <w:rPr>
          <w:color w:val="000000"/>
          <w:lang w:eastAsia="es-AR"/>
        </w:rPr>
        <w:t>e</w:t>
      </w:r>
      <w:r w:rsidRPr="00F8336C">
        <w:rPr>
          <w:color w:val="000000"/>
          <w:lang w:eastAsia="es-AR"/>
        </w:rPr>
        <w:t>n</w:t>
      </w:r>
      <w:r w:rsidRPr="00400BB0">
        <w:rPr>
          <w:color w:val="000000"/>
          <w:lang w:eastAsia="es-AR"/>
        </w:rPr>
        <w:t>ta</w:t>
      </w:r>
      <w:r w:rsidRPr="00F8336C">
        <w:rPr>
          <w:color w:val="000000"/>
          <w:lang w:eastAsia="es-AR"/>
        </w:rPr>
        <w:t xml:space="preserve"> po</w:t>
      </w:r>
      <w:r w:rsidRPr="00400BB0">
        <w:rPr>
          <w:color w:val="000000"/>
          <w:lang w:eastAsia="es-AR"/>
        </w:rPr>
        <w:t>r</w:t>
      </w:r>
      <w:r w:rsidRPr="00F8336C">
        <w:rPr>
          <w:color w:val="000000"/>
          <w:lang w:eastAsia="es-AR"/>
        </w:rPr>
        <w:t xml:space="preserve"> sobr</w:t>
      </w:r>
      <w:r w:rsidRPr="00400BB0">
        <w:rPr>
          <w:color w:val="000000"/>
          <w:lang w:eastAsia="es-AR"/>
        </w:rPr>
        <w:t>e</w:t>
      </w:r>
      <w:r w:rsidRPr="00F8336C">
        <w:rPr>
          <w:color w:val="000000"/>
          <w:lang w:eastAsia="es-AR"/>
        </w:rPr>
        <w:t xml:space="preserve"> </w:t>
      </w:r>
      <w:r w:rsidRPr="00400BB0">
        <w:rPr>
          <w:color w:val="000000"/>
          <w:lang w:eastAsia="es-AR"/>
        </w:rPr>
        <w:t>el</w:t>
      </w:r>
      <w:r w:rsidRPr="00F8336C">
        <w:rPr>
          <w:color w:val="000000"/>
          <w:lang w:eastAsia="es-AR"/>
        </w:rPr>
        <w:t xml:space="preserve"> mon</w:t>
      </w:r>
      <w:r w:rsidRPr="00400BB0">
        <w:rPr>
          <w:color w:val="000000"/>
          <w:lang w:eastAsia="es-AR"/>
        </w:rPr>
        <w:t>to</w:t>
      </w:r>
      <w:r w:rsidRPr="00F8336C">
        <w:rPr>
          <w:color w:val="000000"/>
          <w:lang w:eastAsia="es-AR"/>
        </w:rPr>
        <w:t xml:space="preserve"> d</w:t>
      </w:r>
      <w:r w:rsidRPr="00400BB0">
        <w:rPr>
          <w:color w:val="000000"/>
          <w:lang w:eastAsia="es-AR"/>
        </w:rPr>
        <w:t>e</w:t>
      </w:r>
      <w:r w:rsidRPr="00F8336C">
        <w:rPr>
          <w:color w:val="000000"/>
          <w:lang w:eastAsia="es-AR"/>
        </w:rPr>
        <w:t xml:space="preserve"> emis</w:t>
      </w:r>
      <w:r w:rsidRPr="00400BB0">
        <w:rPr>
          <w:color w:val="000000"/>
          <w:lang w:eastAsia="es-AR"/>
        </w:rPr>
        <w:t>i</w:t>
      </w:r>
      <w:r w:rsidRPr="00F8336C">
        <w:rPr>
          <w:color w:val="000000"/>
          <w:lang w:eastAsia="es-AR"/>
        </w:rPr>
        <w:t>ón</w:t>
      </w:r>
      <w:r w:rsidRPr="00400BB0">
        <w:rPr>
          <w:color w:val="000000"/>
          <w:lang w:eastAsia="es-AR"/>
        </w:rPr>
        <w:t>,</w:t>
      </w:r>
      <w:r w:rsidRPr="00F8336C">
        <w:rPr>
          <w:color w:val="000000"/>
          <w:lang w:eastAsia="es-AR"/>
        </w:rPr>
        <w:t xml:space="preserve"> </w:t>
      </w:r>
      <w:r w:rsidRPr="00400BB0">
        <w:rPr>
          <w:color w:val="000000"/>
          <w:lang w:eastAsia="es-AR"/>
        </w:rPr>
        <w:t>la</w:t>
      </w:r>
      <w:r w:rsidRPr="00F8336C">
        <w:rPr>
          <w:color w:val="000000"/>
          <w:lang w:eastAsia="es-AR"/>
        </w:rPr>
        <w:t xml:space="preserve"> cu</w:t>
      </w:r>
      <w:r w:rsidRPr="00400BB0">
        <w:rPr>
          <w:color w:val="000000"/>
          <w:lang w:eastAsia="es-AR"/>
        </w:rPr>
        <w:t>al</w:t>
      </w:r>
      <w:r w:rsidRPr="00F8336C">
        <w:rPr>
          <w:color w:val="000000"/>
          <w:lang w:eastAsia="es-AR"/>
        </w:rPr>
        <w:t xml:space="preserve"> </w:t>
      </w:r>
      <w:r w:rsidRPr="00400BB0">
        <w:rPr>
          <w:color w:val="000000"/>
          <w:lang w:eastAsia="es-AR"/>
        </w:rPr>
        <w:t>c</w:t>
      </w:r>
      <w:r w:rsidRPr="00F8336C">
        <w:rPr>
          <w:color w:val="000000"/>
          <w:lang w:eastAsia="es-AR"/>
        </w:rPr>
        <w:t>r</w:t>
      </w:r>
      <w:r w:rsidRPr="00400BB0">
        <w:rPr>
          <w:color w:val="000000"/>
          <w:lang w:eastAsia="es-AR"/>
        </w:rPr>
        <w:t>ea</w:t>
      </w:r>
      <w:r w:rsidRPr="00F8336C">
        <w:rPr>
          <w:color w:val="000000"/>
          <w:lang w:eastAsia="es-AR"/>
        </w:rPr>
        <w:t xml:space="preserve"> un</w:t>
      </w:r>
      <w:r w:rsidRPr="00400BB0">
        <w:rPr>
          <w:color w:val="000000"/>
          <w:lang w:eastAsia="es-AR"/>
        </w:rPr>
        <w:t>a</w:t>
      </w:r>
      <w:r w:rsidRPr="00F8336C">
        <w:rPr>
          <w:color w:val="000000"/>
          <w:lang w:eastAsia="es-AR"/>
        </w:rPr>
        <w:t xml:space="preserve"> pos</w:t>
      </w:r>
      <w:r w:rsidRPr="00400BB0">
        <w:rPr>
          <w:color w:val="000000"/>
          <w:lang w:eastAsia="es-AR"/>
        </w:rPr>
        <w:t>ici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c</w:t>
      </w:r>
      <w:r w:rsidRPr="00F8336C">
        <w:rPr>
          <w:color w:val="000000"/>
          <w:lang w:eastAsia="es-AR"/>
        </w:rPr>
        <w:t>or</w:t>
      </w:r>
      <w:r w:rsidRPr="00400BB0">
        <w:rPr>
          <w:color w:val="000000"/>
          <w:lang w:eastAsia="es-AR"/>
        </w:rPr>
        <w:t xml:space="preserve">to </w:t>
      </w:r>
      <w:r w:rsidRPr="00F8336C">
        <w:rPr>
          <w:color w:val="000000"/>
          <w:lang w:eastAsia="es-AR"/>
        </w:rPr>
        <w:t>p</w:t>
      </w:r>
      <w:r w:rsidRPr="00400BB0">
        <w:rPr>
          <w:color w:val="000000"/>
          <w:lang w:eastAsia="es-AR"/>
        </w:rPr>
        <w:t>lazo</w:t>
      </w:r>
      <w:r w:rsidRPr="00F8336C">
        <w:rPr>
          <w:color w:val="000000"/>
          <w:lang w:eastAsia="es-AR"/>
        </w:rPr>
        <w:t xml:space="preserve"> p</w:t>
      </w:r>
      <w:r w:rsidRPr="00400BB0">
        <w:rPr>
          <w:color w:val="000000"/>
          <w:lang w:eastAsia="es-AR"/>
        </w:rPr>
        <w:t>a</w:t>
      </w:r>
      <w:r w:rsidRPr="00F8336C">
        <w:rPr>
          <w:color w:val="000000"/>
          <w:lang w:eastAsia="es-AR"/>
        </w:rPr>
        <w:t>r</w:t>
      </w:r>
      <w:r w:rsidRPr="00400BB0">
        <w:rPr>
          <w:color w:val="000000"/>
          <w:lang w:eastAsia="es-AR"/>
        </w:rPr>
        <w:t>a</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w:t>
      </w:r>
      <w:r w:rsidRPr="00F8336C">
        <w:rPr>
          <w:color w:val="000000"/>
          <w:lang w:eastAsia="es-AR"/>
        </w:rPr>
        <w:t xml:space="preserve"> Co</w:t>
      </w:r>
      <w:r w:rsidRPr="00400BB0">
        <w:rPr>
          <w:color w:val="000000"/>
          <w:lang w:eastAsia="es-AR"/>
        </w:rPr>
        <w:t>l</w:t>
      </w:r>
      <w:r w:rsidRPr="00F8336C">
        <w:rPr>
          <w:color w:val="000000"/>
          <w:lang w:eastAsia="es-AR"/>
        </w:rPr>
        <w:t>o</w:t>
      </w:r>
      <w:r w:rsidRPr="00400BB0">
        <w:rPr>
          <w:color w:val="000000"/>
          <w:lang w:eastAsia="es-AR"/>
        </w:rPr>
        <w:t>c</w:t>
      </w:r>
      <w:r w:rsidRPr="00F8336C">
        <w:rPr>
          <w:color w:val="000000"/>
          <w:lang w:eastAsia="es-AR"/>
        </w:rPr>
        <w:t>ador</w:t>
      </w:r>
      <w:r w:rsidRPr="00400BB0">
        <w:rPr>
          <w:color w:val="000000"/>
          <w:lang w:eastAsia="es-AR"/>
        </w:rPr>
        <w:t>e</w:t>
      </w:r>
      <w:r w:rsidRPr="00F8336C">
        <w:rPr>
          <w:color w:val="000000"/>
          <w:lang w:eastAsia="es-AR"/>
        </w:rPr>
        <w:t>s</w:t>
      </w:r>
      <w:r w:rsidRPr="00400BB0">
        <w:rPr>
          <w:color w:val="000000"/>
          <w:lang w:eastAsia="es-AR"/>
        </w:rPr>
        <w:t>.</w:t>
      </w:r>
      <w:r w:rsidRPr="00F8336C">
        <w:rPr>
          <w:color w:val="000000"/>
          <w:lang w:eastAsia="es-AR"/>
        </w:rPr>
        <w:t xml:space="preserve"> L</w:t>
      </w:r>
      <w:r w:rsidRPr="00400BB0">
        <w:rPr>
          <w:color w:val="000000"/>
          <w:lang w:eastAsia="es-AR"/>
        </w:rPr>
        <w:t>as</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esta</w:t>
      </w:r>
      <w:r w:rsidRPr="00F8336C">
        <w:rPr>
          <w:color w:val="000000"/>
          <w:lang w:eastAsia="es-AR"/>
        </w:rPr>
        <w:t>b</w:t>
      </w:r>
      <w:r w:rsidRPr="00400BB0">
        <w:rPr>
          <w:color w:val="000000"/>
          <w:lang w:eastAsia="es-AR"/>
        </w:rPr>
        <w:t>iliza</w:t>
      </w:r>
      <w:r w:rsidRPr="00F8336C">
        <w:rPr>
          <w:color w:val="000000"/>
          <w:lang w:eastAsia="es-AR"/>
        </w:rPr>
        <w:t>ció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m</w:t>
      </w:r>
      <w:r w:rsidRPr="00400BB0">
        <w:rPr>
          <w:color w:val="000000"/>
          <w:lang w:eastAsia="es-AR"/>
        </w:rPr>
        <w:t>e</w:t>
      </w:r>
      <w:r w:rsidRPr="00F8336C">
        <w:rPr>
          <w:color w:val="000000"/>
          <w:lang w:eastAsia="es-AR"/>
        </w:rPr>
        <w:t>r</w:t>
      </w:r>
      <w:r w:rsidRPr="00400BB0">
        <w:rPr>
          <w:color w:val="000000"/>
          <w:lang w:eastAsia="es-AR"/>
        </w:rPr>
        <w:t>c</w:t>
      </w:r>
      <w:r w:rsidRPr="00F8336C">
        <w:rPr>
          <w:color w:val="000000"/>
          <w:lang w:eastAsia="es-AR"/>
        </w:rPr>
        <w:t>ad</w:t>
      </w:r>
      <w:r w:rsidRPr="00400BB0">
        <w:rPr>
          <w:color w:val="000000"/>
          <w:lang w:eastAsia="es-AR"/>
        </w:rPr>
        <w:t>o</w:t>
      </w:r>
      <w:r w:rsidRPr="00F8336C">
        <w:rPr>
          <w:color w:val="000000"/>
          <w:lang w:eastAsia="es-AR"/>
        </w:rPr>
        <w:t xml:space="preserve"> impl</w:t>
      </w:r>
      <w:r w:rsidRPr="00400BB0">
        <w:rPr>
          <w:color w:val="000000"/>
          <w:lang w:eastAsia="es-AR"/>
        </w:rPr>
        <w:t xml:space="preserve">ican </w:t>
      </w:r>
      <w:r w:rsidRPr="00F8336C">
        <w:rPr>
          <w:color w:val="000000"/>
          <w:lang w:eastAsia="es-AR"/>
        </w:rPr>
        <w:t>of</w:t>
      </w:r>
      <w:r w:rsidRPr="00400BB0">
        <w:rPr>
          <w:color w:val="000000"/>
          <w:lang w:eastAsia="es-AR"/>
        </w:rPr>
        <w:t>e</w:t>
      </w:r>
      <w:r w:rsidRPr="00F8336C">
        <w:rPr>
          <w:color w:val="000000"/>
          <w:lang w:eastAsia="es-AR"/>
        </w:rPr>
        <w:t>rt</w:t>
      </w:r>
      <w:r w:rsidRPr="00400BB0">
        <w:rPr>
          <w:color w:val="000000"/>
          <w:lang w:eastAsia="es-AR"/>
        </w:rPr>
        <w:t>as</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c</w:t>
      </w:r>
      <w:r w:rsidRPr="00F8336C">
        <w:rPr>
          <w:color w:val="000000"/>
          <w:lang w:eastAsia="es-AR"/>
        </w:rPr>
        <w:t>ompr</w:t>
      </w:r>
      <w:r w:rsidRPr="00400BB0">
        <w:rPr>
          <w:color w:val="000000"/>
          <w:lang w:eastAsia="es-AR"/>
        </w:rPr>
        <w:t>a</w:t>
      </w:r>
      <w:r w:rsidRPr="00F8336C">
        <w:rPr>
          <w:color w:val="000000"/>
          <w:lang w:eastAsia="es-AR"/>
        </w:rPr>
        <w:t xml:space="preserve"> d</w:t>
      </w:r>
      <w:r w:rsidRPr="00400BB0">
        <w:rPr>
          <w:color w:val="000000"/>
          <w:lang w:eastAsia="es-AR"/>
        </w:rPr>
        <w:t>e las</w:t>
      </w:r>
      <w:r w:rsidRPr="00F8336C">
        <w:rPr>
          <w:color w:val="000000"/>
          <w:lang w:eastAsia="es-AR"/>
        </w:rPr>
        <w:t xml:space="preserve"> </w:t>
      </w:r>
      <w:r w:rsidRPr="00400BB0">
        <w:rPr>
          <w:color w:val="000000"/>
          <w:lang w:eastAsia="es-AR"/>
        </w:rPr>
        <w:t>O</w:t>
      </w:r>
      <w:r w:rsidRPr="00F8336C">
        <w:rPr>
          <w:color w:val="000000"/>
          <w:lang w:eastAsia="es-AR"/>
        </w:rPr>
        <w:t>b</w:t>
      </w:r>
      <w:r w:rsidRPr="00400BB0">
        <w:rPr>
          <w:color w:val="000000"/>
          <w:lang w:eastAsia="es-AR"/>
        </w:rPr>
        <w:t>l</w:t>
      </w:r>
      <w:r w:rsidRPr="00F8336C">
        <w:rPr>
          <w:color w:val="000000"/>
          <w:lang w:eastAsia="es-AR"/>
        </w:rPr>
        <w:t>ig</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w:t>
      </w:r>
      <w:r w:rsidRPr="00400BB0">
        <w:rPr>
          <w:color w:val="000000"/>
          <w:lang w:eastAsia="es-AR"/>
        </w:rPr>
        <w:t>Ne</w:t>
      </w:r>
      <w:r w:rsidRPr="00F8336C">
        <w:rPr>
          <w:color w:val="000000"/>
          <w:lang w:eastAsia="es-AR"/>
        </w:rPr>
        <w:t>go</w:t>
      </w:r>
      <w:r w:rsidRPr="00400BB0">
        <w:rPr>
          <w:color w:val="000000"/>
          <w:lang w:eastAsia="es-AR"/>
        </w:rPr>
        <w:t>cia</w:t>
      </w:r>
      <w:r w:rsidRPr="00F8336C">
        <w:rPr>
          <w:color w:val="000000"/>
          <w:lang w:eastAsia="es-AR"/>
        </w:rPr>
        <w:t>b</w:t>
      </w:r>
      <w:r w:rsidRPr="00400BB0">
        <w:rPr>
          <w:color w:val="000000"/>
          <w:lang w:eastAsia="es-AR"/>
        </w:rPr>
        <w:t>les</w:t>
      </w:r>
      <w:r w:rsidRPr="00F8336C">
        <w:rPr>
          <w:color w:val="000000"/>
          <w:lang w:eastAsia="es-AR"/>
        </w:rPr>
        <w:t xml:space="preserve"> </w:t>
      </w:r>
      <w:r w:rsidRPr="00400BB0">
        <w:rPr>
          <w:color w:val="000000"/>
          <w:lang w:eastAsia="es-AR"/>
        </w:rPr>
        <w:t>en</w:t>
      </w:r>
      <w:r w:rsidRPr="00F8336C">
        <w:rPr>
          <w:color w:val="000000"/>
          <w:lang w:eastAsia="es-AR"/>
        </w:rPr>
        <w:t xml:space="preserve"> </w:t>
      </w:r>
      <w:r w:rsidRPr="00400BB0">
        <w:rPr>
          <w:color w:val="000000"/>
          <w:lang w:eastAsia="es-AR"/>
        </w:rPr>
        <w:t>el</w:t>
      </w:r>
      <w:r w:rsidRPr="00F8336C">
        <w:rPr>
          <w:color w:val="000000"/>
          <w:lang w:eastAsia="es-AR"/>
        </w:rPr>
        <w:t xml:space="preserve"> m</w:t>
      </w:r>
      <w:r w:rsidRPr="00400BB0">
        <w:rPr>
          <w:color w:val="000000"/>
          <w:lang w:eastAsia="es-AR"/>
        </w:rPr>
        <w:t>e</w:t>
      </w:r>
      <w:r w:rsidRPr="00F8336C">
        <w:rPr>
          <w:color w:val="000000"/>
          <w:lang w:eastAsia="es-AR"/>
        </w:rPr>
        <w:t>r</w:t>
      </w:r>
      <w:r w:rsidRPr="00400BB0">
        <w:rPr>
          <w:color w:val="000000"/>
          <w:lang w:eastAsia="es-AR"/>
        </w:rPr>
        <w:t>c</w:t>
      </w:r>
      <w:r w:rsidRPr="00F8336C">
        <w:rPr>
          <w:color w:val="000000"/>
          <w:lang w:eastAsia="es-AR"/>
        </w:rPr>
        <w:t>ad</w:t>
      </w:r>
      <w:r w:rsidRPr="00400BB0">
        <w:rPr>
          <w:color w:val="000000"/>
          <w:lang w:eastAsia="es-AR"/>
        </w:rPr>
        <w:t>o</w:t>
      </w:r>
      <w:r w:rsidRPr="00F8336C">
        <w:rPr>
          <w:color w:val="000000"/>
          <w:lang w:eastAsia="es-AR"/>
        </w:rPr>
        <w:t xml:space="preserve"> </w:t>
      </w:r>
      <w:r w:rsidRPr="00400BB0">
        <w:rPr>
          <w:color w:val="000000"/>
          <w:lang w:eastAsia="es-AR"/>
        </w:rPr>
        <w:t>c</w:t>
      </w:r>
      <w:r w:rsidRPr="00F8336C">
        <w:rPr>
          <w:color w:val="000000"/>
          <w:lang w:eastAsia="es-AR"/>
        </w:rPr>
        <w:t>o</w:t>
      </w:r>
      <w:r w:rsidRPr="00400BB0">
        <w:rPr>
          <w:color w:val="000000"/>
          <w:lang w:eastAsia="es-AR"/>
        </w:rPr>
        <w:t>n</w:t>
      </w:r>
      <w:r w:rsidRPr="00F8336C">
        <w:rPr>
          <w:color w:val="000000"/>
          <w:lang w:eastAsia="es-AR"/>
        </w:rPr>
        <w:t xml:space="preserve"> </w:t>
      </w:r>
      <w:r w:rsidRPr="00400BB0">
        <w:rPr>
          <w:color w:val="000000"/>
          <w:lang w:eastAsia="es-AR"/>
        </w:rPr>
        <w:t>el</w:t>
      </w:r>
      <w:r w:rsidRPr="00F8336C">
        <w:rPr>
          <w:color w:val="000000"/>
          <w:lang w:eastAsia="es-AR"/>
        </w:rPr>
        <w:t xml:space="preserve"> obj</w:t>
      </w:r>
      <w:r w:rsidRPr="00400BB0">
        <w:rPr>
          <w:color w:val="000000"/>
          <w:lang w:eastAsia="es-AR"/>
        </w:rPr>
        <w:t>eto</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esta</w:t>
      </w:r>
      <w:r w:rsidRPr="00F8336C">
        <w:rPr>
          <w:color w:val="000000"/>
          <w:lang w:eastAsia="es-AR"/>
        </w:rPr>
        <w:t>b</w:t>
      </w:r>
      <w:r w:rsidRPr="00400BB0">
        <w:rPr>
          <w:color w:val="000000"/>
          <w:lang w:eastAsia="es-AR"/>
        </w:rPr>
        <w:t>iliza</w:t>
      </w:r>
      <w:r w:rsidRPr="00F8336C">
        <w:rPr>
          <w:color w:val="000000"/>
          <w:lang w:eastAsia="es-AR"/>
        </w:rPr>
        <w:t>r</w:t>
      </w:r>
      <w:r w:rsidRPr="00400BB0">
        <w:rPr>
          <w:color w:val="000000"/>
          <w:lang w:eastAsia="es-AR"/>
        </w:rPr>
        <w:t>,</w:t>
      </w:r>
      <w:r w:rsidRPr="00F8336C">
        <w:rPr>
          <w:color w:val="000000"/>
          <w:lang w:eastAsia="es-AR"/>
        </w:rPr>
        <w:t xml:space="preserve"> </w:t>
      </w:r>
      <w:r w:rsidRPr="00400BB0">
        <w:rPr>
          <w:color w:val="000000"/>
          <w:lang w:eastAsia="es-AR"/>
        </w:rPr>
        <w:t>a</w:t>
      </w:r>
      <w:r w:rsidRPr="00F8336C">
        <w:rPr>
          <w:color w:val="000000"/>
          <w:lang w:eastAsia="es-AR"/>
        </w:rPr>
        <w:t>d</w:t>
      </w:r>
      <w:r w:rsidRPr="00400BB0">
        <w:rPr>
          <w:color w:val="000000"/>
          <w:lang w:eastAsia="es-AR"/>
        </w:rPr>
        <w:t>e</w:t>
      </w:r>
      <w:r w:rsidRPr="00F8336C">
        <w:rPr>
          <w:color w:val="000000"/>
          <w:lang w:eastAsia="es-AR"/>
        </w:rPr>
        <w:t>cu</w:t>
      </w:r>
      <w:r w:rsidRPr="00400BB0">
        <w:rPr>
          <w:color w:val="000000"/>
          <w:lang w:eastAsia="es-AR"/>
        </w:rPr>
        <w:t>ar</w:t>
      </w:r>
      <w:r w:rsidRPr="00F8336C">
        <w:rPr>
          <w:color w:val="000000"/>
          <w:lang w:eastAsia="es-AR"/>
        </w:rPr>
        <w:t xml:space="preserve"> </w:t>
      </w:r>
      <w:r w:rsidRPr="00400BB0">
        <w:rPr>
          <w:color w:val="000000"/>
          <w:lang w:eastAsia="es-AR"/>
        </w:rPr>
        <w:t>o</w:t>
      </w:r>
      <w:r w:rsidRPr="00F8336C">
        <w:rPr>
          <w:color w:val="000000"/>
          <w:lang w:eastAsia="es-AR"/>
        </w:rPr>
        <w:t xml:space="preserve"> man</w:t>
      </w:r>
      <w:r w:rsidRPr="00400BB0">
        <w:rPr>
          <w:color w:val="000000"/>
          <w:lang w:eastAsia="es-AR"/>
        </w:rPr>
        <w:t>t</w:t>
      </w:r>
      <w:r w:rsidRPr="00F8336C">
        <w:rPr>
          <w:color w:val="000000"/>
          <w:lang w:eastAsia="es-AR"/>
        </w:rPr>
        <w:t>en</w:t>
      </w:r>
      <w:r w:rsidRPr="00400BB0">
        <w:rPr>
          <w:color w:val="000000"/>
          <w:lang w:eastAsia="es-AR"/>
        </w:rPr>
        <w:t>er</w:t>
      </w:r>
      <w:r w:rsidRPr="00F8336C">
        <w:rPr>
          <w:color w:val="000000"/>
          <w:lang w:eastAsia="es-AR"/>
        </w:rPr>
        <w:t xml:space="preserve"> </w:t>
      </w:r>
      <w:r w:rsidRPr="00400BB0">
        <w:rPr>
          <w:color w:val="000000"/>
          <w:lang w:eastAsia="es-AR"/>
        </w:rPr>
        <w:t>el</w:t>
      </w:r>
      <w:r w:rsidRPr="00F8336C">
        <w:rPr>
          <w:color w:val="000000"/>
          <w:lang w:eastAsia="es-AR"/>
        </w:rPr>
        <w:t xml:space="preserve"> pr</w:t>
      </w:r>
      <w:r w:rsidRPr="00400BB0">
        <w:rPr>
          <w:color w:val="000000"/>
          <w:lang w:eastAsia="es-AR"/>
        </w:rPr>
        <w:t>e</w:t>
      </w:r>
      <w:r w:rsidRPr="00F8336C">
        <w:rPr>
          <w:color w:val="000000"/>
          <w:lang w:eastAsia="es-AR"/>
        </w:rPr>
        <w:t>c</w:t>
      </w:r>
      <w:r w:rsidRPr="00400BB0">
        <w:rPr>
          <w:color w:val="000000"/>
          <w:lang w:eastAsia="es-AR"/>
        </w:rPr>
        <w:t>io</w:t>
      </w:r>
      <w:r w:rsidRPr="00F8336C">
        <w:rPr>
          <w:color w:val="000000"/>
          <w:lang w:eastAsia="es-AR"/>
        </w:rPr>
        <w:t xml:space="preserve"> d</w:t>
      </w:r>
      <w:r w:rsidRPr="00400BB0">
        <w:rPr>
          <w:color w:val="000000"/>
          <w:lang w:eastAsia="es-AR"/>
        </w:rPr>
        <w:t>e las</w:t>
      </w:r>
      <w:r w:rsidRPr="00F8336C">
        <w:rPr>
          <w:color w:val="000000"/>
          <w:lang w:eastAsia="es-AR"/>
        </w:rPr>
        <w:t xml:space="preserve"> </w:t>
      </w:r>
      <w:r w:rsidRPr="00400BB0">
        <w:rPr>
          <w:color w:val="000000"/>
          <w:lang w:eastAsia="es-AR"/>
        </w:rPr>
        <w:t>O</w:t>
      </w:r>
      <w:r w:rsidRPr="00F8336C">
        <w:rPr>
          <w:color w:val="000000"/>
          <w:lang w:eastAsia="es-AR"/>
        </w:rPr>
        <w:t>b</w:t>
      </w:r>
      <w:r w:rsidRPr="00400BB0">
        <w:rPr>
          <w:color w:val="000000"/>
          <w:lang w:eastAsia="es-AR"/>
        </w:rPr>
        <w:t>li</w:t>
      </w:r>
      <w:r w:rsidRPr="00F8336C">
        <w:rPr>
          <w:color w:val="000000"/>
          <w:lang w:eastAsia="es-AR"/>
        </w:rPr>
        <w:t>g</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w:t>
      </w:r>
      <w:r w:rsidRPr="00400BB0">
        <w:rPr>
          <w:color w:val="000000"/>
          <w:lang w:eastAsia="es-AR"/>
        </w:rPr>
        <w:t>Ne</w:t>
      </w:r>
      <w:r w:rsidRPr="00F8336C">
        <w:rPr>
          <w:color w:val="000000"/>
          <w:lang w:eastAsia="es-AR"/>
        </w:rPr>
        <w:t>go</w:t>
      </w:r>
      <w:r w:rsidRPr="00400BB0">
        <w:rPr>
          <w:color w:val="000000"/>
          <w:lang w:eastAsia="es-AR"/>
        </w:rPr>
        <w:t>cia</w:t>
      </w:r>
      <w:r w:rsidRPr="00F8336C">
        <w:rPr>
          <w:color w:val="000000"/>
          <w:lang w:eastAsia="es-AR"/>
        </w:rPr>
        <w:t>b</w:t>
      </w:r>
      <w:r w:rsidRPr="00400BB0">
        <w:rPr>
          <w:color w:val="000000"/>
          <w:lang w:eastAsia="es-AR"/>
        </w:rPr>
        <w:t>les.</w:t>
      </w:r>
      <w:r w:rsidRPr="00F8336C">
        <w:rPr>
          <w:color w:val="000000"/>
          <w:lang w:eastAsia="es-AR"/>
        </w:rPr>
        <w:t xml:space="preserve"> L</w:t>
      </w:r>
      <w:r w:rsidRPr="00400BB0">
        <w:rPr>
          <w:color w:val="000000"/>
          <w:lang w:eastAsia="es-AR"/>
        </w:rPr>
        <w:t>as</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 xml:space="preserve">es </w:t>
      </w:r>
      <w:r w:rsidRPr="00F8336C">
        <w:rPr>
          <w:color w:val="000000"/>
          <w:lang w:eastAsia="es-AR"/>
        </w:rPr>
        <w:t>d</w:t>
      </w:r>
      <w:r w:rsidRPr="00400BB0">
        <w:rPr>
          <w:color w:val="000000"/>
          <w:lang w:eastAsia="es-AR"/>
        </w:rPr>
        <w:t>e</w:t>
      </w:r>
      <w:r w:rsidRPr="00F8336C">
        <w:rPr>
          <w:color w:val="000000"/>
          <w:lang w:eastAsia="es-AR"/>
        </w:rPr>
        <w:t xml:space="preserve"> es</w:t>
      </w:r>
      <w:r w:rsidRPr="00400BB0">
        <w:rPr>
          <w:color w:val="000000"/>
          <w:lang w:eastAsia="es-AR"/>
        </w:rPr>
        <w:t>ta</w:t>
      </w:r>
      <w:r w:rsidRPr="00F8336C">
        <w:rPr>
          <w:color w:val="000000"/>
          <w:lang w:eastAsia="es-AR"/>
        </w:rPr>
        <w:t>b</w:t>
      </w:r>
      <w:r w:rsidRPr="00400BB0">
        <w:rPr>
          <w:color w:val="000000"/>
          <w:lang w:eastAsia="es-AR"/>
        </w:rPr>
        <w:t>iliz</w:t>
      </w:r>
      <w:r w:rsidRPr="00F8336C">
        <w:rPr>
          <w:color w:val="000000"/>
          <w:lang w:eastAsia="es-AR"/>
        </w:rPr>
        <w:t>a</w:t>
      </w:r>
      <w:r w:rsidRPr="00400BB0">
        <w:rPr>
          <w:color w:val="000000"/>
          <w:lang w:eastAsia="es-AR"/>
        </w:rPr>
        <w:t>ci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m</w:t>
      </w:r>
      <w:r w:rsidRPr="00400BB0">
        <w:rPr>
          <w:color w:val="000000"/>
          <w:lang w:eastAsia="es-AR"/>
        </w:rPr>
        <w:t>e</w:t>
      </w:r>
      <w:r w:rsidRPr="00F8336C">
        <w:rPr>
          <w:color w:val="000000"/>
          <w:lang w:eastAsia="es-AR"/>
        </w:rPr>
        <w:t>r</w:t>
      </w:r>
      <w:r w:rsidRPr="00400BB0">
        <w:rPr>
          <w:color w:val="000000"/>
          <w:lang w:eastAsia="es-AR"/>
        </w:rPr>
        <w:t>c</w:t>
      </w:r>
      <w:r w:rsidRPr="00F8336C">
        <w:rPr>
          <w:color w:val="000000"/>
          <w:lang w:eastAsia="es-AR"/>
        </w:rPr>
        <w:t>ad</w:t>
      </w:r>
      <w:r w:rsidRPr="00400BB0">
        <w:rPr>
          <w:color w:val="000000"/>
          <w:lang w:eastAsia="es-AR"/>
        </w:rPr>
        <w:t>o</w:t>
      </w:r>
      <w:r w:rsidRPr="00F8336C">
        <w:rPr>
          <w:color w:val="000000"/>
          <w:lang w:eastAsia="es-AR"/>
        </w:rPr>
        <w:t xml:space="preserve"> podr</w:t>
      </w:r>
      <w:r w:rsidRPr="00400BB0">
        <w:rPr>
          <w:color w:val="000000"/>
          <w:lang w:eastAsia="es-AR"/>
        </w:rPr>
        <w:t>án</w:t>
      </w:r>
      <w:r w:rsidRPr="00F8336C">
        <w:rPr>
          <w:color w:val="000000"/>
          <w:lang w:eastAsia="es-AR"/>
        </w:rPr>
        <w:t xml:space="preserve"> </w:t>
      </w:r>
      <w:r w:rsidRPr="00400BB0">
        <w:rPr>
          <w:color w:val="000000"/>
          <w:lang w:eastAsia="es-AR"/>
        </w:rPr>
        <w:t>c</w:t>
      </w:r>
      <w:r w:rsidRPr="00F8336C">
        <w:rPr>
          <w:color w:val="000000"/>
          <w:lang w:eastAsia="es-AR"/>
        </w:rPr>
        <w:t>aus</w:t>
      </w:r>
      <w:r w:rsidRPr="00400BB0">
        <w:rPr>
          <w:color w:val="000000"/>
          <w:lang w:eastAsia="es-AR"/>
        </w:rPr>
        <w:t>ar</w:t>
      </w:r>
      <w:r w:rsidRPr="00F8336C">
        <w:rPr>
          <w:color w:val="000000"/>
          <w:lang w:eastAsia="es-AR"/>
        </w:rPr>
        <w:t xml:space="preserve"> qu</w:t>
      </w:r>
      <w:r w:rsidRPr="00400BB0">
        <w:rPr>
          <w:color w:val="000000"/>
          <w:lang w:eastAsia="es-AR"/>
        </w:rPr>
        <w:t>e</w:t>
      </w:r>
      <w:r w:rsidRPr="00F8336C">
        <w:rPr>
          <w:color w:val="000000"/>
          <w:lang w:eastAsia="es-AR"/>
        </w:rPr>
        <w:t xml:space="preserve"> </w:t>
      </w:r>
      <w:r w:rsidRPr="00400BB0">
        <w:rPr>
          <w:color w:val="000000"/>
          <w:lang w:eastAsia="es-AR"/>
        </w:rPr>
        <w:t>el</w:t>
      </w:r>
      <w:r w:rsidRPr="00F8336C">
        <w:rPr>
          <w:color w:val="000000"/>
          <w:lang w:eastAsia="es-AR"/>
        </w:rPr>
        <w:t xml:space="preserve"> pr</w:t>
      </w:r>
      <w:r w:rsidRPr="00400BB0">
        <w:rPr>
          <w:color w:val="000000"/>
          <w:lang w:eastAsia="es-AR"/>
        </w:rPr>
        <w:t>e</w:t>
      </w:r>
      <w:r w:rsidRPr="00F8336C">
        <w:rPr>
          <w:color w:val="000000"/>
          <w:lang w:eastAsia="es-AR"/>
        </w:rPr>
        <w:t>c</w:t>
      </w:r>
      <w:r w:rsidRPr="00400BB0">
        <w:rPr>
          <w:color w:val="000000"/>
          <w:lang w:eastAsia="es-AR"/>
        </w:rPr>
        <w:t xml:space="preserve">io </w:t>
      </w:r>
      <w:r w:rsidRPr="00F8336C">
        <w:rPr>
          <w:color w:val="000000"/>
          <w:lang w:eastAsia="es-AR"/>
        </w:rPr>
        <w:t>d</w:t>
      </w:r>
      <w:r w:rsidRPr="00400BB0">
        <w:rPr>
          <w:color w:val="000000"/>
          <w:lang w:eastAsia="es-AR"/>
        </w:rPr>
        <w:t>e las</w:t>
      </w:r>
      <w:r w:rsidRPr="00F8336C">
        <w:rPr>
          <w:color w:val="000000"/>
          <w:lang w:eastAsia="es-AR"/>
        </w:rPr>
        <w:t xml:space="preserve"> </w:t>
      </w:r>
      <w:r w:rsidRPr="00400BB0">
        <w:rPr>
          <w:color w:val="000000"/>
          <w:lang w:eastAsia="es-AR"/>
        </w:rPr>
        <w:t>O</w:t>
      </w:r>
      <w:r w:rsidRPr="00F8336C">
        <w:rPr>
          <w:color w:val="000000"/>
          <w:lang w:eastAsia="es-AR"/>
        </w:rPr>
        <w:t>b</w:t>
      </w:r>
      <w:r w:rsidRPr="00400BB0">
        <w:rPr>
          <w:color w:val="000000"/>
          <w:lang w:eastAsia="es-AR"/>
        </w:rPr>
        <w:t>li</w:t>
      </w:r>
      <w:r w:rsidRPr="00F8336C">
        <w:rPr>
          <w:color w:val="000000"/>
          <w:lang w:eastAsia="es-AR"/>
        </w:rPr>
        <w:t>g</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w:t>
      </w:r>
      <w:r w:rsidRPr="00400BB0">
        <w:rPr>
          <w:color w:val="000000"/>
          <w:lang w:eastAsia="es-AR"/>
        </w:rPr>
        <w:t>N</w:t>
      </w:r>
      <w:r w:rsidRPr="00F8336C">
        <w:rPr>
          <w:color w:val="000000"/>
          <w:lang w:eastAsia="es-AR"/>
        </w:rPr>
        <w:t>ego</w:t>
      </w:r>
      <w:r w:rsidRPr="00400BB0">
        <w:rPr>
          <w:color w:val="000000"/>
          <w:lang w:eastAsia="es-AR"/>
        </w:rPr>
        <w:t>cia</w:t>
      </w:r>
      <w:r w:rsidRPr="00F8336C">
        <w:rPr>
          <w:color w:val="000000"/>
          <w:lang w:eastAsia="es-AR"/>
        </w:rPr>
        <w:t>b</w:t>
      </w:r>
      <w:r w:rsidRPr="00400BB0">
        <w:rPr>
          <w:color w:val="000000"/>
          <w:lang w:eastAsia="es-AR"/>
        </w:rPr>
        <w:t xml:space="preserve">les </w:t>
      </w:r>
      <w:r w:rsidRPr="00F8336C">
        <w:rPr>
          <w:color w:val="000000"/>
          <w:lang w:eastAsia="es-AR"/>
        </w:rPr>
        <w:t>s</w:t>
      </w:r>
      <w:r w:rsidRPr="00400BB0">
        <w:rPr>
          <w:color w:val="000000"/>
          <w:lang w:eastAsia="es-AR"/>
        </w:rPr>
        <w:t>ea</w:t>
      </w:r>
      <w:r w:rsidRPr="00F8336C">
        <w:rPr>
          <w:color w:val="000000"/>
          <w:lang w:eastAsia="es-AR"/>
        </w:rPr>
        <w:t xml:space="preserve"> mayo</w:t>
      </w:r>
      <w:r w:rsidRPr="00400BB0">
        <w:rPr>
          <w:color w:val="000000"/>
          <w:lang w:eastAsia="es-AR"/>
        </w:rPr>
        <w:t>r</w:t>
      </w:r>
      <w:r w:rsidRPr="00F8336C">
        <w:rPr>
          <w:color w:val="000000"/>
          <w:lang w:eastAsia="es-AR"/>
        </w:rPr>
        <w:t xml:space="preserve"> qu</w:t>
      </w:r>
      <w:r w:rsidRPr="00400BB0">
        <w:rPr>
          <w:color w:val="000000"/>
          <w:lang w:eastAsia="es-AR"/>
        </w:rPr>
        <w:t>e</w:t>
      </w:r>
      <w:r w:rsidRPr="00F8336C">
        <w:rPr>
          <w:color w:val="000000"/>
          <w:lang w:eastAsia="es-AR"/>
        </w:rPr>
        <w:t xml:space="preserve"> </w:t>
      </w:r>
      <w:r w:rsidRPr="00400BB0">
        <w:rPr>
          <w:color w:val="000000"/>
          <w:lang w:eastAsia="es-AR"/>
        </w:rPr>
        <w:t xml:space="preserve">el </w:t>
      </w:r>
      <w:r w:rsidRPr="00F8336C">
        <w:rPr>
          <w:color w:val="000000"/>
          <w:lang w:eastAsia="es-AR"/>
        </w:rPr>
        <w:t>qu</w:t>
      </w:r>
      <w:r w:rsidRPr="00400BB0">
        <w:rPr>
          <w:color w:val="000000"/>
          <w:lang w:eastAsia="es-AR"/>
        </w:rPr>
        <w:t>e</w:t>
      </w:r>
      <w:r w:rsidRPr="00F8336C">
        <w:rPr>
          <w:color w:val="000000"/>
          <w:lang w:eastAsia="es-AR"/>
        </w:rPr>
        <w:t xml:space="preserve"> </w:t>
      </w:r>
      <w:r w:rsidRPr="00400BB0">
        <w:rPr>
          <w:color w:val="000000"/>
          <w:lang w:eastAsia="es-AR"/>
        </w:rPr>
        <w:t>c</w:t>
      </w:r>
      <w:r w:rsidRPr="00F8336C">
        <w:rPr>
          <w:color w:val="000000"/>
          <w:lang w:eastAsia="es-AR"/>
        </w:rPr>
        <w:t>orr</w:t>
      </w:r>
      <w:r w:rsidRPr="00400BB0">
        <w:rPr>
          <w:color w:val="000000"/>
          <w:lang w:eastAsia="es-AR"/>
        </w:rPr>
        <w:t>es</w:t>
      </w:r>
      <w:r w:rsidRPr="00F8336C">
        <w:rPr>
          <w:color w:val="000000"/>
          <w:lang w:eastAsia="es-AR"/>
        </w:rPr>
        <w:t>pond</w:t>
      </w:r>
      <w:r w:rsidRPr="00400BB0">
        <w:rPr>
          <w:color w:val="000000"/>
          <w:lang w:eastAsia="es-AR"/>
        </w:rPr>
        <w:t>e</w:t>
      </w:r>
      <w:r w:rsidRPr="00F8336C">
        <w:rPr>
          <w:color w:val="000000"/>
          <w:lang w:eastAsia="es-AR"/>
        </w:rPr>
        <w:t>r</w:t>
      </w:r>
      <w:r w:rsidRPr="00400BB0">
        <w:rPr>
          <w:color w:val="000000"/>
          <w:lang w:eastAsia="es-AR"/>
        </w:rPr>
        <w:t>ía en a</w:t>
      </w:r>
      <w:r w:rsidRPr="00F8336C">
        <w:rPr>
          <w:color w:val="000000"/>
          <w:lang w:eastAsia="es-AR"/>
        </w:rPr>
        <w:t>us</w:t>
      </w:r>
      <w:r w:rsidRPr="00400BB0">
        <w:rPr>
          <w:color w:val="000000"/>
          <w:lang w:eastAsia="es-AR"/>
        </w:rPr>
        <w:t>e</w:t>
      </w:r>
      <w:r w:rsidRPr="00F8336C">
        <w:rPr>
          <w:color w:val="000000"/>
          <w:lang w:eastAsia="es-AR"/>
        </w:rPr>
        <w:t>n</w:t>
      </w:r>
      <w:r w:rsidRPr="00400BB0">
        <w:rPr>
          <w:color w:val="000000"/>
          <w:lang w:eastAsia="es-AR"/>
        </w:rPr>
        <w:t xml:space="preserve">cia </w:t>
      </w:r>
      <w:r w:rsidRPr="00F8336C">
        <w:rPr>
          <w:color w:val="000000"/>
          <w:lang w:eastAsia="es-AR"/>
        </w:rPr>
        <w:t>d</w:t>
      </w:r>
      <w:r w:rsidRPr="00400BB0">
        <w:rPr>
          <w:color w:val="000000"/>
          <w:lang w:eastAsia="es-AR"/>
        </w:rPr>
        <w:t xml:space="preserve">e </w:t>
      </w:r>
      <w:r w:rsidRPr="00F8336C">
        <w:rPr>
          <w:color w:val="000000"/>
          <w:lang w:eastAsia="es-AR"/>
        </w:rPr>
        <w:t>d</w:t>
      </w:r>
      <w:r w:rsidRPr="00400BB0">
        <w:rPr>
          <w:color w:val="000000"/>
          <w:lang w:eastAsia="es-AR"/>
        </w:rPr>
        <w:t>ic</w:t>
      </w:r>
      <w:r w:rsidRPr="00F8336C">
        <w:rPr>
          <w:color w:val="000000"/>
          <w:lang w:eastAsia="es-AR"/>
        </w:rPr>
        <w:t>h</w:t>
      </w:r>
      <w:r w:rsidRPr="00400BB0">
        <w:rPr>
          <w:color w:val="000000"/>
          <w:lang w:eastAsia="es-AR"/>
        </w:rPr>
        <w:t>as tra</w:t>
      </w:r>
      <w:r w:rsidRPr="00F8336C">
        <w:rPr>
          <w:color w:val="000000"/>
          <w:lang w:eastAsia="es-AR"/>
        </w:rPr>
        <w:t>ns</w:t>
      </w:r>
      <w:r w:rsidRPr="00400BB0">
        <w:rPr>
          <w:color w:val="000000"/>
          <w:lang w:eastAsia="es-AR"/>
        </w:rPr>
        <w:t>a</w:t>
      </w:r>
      <w:r w:rsidRPr="00F8336C">
        <w:rPr>
          <w:color w:val="000000"/>
          <w:lang w:eastAsia="es-AR"/>
        </w:rPr>
        <w:t>c</w:t>
      </w:r>
      <w:r w:rsidRPr="00400BB0">
        <w:rPr>
          <w:color w:val="000000"/>
          <w:lang w:eastAsia="es-AR"/>
        </w:rPr>
        <w:t>ci</w:t>
      </w:r>
      <w:r w:rsidRPr="00F8336C">
        <w:rPr>
          <w:color w:val="000000"/>
          <w:lang w:eastAsia="es-AR"/>
        </w:rPr>
        <w:t>ones</w:t>
      </w:r>
      <w:r w:rsidRPr="00400BB0">
        <w:rPr>
          <w:color w:val="000000"/>
          <w:lang w:eastAsia="es-AR"/>
        </w:rPr>
        <w:t>.</w:t>
      </w:r>
    </w:p>
    <w:p w14:paraId="01A64C30" w14:textId="77777777" w:rsidR="00DA3EF3" w:rsidRPr="00400BB0" w:rsidRDefault="00DA3EF3" w:rsidP="008C286C">
      <w:pPr>
        <w:autoSpaceDE w:val="0"/>
        <w:autoSpaceDN w:val="0"/>
        <w:adjustRightInd w:val="0"/>
        <w:ind w:right="63"/>
        <w:rPr>
          <w:color w:val="000000"/>
          <w:lang w:eastAsia="es-AR"/>
        </w:rPr>
      </w:pPr>
      <w:r w:rsidRPr="00F8336C">
        <w:rPr>
          <w:color w:val="000000"/>
          <w:lang w:eastAsia="es-AR"/>
        </w:rPr>
        <w:t>Cu</w:t>
      </w:r>
      <w:r w:rsidRPr="00400BB0">
        <w:rPr>
          <w:color w:val="000000"/>
          <w:lang w:eastAsia="es-AR"/>
        </w:rPr>
        <w:t>al</w:t>
      </w:r>
      <w:r w:rsidRPr="00F8336C">
        <w:rPr>
          <w:color w:val="000000"/>
          <w:lang w:eastAsia="es-AR"/>
        </w:rPr>
        <w:t>qu</w:t>
      </w:r>
      <w:r w:rsidRPr="00400BB0">
        <w:rPr>
          <w:color w:val="000000"/>
          <w:lang w:eastAsia="es-AR"/>
        </w:rPr>
        <w:t>ie</w:t>
      </w:r>
      <w:r w:rsidRPr="00F8336C">
        <w:rPr>
          <w:color w:val="000000"/>
          <w:lang w:eastAsia="es-AR"/>
        </w:rPr>
        <w:t>r</w:t>
      </w:r>
      <w:r w:rsidRPr="00400BB0">
        <w:rPr>
          <w:color w:val="000000"/>
          <w:lang w:eastAsia="es-AR"/>
        </w:rPr>
        <w:t xml:space="preserve">a </w:t>
      </w:r>
      <w:r w:rsidRPr="00F8336C">
        <w:rPr>
          <w:color w:val="000000"/>
          <w:lang w:eastAsia="es-AR"/>
        </w:rPr>
        <w:t>d</w:t>
      </w:r>
      <w:r w:rsidRPr="00400BB0">
        <w:rPr>
          <w:color w:val="000000"/>
          <w:lang w:eastAsia="es-AR"/>
        </w:rPr>
        <w:t>e las</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 xml:space="preserve">es </w:t>
      </w:r>
      <w:r w:rsidRPr="00F8336C">
        <w:rPr>
          <w:color w:val="000000"/>
          <w:lang w:eastAsia="es-AR"/>
        </w:rPr>
        <w:t>d</w:t>
      </w:r>
      <w:r w:rsidRPr="00400BB0">
        <w:rPr>
          <w:color w:val="000000"/>
          <w:lang w:eastAsia="es-AR"/>
        </w:rPr>
        <w:t>e esta</w:t>
      </w:r>
      <w:r w:rsidRPr="00F8336C">
        <w:rPr>
          <w:color w:val="000000"/>
          <w:lang w:eastAsia="es-AR"/>
        </w:rPr>
        <w:t>b</w:t>
      </w:r>
      <w:r w:rsidRPr="00400BB0">
        <w:rPr>
          <w:color w:val="000000"/>
          <w:lang w:eastAsia="es-AR"/>
        </w:rPr>
        <w:t>ilizaci</w:t>
      </w:r>
      <w:r w:rsidRPr="00F8336C">
        <w:rPr>
          <w:color w:val="000000"/>
          <w:lang w:eastAsia="es-AR"/>
        </w:rPr>
        <w:t>ó</w:t>
      </w:r>
      <w:r w:rsidRPr="00400BB0">
        <w:rPr>
          <w:color w:val="000000"/>
          <w:lang w:eastAsia="es-AR"/>
        </w:rPr>
        <w:t>n</w:t>
      </w:r>
      <w:r w:rsidRPr="00F8336C">
        <w:rPr>
          <w:color w:val="000000"/>
          <w:lang w:eastAsia="es-AR"/>
        </w:rPr>
        <w:t xml:space="preserve"> </w:t>
      </w:r>
      <w:r w:rsidRPr="00400BB0">
        <w:rPr>
          <w:color w:val="000000"/>
          <w:lang w:eastAsia="es-AR"/>
        </w:rPr>
        <w:t xml:space="preserve">o </w:t>
      </w:r>
      <w:r w:rsidRPr="00F8336C">
        <w:rPr>
          <w:color w:val="000000"/>
          <w:lang w:eastAsia="es-AR"/>
        </w:rPr>
        <w:t>sobr</w:t>
      </w:r>
      <w:r w:rsidRPr="00400BB0">
        <w:rPr>
          <w:color w:val="000000"/>
          <w:lang w:eastAsia="es-AR"/>
        </w:rPr>
        <w:t>e</w:t>
      </w:r>
      <w:r w:rsidRPr="00F8336C">
        <w:rPr>
          <w:color w:val="000000"/>
          <w:lang w:eastAsia="es-AR"/>
        </w:rPr>
        <w:t xml:space="preserve"> </w:t>
      </w:r>
      <w:r w:rsidRPr="00400BB0">
        <w:rPr>
          <w:color w:val="000000"/>
          <w:lang w:eastAsia="es-AR"/>
        </w:rPr>
        <w:t>a</w:t>
      </w:r>
      <w:r w:rsidRPr="00F8336C">
        <w:rPr>
          <w:color w:val="000000"/>
          <w:lang w:eastAsia="es-AR"/>
        </w:rPr>
        <w:t>djud</w:t>
      </w:r>
      <w:r w:rsidRPr="00400BB0">
        <w:rPr>
          <w:color w:val="000000"/>
          <w:lang w:eastAsia="es-AR"/>
        </w:rPr>
        <w:t>ica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w:t>
      </w:r>
      <w:r w:rsidRPr="00400BB0">
        <w:rPr>
          <w:color w:val="000000"/>
          <w:lang w:eastAsia="es-AR"/>
        </w:rPr>
        <w:t>esta</w:t>
      </w:r>
      <w:r w:rsidRPr="00F8336C">
        <w:rPr>
          <w:color w:val="000000"/>
          <w:lang w:eastAsia="es-AR"/>
        </w:rPr>
        <w:t>r</w:t>
      </w:r>
      <w:r w:rsidRPr="00400BB0">
        <w:rPr>
          <w:color w:val="000000"/>
          <w:lang w:eastAsia="es-AR"/>
        </w:rPr>
        <w:t>án</w:t>
      </w:r>
      <w:r w:rsidRPr="00F8336C">
        <w:rPr>
          <w:color w:val="000000"/>
          <w:lang w:eastAsia="es-AR"/>
        </w:rPr>
        <w:t xml:space="preserve"> suj</w:t>
      </w:r>
      <w:r w:rsidRPr="00400BB0">
        <w:rPr>
          <w:color w:val="000000"/>
          <w:lang w:eastAsia="es-AR"/>
        </w:rPr>
        <w:t>et</w:t>
      </w:r>
      <w:r w:rsidRPr="00F8336C">
        <w:rPr>
          <w:color w:val="000000"/>
          <w:lang w:eastAsia="es-AR"/>
        </w:rPr>
        <w:t>a</w:t>
      </w:r>
      <w:r w:rsidRPr="00400BB0">
        <w:rPr>
          <w:color w:val="000000"/>
          <w:lang w:eastAsia="es-AR"/>
        </w:rPr>
        <w:t>s</w:t>
      </w:r>
      <w:r w:rsidRPr="00F8336C">
        <w:rPr>
          <w:color w:val="000000"/>
          <w:lang w:eastAsia="es-AR"/>
        </w:rPr>
        <w:t xml:space="preserve"> </w:t>
      </w:r>
      <w:r w:rsidRPr="00400BB0">
        <w:rPr>
          <w:color w:val="000000"/>
          <w:lang w:eastAsia="es-AR"/>
        </w:rPr>
        <w:t>a l</w:t>
      </w:r>
      <w:r w:rsidRPr="00F8336C">
        <w:rPr>
          <w:color w:val="000000"/>
          <w:lang w:eastAsia="es-AR"/>
        </w:rPr>
        <w:t>o</w:t>
      </w:r>
      <w:r w:rsidRPr="00400BB0">
        <w:rPr>
          <w:color w:val="000000"/>
          <w:lang w:eastAsia="es-AR"/>
        </w:rPr>
        <w:t>s</w:t>
      </w:r>
      <w:r w:rsidRPr="00F8336C">
        <w:rPr>
          <w:color w:val="000000"/>
          <w:lang w:eastAsia="es-AR"/>
        </w:rPr>
        <w:t xml:space="preserve"> lím</w:t>
      </w:r>
      <w:r w:rsidRPr="00400BB0">
        <w:rPr>
          <w:color w:val="000000"/>
          <w:lang w:eastAsia="es-AR"/>
        </w:rPr>
        <w:t xml:space="preserve">ites </w:t>
      </w:r>
      <w:r w:rsidRPr="00F8336C">
        <w:rPr>
          <w:color w:val="000000"/>
          <w:lang w:eastAsia="es-AR"/>
        </w:rPr>
        <w:t>impues</w:t>
      </w:r>
      <w:r w:rsidRPr="00400BB0">
        <w:rPr>
          <w:color w:val="000000"/>
          <w:lang w:eastAsia="es-AR"/>
        </w:rPr>
        <w:t>t</w:t>
      </w:r>
      <w:r w:rsidRPr="00F8336C">
        <w:rPr>
          <w:color w:val="000000"/>
          <w:lang w:eastAsia="es-AR"/>
        </w:rPr>
        <w:t>o</w:t>
      </w:r>
      <w:r w:rsidRPr="00400BB0">
        <w:rPr>
          <w:color w:val="000000"/>
          <w:lang w:eastAsia="es-AR"/>
        </w:rPr>
        <w:t>s</w:t>
      </w:r>
      <w:r w:rsidRPr="00F8336C">
        <w:rPr>
          <w:color w:val="000000"/>
          <w:lang w:eastAsia="es-AR"/>
        </w:rPr>
        <w:t xml:space="preserve"> e</w:t>
      </w:r>
      <w:r w:rsidRPr="00400BB0">
        <w:rPr>
          <w:color w:val="000000"/>
          <w:lang w:eastAsia="es-AR"/>
        </w:rPr>
        <w:t>n</w:t>
      </w:r>
      <w:r w:rsidRPr="00F8336C">
        <w:rPr>
          <w:color w:val="000000"/>
          <w:lang w:eastAsia="es-AR"/>
        </w:rPr>
        <w:t xml:space="preserve"> </w:t>
      </w:r>
      <w:r w:rsidRPr="00400BB0">
        <w:rPr>
          <w:color w:val="000000"/>
          <w:lang w:eastAsia="es-AR"/>
        </w:rPr>
        <w:t>l</w:t>
      </w:r>
      <w:r w:rsidRPr="00F8336C">
        <w:rPr>
          <w:color w:val="000000"/>
          <w:lang w:eastAsia="es-AR"/>
        </w:rPr>
        <w:t>a</w:t>
      </w:r>
      <w:r w:rsidRPr="00400BB0">
        <w:rPr>
          <w:color w:val="000000"/>
          <w:lang w:eastAsia="es-AR"/>
        </w:rPr>
        <w:t>s</w:t>
      </w:r>
      <w:r w:rsidRPr="00F8336C">
        <w:rPr>
          <w:color w:val="000000"/>
          <w:lang w:eastAsia="es-AR"/>
        </w:rPr>
        <w:t xml:space="preserve"> </w:t>
      </w:r>
      <w:r w:rsidRPr="00400BB0">
        <w:rPr>
          <w:color w:val="000000"/>
          <w:lang w:eastAsia="es-AR"/>
        </w:rPr>
        <w:t>l</w:t>
      </w:r>
      <w:r w:rsidRPr="00F8336C">
        <w:rPr>
          <w:color w:val="000000"/>
          <w:lang w:eastAsia="es-AR"/>
        </w:rPr>
        <w:t>ey</w:t>
      </w:r>
      <w:r w:rsidRPr="00400BB0">
        <w:rPr>
          <w:color w:val="000000"/>
          <w:lang w:eastAsia="es-AR"/>
        </w:rPr>
        <w:t>es</w:t>
      </w:r>
      <w:r w:rsidRPr="00F8336C">
        <w:rPr>
          <w:color w:val="000000"/>
          <w:lang w:eastAsia="es-AR"/>
        </w:rPr>
        <w:t xml:space="preserve"> </w:t>
      </w:r>
      <w:r w:rsidRPr="00400BB0">
        <w:rPr>
          <w:color w:val="000000"/>
          <w:lang w:eastAsia="es-AR"/>
        </w:rPr>
        <w:t>y</w:t>
      </w:r>
      <w:r w:rsidRPr="00F8336C">
        <w:rPr>
          <w:color w:val="000000"/>
          <w:lang w:eastAsia="es-AR"/>
        </w:rPr>
        <w:t xml:space="preserve"> r</w:t>
      </w:r>
      <w:r w:rsidRPr="00400BB0">
        <w:rPr>
          <w:color w:val="000000"/>
          <w:lang w:eastAsia="es-AR"/>
        </w:rPr>
        <w:t>e</w:t>
      </w:r>
      <w:r w:rsidRPr="00F8336C">
        <w:rPr>
          <w:color w:val="000000"/>
          <w:lang w:eastAsia="es-AR"/>
        </w:rPr>
        <w:t>g</w:t>
      </w:r>
      <w:r w:rsidRPr="00400BB0">
        <w:rPr>
          <w:color w:val="000000"/>
          <w:lang w:eastAsia="es-AR"/>
        </w:rPr>
        <w:t>l</w:t>
      </w:r>
      <w:r w:rsidRPr="00F8336C">
        <w:rPr>
          <w:color w:val="000000"/>
          <w:lang w:eastAsia="es-AR"/>
        </w:rPr>
        <w:t>am</w:t>
      </w:r>
      <w:r w:rsidRPr="00400BB0">
        <w:rPr>
          <w:color w:val="000000"/>
          <w:lang w:eastAsia="es-AR"/>
        </w:rPr>
        <w:t>e</w:t>
      </w:r>
      <w:r w:rsidRPr="00F8336C">
        <w:rPr>
          <w:color w:val="000000"/>
          <w:lang w:eastAsia="es-AR"/>
        </w:rPr>
        <w:t>n</w:t>
      </w:r>
      <w:r w:rsidRPr="00400BB0">
        <w:rPr>
          <w:color w:val="000000"/>
          <w:lang w:eastAsia="es-AR"/>
        </w:rPr>
        <w:t>taci</w:t>
      </w:r>
      <w:r w:rsidRPr="00F8336C">
        <w:rPr>
          <w:color w:val="000000"/>
          <w:lang w:eastAsia="es-AR"/>
        </w:rPr>
        <w:t>one</w:t>
      </w:r>
      <w:r w:rsidRPr="00400BB0">
        <w:rPr>
          <w:color w:val="000000"/>
          <w:lang w:eastAsia="es-AR"/>
        </w:rPr>
        <w:t>s</w:t>
      </w:r>
      <w:r w:rsidRPr="00F8336C">
        <w:rPr>
          <w:color w:val="000000"/>
          <w:lang w:eastAsia="es-AR"/>
        </w:rPr>
        <w:t xml:space="preserve"> </w:t>
      </w:r>
      <w:r w:rsidRPr="00400BB0">
        <w:rPr>
          <w:color w:val="000000"/>
          <w:lang w:eastAsia="es-AR"/>
        </w:rPr>
        <w:t>a</w:t>
      </w:r>
      <w:r w:rsidRPr="00F8336C">
        <w:rPr>
          <w:color w:val="000000"/>
          <w:lang w:eastAsia="es-AR"/>
        </w:rPr>
        <w:t>p</w:t>
      </w:r>
      <w:r w:rsidRPr="00400BB0">
        <w:rPr>
          <w:color w:val="000000"/>
          <w:lang w:eastAsia="es-AR"/>
        </w:rPr>
        <w:t>lica</w:t>
      </w:r>
      <w:r w:rsidRPr="00F8336C">
        <w:rPr>
          <w:color w:val="000000"/>
          <w:lang w:eastAsia="es-AR"/>
        </w:rPr>
        <w:t>b</w:t>
      </w:r>
      <w:r w:rsidRPr="00400BB0">
        <w:rPr>
          <w:color w:val="000000"/>
          <w:lang w:eastAsia="es-AR"/>
        </w:rPr>
        <w:t>les,</w:t>
      </w:r>
      <w:r w:rsidRPr="00F8336C">
        <w:rPr>
          <w:color w:val="000000"/>
          <w:lang w:eastAsia="es-AR"/>
        </w:rPr>
        <w:t xml:space="preserve"> in</w:t>
      </w:r>
      <w:r w:rsidRPr="00400BB0">
        <w:rPr>
          <w:color w:val="000000"/>
          <w:lang w:eastAsia="es-AR"/>
        </w:rPr>
        <w:t>c</w:t>
      </w:r>
      <w:r w:rsidRPr="00F8336C">
        <w:rPr>
          <w:color w:val="000000"/>
          <w:lang w:eastAsia="es-AR"/>
        </w:rPr>
        <w:t>luy</w:t>
      </w:r>
      <w:r w:rsidRPr="00400BB0">
        <w:rPr>
          <w:color w:val="000000"/>
          <w:lang w:eastAsia="es-AR"/>
        </w:rPr>
        <w:t>e</w:t>
      </w:r>
      <w:r w:rsidRPr="00F8336C">
        <w:rPr>
          <w:color w:val="000000"/>
          <w:lang w:eastAsia="es-AR"/>
        </w:rPr>
        <w:t>ndo</w:t>
      </w:r>
      <w:r w:rsidRPr="00400BB0">
        <w:rPr>
          <w:color w:val="000000"/>
          <w:lang w:eastAsia="es-AR"/>
        </w:rPr>
        <w:t>,</w:t>
      </w:r>
      <w:r w:rsidRPr="00F8336C">
        <w:rPr>
          <w:color w:val="000000"/>
          <w:lang w:eastAsia="es-AR"/>
        </w:rPr>
        <w:t xml:space="preserve"> si</w:t>
      </w:r>
      <w:r w:rsidRPr="00400BB0">
        <w:rPr>
          <w:color w:val="000000"/>
          <w:lang w:eastAsia="es-AR"/>
        </w:rPr>
        <w:t>n</w:t>
      </w:r>
      <w:r w:rsidRPr="00F8336C">
        <w:rPr>
          <w:color w:val="000000"/>
          <w:lang w:eastAsia="es-AR"/>
        </w:rPr>
        <w:t xml:space="preserve"> </w:t>
      </w:r>
      <w:r w:rsidRPr="00400BB0">
        <w:rPr>
          <w:color w:val="000000"/>
          <w:lang w:eastAsia="es-AR"/>
        </w:rPr>
        <w:t>l</w:t>
      </w:r>
      <w:r w:rsidRPr="00F8336C">
        <w:rPr>
          <w:color w:val="000000"/>
          <w:lang w:eastAsia="es-AR"/>
        </w:rPr>
        <w:t>imi</w:t>
      </w:r>
      <w:r w:rsidRPr="00400BB0">
        <w:rPr>
          <w:color w:val="000000"/>
          <w:lang w:eastAsia="es-AR"/>
        </w:rPr>
        <w:t>taci</w:t>
      </w:r>
      <w:r w:rsidRPr="00F8336C">
        <w:rPr>
          <w:color w:val="000000"/>
          <w:lang w:eastAsia="es-AR"/>
        </w:rPr>
        <w:t>ón</w:t>
      </w:r>
      <w:r w:rsidRPr="00400BB0">
        <w:rPr>
          <w:color w:val="000000"/>
          <w:lang w:eastAsia="es-AR"/>
        </w:rPr>
        <w:t>,</w:t>
      </w:r>
      <w:r w:rsidRPr="00F8336C">
        <w:rPr>
          <w:color w:val="000000"/>
          <w:lang w:eastAsia="es-AR"/>
        </w:rPr>
        <w:t xml:space="preserve"> </w:t>
      </w:r>
      <w:r w:rsidRPr="00400BB0">
        <w:rPr>
          <w:color w:val="000000"/>
          <w:lang w:eastAsia="es-AR"/>
        </w:rPr>
        <w:t>l</w:t>
      </w:r>
      <w:r w:rsidRPr="00F8336C">
        <w:rPr>
          <w:color w:val="000000"/>
          <w:lang w:eastAsia="es-AR"/>
        </w:rPr>
        <w:t>a</w:t>
      </w:r>
      <w:r w:rsidRPr="00400BB0">
        <w:rPr>
          <w:color w:val="000000"/>
          <w:lang w:eastAsia="es-AR"/>
        </w:rPr>
        <w:t>s</w:t>
      </w:r>
      <w:r w:rsidRPr="00F8336C">
        <w:rPr>
          <w:color w:val="000000"/>
          <w:lang w:eastAsia="es-AR"/>
        </w:rPr>
        <w:t xml:space="preserve"> </w:t>
      </w:r>
      <w:r w:rsidRPr="00400BB0">
        <w:rPr>
          <w:color w:val="000000"/>
          <w:lang w:eastAsia="es-AR"/>
        </w:rPr>
        <w:t>N</w:t>
      </w:r>
      <w:r w:rsidRPr="00F8336C">
        <w:rPr>
          <w:color w:val="000000"/>
          <w:lang w:eastAsia="es-AR"/>
        </w:rPr>
        <w:t>orm</w:t>
      </w:r>
      <w:r w:rsidRPr="00400BB0">
        <w:rPr>
          <w:color w:val="000000"/>
          <w:lang w:eastAsia="es-AR"/>
        </w:rPr>
        <w:t>as</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w:t>
      </w:r>
      <w:r w:rsidRPr="00F8336C">
        <w:rPr>
          <w:color w:val="000000"/>
          <w:lang w:eastAsia="es-AR"/>
        </w:rPr>
        <w:t xml:space="preserve"> CN</w:t>
      </w:r>
      <w:r w:rsidRPr="00400BB0">
        <w:rPr>
          <w:color w:val="000000"/>
          <w:lang w:eastAsia="es-AR"/>
        </w:rPr>
        <w:t xml:space="preserve">V </w:t>
      </w:r>
      <w:r w:rsidRPr="00F8336C">
        <w:rPr>
          <w:color w:val="000000"/>
          <w:lang w:eastAsia="es-AR"/>
        </w:rPr>
        <w:t>(</w:t>
      </w:r>
      <w:r w:rsidRPr="00400BB0">
        <w:rPr>
          <w:color w:val="000000"/>
          <w:lang w:eastAsia="es-AR"/>
        </w:rPr>
        <w:t>c</w:t>
      </w:r>
      <w:r w:rsidRPr="00F8336C">
        <w:rPr>
          <w:color w:val="000000"/>
          <w:lang w:eastAsia="es-AR"/>
        </w:rPr>
        <w:t>onform</w:t>
      </w:r>
      <w:r w:rsidRPr="00400BB0">
        <w:rPr>
          <w:color w:val="000000"/>
          <w:lang w:eastAsia="es-AR"/>
        </w:rPr>
        <w:t>e</w:t>
      </w:r>
      <w:r w:rsidRPr="00F8336C">
        <w:rPr>
          <w:color w:val="000000"/>
          <w:lang w:eastAsia="es-AR"/>
        </w:rPr>
        <w:t xml:space="preserve"> fu</w:t>
      </w:r>
      <w:r w:rsidRPr="00400BB0">
        <w:rPr>
          <w:color w:val="000000"/>
          <w:lang w:eastAsia="es-AR"/>
        </w:rPr>
        <w:t>e</w:t>
      </w:r>
      <w:r w:rsidRPr="00F8336C">
        <w:rPr>
          <w:color w:val="000000"/>
          <w:lang w:eastAsia="es-AR"/>
        </w:rPr>
        <w:t>ra</w:t>
      </w:r>
      <w:r w:rsidRPr="00400BB0">
        <w:rPr>
          <w:color w:val="000000"/>
          <w:lang w:eastAsia="es-AR"/>
        </w:rPr>
        <w:t>n</w:t>
      </w:r>
      <w:r w:rsidRPr="00F8336C">
        <w:rPr>
          <w:color w:val="000000"/>
          <w:lang w:eastAsia="es-AR"/>
        </w:rPr>
        <w:t xml:space="preserve"> modif</w:t>
      </w:r>
      <w:r w:rsidRPr="00400BB0">
        <w:rPr>
          <w:color w:val="000000"/>
          <w:lang w:eastAsia="es-AR"/>
        </w:rPr>
        <w:t>ica</w:t>
      </w:r>
      <w:r w:rsidRPr="00F8336C">
        <w:rPr>
          <w:color w:val="000000"/>
          <w:lang w:eastAsia="es-AR"/>
        </w:rPr>
        <w:t>d</w:t>
      </w:r>
      <w:r w:rsidRPr="00400BB0">
        <w:rPr>
          <w:color w:val="000000"/>
          <w:lang w:eastAsia="es-AR"/>
        </w:rPr>
        <w:t>as</w:t>
      </w:r>
      <w:r w:rsidRPr="00F8336C">
        <w:rPr>
          <w:color w:val="000000"/>
          <w:lang w:eastAsia="es-AR"/>
        </w:rPr>
        <w:t xml:space="preserve"> po</w:t>
      </w:r>
      <w:r w:rsidRPr="00400BB0">
        <w:rPr>
          <w:color w:val="000000"/>
          <w:lang w:eastAsia="es-AR"/>
        </w:rPr>
        <w:t>r</w:t>
      </w:r>
      <w:r w:rsidRPr="00F8336C">
        <w:rPr>
          <w:color w:val="000000"/>
          <w:lang w:eastAsia="es-AR"/>
        </w:rPr>
        <w:t xml:space="preserve"> </w:t>
      </w:r>
      <w:r w:rsidRPr="00400BB0">
        <w:rPr>
          <w:color w:val="000000"/>
          <w:lang w:eastAsia="es-AR"/>
        </w:rPr>
        <w:t>la</w:t>
      </w:r>
      <w:r w:rsidRPr="00F8336C">
        <w:rPr>
          <w:color w:val="000000"/>
          <w:lang w:eastAsia="es-AR"/>
        </w:rPr>
        <w:t xml:space="preserve"> R</w:t>
      </w:r>
      <w:r w:rsidRPr="00400BB0">
        <w:rPr>
          <w:color w:val="000000"/>
          <w:lang w:eastAsia="es-AR"/>
        </w:rPr>
        <w:t>es</w:t>
      </w:r>
      <w:r w:rsidRPr="00F8336C">
        <w:rPr>
          <w:color w:val="000000"/>
          <w:lang w:eastAsia="es-AR"/>
        </w:rPr>
        <w:t>o</w:t>
      </w:r>
      <w:r w:rsidRPr="00400BB0">
        <w:rPr>
          <w:color w:val="000000"/>
          <w:lang w:eastAsia="es-AR"/>
        </w:rPr>
        <w:t>l</w:t>
      </w:r>
      <w:r w:rsidRPr="00F8336C">
        <w:rPr>
          <w:color w:val="000000"/>
          <w:lang w:eastAsia="es-AR"/>
        </w:rPr>
        <w:t>u</w:t>
      </w:r>
      <w:r w:rsidRPr="00400BB0">
        <w:rPr>
          <w:color w:val="000000"/>
          <w:lang w:eastAsia="es-AR"/>
        </w:rPr>
        <w:t>ci</w:t>
      </w:r>
      <w:r w:rsidRPr="00F8336C">
        <w:rPr>
          <w:color w:val="000000"/>
          <w:lang w:eastAsia="es-AR"/>
        </w:rPr>
        <w:t>ó</w:t>
      </w:r>
      <w:r w:rsidRPr="00400BB0">
        <w:rPr>
          <w:color w:val="000000"/>
          <w:lang w:eastAsia="es-AR"/>
        </w:rPr>
        <w:t>n</w:t>
      </w:r>
      <w:r w:rsidRPr="00F8336C">
        <w:rPr>
          <w:color w:val="000000"/>
          <w:lang w:eastAsia="es-AR"/>
        </w:rPr>
        <w:t xml:space="preserve"> </w:t>
      </w:r>
      <w:r w:rsidRPr="00400BB0">
        <w:rPr>
          <w:color w:val="000000"/>
          <w:lang w:eastAsia="es-AR"/>
        </w:rPr>
        <w:t>N°</w:t>
      </w:r>
      <w:r w:rsidRPr="00F8336C">
        <w:rPr>
          <w:color w:val="000000"/>
          <w:lang w:eastAsia="es-AR"/>
        </w:rPr>
        <w:t xml:space="preserve"> 662</w:t>
      </w:r>
      <w:r w:rsidRPr="00400BB0">
        <w:rPr>
          <w:color w:val="000000"/>
          <w:lang w:eastAsia="es-AR"/>
        </w:rPr>
        <w:t>/</w:t>
      </w:r>
      <w:r w:rsidRPr="00F8336C">
        <w:rPr>
          <w:color w:val="000000"/>
          <w:lang w:eastAsia="es-AR"/>
        </w:rPr>
        <w:t>20</w:t>
      </w:r>
      <w:r w:rsidRPr="00400BB0">
        <w:rPr>
          <w:color w:val="000000"/>
          <w:lang w:eastAsia="es-AR"/>
        </w:rPr>
        <w:t>16</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w:t>
      </w:r>
      <w:r w:rsidRPr="00F8336C">
        <w:rPr>
          <w:color w:val="000000"/>
          <w:lang w:eastAsia="es-AR"/>
        </w:rPr>
        <w:t xml:space="preserve"> C</w:t>
      </w:r>
      <w:r w:rsidRPr="00400BB0">
        <w:rPr>
          <w:color w:val="000000"/>
          <w:lang w:eastAsia="es-AR"/>
        </w:rPr>
        <w:t>NV</w:t>
      </w:r>
      <w:r w:rsidRPr="00F8336C">
        <w:rPr>
          <w:color w:val="000000"/>
          <w:lang w:eastAsia="es-AR"/>
        </w:rPr>
        <w:t>)</w:t>
      </w:r>
      <w:r w:rsidRPr="00400BB0">
        <w:rPr>
          <w:color w:val="000000"/>
          <w:lang w:eastAsia="es-AR"/>
        </w:rPr>
        <w:t>.</w:t>
      </w:r>
    </w:p>
    <w:p w14:paraId="63C577C5" w14:textId="77777777" w:rsidR="00DA3EF3" w:rsidRPr="00400BB0" w:rsidRDefault="00DA3EF3" w:rsidP="008C286C">
      <w:pPr>
        <w:autoSpaceDE w:val="0"/>
        <w:autoSpaceDN w:val="0"/>
        <w:adjustRightInd w:val="0"/>
        <w:ind w:right="63"/>
        <w:rPr>
          <w:color w:val="000000"/>
          <w:lang w:eastAsia="es-AR"/>
        </w:rPr>
      </w:pPr>
      <w:r w:rsidRPr="00400BB0">
        <w:rPr>
          <w:color w:val="000000"/>
          <w:lang w:eastAsia="es-AR"/>
        </w:rPr>
        <w:t>De</w:t>
      </w:r>
      <w:r w:rsidRPr="00F8336C">
        <w:rPr>
          <w:color w:val="000000"/>
          <w:lang w:eastAsia="es-AR"/>
        </w:rPr>
        <w:t xml:space="preserve"> </w:t>
      </w:r>
      <w:r w:rsidRPr="00400BB0">
        <w:rPr>
          <w:color w:val="000000"/>
          <w:lang w:eastAsia="es-AR"/>
        </w:rPr>
        <w:t>a</w:t>
      </w:r>
      <w:r w:rsidRPr="00F8336C">
        <w:rPr>
          <w:color w:val="000000"/>
          <w:lang w:eastAsia="es-AR"/>
        </w:rPr>
        <w:t>cu</w:t>
      </w:r>
      <w:r w:rsidRPr="00400BB0">
        <w:rPr>
          <w:color w:val="000000"/>
          <w:lang w:eastAsia="es-AR"/>
        </w:rPr>
        <w:t>e</w:t>
      </w:r>
      <w:r w:rsidRPr="00F8336C">
        <w:rPr>
          <w:color w:val="000000"/>
          <w:lang w:eastAsia="es-AR"/>
        </w:rPr>
        <w:t>rd</w:t>
      </w:r>
      <w:r w:rsidRPr="00400BB0">
        <w:rPr>
          <w:color w:val="000000"/>
          <w:lang w:eastAsia="es-AR"/>
        </w:rPr>
        <w:t>o</w:t>
      </w:r>
      <w:r w:rsidRPr="00F8336C">
        <w:rPr>
          <w:color w:val="000000"/>
          <w:lang w:eastAsia="es-AR"/>
        </w:rPr>
        <w:t xml:space="preserve"> </w:t>
      </w:r>
      <w:r w:rsidRPr="00400BB0">
        <w:rPr>
          <w:color w:val="000000"/>
          <w:lang w:eastAsia="es-AR"/>
        </w:rPr>
        <w:t>a</w:t>
      </w:r>
      <w:r w:rsidRPr="00F8336C">
        <w:rPr>
          <w:color w:val="000000"/>
          <w:lang w:eastAsia="es-AR"/>
        </w:rPr>
        <w:t xml:space="preserve"> </w:t>
      </w:r>
      <w:r w:rsidRPr="00400BB0">
        <w:rPr>
          <w:color w:val="000000"/>
          <w:lang w:eastAsia="es-AR"/>
        </w:rPr>
        <w:t>lo</w:t>
      </w:r>
      <w:r w:rsidRPr="00F8336C">
        <w:rPr>
          <w:color w:val="000000"/>
          <w:lang w:eastAsia="es-AR"/>
        </w:rPr>
        <w:t xml:space="preserve"> pr</w:t>
      </w:r>
      <w:r w:rsidRPr="00400BB0">
        <w:rPr>
          <w:color w:val="000000"/>
          <w:lang w:eastAsia="es-AR"/>
        </w:rPr>
        <w:t>e</w:t>
      </w:r>
      <w:r w:rsidRPr="00F8336C">
        <w:rPr>
          <w:color w:val="000000"/>
          <w:lang w:eastAsia="es-AR"/>
        </w:rPr>
        <w:t>v</w:t>
      </w:r>
      <w:r w:rsidRPr="00400BB0">
        <w:rPr>
          <w:color w:val="000000"/>
          <w:lang w:eastAsia="es-AR"/>
        </w:rPr>
        <w:t>i</w:t>
      </w:r>
      <w:r w:rsidRPr="00F8336C">
        <w:rPr>
          <w:color w:val="000000"/>
          <w:lang w:eastAsia="es-AR"/>
        </w:rPr>
        <w:t>s</w:t>
      </w:r>
      <w:r w:rsidRPr="00400BB0">
        <w:rPr>
          <w:color w:val="000000"/>
          <w:lang w:eastAsia="es-AR"/>
        </w:rPr>
        <w:t>to</w:t>
      </w:r>
      <w:r w:rsidRPr="00F8336C">
        <w:rPr>
          <w:color w:val="000000"/>
          <w:lang w:eastAsia="es-AR"/>
        </w:rPr>
        <w:t xml:space="preserve"> po</w:t>
      </w:r>
      <w:r w:rsidRPr="00400BB0">
        <w:rPr>
          <w:color w:val="000000"/>
          <w:lang w:eastAsia="es-AR"/>
        </w:rPr>
        <w:t>r</w:t>
      </w:r>
      <w:r w:rsidRPr="00F8336C">
        <w:rPr>
          <w:color w:val="000000"/>
          <w:lang w:eastAsia="es-AR"/>
        </w:rPr>
        <w:t xml:space="preserve"> </w:t>
      </w:r>
      <w:r w:rsidRPr="00400BB0">
        <w:rPr>
          <w:color w:val="000000"/>
          <w:lang w:eastAsia="es-AR"/>
        </w:rPr>
        <w:t>las</w:t>
      </w:r>
      <w:r w:rsidRPr="00F8336C">
        <w:rPr>
          <w:color w:val="000000"/>
          <w:lang w:eastAsia="es-AR"/>
        </w:rPr>
        <w:t xml:space="preserve"> </w:t>
      </w:r>
      <w:r w:rsidRPr="00400BB0">
        <w:rPr>
          <w:color w:val="000000"/>
          <w:lang w:eastAsia="es-AR"/>
        </w:rPr>
        <w:t>N</w:t>
      </w:r>
      <w:r w:rsidRPr="00F8336C">
        <w:rPr>
          <w:color w:val="000000"/>
          <w:lang w:eastAsia="es-AR"/>
        </w:rPr>
        <w:t>orm</w:t>
      </w:r>
      <w:r w:rsidRPr="00400BB0">
        <w:rPr>
          <w:color w:val="000000"/>
          <w:lang w:eastAsia="es-AR"/>
        </w:rPr>
        <w:t>as</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w:t>
      </w:r>
      <w:r w:rsidRPr="00F8336C">
        <w:rPr>
          <w:color w:val="000000"/>
          <w:lang w:eastAsia="es-AR"/>
        </w:rPr>
        <w:t xml:space="preserve"> CN</w:t>
      </w:r>
      <w:r w:rsidRPr="00400BB0">
        <w:rPr>
          <w:color w:val="000000"/>
          <w:lang w:eastAsia="es-AR"/>
        </w:rPr>
        <w:t>V,</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w:t>
      </w:r>
      <w:r w:rsidRPr="00F8336C">
        <w:rPr>
          <w:color w:val="000000"/>
          <w:lang w:eastAsia="es-AR"/>
        </w:rPr>
        <w:t xml:space="preserve"> Co</w:t>
      </w:r>
      <w:r w:rsidRPr="00400BB0">
        <w:rPr>
          <w:color w:val="000000"/>
          <w:lang w:eastAsia="es-AR"/>
        </w:rPr>
        <w:t>l</w:t>
      </w:r>
      <w:r w:rsidRPr="00F8336C">
        <w:rPr>
          <w:color w:val="000000"/>
          <w:lang w:eastAsia="es-AR"/>
        </w:rPr>
        <w:t>o</w:t>
      </w:r>
      <w:r w:rsidRPr="00400BB0">
        <w:rPr>
          <w:color w:val="000000"/>
          <w:lang w:eastAsia="es-AR"/>
        </w:rPr>
        <w:t>c</w:t>
      </w:r>
      <w:r w:rsidRPr="00F8336C">
        <w:rPr>
          <w:color w:val="000000"/>
          <w:lang w:eastAsia="es-AR"/>
        </w:rPr>
        <w:t>ador</w:t>
      </w:r>
      <w:r w:rsidRPr="00400BB0">
        <w:rPr>
          <w:color w:val="000000"/>
          <w:lang w:eastAsia="es-AR"/>
        </w:rPr>
        <w:t>es</w:t>
      </w:r>
      <w:r w:rsidRPr="00F8336C">
        <w:rPr>
          <w:color w:val="000000"/>
          <w:lang w:eastAsia="es-AR"/>
        </w:rPr>
        <w:t xml:space="preserve"> qu</w:t>
      </w:r>
      <w:r w:rsidRPr="00400BB0">
        <w:rPr>
          <w:color w:val="000000"/>
          <w:lang w:eastAsia="es-AR"/>
        </w:rPr>
        <w:t>e</w:t>
      </w:r>
      <w:r w:rsidRPr="00F8336C">
        <w:rPr>
          <w:color w:val="000000"/>
          <w:lang w:eastAsia="es-AR"/>
        </w:rPr>
        <w:t xml:space="preserve"> p</w:t>
      </w:r>
      <w:r w:rsidRPr="00400BB0">
        <w:rPr>
          <w:color w:val="000000"/>
          <w:lang w:eastAsia="es-AR"/>
        </w:rPr>
        <w:t>a</w:t>
      </w:r>
      <w:r w:rsidRPr="00F8336C">
        <w:rPr>
          <w:color w:val="000000"/>
          <w:lang w:eastAsia="es-AR"/>
        </w:rPr>
        <w:t>r</w:t>
      </w:r>
      <w:r w:rsidRPr="00400BB0">
        <w:rPr>
          <w:color w:val="000000"/>
          <w:lang w:eastAsia="es-AR"/>
        </w:rPr>
        <w:t>tici</w:t>
      </w:r>
      <w:r w:rsidRPr="00F8336C">
        <w:rPr>
          <w:color w:val="000000"/>
          <w:lang w:eastAsia="es-AR"/>
        </w:rPr>
        <w:t>p</w:t>
      </w:r>
      <w:r w:rsidRPr="00400BB0">
        <w:rPr>
          <w:color w:val="000000"/>
          <w:lang w:eastAsia="es-AR"/>
        </w:rPr>
        <w:t>en</w:t>
      </w:r>
      <w:r w:rsidRPr="00F8336C">
        <w:rPr>
          <w:color w:val="000000"/>
          <w:lang w:eastAsia="es-AR"/>
        </w:rPr>
        <w:t xml:space="preserve"> </w:t>
      </w:r>
      <w:r w:rsidRPr="00400BB0">
        <w:rPr>
          <w:color w:val="000000"/>
          <w:lang w:eastAsia="es-AR"/>
        </w:rPr>
        <w:t>en</w:t>
      </w:r>
      <w:r w:rsidRPr="00F8336C">
        <w:rPr>
          <w:color w:val="000000"/>
          <w:lang w:eastAsia="es-AR"/>
        </w:rPr>
        <w:t xml:space="preserve"> </w:t>
      </w:r>
      <w:r w:rsidRPr="00400BB0">
        <w:rPr>
          <w:color w:val="000000"/>
          <w:lang w:eastAsia="es-AR"/>
        </w:rPr>
        <w:t>la</w:t>
      </w:r>
      <w:r w:rsidRPr="00F8336C">
        <w:rPr>
          <w:color w:val="000000"/>
          <w:lang w:eastAsia="es-AR"/>
        </w:rPr>
        <w:t xml:space="preserve"> </w:t>
      </w:r>
      <w:r w:rsidRPr="00400BB0">
        <w:rPr>
          <w:color w:val="000000"/>
          <w:lang w:eastAsia="es-AR"/>
        </w:rPr>
        <w:t>c</w:t>
      </w:r>
      <w:r w:rsidRPr="00F8336C">
        <w:rPr>
          <w:color w:val="000000"/>
          <w:lang w:eastAsia="es-AR"/>
        </w:rPr>
        <w:t>o</w:t>
      </w:r>
      <w:r w:rsidRPr="00400BB0">
        <w:rPr>
          <w:color w:val="000000"/>
          <w:lang w:eastAsia="es-AR"/>
        </w:rPr>
        <w:t>l</w:t>
      </w:r>
      <w:r w:rsidRPr="00F8336C">
        <w:rPr>
          <w:color w:val="000000"/>
          <w:lang w:eastAsia="es-AR"/>
        </w:rPr>
        <w:t>o</w:t>
      </w:r>
      <w:r w:rsidRPr="00400BB0">
        <w:rPr>
          <w:color w:val="000000"/>
          <w:lang w:eastAsia="es-AR"/>
        </w:rPr>
        <w:t>c</w:t>
      </w:r>
      <w:r w:rsidRPr="00F8336C">
        <w:rPr>
          <w:color w:val="000000"/>
          <w:lang w:eastAsia="es-AR"/>
        </w:rPr>
        <w:t>a</w:t>
      </w:r>
      <w:r w:rsidRPr="00400BB0">
        <w:rPr>
          <w:color w:val="000000"/>
          <w:lang w:eastAsia="es-AR"/>
        </w:rPr>
        <w:t>ci</w:t>
      </w:r>
      <w:r w:rsidRPr="00F8336C">
        <w:rPr>
          <w:color w:val="000000"/>
          <w:lang w:eastAsia="es-AR"/>
        </w:rPr>
        <w:t>ó</w:t>
      </w:r>
      <w:r w:rsidRPr="00400BB0">
        <w:rPr>
          <w:color w:val="000000"/>
          <w:lang w:eastAsia="es-AR"/>
        </w:rPr>
        <w:t>n</w:t>
      </w:r>
      <w:r w:rsidRPr="00F8336C">
        <w:rPr>
          <w:color w:val="000000"/>
          <w:lang w:eastAsia="es-AR"/>
        </w:rPr>
        <w:t xml:space="preserve"> </w:t>
      </w:r>
      <w:r w:rsidRPr="00400BB0">
        <w:rPr>
          <w:color w:val="000000"/>
          <w:lang w:eastAsia="es-AR"/>
        </w:rPr>
        <w:t xml:space="preserve">y </w:t>
      </w:r>
      <w:r w:rsidRPr="00F8336C">
        <w:rPr>
          <w:color w:val="000000"/>
          <w:lang w:eastAsia="es-AR"/>
        </w:rPr>
        <w:t>d</w:t>
      </w:r>
      <w:r w:rsidRPr="00400BB0">
        <w:rPr>
          <w:color w:val="000000"/>
          <w:lang w:eastAsia="es-AR"/>
        </w:rPr>
        <w:t>i</w:t>
      </w:r>
      <w:r w:rsidRPr="00F8336C">
        <w:rPr>
          <w:color w:val="000000"/>
          <w:lang w:eastAsia="es-AR"/>
        </w:rPr>
        <w:t>s</w:t>
      </w:r>
      <w:r w:rsidRPr="00400BB0">
        <w:rPr>
          <w:color w:val="000000"/>
          <w:lang w:eastAsia="es-AR"/>
        </w:rPr>
        <w:t>tri</w:t>
      </w:r>
      <w:r w:rsidRPr="00F8336C">
        <w:rPr>
          <w:color w:val="000000"/>
          <w:lang w:eastAsia="es-AR"/>
        </w:rPr>
        <w:t>bu</w:t>
      </w:r>
      <w:r w:rsidRPr="00400BB0">
        <w:rPr>
          <w:color w:val="000000"/>
          <w:lang w:eastAsia="es-AR"/>
        </w:rPr>
        <w:t>ci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las</w:t>
      </w:r>
      <w:r w:rsidRPr="00F8336C">
        <w:rPr>
          <w:color w:val="000000"/>
          <w:lang w:eastAsia="es-AR"/>
        </w:rPr>
        <w:t xml:space="preserve"> </w:t>
      </w:r>
      <w:r w:rsidRPr="00400BB0">
        <w:rPr>
          <w:color w:val="000000"/>
          <w:lang w:eastAsia="es-AR"/>
        </w:rPr>
        <w:t>O</w:t>
      </w:r>
      <w:r w:rsidRPr="00F8336C">
        <w:rPr>
          <w:color w:val="000000"/>
          <w:lang w:eastAsia="es-AR"/>
        </w:rPr>
        <w:t>b</w:t>
      </w:r>
      <w:r w:rsidRPr="00400BB0">
        <w:rPr>
          <w:color w:val="000000"/>
          <w:lang w:eastAsia="es-AR"/>
        </w:rPr>
        <w:t>li</w:t>
      </w:r>
      <w:r w:rsidRPr="00F8336C">
        <w:rPr>
          <w:color w:val="000000"/>
          <w:lang w:eastAsia="es-AR"/>
        </w:rPr>
        <w:t>g</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w:t>
      </w:r>
      <w:r w:rsidRPr="00400BB0">
        <w:rPr>
          <w:color w:val="000000"/>
          <w:lang w:eastAsia="es-AR"/>
        </w:rPr>
        <w:t>Ne</w:t>
      </w:r>
      <w:r w:rsidRPr="00F8336C">
        <w:rPr>
          <w:color w:val="000000"/>
          <w:lang w:eastAsia="es-AR"/>
        </w:rPr>
        <w:t>go</w:t>
      </w:r>
      <w:r w:rsidRPr="00400BB0">
        <w:rPr>
          <w:color w:val="000000"/>
          <w:lang w:eastAsia="es-AR"/>
        </w:rPr>
        <w:t>cia</w:t>
      </w:r>
      <w:r w:rsidRPr="00F8336C">
        <w:rPr>
          <w:color w:val="000000"/>
          <w:lang w:eastAsia="es-AR"/>
        </w:rPr>
        <w:t>b</w:t>
      </w:r>
      <w:r w:rsidRPr="00400BB0">
        <w:rPr>
          <w:color w:val="000000"/>
          <w:lang w:eastAsia="es-AR"/>
        </w:rPr>
        <w:t>l</w:t>
      </w:r>
      <w:r w:rsidRPr="00F8336C">
        <w:rPr>
          <w:color w:val="000000"/>
          <w:lang w:eastAsia="es-AR"/>
        </w:rPr>
        <w:t>e</w:t>
      </w:r>
      <w:r w:rsidRPr="00400BB0">
        <w:rPr>
          <w:color w:val="000000"/>
          <w:lang w:eastAsia="es-AR"/>
        </w:rPr>
        <w:t>s</w:t>
      </w:r>
      <w:r w:rsidRPr="00F8336C">
        <w:rPr>
          <w:color w:val="000000"/>
          <w:lang w:eastAsia="es-AR"/>
        </w:rPr>
        <w:t xml:space="preserve"> podr</w:t>
      </w:r>
      <w:r w:rsidRPr="00400BB0">
        <w:rPr>
          <w:color w:val="000000"/>
          <w:lang w:eastAsia="es-AR"/>
        </w:rPr>
        <w:t>án</w:t>
      </w:r>
      <w:r w:rsidRPr="00F8336C">
        <w:rPr>
          <w:color w:val="000000"/>
          <w:lang w:eastAsia="es-AR"/>
        </w:rPr>
        <w:t xml:space="preserve"> r</w:t>
      </w:r>
      <w:r w:rsidRPr="00400BB0">
        <w:rPr>
          <w:color w:val="000000"/>
          <w:lang w:eastAsia="es-AR"/>
        </w:rPr>
        <w:t>e</w:t>
      </w:r>
      <w:r w:rsidRPr="00F8336C">
        <w:rPr>
          <w:color w:val="000000"/>
          <w:lang w:eastAsia="es-AR"/>
        </w:rPr>
        <w:t>al</w:t>
      </w:r>
      <w:r w:rsidRPr="00400BB0">
        <w:rPr>
          <w:color w:val="000000"/>
          <w:lang w:eastAsia="es-AR"/>
        </w:rPr>
        <w:t>izar</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cion</w:t>
      </w:r>
      <w:r w:rsidRPr="00400BB0">
        <w:rPr>
          <w:color w:val="000000"/>
          <w:lang w:eastAsia="es-AR"/>
        </w:rPr>
        <w:t>es</w:t>
      </w:r>
      <w:r w:rsidRPr="00F8336C">
        <w:rPr>
          <w:color w:val="000000"/>
          <w:lang w:eastAsia="es-AR"/>
        </w:rPr>
        <w:t xml:space="preserve"> d</w:t>
      </w:r>
      <w:r w:rsidRPr="00400BB0">
        <w:rPr>
          <w:color w:val="000000"/>
          <w:lang w:eastAsia="es-AR"/>
        </w:rPr>
        <w:t>est</w:t>
      </w:r>
      <w:r w:rsidRPr="00F8336C">
        <w:rPr>
          <w:color w:val="000000"/>
          <w:lang w:eastAsia="es-AR"/>
        </w:rPr>
        <w:t>in</w:t>
      </w:r>
      <w:r w:rsidRPr="00400BB0">
        <w:rPr>
          <w:color w:val="000000"/>
          <w:lang w:eastAsia="es-AR"/>
        </w:rPr>
        <w:t>a</w:t>
      </w:r>
      <w:r w:rsidRPr="00F8336C">
        <w:rPr>
          <w:color w:val="000000"/>
          <w:lang w:eastAsia="es-AR"/>
        </w:rPr>
        <w:t>d</w:t>
      </w:r>
      <w:r w:rsidRPr="00400BB0">
        <w:rPr>
          <w:color w:val="000000"/>
          <w:lang w:eastAsia="es-AR"/>
        </w:rPr>
        <w:t>as</w:t>
      </w:r>
      <w:r w:rsidRPr="00F8336C">
        <w:rPr>
          <w:color w:val="000000"/>
          <w:lang w:eastAsia="es-AR"/>
        </w:rPr>
        <w:t xml:space="preserve"> </w:t>
      </w:r>
      <w:r w:rsidRPr="00400BB0">
        <w:rPr>
          <w:color w:val="000000"/>
          <w:lang w:eastAsia="es-AR"/>
        </w:rPr>
        <w:t>a esta</w:t>
      </w:r>
      <w:r w:rsidRPr="00952DB3">
        <w:rPr>
          <w:color w:val="000000"/>
          <w:lang w:eastAsia="es-AR"/>
        </w:rPr>
        <w:t>b</w:t>
      </w:r>
      <w:r w:rsidRPr="00400BB0">
        <w:rPr>
          <w:color w:val="000000"/>
          <w:lang w:eastAsia="es-AR"/>
        </w:rPr>
        <w:t>ilizar</w:t>
      </w:r>
      <w:r w:rsidRPr="00F8336C">
        <w:rPr>
          <w:color w:val="000000"/>
          <w:lang w:eastAsia="es-AR"/>
        </w:rPr>
        <w:t xml:space="preserve"> </w:t>
      </w:r>
      <w:r w:rsidRPr="00400BB0">
        <w:rPr>
          <w:color w:val="000000"/>
          <w:lang w:eastAsia="es-AR"/>
        </w:rPr>
        <w:t xml:space="preserve">el </w:t>
      </w:r>
      <w:r w:rsidRPr="00F8336C">
        <w:rPr>
          <w:color w:val="000000"/>
          <w:lang w:eastAsia="es-AR"/>
        </w:rPr>
        <w:t>pr</w:t>
      </w:r>
      <w:r w:rsidRPr="00400BB0">
        <w:rPr>
          <w:color w:val="000000"/>
          <w:lang w:eastAsia="es-AR"/>
        </w:rPr>
        <w:t>e</w:t>
      </w:r>
      <w:r w:rsidRPr="00F8336C">
        <w:rPr>
          <w:color w:val="000000"/>
          <w:lang w:eastAsia="es-AR"/>
        </w:rPr>
        <w:t>c</w:t>
      </w:r>
      <w:r w:rsidRPr="00400BB0">
        <w:rPr>
          <w:color w:val="000000"/>
          <w:lang w:eastAsia="es-AR"/>
        </w:rPr>
        <w:t>io</w:t>
      </w:r>
      <w:r w:rsidRPr="00F8336C">
        <w:rPr>
          <w:color w:val="000000"/>
          <w:lang w:eastAsia="es-AR"/>
        </w:rPr>
        <w:t xml:space="preserve"> d</w:t>
      </w:r>
      <w:r w:rsidRPr="00400BB0">
        <w:rPr>
          <w:color w:val="000000"/>
          <w:lang w:eastAsia="es-AR"/>
        </w:rPr>
        <w:t>e</w:t>
      </w:r>
      <w:r w:rsidRPr="00F8336C">
        <w:rPr>
          <w:color w:val="000000"/>
          <w:lang w:eastAsia="es-AR"/>
        </w:rPr>
        <w:t xml:space="preserve"> m</w:t>
      </w:r>
      <w:r w:rsidRPr="00400BB0">
        <w:rPr>
          <w:color w:val="000000"/>
          <w:lang w:eastAsia="es-AR"/>
        </w:rPr>
        <w:t>e</w:t>
      </w:r>
      <w:r w:rsidRPr="00F8336C">
        <w:rPr>
          <w:color w:val="000000"/>
          <w:lang w:eastAsia="es-AR"/>
        </w:rPr>
        <w:t>r</w:t>
      </w:r>
      <w:r w:rsidRPr="00400BB0">
        <w:rPr>
          <w:color w:val="000000"/>
          <w:lang w:eastAsia="es-AR"/>
        </w:rPr>
        <w:t>c</w:t>
      </w:r>
      <w:r w:rsidRPr="00F8336C">
        <w:rPr>
          <w:color w:val="000000"/>
          <w:lang w:eastAsia="es-AR"/>
        </w:rPr>
        <w:t>ad</w:t>
      </w:r>
      <w:r w:rsidRPr="00400BB0">
        <w:rPr>
          <w:color w:val="000000"/>
          <w:lang w:eastAsia="es-AR"/>
        </w:rPr>
        <w:t>o</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las</w:t>
      </w:r>
      <w:r w:rsidRPr="00F8336C">
        <w:rPr>
          <w:color w:val="000000"/>
          <w:lang w:eastAsia="es-AR"/>
        </w:rPr>
        <w:t xml:space="preserve"> </w:t>
      </w:r>
      <w:r w:rsidRPr="00400BB0">
        <w:rPr>
          <w:color w:val="000000"/>
          <w:lang w:eastAsia="es-AR"/>
        </w:rPr>
        <w:t>O</w:t>
      </w:r>
      <w:r w:rsidRPr="00F8336C">
        <w:rPr>
          <w:color w:val="000000"/>
          <w:lang w:eastAsia="es-AR"/>
        </w:rPr>
        <w:t>b</w:t>
      </w:r>
      <w:r w:rsidRPr="00400BB0">
        <w:rPr>
          <w:color w:val="000000"/>
          <w:lang w:eastAsia="es-AR"/>
        </w:rPr>
        <w:t>li</w:t>
      </w:r>
      <w:r w:rsidRPr="00F8336C">
        <w:rPr>
          <w:color w:val="000000"/>
          <w:lang w:eastAsia="es-AR"/>
        </w:rPr>
        <w:t>g</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one</w:t>
      </w:r>
      <w:r w:rsidRPr="00400BB0">
        <w:rPr>
          <w:color w:val="000000"/>
          <w:lang w:eastAsia="es-AR"/>
        </w:rPr>
        <w:t>s</w:t>
      </w:r>
      <w:r w:rsidRPr="00F8336C">
        <w:rPr>
          <w:color w:val="000000"/>
          <w:lang w:eastAsia="es-AR"/>
        </w:rPr>
        <w:t xml:space="preserve"> N</w:t>
      </w:r>
      <w:r w:rsidRPr="00400BB0">
        <w:rPr>
          <w:color w:val="000000"/>
          <w:lang w:eastAsia="es-AR"/>
        </w:rPr>
        <w:t>e</w:t>
      </w:r>
      <w:r w:rsidRPr="00F8336C">
        <w:rPr>
          <w:color w:val="000000"/>
          <w:lang w:eastAsia="es-AR"/>
        </w:rPr>
        <w:t>go</w:t>
      </w:r>
      <w:r w:rsidRPr="00400BB0">
        <w:rPr>
          <w:color w:val="000000"/>
          <w:lang w:eastAsia="es-AR"/>
        </w:rPr>
        <w:t>cia</w:t>
      </w:r>
      <w:r w:rsidRPr="00F8336C">
        <w:rPr>
          <w:color w:val="000000"/>
          <w:lang w:eastAsia="es-AR"/>
        </w:rPr>
        <w:t>b</w:t>
      </w:r>
      <w:r w:rsidRPr="00400BB0">
        <w:rPr>
          <w:color w:val="000000"/>
          <w:lang w:eastAsia="es-AR"/>
        </w:rPr>
        <w:t>les,</w:t>
      </w:r>
      <w:r w:rsidRPr="00F8336C">
        <w:rPr>
          <w:color w:val="000000"/>
          <w:lang w:eastAsia="es-AR"/>
        </w:rPr>
        <w:t xml:space="preserve"> un</w:t>
      </w:r>
      <w:r w:rsidRPr="00400BB0">
        <w:rPr>
          <w:color w:val="000000"/>
          <w:lang w:eastAsia="es-AR"/>
        </w:rPr>
        <w:t>a</w:t>
      </w:r>
      <w:r w:rsidRPr="00F8336C">
        <w:rPr>
          <w:color w:val="000000"/>
          <w:lang w:eastAsia="es-AR"/>
        </w:rPr>
        <w:t xml:space="preserve"> v</w:t>
      </w:r>
      <w:r w:rsidRPr="00400BB0">
        <w:rPr>
          <w:color w:val="000000"/>
          <w:lang w:eastAsia="es-AR"/>
        </w:rPr>
        <w:t>ez</w:t>
      </w:r>
      <w:r w:rsidRPr="00F8336C">
        <w:rPr>
          <w:color w:val="000000"/>
          <w:lang w:eastAsia="es-AR"/>
        </w:rPr>
        <w:t xml:space="preserve"> qu</w:t>
      </w:r>
      <w:r w:rsidRPr="00400BB0">
        <w:rPr>
          <w:color w:val="000000"/>
          <w:lang w:eastAsia="es-AR"/>
        </w:rPr>
        <w:t>e</w:t>
      </w:r>
      <w:r w:rsidRPr="00F8336C">
        <w:rPr>
          <w:color w:val="000000"/>
          <w:lang w:eastAsia="es-AR"/>
        </w:rPr>
        <w:t xml:space="preserve"> </w:t>
      </w:r>
      <w:r w:rsidRPr="00400BB0">
        <w:rPr>
          <w:color w:val="000000"/>
          <w:lang w:eastAsia="es-AR"/>
        </w:rPr>
        <w:t>éstas</w:t>
      </w:r>
      <w:r w:rsidRPr="00F8336C">
        <w:rPr>
          <w:color w:val="000000"/>
          <w:lang w:eastAsia="es-AR"/>
        </w:rPr>
        <w:t xml:space="preserve"> ingr</w:t>
      </w:r>
      <w:r w:rsidRPr="00400BB0">
        <w:rPr>
          <w:color w:val="000000"/>
          <w:lang w:eastAsia="es-AR"/>
        </w:rPr>
        <w:t>esa</w:t>
      </w:r>
      <w:r w:rsidRPr="00F8336C">
        <w:rPr>
          <w:color w:val="000000"/>
          <w:lang w:eastAsia="es-AR"/>
        </w:rPr>
        <w:t>ro</w:t>
      </w:r>
      <w:r w:rsidRPr="00400BB0">
        <w:rPr>
          <w:color w:val="000000"/>
          <w:lang w:eastAsia="es-AR"/>
        </w:rPr>
        <w:t>n</w:t>
      </w:r>
      <w:r w:rsidRPr="00F8336C">
        <w:rPr>
          <w:color w:val="000000"/>
          <w:lang w:eastAsia="es-AR"/>
        </w:rPr>
        <w:t xml:space="preserve"> </w:t>
      </w:r>
      <w:r w:rsidRPr="00400BB0">
        <w:rPr>
          <w:color w:val="000000"/>
          <w:lang w:eastAsia="es-AR"/>
        </w:rPr>
        <w:t>en</w:t>
      </w:r>
      <w:r w:rsidRPr="00F8336C">
        <w:rPr>
          <w:color w:val="000000"/>
          <w:lang w:eastAsia="es-AR"/>
        </w:rPr>
        <w:t xml:space="preserve"> </w:t>
      </w:r>
      <w:r w:rsidRPr="00400BB0">
        <w:rPr>
          <w:color w:val="000000"/>
          <w:lang w:eastAsia="es-AR"/>
        </w:rPr>
        <w:t>la</w:t>
      </w:r>
      <w:r w:rsidRPr="00F8336C">
        <w:rPr>
          <w:color w:val="000000"/>
          <w:lang w:eastAsia="es-AR"/>
        </w:rPr>
        <w:t xml:space="preserve"> n</w:t>
      </w:r>
      <w:r w:rsidRPr="00400BB0">
        <w:rPr>
          <w:color w:val="000000"/>
          <w:lang w:eastAsia="es-AR"/>
        </w:rPr>
        <w:t>e</w:t>
      </w:r>
      <w:r w:rsidRPr="00F8336C">
        <w:rPr>
          <w:color w:val="000000"/>
          <w:lang w:eastAsia="es-AR"/>
        </w:rPr>
        <w:t>go</w:t>
      </w:r>
      <w:r w:rsidRPr="00400BB0">
        <w:rPr>
          <w:color w:val="000000"/>
          <w:lang w:eastAsia="es-AR"/>
        </w:rPr>
        <w:t>cia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 xml:space="preserve">n </w:t>
      </w:r>
      <w:r w:rsidRPr="00F8336C">
        <w:rPr>
          <w:color w:val="000000"/>
          <w:lang w:eastAsia="es-AR"/>
        </w:rPr>
        <w:t>s</w:t>
      </w:r>
      <w:r w:rsidRPr="00400BB0">
        <w:rPr>
          <w:color w:val="000000"/>
          <w:lang w:eastAsia="es-AR"/>
        </w:rPr>
        <w:t>e</w:t>
      </w:r>
      <w:r w:rsidRPr="00F8336C">
        <w:rPr>
          <w:color w:val="000000"/>
          <w:lang w:eastAsia="es-AR"/>
        </w:rPr>
        <w:t>cund</w:t>
      </w:r>
      <w:r w:rsidRPr="00400BB0">
        <w:rPr>
          <w:color w:val="000000"/>
          <w:lang w:eastAsia="es-AR"/>
        </w:rPr>
        <w:t>a</w:t>
      </w:r>
      <w:r w:rsidRPr="00F8336C">
        <w:rPr>
          <w:color w:val="000000"/>
          <w:lang w:eastAsia="es-AR"/>
        </w:rPr>
        <w:t>r</w:t>
      </w:r>
      <w:r w:rsidRPr="00400BB0">
        <w:rPr>
          <w:color w:val="000000"/>
          <w:lang w:eastAsia="es-AR"/>
        </w:rPr>
        <w:t>ia,</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a</w:t>
      </w:r>
      <w:r w:rsidRPr="00F8336C">
        <w:rPr>
          <w:color w:val="000000"/>
          <w:lang w:eastAsia="es-AR"/>
        </w:rPr>
        <w:t>cu</w:t>
      </w:r>
      <w:r w:rsidRPr="00400BB0">
        <w:rPr>
          <w:color w:val="000000"/>
          <w:lang w:eastAsia="es-AR"/>
        </w:rPr>
        <w:t>e</w:t>
      </w:r>
      <w:r w:rsidRPr="00F8336C">
        <w:rPr>
          <w:color w:val="000000"/>
          <w:lang w:eastAsia="es-AR"/>
        </w:rPr>
        <w:t>rd</w:t>
      </w:r>
      <w:r w:rsidRPr="00400BB0">
        <w:rPr>
          <w:color w:val="000000"/>
          <w:lang w:eastAsia="es-AR"/>
        </w:rPr>
        <w:t>o</w:t>
      </w:r>
      <w:r w:rsidRPr="00F8336C">
        <w:rPr>
          <w:color w:val="000000"/>
          <w:lang w:eastAsia="es-AR"/>
        </w:rPr>
        <w:t xml:space="preserve"> </w:t>
      </w:r>
      <w:r w:rsidRPr="00400BB0">
        <w:rPr>
          <w:color w:val="000000"/>
          <w:lang w:eastAsia="es-AR"/>
        </w:rPr>
        <w:t>a</w:t>
      </w:r>
      <w:r w:rsidRPr="00F8336C">
        <w:rPr>
          <w:color w:val="000000"/>
          <w:lang w:eastAsia="es-AR"/>
        </w:rPr>
        <w:t xml:space="preserve"> </w:t>
      </w:r>
      <w:r w:rsidRPr="00400BB0">
        <w:rPr>
          <w:color w:val="000000"/>
          <w:lang w:eastAsia="es-AR"/>
        </w:rPr>
        <w:t>lo</w:t>
      </w:r>
      <w:r w:rsidRPr="00F8336C">
        <w:rPr>
          <w:color w:val="000000"/>
          <w:lang w:eastAsia="es-AR"/>
        </w:rPr>
        <w:t xml:space="preserve"> pr</w:t>
      </w:r>
      <w:r w:rsidRPr="00400BB0">
        <w:rPr>
          <w:color w:val="000000"/>
          <w:lang w:eastAsia="es-AR"/>
        </w:rPr>
        <w:t>e</w:t>
      </w:r>
      <w:r w:rsidRPr="00F8336C">
        <w:rPr>
          <w:color w:val="000000"/>
          <w:lang w:eastAsia="es-AR"/>
        </w:rPr>
        <w:t>v</w:t>
      </w:r>
      <w:r w:rsidRPr="00400BB0">
        <w:rPr>
          <w:color w:val="000000"/>
          <w:lang w:eastAsia="es-AR"/>
        </w:rPr>
        <w:t>i</w:t>
      </w:r>
      <w:r w:rsidRPr="00F8336C">
        <w:rPr>
          <w:color w:val="000000"/>
          <w:lang w:eastAsia="es-AR"/>
        </w:rPr>
        <w:t>s</w:t>
      </w:r>
      <w:r w:rsidRPr="00400BB0">
        <w:rPr>
          <w:color w:val="000000"/>
          <w:lang w:eastAsia="es-AR"/>
        </w:rPr>
        <w:t xml:space="preserve">to </w:t>
      </w:r>
      <w:r w:rsidRPr="00F8336C">
        <w:rPr>
          <w:color w:val="000000"/>
          <w:lang w:eastAsia="es-AR"/>
        </w:rPr>
        <w:t>po</w:t>
      </w:r>
      <w:r w:rsidRPr="00400BB0">
        <w:rPr>
          <w:color w:val="000000"/>
          <w:lang w:eastAsia="es-AR"/>
        </w:rPr>
        <w:t>r</w:t>
      </w:r>
      <w:r w:rsidRPr="00F8336C">
        <w:rPr>
          <w:color w:val="000000"/>
          <w:lang w:eastAsia="es-AR"/>
        </w:rPr>
        <w:t xml:space="preserve"> </w:t>
      </w:r>
      <w:r w:rsidRPr="00400BB0">
        <w:rPr>
          <w:color w:val="000000"/>
          <w:lang w:eastAsia="es-AR"/>
        </w:rPr>
        <w:t>el</w:t>
      </w:r>
      <w:r w:rsidRPr="00F8336C">
        <w:rPr>
          <w:color w:val="000000"/>
          <w:lang w:eastAsia="es-AR"/>
        </w:rPr>
        <w:t xml:space="preserve"> ar</w:t>
      </w:r>
      <w:r w:rsidRPr="00400BB0">
        <w:rPr>
          <w:color w:val="000000"/>
          <w:lang w:eastAsia="es-AR"/>
        </w:rPr>
        <w:t>tíc</w:t>
      </w:r>
      <w:r w:rsidRPr="00F8336C">
        <w:rPr>
          <w:color w:val="000000"/>
          <w:lang w:eastAsia="es-AR"/>
        </w:rPr>
        <w:t>u</w:t>
      </w:r>
      <w:r w:rsidRPr="00400BB0">
        <w:rPr>
          <w:color w:val="000000"/>
          <w:lang w:eastAsia="es-AR"/>
        </w:rPr>
        <w:t>lo</w:t>
      </w:r>
      <w:r w:rsidRPr="00F8336C">
        <w:rPr>
          <w:color w:val="000000"/>
          <w:lang w:eastAsia="es-AR"/>
        </w:rPr>
        <w:t xml:space="preserve"> 12</w:t>
      </w:r>
      <w:r w:rsidRPr="00400BB0">
        <w:rPr>
          <w:color w:val="000000"/>
          <w:lang w:eastAsia="es-AR"/>
        </w:rPr>
        <w:t>,</w:t>
      </w:r>
      <w:r w:rsidRPr="00F8336C">
        <w:rPr>
          <w:color w:val="000000"/>
          <w:lang w:eastAsia="es-AR"/>
        </w:rPr>
        <w:t xml:space="preserve"> </w:t>
      </w:r>
      <w:r w:rsidRPr="00400BB0">
        <w:rPr>
          <w:color w:val="000000"/>
          <w:lang w:eastAsia="es-AR"/>
        </w:rPr>
        <w:t>Sec</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I</w:t>
      </w:r>
      <w:r w:rsidRPr="00400BB0">
        <w:rPr>
          <w:color w:val="000000"/>
          <w:lang w:eastAsia="es-AR"/>
        </w:rPr>
        <w:t>V,</w:t>
      </w:r>
      <w:r w:rsidRPr="00F8336C">
        <w:rPr>
          <w:color w:val="000000"/>
          <w:lang w:eastAsia="es-AR"/>
        </w:rPr>
        <w:t xml:space="preserve"> C</w:t>
      </w:r>
      <w:r w:rsidRPr="00400BB0">
        <w:rPr>
          <w:color w:val="000000"/>
          <w:lang w:eastAsia="es-AR"/>
        </w:rPr>
        <w:t>a</w:t>
      </w:r>
      <w:r w:rsidRPr="00F8336C">
        <w:rPr>
          <w:color w:val="000000"/>
          <w:lang w:eastAsia="es-AR"/>
        </w:rPr>
        <w:t>p</w:t>
      </w:r>
      <w:r w:rsidRPr="00400BB0">
        <w:rPr>
          <w:color w:val="000000"/>
          <w:lang w:eastAsia="es-AR"/>
        </w:rPr>
        <w:t>ít</w:t>
      </w:r>
      <w:r w:rsidRPr="00F8336C">
        <w:rPr>
          <w:color w:val="000000"/>
          <w:lang w:eastAsia="es-AR"/>
        </w:rPr>
        <w:t>u</w:t>
      </w:r>
      <w:r w:rsidRPr="00400BB0">
        <w:rPr>
          <w:color w:val="000000"/>
          <w:lang w:eastAsia="es-AR"/>
        </w:rPr>
        <w:t>lo</w:t>
      </w:r>
      <w:r w:rsidRPr="00F8336C">
        <w:rPr>
          <w:color w:val="000000"/>
          <w:lang w:eastAsia="es-AR"/>
        </w:rPr>
        <w:t xml:space="preserve"> I</w:t>
      </w:r>
      <w:r w:rsidRPr="00400BB0">
        <w:rPr>
          <w:color w:val="000000"/>
          <w:lang w:eastAsia="es-AR"/>
        </w:rPr>
        <w:t xml:space="preserve">V, </w:t>
      </w:r>
      <w:r w:rsidRPr="00F8336C">
        <w:rPr>
          <w:color w:val="000000"/>
          <w:lang w:eastAsia="es-AR"/>
        </w:rPr>
        <w:t>T</w:t>
      </w:r>
      <w:r w:rsidRPr="00400BB0">
        <w:rPr>
          <w:color w:val="000000"/>
          <w:lang w:eastAsia="es-AR"/>
        </w:rPr>
        <w:t>ít</w:t>
      </w:r>
      <w:r w:rsidRPr="00F8336C">
        <w:rPr>
          <w:color w:val="000000"/>
          <w:lang w:eastAsia="es-AR"/>
        </w:rPr>
        <w:t>u</w:t>
      </w:r>
      <w:r w:rsidRPr="00400BB0">
        <w:rPr>
          <w:color w:val="000000"/>
          <w:lang w:eastAsia="es-AR"/>
        </w:rPr>
        <w:t>lo</w:t>
      </w:r>
      <w:r w:rsidRPr="00F8336C">
        <w:rPr>
          <w:color w:val="000000"/>
          <w:lang w:eastAsia="es-AR"/>
        </w:rPr>
        <w:t xml:space="preserve"> </w:t>
      </w:r>
      <w:r w:rsidRPr="00400BB0">
        <w:rPr>
          <w:color w:val="000000"/>
          <w:lang w:eastAsia="es-AR"/>
        </w:rPr>
        <w:t>VI</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las</w:t>
      </w:r>
      <w:r w:rsidRPr="00F8336C">
        <w:rPr>
          <w:color w:val="000000"/>
          <w:lang w:eastAsia="es-AR"/>
        </w:rPr>
        <w:t xml:space="preserve"> </w:t>
      </w:r>
      <w:r w:rsidRPr="00400BB0">
        <w:rPr>
          <w:color w:val="000000"/>
          <w:lang w:eastAsia="es-AR"/>
        </w:rPr>
        <w:t>N</w:t>
      </w:r>
      <w:r w:rsidRPr="00F8336C">
        <w:rPr>
          <w:color w:val="000000"/>
          <w:lang w:eastAsia="es-AR"/>
        </w:rPr>
        <w:t>orma</w:t>
      </w:r>
      <w:r w:rsidRPr="00400BB0">
        <w:rPr>
          <w:color w:val="000000"/>
          <w:lang w:eastAsia="es-AR"/>
        </w:rPr>
        <w:t xml:space="preserve">s </w:t>
      </w:r>
      <w:r w:rsidRPr="00F8336C">
        <w:rPr>
          <w:color w:val="000000"/>
          <w:lang w:eastAsia="es-AR"/>
        </w:rPr>
        <w:t>d</w:t>
      </w:r>
      <w:r w:rsidRPr="00400BB0">
        <w:rPr>
          <w:color w:val="000000"/>
          <w:lang w:eastAsia="es-AR"/>
        </w:rPr>
        <w:t>e</w:t>
      </w:r>
      <w:r w:rsidRPr="00F8336C">
        <w:rPr>
          <w:color w:val="000000"/>
          <w:lang w:eastAsia="es-AR"/>
        </w:rPr>
        <w:t xml:space="preserve"> </w:t>
      </w:r>
      <w:r w:rsidRPr="00400BB0">
        <w:rPr>
          <w:color w:val="000000"/>
          <w:lang w:eastAsia="es-AR"/>
        </w:rPr>
        <w:t>la</w:t>
      </w:r>
      <w:r w:rsidRPr="00F8336C">
        <w:rPr>
          <w:color w:val="000000"/>
          <w:lang w:eastAsia="es-AR"/>
        </w:rPr>
        <w:t xml:space="preserve"> C</w:t>
      </w:r>
      <w:r w:rsidRPr="00400BB0">
        <w:rPr>
          <w:color w:val="000000"/>
          <w:lang w:eastAsia="es-AR"/>
        </w:rPr>
        <w:t>NV, las c</w:t>
      </w:r>
      <w:r w:rsidRPr="00F8336C">
        <w:rPr>
          <w:color w:val="000000"/>
          <w:lang w:eastAsia="es-AR"/>
        </w:rPr>
        <w:t>u</w:t>
      </w:r>
      <w:r w:rsidRPr="00400BB0">
        <w:rPr>
          <w:color w:val="000000"/>
          <w:lang w:eastAsia="es-AR"/>
        </w:rPr>
        <w:t>al</w:t>
      </w:r>
      <w:r w:rsidRPr="00F8336C">
        <w:rPr>
          <w:color w:val="000000"/>
          <w:lang w:eastAsia="es-AR"/>
        </w:rPr>
        <w:t>e</w:t>
      </w:r>
      <w:r w:rsidRPr="00400BB0">
        <w:rPr>
          <w:color w:val="000000"/>
          <w:lang w:eastAsia="es-AR"/>
        </w:rPr>
        <w:t>s</w:t>
      </w:r>
      <w:r w:rsidRPr="00F8336C">
        <w:rPr>
          <w:color w:val="000000"/>
          <w:lang w:eastAsia="es-AR"/>
        </w:rPr>
        <w:t xml:space="preserve"> podr</w:t>
      </w:r>
      <w:r w:rsidRPr="00400BB0">
        <w:rPr>
          <w:color w:val="000000"/>
          <w:lang w:eastAsia="es-AR"/>
        </w:rPr>
        <w:t xml:space="preserve">án </w:t>
      </w:r>
      <w:r w:rsidRPr="00F8336C">
        <w:rPr>
          <w:color w:val="000000"/>
          <w:lang w:eastAsia="es-AR"/>
        </w:rPr>
        <w:t>s</w:t>
      </w:r>
      <w:r w:rsidRPr="00400BB0">
        <w:rPr>
          <w:color w:val="000000"/>
          <w:lang w:eastAsia="es-AR"/>
        </w:rPr>
        <w:t>er</w:t>
      </w:r>
      <w:r w:rsidRPr="00F8336C">
        <w:rPr>
          <w:color w:val="000000"/>
          <w:lang w:eastAsia="es-AR"/>
        </w:rPr>
        <w:t xml:space="preserve"> suspend</w:t>
      </w:r>
      <w:r w:rsidRPr="00400BB0">
        <w:rPr>
          <w:color w:val="000000"/>
          <w:lang w:eastAsia="es-AR"/>
        </w:rPr>
        <w:t>i</w:t>
      </w:r>
      <w:r w:rsidRPr="00F8336C">
        <w:rPr>
          <w:color w:val="000000"/>
          <w:lang w:eastAsia="es-AR"/>
        </w:rPr>
        <w:t>d</w:t>
      </w:r>
      <w:r w:rsidRPr="00400BB0">
        <w:rPr>
          <w:color w:val="000000"/>
          <w:lang w:eastAsia="es-AR"/>
        </w:rPr>
        <w:t>as</w:t>
      </w:r>
      <w:r w:rsidRPr="00F8336C">
        <w:rPr>
          <w:color w:val="000000"/>
          <w:lang w:eastAsia="es-AR"/>
        </w:rPr>
        <w:t xml:space="preserve"> y</w:t>
      </w:r>
      <w:r w:rsidRPr="00400BB0">
        <w:rPr>
          <w:color w:val="000000"/>
          <w:lang w:eastAsia="es-AR"/>
        </w:rPr>
        <w:t>/o</w:t>
      </w:r>
      <w:r w:rsidRPr="00F8336C">
        <w:rPr>
          <w:color w:val="000000"/>
          <w:lang w:eastAsia="es-AR"/>
        </w:rPr>
        <w:t xml:space="preserve"> int</w:t>
      </w:r>
      <w:r w:rsidRPr="00400BB0">
        <w:rPr>
          <w:color w:val="000000"/>
          <w:lang w:eastAsia="es-AR"/>
        </w:rPr>
        <w:t>e</w:t>
      </w:r>
      <w:r w:rsidRPr="00F8336C">
        <w:rPr>
          <w:color w:val="000000"/>
          <w:lang w:eastAsia="es-AR"/>
        </w:rPr>
        <w:t>rrump</w:t>
      </w:r>
      <w:r w:rsidRPr="00400BB0">
        <w:rPr>
          <w:color w:val="000000"/>
          <w:lang w:eastAsia="es-AR"/>
        </w:rPr>
        <w:t>i</w:t>
      </w:r>
      <w:r w:rsidRPr="00F8336C">
        <w:rPr>
          <w:color w:val="000000"/>
          <w:lang w:eastAsia="es-AR"/>
        </w:rPr>
        <w:t>d</w:t>
      </w:r>
      <w:r w:rsidRPr="00400BB0">
        <w:rPr>
          <w:color w:val="000000"/>
          <w:lang w:eastAsia="es-AR"/>
        </w:rPr>
        <w:t xml:space="preserve">as </w:t>
      </w:r>
      <w:r w:rsidRPr="00F8336C">
        <w:rPr>
          <w:color w:val="000000"/>
          <w:lang w:eastAsia="es-AR"/>
        </w:rPr>
        <w:t>e</w:t>
      </w:r>
      <w:r w:rsidRPr="00400BB0">
        <w:rPr>
          <w:color w:val="000000"/>
          <w:lang w:eastAsia="es-AR"/>
        </w:rPr>
        <w:t>n c</w:t>
      </w:r>
      <w:r w:rsidRPr="00F8336C">
        <w:rPr>
          <w:color w:val="000000"/>
          <w:lang w:eastAsia="es-AR"/>
        </w:rPr>
        <w:t>ua</w:t>
      </w:r>
      <w:r w:rsidRPr="00400BB0">
        <w:rPr>
          <w:color w:val="000000"/>
          <w:lang w:eastAsia="es-AR"/>
        </w:rPr>
        <w:t>l</w:t>
      </w:r>
      <w:r w:rsidRPr="00F8336C">
        <w:rPr>
          <w:color w:val="000000"/>
          <w:lang w:eastAsia="es-AR"/>
        </w:rPr>
        <w:t>qu</w:t>
      </w:r>
      <w:r w:rsidRPr="00400BB0">
        <w:rPr>
          <w:color w:val="000000"/>
          <w:lang w:eastAsia="es-AR"/>
        </w:rPr>
        <w:t xml:space="preserve">ier </w:t>
      </w:r>
      <w:r w:rsidRPr="00F8336C">
        <w:rPr>
          <w:color w:val="000000"/>
          <w:lang w:eastAsia="es-AR"/>
        </w:rPr>
        <w:t>mom</w:t>
      </w:r>
      <w:r w:rsidRPr="00400BB0">
        <w:rPr>
          <w:color w:val="000000"/>
          <w:lang w:eastAsia="es-AR"/>
        </w:rPr>
        <w:t>e</w:t>
      </w:r>
      <w:r w:rsidRPr="00F8336C">
        <w:rPr>
          <w:color w:val="000000"/>
          <w:lang w:eastAsia="es-AR"/>
        </w:rPr>
        <w:t>n</w:t>
      </w:r>
      <w:r w:rsidRPr="00400BB0">
        <w:rPr>
          <w:color w:val="000000"/>
          <w:lang w:eastAsia="es-AR"/>
        </w:rPr>
        <w:t>t</w:t>
      </w:r>
      <w:r w:rsidRPr="00F8336C">
        <w:rPr>
          <w:color w:val="000000"/>
          <w:lang w:eastAsia="es-AR"/>
        </w:rPr>
        <w:t>o</w:t>
      </w:r>
      <w:r w:rsidRPr="00400BB0">
        <w:rPr>
          <w:color w:val="000000"/>
          <w:lang w:eastAsia="es-AR"/>
        </w:rPr>
        <w:t>. Dic</w:t>
      </w:r>
      <w:r w:rsidRPr="00F8336C">
        <w:rPr>
          <w:color w:val="000000"/>
          <w:lang w:eastAsia="es-AR"/>
        </w:rPr>
        <w:t>ha</w:t>
      </w:r>
      <w:r w:rsidRPr="00400BB0">
        <w:rPr>
          <w:color w:val="000000"/>
          <w:lang w:eastAsia="es-AR"/>
        </w:rPr>
        <w:t xml:space="preserve">s </w:t>
      </w:r>
      <w:r w:rsidRPr="00F8336C">
        <w:rPr>
          <w:color w:val="000000"/>
          <w:lang w:eastAsia="es-AR"/>
        </w:rPr>
        <w:t>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d</w:t>
      </w:r>
      <w:r w:rsidRPr="00400BB0">
        <w:rPr>
          <w:color w:val="000000"/>
          <w:lang w:eastAsia="es-AR"/>
        </w:rPr>
        <w:t>e</w:t>
      </w:r>
      <w:r w:rsidRPr="00F8336C">
        <w:rPr>
          <w:color w:val="000000"/>
          <w:lang w:eastAsia="es-AR"/>
        </w:rPr>
        <w:t>b</w:t>
      </w:r>
      <w:r w:rsidRPr="00400BB0">
        <w:rPr>
          <w:color w:val="000000"/>
          <w:lang w:eastAsia="es-AR"/>
        </w:rPr>
        <w:t>e</w:t>
      </w:r>
      <w:r w:rsidRPr="00F8336C">
        <w:rPr>
          <w:color w:val="000000"/>
          <w:lang w:eastAsia="es-AR"/>
        </w:rPr>
        <w:t>r</w:t>
      </w:r>
      <w:r w:rsidRPr="00400BB0">
        <w:rPr>
          <w:color w:val="000000"/>
          <w:lang w:eastAsia="es-AR"/>
        </w:rPr>
        <w:t>án</w:t>
      </w:r>
      <w:r w:rsidRPr="00F8336C">
        <w:rPr>
          <w:color w:val="000000"/>
          <w:lang w:eastAsia="es-AR"/>
        </w:rPr>
        <w:t xml:space="preserve"> </w:t>
      </w:r>
      <w:r w:rsidRPr="00400BB0">
        <w:rPr>
          <w:color w:val="000000"/>
          <w:lang w:eastAsia="es-AR"/>
        </w:rPr>
        <w:t>a</w:t>
      </w:r>
      <w:r w:rsidRPr="00F8336C">
        <w:rPr>
          <w:color w:val="000000"/>
          <w:lang w:eastAsia="es-AR"/>
        </w:rPr>
        <w:t>jus</w:t>
      </w:r>
      <w:r w:rsidRPr="00400BB0">
        <w:rPr>
          <w:color w:val="000000"/>
          <w:lang w:eastAsia="es-AR"/>
        </w:rPr>
        <w:t>ta</w:t>
      </w:r>
      <w:r w:rsidRPr="00F8336C">
        <w:rPr>
          <w:color w:val="000000"/>
          <w:lang w:eastAsia="es-AR"/>
        </w:rPr>
        <w:t>rs</w:t>
      </w:r>
      <w:r w:rsidRPr="00400BB0">
        <w:rPr>
          <w:color w:val="000000"/>
          <w:lang w:eastAsia="es-AR"/>
        </w:rPr>
        <w:t>e</w:t>
      </w:r>
      <w:r w:rsidRPr="00F8336C">
        <w:rPr>
          <w:color w:val="000000"/>
          <w:lang w:eastAsia="es-AR"/>
        </w:rPr>
        <w:t xml:space="preserve"> </w:t>
      </w:r>
      <w:r w:rsidRPr="00400BB0">
        <w:rPr>
          <w:color w:val="000000"/>
          <w:lang w:eastAsia="es-AR"/>
        </w:rPr>
        <w:t>a</w:t>
      </w:r>
      <w:r w:rsidRPr="00F8336C">
        <w:rPr>
          <w:color w:val="000000"/>
          <w:lang w:eastAsia="es-AR"/>
        </w:rPr>
        <w:t xml:space="preserve"> </w:t>
      </w:r>
      <w:r w:rsidRPr="00400BB0">
        <w:rPr>
          <w:color w:val="000000"/>
          <w:lang w:eastAsia="es-AR"/>
        </w:rPr>
        <w:t>las</w:t>
      </w:r>
      <w:r w:rsidRPr="00F8336C">
        <w:rPr>
          <w:color w:val="000000"/>
          <w:lang w:eastAsia="es-AR"/>
        </w:rPr>
        <w:t xml:space="preserve"> sigu</w:t>
      </w:r>
      <w:r w:rsidRPr="00400BB0">
        <w:rPr>
          <w:color w:val="000000"/>
          <w:lang w:eastAsia="es-AR"/>
        </w:rPr>
        <w:t>ie</w:t>
      </w:r>
      <w:r w:rsidRPr="00F8336C">
        <w:rPr>
          <w:color w:val="000000"/>
          <w:lang w:eastAsia="es-AR"/>
        </w:rPr>
        <w:t>n</w:t>
      </w:r>
      <w:r w:rsidRPr="00400BB0">
        <w:rPr>
          <w:color w:val="000000"/>
          <w:lang w:eastAsia="es-AR"/>
        </w:rPr>
        <w:t>t</w:t>
      </w:r>
      <w:r w:rsidRPr="00F8336C">
        <w:rPr>
          <w:color w:val="000000"/>
          <w:lang w:eastAsia="es-AR"/>
        </w:rPr>
        <w:t>e</w:t>
      </w:r>
      <w:r w:rsidRPr="00400BB0">
        <w:rPr>
          <w:color w:val="000000"/>
          <w:lang w:eastAsia="es-AR"/>
        </w:rPr>
        <w:t>s</w:t>
      </w:r>
      <w:r w:rsidRPr="00F8336C">
        <w:rPr>
          <w:color w:val="000000"/>
          <w:lang w:eastAsia="es-AR"/>
        </w:rPr>
        <w:t xml:space="preserve"> </w:t>
      </w:r>
      <w:r w:rsidRPr="00400BB0">
        <w:rPr>
          <w:color w:val="000000"/>
          <w:lang w:eastAsia="es-AR"/>
        </w:rPr>
        <w:t>c</w:t>
      </w:r>
      <w:r w:rsidRPr="00F8336C">
        <w:rPr>
          <w:color w:val="000000"/>
          <w:lang w:eastAsia="es-AR"/>
        </w:rPr>
        <w:t>ond</w:t>
      </w:r>
      <w:r w:rsidRPr="00400BB0">
        <w:rPr>
          <w:color w:val="000000"/>
          <w:lang w:eastAsia="es-AR"/>
        </w:rPr>
        <w:t>ici</w:t>
      </w:r>
      <w:r w:rsidRPr="00F8336C">
        <w:rPr>
          <w:color w:val="000000"/>
          <w:lang w:eastAsia="es-AR"/>
        </w:rPr>
        <w:t>on</w:t>
      </w:r>
      <w:r w:rsidRPr="00400BB0">
        <w:rPr>
          <w:color w:val="000000"/>
          <w:lang w:eastAsia="es-AR"/>
        </w:rPr>
        <w:t>es:</w:t>
      </w:r>
      <w:r w:rsidRPr="00F8336C">
        <w:rPr>
          <w:color w:val="000000"/>
          <w:lang w:eastAsia="es-AR"/>
        </w:rPr>
        <w:t xml:space="preserve"> (</w:t>
      </w:r>
      <w:r w:rsidRPr="00400BB0">
        <w:rPr>
          <w:color w:val="000000"/>
          <w:lang w:eastAsia="es-AR"/>
        </w:rPr>
        <w:t>i)</w:t>
      </w:r>
      <w:r w:rsidRPr="00F8336C">
        <w:rPr>
          <w:color w:val="000000"/>
          <w:lang w:eastAsia="es-AR"/>
        </w:rPr>
        <w:t xml:space="preserve"> </w:t>
      </w:r>
      <w:r w:rsidRPr="00400BB0">
        <w:rPr>
          <w:color w:val="000000"/>
          <w:lang w:eastAsia="es-AR"/>
        </w:rPr>
        <w:t>el</w:t>
      </w:r>
      <w:r w:rsidRPr="00F8336C">
        <w:rPr>
          <w:color w:val="000000"/>
          <w:lang w:eastAsia="es-AR"/>
        </w:rPr>
        <w:t xml:space="preserve"> prosp</w:t>
      </w:r>
      <w:r w:rsidRPr="00400BB0">
        <w:rPr>
          <w:color w:val="000000"/>
          <w:lang w:eastAsia="es-AR"/>
        </w:rPr>
        <w:t>e</w:t>
      </w:r>
      <w:r w:rsidRPr="00F8336C">
        <w:rPr>
          <w:color w:val="000000"/>
          <w:lang w:eastAsia="es-AR"/>
        </w:rPr>
        <w:t>c</w:t>
      </w:r>
      <w:r w:rsidRPr="00400BB0">
        <w:rPr>
          <w:color w:val="000000"/>
          <w:lang w:eastAsia="es-AR"/>
        </w:rPr>
        <w:t>to</w:t>
      </w:r>
      <w:r w:rsidRPr="00F8336C">
        <w:rPr>
          <w:color w:val="000000"/>
          <w:lang w:eastAsia="es-AR"/>
        </w:rPr>
        <w:t xml:space="preserve"> </w:t>
      </w:r>
      <w:r w:rsidRPr="00400BB0">
        <w:rPr>
          <w:color w:val="000000"/>
          <w:lang w:eastAsia="es-AR"/>
        </w:rPr>
        <w:t>c</w:t>
      </w:r>
      <w:r w:rsidRPr="00F8336C">
        <w:rPr>
          <w:color w:val="000000"/>
          <w:lang w:eastAsia="es-AR"/>
        </w:rPr>
        <w:t>orr</w:t>
      </w:r>
      <w:r w:rsidRPr="00400BB0">
        <w:rPr>
          <w:color w:val="000000"/>
          <w:lang w:eastAsia="es-AR"/>
        </w:rPr>
        <w:t>es</w:t>
      </w:r>
      <w:r w:rsidRPr="00F8336C">
        <w:rPr>
          <w:color w:val="000000"/>
          <w:lang w:eastAsia="es-AR"/>
        </w:rPr>
        <w:t>pond</w:t>
      </w:r>
      <w:r w:rsidRPr="00400BB0">
        <w:rPr>
          <w:color w:val="000000"/>
          <w:lang w:eastAsia="es-AR"/>
        </w:rPr>
        <w:t>ie</w:t>
      </w:r>
      <w:r w:rsidRPr="00F8336C">
        <w:rPr>
          <w:color w:val="000000"/>
          <w:lang w:eastAsia="es-AR"/>
        </w:rPr>
        <w:t>n</w:t>
      </w:r>
      <w:r w:rsidRPr="00400BB0">
        <w:rPr>
          <w:color w:val="000000"/>
          <w:lang w:eastAsia="es-AR"/>
        </w:rPr>
        <w:t>te</w:t>
      </w:r>
      <w:r w:rsidRPr="00F8336C">
        <w:rPr>
          <w:color w:val="000000"/>
          <w:lang w:eastAsia="es-AR"/>
        </w:rPr>
        <w:t xml:space="preserve"> </w:t>
      </w:r>
      <w:r w:rsidRPr="00400BB0">
        <w:rPr>
          <w:color w:val="000000"/>
          <w:lang w:eastAsia="es-AR"/>
        </w:rPr>
        <w:t>a</w:t>
      </w:r>
      <w:r w:rsidRPr="00F8336C">
        <w:rPr>
          <w:color w:val="000000"/>
          <w:lang w:eastAsia="es-AR"/>
        </w:rPr>
        <w:t xml:space="preserve"> </w:t>
      </w:r>
      <w:r w:rsidRPr="00400BB0">
        <w:rPr>
          <w:color w:val="000000"/>
          <w:lang w:eastAsia="es-AR"/>
        </w:rPr>
        <w:t>la</w:t>
      </w:r>
      <w:r w:rsidRPr="00F8336C">
        <w:rPr>
          <w:color w:val="000000"/>
          <w:lang w:eastAsia="es-AR"/>
        </w:rPr>
        <w:t xml:space="preserve"> of</w:t>
      </w:r>
      <w:r w:rsidRPr="00400BB0">
        <w:rPr>
          <w:color w:val="000000"/>
          <w:lang w:eastAsia="es-AR"/>
        </w:rPr>
        <w:t>e</w:t>
      </w:r>
      <w:r w:rsidRPr="00F8336C">
        <w:rPr>
          <w:color w:val="000000"/>
          <w:lang w:eastAsia="es-AR"/>
        </w:rPr>
        <w:t>r</w:t>
      </w:r>
      <w:r w:rsidRPr="00400BB0">
        <w:rPr>
          <w:color w:val="000000"/>
          <w:lang w:eastAsia="es-AR"/>
        </w:rPr>
        <w:t xml:space="preserve">ta </w:t>
      </w:r>
      <w:r w:rsidRPr="00F8336C">
        <w:rPr>
          <w:color w:val="000000"/>
          <w:lang w:eastAsia="es-AR"/>
        </w:rPr>
        <w:t>púb</w:t>
      </w:r>
      <w:r w:rsidRPr="00400BB0">
        <w:rPr>
          <w:color w:val="000000"/>
          <w:lang w:eastAsia="es-AR"/>
        </w:rPr>
        <w:t>lica</w:t>
      </w:r>
      <w:r w:rsidRPr="00F8336C">
        <w:rPr>
          <w:color w:val="000000"/>
          <w:lang w:eastAsia="es-AR"/>
        </w:rPr>
        <w:t xml:space="preserve"> </w:t>
      </w:r>
      <w:r w:rsidRPr="00400BB0">
        <w:rPr>
          <w:color w:val="000000"/>
          <w:lang w:eastAsia="es-AR"/>
        </w:rPr>
        <w:t xml:space="preserve">en </w:t>
      </w:r>
      <w:r w:rsidRPr="00F8336C">
        <w:rPr>
          <w:color w:val="000000"/>
          <w:lang w:eastAsia="es-AR"/>
        </w:rPr>
        <w:t>cues</w:t>
      </w:r>
      <w:r w:rsidRPr="00400BB0">
        <w:rPr>
          <w:color w:val="000000"/>
          <w:lang w:eastAsia="es-AR"/>
        </w:rPr>
        <w:t>ti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b</w:t>
      </w:r>
      <w:r w:rsidRPr="00400BB0">
        <w:rPr>
          <w:color w:val="000000"/>
          <w:lang w:eastAsia="es-AR"/>
        </w:rPr>
        <w:t>e</w:t>
      </w:r>
      <w:r w:rsidRPr="00F8336C">
        <w:rPr>
          <w:color w:val="000000"/>
          <w:lang w:eastAsia="es-AR"/>
        </w:rPr>
        <w:t>r</w:t>
      </w:r>
      <w:r w:rsidRPr="00400BB0">
        <w:rPr>
          <w:color w:val="000000"/>
          <w:lang w:eastAsia="es-AR"/>
        </w:rPr>
        <w:t xml:space="preserve">á </w:t>
      </w:r>
      <w:r w:rsidRPr="00F8336C">
        <w:rPr>
          <w:color w:val="000000"/>
          <w:lang w:eastAsia="es-AR"/>
        </w:rPr>
        <w:t>h</w:t>
      </w:r>
      <w:r w:rsidRPr="00400BB0">
        <w:rPr>
          <w:color w:val="000000"/>
          <w:lang w:eastAsia="es-AR"/>
        </w:rPr>
        <w:t>a</w:t>
      </w:r>
      <w:r w:rsidRPr="00F8336C">
        <w:rPr>
          <w:color w:val="000000"/>
          <w:lang w:eastAsia="es-AR"/>
        </w:rPr>
        <w:t>b</w:t>
      </w:r>
      <w:r w:rsidRPr="00400BB0">
        <w:rPr>
          <w:color w:val="000000"/>
          <w:lang w:eastAsia="es-AR"/>
        </w:rPr>
        <w:t>er</w:t>
      </w:r>
      <w:r w:rsidRPr="00F8336C">
        <w:rPr>
          <w:color w:val="000000"/>
          <w:lang w:eastAsia="es-AR"/>
        </w:rPr>
        <w:t xml:space="preserve"> </w:t>
      </w:r>
      <w:r w:rsidRPr="00400BB0">
        <w:rPr>
          <w:color w:val="000000"/>
          <w:lang w:eastAsia="es-AR"/>
        </w:rPr>
        <w:t>i</w:t>
      </w:r>
      <w:r w:rsidRPr="00F8336C">
        <w:rPr>
          <w:color w:val="000000"/>
          <w:lang w:eastAsia="es-AR"/>
        </w:rPr>
        <w:t>n</w:t>
      </w:r>
      <w:r w:rsidRPr="00400BB0">
        <w:rPr>
          <w:color w:val="000000"/>
          <w:lang w:eastAsia="es-AR"/>
        </w:rPr>
        <w:t>c</w:t>
      </w:r>
      <w:r w:rsidRPr="00F8336C">
        <w:rPr>
          <w:color w:val="000000"/>
          <w:lang w:eastAsia="es-AR"/>
        </w:rPr>
        <w:t>lu</w:t>
      </w:r>
      <w:r w:rsidRPr="00400BB0">
        <w:rPr>
          <w:color w:val="000000"/>
          <w:lang w:eastAsia="es-AR"/>
        </w:rPr>
        <w:t>i</w:t>
      </w:r>
      <w:r w:rsidRPr="00F8336C">
        <w:rPr>
          <w:color w:val="000000"/>
          <w:lang w:eastAsia="es-AR"/>
        </w:rPr>
        <w:t>d</w:t>
      </w:r>
      <w:r w:rsidRPr="00400BB0">
        <w:rPr>
          <w:color w:val="000000"/>
          <w:lang w:eastAsia="es-AR"/>
        </w:rPr>
        <w:t>o</w:t>
      </w:r>
      <w:r w:rsidRPr="00F8336C">
        <w:rPr>
          <w:color w:val="000000"/>
          <w:lang w:eastAsia="es-AR"/>
        </w:rPr>
        <w:t xml:space="preserve"> un</w:t>
      </w:r>
      <w:r w:rsidRPr="00400BB0">
        <w:rPr>
          <w:color w:val="000000"/>
          <w:lang w:eastAsia="es-AR"/>
        </w:rPr>
        <w:t>a a</w:t>
      </w:r>
      <w:r w:rsidRPr="00F8336C">
        <w:rPr>
          <w:color w:val="000000"/>
          <w:lang w:eastAsia="es-AR"/>
        </w:rPr>
        <w:t>dv</w:t>
      </w:r>
      <w:r w:rsidRPr="00400BB0">
        <w:rPr>
          <w:color w:val="000000"/>
          <w:lang w:eastAsia="es-AR"/>
        </w:rPr>
        <w:t>e</w:t>
      </w:r>
      <w:r w:rsidRPr="00F8336C">
        <w:rPr>
          <w:color w:val="000000"/>
          <w:lang w:eastAsia="es-AR"/>
        </w:rPr>
        <w:t>r</w:t>
      </w:r>
      <w:r w:rsidRPr="00400BB0">
        <w:rPr>
          <w:color w:val="000000"/>
          <w:lang w:eastAsia="es-AR"/>
        </w:rPr>
        <w:t>te</w:t>
      </w:r>
      <w:r w:rsidRPr="00F8336C">
        <w:rPr>
          <w:color w:val="000000"/>
          <w:lang w:eastAsia="es-AR"/>
        </w:rPr>
        <w:t>n</w:t>
      </w:r>
      <w:r w:rsidRPr="00400BB0">
        <w:rPr>
          <w:color w:val="000000"/>
          <w:lang w:eastAsia="es-AR"/>
        </w:rPr>
        <w:t>cia</w:t>
      </w:r>
      <w:r w:rsidRPr="00F8336C">
        <w:rPr>
          <w:color w:val="000000"/>
          <w:lang w:eastAsia="es-AR"/>
        </w:rPr>
        <w:t xml:space="preserve"> d</w:t>
      </w:r>
      <w:r w:rsidRPr="00400BB0">
        <w:rPr>
          <w:color w:val="000000"/>
          <w:lang w:eastAsia="es-AR"/>
        </w:rPr>
        <w:t>iri</w:t>
      </w:r>
      <w:r w:rsidRPr="00F8336C">
        <w:rPr>
          <w:color w:val="000000"/>
          <w:lang w:eastAsia="es-AR"/>
        </w:rPr>
        <w:t>g</w:t>
      </w:r>
      <w:r w:rsidRPr="00400BB0">
        <w:rPr>
          <w:color w:val="000000"/>
          <w:lang w:eastAsia="es-AR"/>
        </w:rPr>
        <w:t>i</w:t>
      </w:r>
      <w:r w:rsidRPr="00F8336C">
        <w:rPr>
          <w:color w:val="000000"/>
          <w:lang w:eastAsia="es-AR"/>
        </w:rPr>
        <w:t>d</w:t>
      </w:r>
      <w:r w:rsidRPr="00400BB0">
        <w:rPr>
          <w:color w:val="000000"/>
          <w:lang w:eastAsia="es-AR"/>
        </w:rPr>
        <w:t>a</w:t>
      </w:r>
      <w:r w:rsidRPr="00F8336C">
        <w:rPr>
          <w:color w:val="000000"/>
          <w:lang w:eastAsia="es-AR"/>
        </w:rPr>
        <w:t xml:space="preserve"> </w:t>
      </w:r>
      <w:r w:rsidRPr="00400BB0">
        <w:rPr>
          <w:color w:val="000000"/>
          <w:lang w:eastAsia="es-AR"/>
        </w:rPr>
        <w:t>a l</w:t>
      </w:r>
      <w:r w:rsidRPr="00F8336C">
        <w:rPr>
          <w:color w:val="000000"/>
          <w:lang w:eastAsia="es-AR"/>
        </w:rPr>
        <w:t>o</w:t>
      </w:r>
      <w:r w:rsidRPr="00400BB0">
        <w:rPr>
          <w:color w:val="000000"/>
          <w:lang w:eastAsia="es-AR"/>
        </w:rPr>
        <w:t>s</w:t>
      </w:r>
      <w:r w:rsidRPr="00F8336C">
        <w:rPr>
          <w:color w:val="000000"/>
          <w:lang w:eastAsia="es-AR"/>
        </w:rPr>
        <w:t xml:space="preserve"> </w:t>
      </w:r>
      <w:r w:rsidRPr="00400BB0">
        <w:rPr>
          <w:color w:val="000000"/>
          <w:lang w:eastAsia="es-AR"/>
        </w:rPr>
        <w:t>i</w:t>
      </w:r>
      <w:r w:rsidRPr="00F8336C">
        <w:rPr>
          <w:color w:val="000000"/>
          <w:lang w:eastAsia="es-AR"/>
        </w:rPr>
        <w:t>nv</w:t>
      </w:r>
      <w:r w:rsidRPr="00400BB0">
        <w:rPr>
          <w:color w:val="000000"/>
          <w:lang w:eastAsia="es-AR"/>
        </w:rPr>
        <w:t>e</w:t>
      </w:r>
      <w:r w:rsidRPr="00F8336C">
        <w:rPr>
          <w:color w:val="000000"/>
          <w:lang w:eastAsia="es-AR"/>
        </w:rPr>
        <w:t>rsor</w:t>
      </w:r>
      <w:r w:rsidRPr="00400BB0">
        <w:rPr>
          <w:color w:val="000000"/>
          <w:lang w:eastAsia="es-AR"/>
        </w:rPr>
        <w:t>es</w:t>
      </w:r>
      <w:r w:rsidRPr="00F8336C">
        <w:rPr>
          <w:color w:val="000000"/>
          <w:lang w:eastAsia="es-AR"/>
        </w:rPr>
        <w:t xml:space="preserve"> r</w:t>
      </w:r>
      <w:r w:rsidRPr="00400BB0">
        <w:rPr>
          <w:color w:val="000000"/>
          <w:lang w:eastAsia="es-AR"/>
        </w:rPr>
        <w:t>es</w:t>
      </w:r>
      <w:r w:rsidRPr="00F8336C">
        <w:rPr>
          <w:color w:val="000000"/>
          <w:lang w:eastAsia="es-AR"/>
        </w:rPr>
        <w:t>p</w:t>
      </w:r>
      <w:r w:rsidRPr="00400BB0">
        <w:rPr>
          <w:color w:val="000000"/>
          <w:lang w:eastAsia="es-AR"/>
        </w:rPr>
        <w:t>e</w:t>
      </w:r>
      <w:r w:rsidRPr="00F8336C">
        <w:rPr>
          <w:color w:val="000000"/>
          <w:lang w:eastAsia="es-AR"/>
        </w:rPr>
        <w:t>c</w:t>
      </w:r>
      <w:r w:rsidRPr="00400BB0">
        <w:rPr>
          <w:color w:val="000000"/>
          <w:lang w:eastAsia="es-AR"/>
        </w:rPr>
        <w:t>to</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 xml:space="preserve">la </w:t>
      </w:r>
      <w:r w:rsidRPr="00F8336C">
        <w:rPr>
          <w:color w:val="000000"/>
          <w:lang w:eastAsia="es-AR"/>
        </w:rPr>
        <w:t>pos</w:t>
      </w:r>
      <w:r w:rsidRPr="00400BB0">
        <w:rPr>
          <w:color w:val="000000"/>
          <w:lang w:eastAsia="es-AR"/>
        </w:rPr>
        <w:t>i</w:t>
      </w:r>
      <w:r w:rsidRPr="00F8336C">
        <w:rPr>
          <w:color w:val="000000"/>
          <w:lang w:eastAsia="es-AR"/>
        </w:rPr>
        <w:t>b</w:t>
      </w:r>
      <w:r w:rsidRPr="00400BB0">
        <w:rPr>
          <w:color w:val="000000"/>
          <w:lang w:eastAsia="es-AR"/>
        </w:rPr>
        <w:t>ilidad</w:t>
      </w:r>
      <w:r w:rsidRPr="00F8336C">
        <w:rPr>
          <w:color w:val="000000"/>
          <w:lang w:eastAsia="es-AR"/>
        </w:rPr>
        <w:t xml:space="preserve"> d</w:t>
      </w:r>
      <w:r w:rsidRPr="00400BB0">
        <w:rPr>
          <w:color w:val="000000"/>
          <w:lang w:eastAsia="es-AR"/>
        </w:rPr>
        <w:t>e</w:t>
      </w:r>
      <w:r w:rsidRPr="00F8336C">
        <w:rPr>
          <w:color w:val="000000"/>
          <w:lang w:eastAsia="es-AR"/>
        </w:rPr>
        <w:t xml:space="preserve"> r</w:t>
      </w:r>
      <w:r w:rsidRPr="00400BB0">
        <w:rPr>
          <w:color w:val="000000"/>
          <w:lang w:eastAsia="es-AR"/>
        </w:rPr>
        <w:t>e</w:t>
      </w:r>
      <w:r w:rsidRPr="00F8336C">
        <w:rPr>
          <w:color w:val="000000"/>
          <w:lang w:eastAsia="es-AR"/>
        </w:rPr>
        <w:t>a</w:t>
      </w:r>
      <w:r w:rsidRPr="00400BB0">
        <w:rPr>
          <w:color w:val="000000"/>
          <w:lang w:eastAsia="es-AR"/>
        </w:rPr>
        <w:t>liza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estas</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s</w:t>
      </w:r>
      <w:r w:rsidRPr="00400BB0">
        <w:rPr>
          <w:color w:val="000000"/>
          <w:lang w:eastAsia="es-AR"/>
        </w:rPr>
        <w:t>u</w:t>
      </w:r>
      <w:r w:rsidRPr="00F8336C">
        <w:rPr>
          <w:color w:val="000000"/>
          <w:lang w:eastAsia="es-AR"/>
        </w:rPr>
        <w:t xml:space="preserve"> dur</w:t>
      </w:r>
      <w:r w:rsidRPr="00400BB0">
        <w:rPr>
          <w:color w:val="000000"/>
          <w:lang w:eastAsia="es-AR"/>
        </w:rPr>
        <w:t>a</w:t>
      </w:r>
      <w:r w:rsidRPr="00F8336C">
        <w:rPr>
          <w:color w:val="000000"/>
          <w:lang w:eastAsia="es-AR"/>
        </w:rPr>
        <w:t>ció</w:t>
      </w:r>
      <w:r w:rsidRPr="00400BB0">
        <w:rPr>
          <w:color w:val="000000"/>
          <w:lang w:eastAsia="es-AR"/>
        </w:rPr>
        <w:t>n</w:t>
      </w:r>
      <w:r w:rsidRPr="00F8336C">
        <w:rPr>
          <w:color w:val="000000"/>
          <w:lang w:eastAsia="es-AR"/>
        </w:rPr>
        <w:t xml:space="preserve"> </w:t>
      </w:r>
      <w:r w:rsidRPr="00400BB0">
        <w:rPr>
          <w:color w:val="000000"/>
          <w:lang w:eastAsia="es-AR"/>
        </w:rPr>
        <w:t>y</w:t>
      </w:r>
      <w:r w:rsidRPr="00F8336C">
        <w:rPr>
          <w:color w:val="000000"/>
          <w:lang w:eastAsia="es-AR"/>
        </w:rPr>
        <w:t xml:space="preserve"> </w:t>
      </w:r>
      <w:r w:rsidRPr="00400BB0">
        <w:rPr>
          <w:color w:val="000000"/>
          <w:lang w:eastAsia="es-AR"/>
        </w:rPr>
        <w:t>c</w:t>
      </w:r>
      <w:r w:rsidRPr="00F8336C">
        <w:rPr>
          <w:color w:val="000000"/>
          <w:lang w:eastAsia="es-AR"/>
        </w:rPr>
        <w:t>ond</w:t>
      </w:r>
      <w:r w:rsidRPr="00400BB0">
        <w:rPr>
          <w:color w:val="000000"/>
          <w:lang w:eastAsia="es-AR"/>
        </w:rPr>
        <w:t>ici</w:t>
      </w:r>
      <w:r w:rsidRPr="00F8336C">
        <w:rPr>
          <w:color w:val="000000"/>
          <w:lang w:eastAsia="es-AR"/>
        </w:rPr>
        <w:t>one</w:t>
      </w:r>
      <w:r w:rsidRPr="00400BB0">
        <w:rPr>
          <w:color w:val="000000"/>
          <w:lang w:eastAsia="es-AR"/>
        </w:rPr>
        <w:t>s</w:t>
      </w:r>
      <w:r w:rsidRPr="00F8336C">
        <w:rPr>
          <w:color w:val="000000"/>
          <w:lang w:eastAsia="es-AR"/>
        </w:rPr>
        <w:t xml:space="preserve"> (</w:t>
      </w:r>
      <w:r w:rsidRPr="00400BB0">
        <w:rPr>
          <w:color w:val="000000"/>
          <w:lang w:eastAsia="es-AR"/>
        </w:rPr>
        <w:t>c</w:t>
      </w:r>
      <w:r w:rsidRPr="00F8336C">
        <w:rPr>
          <w:color w:val="000000"/>
          <w:lang w:eastAsia="es-AR"/>
        </w:rPr>
        <w:t>om</w:t>
      </w:r>
      <w:r w:rsidRPr="00400BB0">
        <w:rPr>
          <w:color w:val="000000"/>
          <w:lang w:eastAsia="es-AR"/>
        </w:rPr>
        <w:t>o</w:t>
      </w:r>
      <w:r w:rsidRPr="00F8336C">
        <w:rPr>
          <w:color w:val="000000"/>
          <w:lang w:eastAsia="es-AR"/>
        </w:rPr>
        <w:t xml:space="preserve"> </w:t>
      </w:r>
      <w:r w:rsidRPr="00400BB0">
        <w:rPr>
          <w:color w:val="000000"/>
          <w:lang w:eastAsia="es-AR"/>
        </w:rPr>
        <w:t>es</w:t>
      </w:r>
      <w:r w:rsidRPr="00F8336C">
        <w:rPr>
          <w:color w:val="000000"/>
          <w:lang w:eastAsia="es-AR"/>
        </w:rPr>
        <w:t xml:space="preserve"> </w:t>
      </w:r>
      <w:r w:rsidRPr="00400BB0">
        <w:rPr>
          <w:color w:val="000000"/>
          <w:lang w:eastAsia="es-AR"/>
        </w:rPr>
        <w:t>el</w:t>
      </w:r>
      <w:r w:rsidRPr="00F8336C">
        <w:rPr>
          <w:color w:val="000000"/>
          <w:lang w:eastAsia="es-AR"/>
        </w:rPr>
        <w:t xml:space="preserve"> </w:t>
      </w:r>
      <w:r w:rsidRPr="00400BB0">
        <w:rPr>
          <w:color w:val="000000"/>
          <w:lang w:eastAsia="es-AR"/>
        </w:rPr>
        <w:t>c</w:t>
      </w:r>
      <w:r w:rsidRPr="00F8336C">
        <w:rPr>
          <w:color w:val="000000"/>
          <w:lang w:eastAsia="es-AR"/>
        </w:rPr>
        <w:t>as</w:t>
      </w:r>
      <w:r w:rsidRPr="00400BB0">
        <w:rPr>
          <w:color w:val="000000"/>
          <w:lang w:eastAsia="es-AR"/>
        </w:rPr>
        <w:t>o</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este S</w:t>
      </w:r>
      <w:r w:rsidRPr="00F8336C">
        <w:rPr>
          <w:color w:val="000000"/>
          <w:lang w:eastAsia="es-AR"/>
        </w:rPr>
        <w:t>up</w:t>
      </w:r>
      <w:r w:rsidRPr="00400BB0">
        <w:rPr>
          <w:color w:val="000000"/>
          <w:lang w:eastAsia="es-AR"/>
        </w:rPr>
        <w:t>l</w:t>
      </w:r>
      <w:r w:rsidRPr="00F8336C">
        <w:rPr>
          <w:color w:val="000000"/>
          <w:lang w:eastAsia="es-AR"/>
        </w:rPr>
        <w:t>em</w:t>
      </w:r>
      <w:r w:rsidRPr="00400BB0">
        <w:rPr>
          <w:color w:val="000000"/>
          <w:lang w:eastAsia="es-AR"/>
        </w:rPr>
        <w:t>e</w:t>
      </w:r>
      <w:r w:rsidRPr="00F8336C">
        <w:rPr>
          <w:color w:val="000000"/>
          <w:lang w:eastAsia="es-AR"/>
        </w:rPr>
        <w:t>n</w:t>
      </w:r>
      <w:r w:rsidRPr="00400BB0">
        <w:rPr>
          <w:color w:val="000000"/>
          <w:lang w:eastAsia="es-AR"/>
        </w:rPr>
        <w:t>to</w:t>
      </w:r>
      <w:r w:rsidRPr="00F8336C">
        <w:rPr>
          <w:color w:val="000000"/>
          <w:lang w:eastAsia="es-AR"/>
        </w:rPr>
        <w:t xml:space="preserve"> d</w:t>
      </w:r>
      <w:r w:rsidRPr="00400BB0">
        <w:rPr>
          <w:color w:val="000000"/>
          <w:lang w:eastAsia="es-AR"/>
        </w:rPr>
        <w:t>e</w:t>
      </w:r>
      <w:r w:rsidRPr="00F8336C">
        <w:rPr>
          <w:color w:val="000000"/>
          <w:lang w:eastAsia="es-AR"/>
        </w:rPr>
        <w:t xml:space="preserve"> Precio)</w:t>
      </w:r>
      <w:r w:rsidRPr="00400BB0">
        <w:rPr>
          <w:color w:val="000000"/>
          <w:lang w:eastAsia="es-AR"/>
        </w:rPr>
        <w:t>;</w:t>
      </w:r>
      <w:r w:rsidRPr="00F8336C">
        <w:rPr>
          <w:color w:val="000000"/>
          <w:lang w:eastAsia="es-AR"/>
        </w:rPr>
        <w:t xml:space="preserve"> (</w:t>
      </w:r>
      <w:r w:rsidRPr="00400BB0">
        <w:rPr>
          <w:color w:val="000000"/>
          <w:lang w:eastAsia="es-AR"/>
        </w:rPr>
        <w:t>ii)</w:t>
      </w:r>
      <w:r w:rsidRPr="00F8336C">
        <w:rPr>
          <w:color w:val="000000"/>
          <w:lang w:eastAsia="es-AR"/>
        </w:rPr>
        <w:t xml:space="preserve"> </w:t>
      </w:r>
      <w:r w:rsidRPr="00400BB0">
        <w:rPr>
          <w:color w:val="000000"/>
          <w:lang w:eastAsia="es-AR"/>
        </w:rPr>
        <w:t>las</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podr</w:t>
      </w:r>
      <w:r w:rsidRPr="00400BB0">
        <w:rPr>
          <w:color w:val="000000"/>
          <w:lang w:eastAsia="es-AR"/>
        </w:rPr>
        <w:t>án</w:t>
      </w:r>
      <w:r w:rsidRPr="00F8336C">
        <w:rPr>
          <w:color w:val="000000"/>
          <w:lang w:eastAsia="es-AR"/>
        </w:rPr>
        <w:t xml:space="preserve"> s</w:t>
      </w:r>
      <w:r w:rsidRPr="00400BB0">
        <w:rPr>
          <w:color w:val="000000"/>
          <w:lang w:eastAsia="es-AR"/>
        </w:rPr>
        <w:t>er</w:t>
      </w:r>
      <w:r w:rsidRPr="00F8336C">
        <w:rPr>
          <w:color w:val="000000"/>
          <w:lang w:eastAsia="es-AR"/>
        </w:rPr>
        <w:t xml:space="preserve"> re</w:t>
      </w:r>
      <w:r w:rsidRPr="00400BB0">
        <w:rPr>
          <w:color w:val="000000"/>
          <w:lang w:eastAsia="es-AR"/>
        </w:rPr>
        <w:t>aliz</w:t>
      </w:r>
      <w:r w:rsidRPr="00F8336C">
        <w:rPr>
          <w:color w:val="000000"/>
          <w:lang w:eastAsia="es-AR"/>
        </w:rPr>
        <w:t>ad</w:t>
      </w:r>
      <w:r w:rsidRPr="00400BB0">
        <w:rPr>
          <w:color w:val="000000"/>
          <w:lang w:eastAsia="es-AR"/>
        </w:rPr>
        <w:t>as</w:t>
      </w:r>
      <w:r w:rsidRPr="00F8336C">
        <w:rPr>
          <w:color w:val="000000"/>
          <w:lang w:eastAsia="es-AR"/>
        </w:rPr>
        <w:t xml:space="preserve"> po</w:t>
      </w:r>
      <w:r w:rsidRPr="00400BB0">
        <w:rPr>
          <w:color w:val="000000"/>
          <w:lang w:eastAsia="es-AR"/>
        </w:rPr>
        <w:t>r</w:t>
      </w:r>
      <w:r w:rsidRPr="00F8336C">
        <w:rPr>
          <w:color w:val="000000"/>
          <w:lang w:eastAsia="es-AR"/>
        </w:rPr>
        <w:t xml:space="preserve"> </w:t>
      </w:r>
      <w:r w:rsidRPr="00400BB0">
        <w:rPr>
          <w:color w:val="000000"/>
          <w:lang w:eastAsia="es-AR"/>
        </w:rPr>
        <w:t>a</w:t>
      </w:r>
      <w:r w:rsidRPr="00F8336C">
        <w:rPr>
          <w:color w:val="000000"/>
          <w:lang w:eastAsia="es-AR"/>
        </w:rPr>
        <w:t>gen</w:t>
      </w:r>
      <w:r w:rsidRPr="00400BB0">
        <w:rPr>
          <w:color w:val="000000"/>
          <w:lang w:eastAsia="es-AR"/>
        </w:rPr>
        <w:t>tes</w:t>
      </w:r>
      <w:r w:rsidRPr="00F8336C">
        <w:rPr>
          <w:color w:val="000000"/>
          <w:lang w:eastAsia="es-AR"/>
        </w:rPr>
        <w:t xml:space="preserve"> qu</w:t>
      </w:r>
      <w:r w:rsidRPr="00400BB0">
        <w:rPr>
          <w:color w:val="000000"/>
          <w:lang w:eastAsia="es-AR"/>
        </w:rPr>
        <w:t xml:space="preserve">e </w:t>
      </w:r>
      <w:r w:rsidRPr="00F8336C">
        <w:rPr>
          <w:color w:val="000000"/>
          <w:lang w:eastAsia="es-AR"/>
        </w:rPr>
        <w:t>haya</w:t>
      </w:r>
      <w:r w:rsidRPr="00400BB0">
        <w:rPr>
          <w:color w:val="000000"/>
          <w:lang w:eastAsia="es-AR"/>
        </w:rPr>
        <w:t>n</w:t>
      </w:r>
      <w:r w:rsidRPr="00F8336C">
        <w:rPr>
          <w:color w:val="000000"/>
          <w:lang w:eastAsia="es-AR"/>
        </w:rPr>
        <w:t xml:space="preserve"> p</w:t>
      </w:r>
      <w:r w:rsidRPr="00400BB0">
        <w:rPr>
          <w:color w:val="000000"/>
          <w:lang w:eastAsia="es-AR"/>
        </w:rPr>
        <w:t>a</w:t>
      </w:r>
      <w:r w:rsidRPr="00F8336C">
        <w:rPr>
          <w:color w:val="000000"/>
          <w:lang w:eastAsia="es-AR"/>
        </w:rPr>
        <w:t>r</w:t>
      </w:r>
      <w:r w:rsidRPr="00400BB0">
        <w:rPr>
          <w:color w:val="000000"/>
          <w:lang w:eastAsia="es-AR"/>
        </w:rPr>
        <w:t>tici</w:t>
      </w:r>
      <w:r w:rsidRPr="00F8336C">
        <w:rPr>
          <w:color w:val="000000"/>
          <w:lang w:eastAsia="es-AR"/>
        </w:rPr>
        <w:t>p</w:t>
      </w:r>
      <w:r w:rsidRPr="00400BB0">
        <w:rPr>
          <w:color w:val="000000"/>
          <w:lang w:eastAsia="es-AR"/>
        </w:rPr>
        <w:t>a</w:t>
      </w:r>
      <w:r w:rsidRPr="00F8336C">
        <w:rPr>
          <w:color w:val="000000"/>
          <w:lang w:eastAsia="es-AR"/>
        </w:rPr>
        <w:t>d</w:t>
      </w:r>
      <w:r w:rsidRPr="00400BB0">
        <w:rPr>
          <w:color w:val="000000"/>
          <w:lang w:eastAsia="es-AR"/>
        </w:rPr>
        <w:t>o</w:t>
      </w:r>
      <w:r w:rsidRPr="00F8336C">
        <w:rPr>
          <w:color w:val="000000"/>
          <w:lang w:eastAsia="es-AR"/>
        </w:rPr>
        <w:t xml:space="preserve"> en la</w:t>
      </w:r>
      <w:r w:rsidRPr="00400BB0">
        <w:rPr>
          <w:color w:val="000000"/>
          <w:lang w:eastAsia="es-AR"/>
        </w:rPr>
        <w:t xml:space="preserve"> </w:t>
      </w:r>
      <w:r w:rsidRPr="00F8336C">
        <w:rPr>
          <w:color w:val="000000"/>
          <w:lang w:eastAsia="es-AR"/>
        </w:rPr>
        <w:t>org</w:t>
      </w:r>
      <w:r w:rsidRPr="00400BB0">
        <w:rPr>
          <w:color w:val="000000"/>
          <w:lang w:eastAsia="es-AR"/>
        </w:rPr>
        <w:t>a</w:t>
      </w:r>
      <w:r w:rsidRPr="00F8336C">
        <w:rPr>
          <w:color w:val="000000"/>
          <w:lang w:eastAsia="es-AR"/>
        </w:rPr>
        <w:t>n</w:t>
      </w:r>
      <w:r w:rsidRPr="00400BB0">
        <w:rPr>
          <w:color w:val="000000"/>
          <w:lang w:eastAsia="es-AR"/>
        </w:rPr>
        <w:t>iza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w:t>
      </w:r>
      <w:r w:rsidRPr="00400BB0">
        <w:rPr>
          <w:color w:val="000000"/>
          <w:lang w:eastAsia="es-AR"/>
        </w:rPr>
        <w:t>y</w:t>
      </w:r>
      <w:r w:rsidRPr="00F8336C">
        <w:rPr>
          <w:color w:val="000000"/>
          <w:lang w:eastAsia="es-AR"/>
        </w:rPr>
        <w:t xml:space="preserve"> </w:t>
      </w:r>
      <w:r w:rsidRPr="00400BB0">
        <w:rPr>
          <w:color w:val="000000"/>
          <w:lang w:eastAsia="es-AR"/>
        </w:rPr>
        <w:t>c</w:t>
      </w:r>
      <w:r w:rsidRPr="00F8336C">
        <w:rPr>
          <w:color w:val="000000"/>
          <w:lang w:eastAsia="es-AR"/>
        </w:rPr>
        <w:t>oord</w:t>
      </w:r>
      <w:r w:rsidRPr="00400BB0">
        <w:rPr>
          <w:color w:val="000000"/>
          <w:lang w:eastAsia="es-AR"/>
        </w:rPr>
        <w:t>i</w:t>
      </w:r>
      <w:r w:rsidRPr="00F8336C">
        <w:rPr>
          <w:color w:val="000000"/>
          <w:lang w:eastAsia="es-AR"/>
        </w:rPr>
        <w:t>n</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w:t>
      </w:r>
      <w:r w:rsidRPr="00F8336C">
        <w:rPr>
          <w:color w:val="000000"/>
          <w:lang w:eastAsia="es-AR"/>
        </w:rPr>
        <w:t xml:space="preserve"> </w:t>
      </w:r>
      <w:r w:rsidRPr="00400BB0">
        <w:rPr>
          <w:color w:val="000000"/>
          <w:lang w:eastAsia="es-AR"/>
        </w:rPr>
        <w:t>c</w:t>
      </w:r>
      <w:r w:rsidRPr="00F8336C">
        <w:rPr>
          <w:color w:val="000000"/>
          <w:lang w:eastAsia="es-AR"/>
        </w:rPr>
        <w:t>o</w:t>
      </w:r>
      <w:r w:rsidRPr="00400BB0">
        <w:rPr>
          <w:color w:val="000000"/>
          <w:lang w:eastAsia="es-AR"/>
        </w:rPr>
        <w:t>l</w:t>
      </w:r>
      <w:r w:rsidRPr="00F8336C">
        <w:rPr>
          <w:color w:val="000000"/>
          <w:lang w:eastAsia="es-AR"/>
        </w:rPr>
        <w:t>o</w:t>
      </w:r>
      <w:r w:rsidRPr="00400BB0">
        <w:rPr>
          <w:color w:val="000000"/>
          <w:lang w:eastAsia="es-AR"/>
        </w:rPr>
        <w:t>c</w:t>
      </w:r>
      <w:r w:rsidRPr="00F8336C">
        <w:rPr>
          <w:color w:val="000000"/>
          <w:lang w:eastAsia="es-AR"/>
        </w:rPr>
        <w:t>a</w:t>
      </w:r>
      <w:r w:rsidRPr="00400BB0">
        <w:rPr>
          <w:color w:val="000000"/>
          <w:lang w:eastAsia="es-AR"/>
        </w:rPr>
        <w:t>ci</w:t>
      </w:r>
      <w:r w:rsidRPr="00F8336C">
        <w:rPr>
          <w:color w:val="000000"/>
          <w:lang w:eastAsia="es-AR"/>
        </w:rPr>
        <w:t>ó</w:t>
      </w:r>
      <w:r w:rsidRPr="00400BB0">
        <w:rPr>
          <w:color w:val="000000"/>
          <w:lang w:eastAsia="es-AR"/>
        </w:rPr>
        <w:t>n</w:t>
      </w:r>
      <w:r w:rsidRPr="00F8336C">
        <w:rPr>
          <w:color w:val="000000"/>
          <w:lang w:eastAsia="es-AR"/>
        </w:rPr>
        <w:t xml:space="preserve"> </w:t>
      </w:r>
      <w:r w:rsidRPr="00400BB0">
        <w:rPr>
          <w:color w:val="000000"/>
          <w:lang w:eastAsia="es-AR"/>
        </w:rPr>
        <w:t>y</w:t>
      </w:r>
      <w:r w:rsidRPr="00F8336C">
        <w:rPr>
          <w:color w:val="000000"/>
          <w:lang w:eastAsia="es-AR"/>
        </w:rPr>
        <w:t xml:space="preserve"> d</w:t>
      </w:r>
      <w:r w:rsidRPr="00400BB0">
        <w:rPr>
          <w:color w:val="000000"/>
          <w:lang w:eastAsia="es-AR"/>
        </w:rPr>
        <w:t>i</w:t>
      </w:r>
      <w:r w:rsidRPr="00F8336C">
        <w:rPr>
          <w:color w:val="000000"/>
          <w:lang w:eastAsia="es-AR"/>
        </w:rPr>
        <w:t>s</w:t>
      </w:r>
      <w:r w:rsidRPr="00400BB0">
        <w:rPr>
          <w:color w:val="000000"/>
          <w:lang w:eastAsia="es-AR"/>
        </w:rPr>
        <w:t>tri</w:t>
      </w:r>
      <w:r w:rsidRPr="00F8336C">
        <w:rPr>
          <w:color w:val="000000"/>
          <w:lang w:eastAsia="es-AR"/>
        </w:rPr>
        <w:t>bu</w:t>
      </w:r>
      <w:r w:rsidRPr="00400BB0">
        <w:rPr>
          <w:color w:val="000000"/>
          <w:lang w:eastAsia="es-AR"/>
        </w:rPr>
        <w:t>ci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w:t>
      </w:r>
      <w:r w:rsidRPr="00F8336C">
        <w:rPr>
          <w:color w:val="000000"/>
          <w:lang w:eastAsia="es-AR"/>
        </w:rPr>
        <w:t xml:space="preserve"> emis</w:t>
      </w:r>
      <w:r w:rsidRPr="00400BB0">
        <w:rPr>
          <w:color w:val="000000"/>
          <w:lang w:eastAsia="es-AR"/>
        </w:rPr>
        <w:t>i</w:t>
      </w:r>
      <w:r w:rsidRPr="00F8336C">
        <w:rPr>
          <w:color w:val="000000"/>
          <w:lang w:eastAsia="es-AR"/>
        </w:rPr>
        <w:t>ón</w:t>
      </w:r>
      <w:r w:rsidRPr="00400BB0">
        <w:rPr>
          <w:color w:val="000000"/>
          <w:lang w:eastAsia="es-AR"/>
        </w:rPr>
        <w:t>;</w:t>
      </w:r>
      <w:r w:rsidRPr="00F8336C">
        <w:rPr>
          <w:color w:val="000000"/>
          <w:lang w:eastAsia="es-AR"/>
        </w:rPr>
        <w:t xml:space="preserve"> (</w:t>
      </w:r>
      <w:r w:rsidRPr="00400BB0">
        <w:rPr>
          <w:color w:val="000000"/>
          <w:lang w:eastAsia="es-AR"/>
        </w:rPr>
        <w:t>iii)</w:t>
      </w:r>
      <w:r w:rsidRPr="00F8336C">
        <w:rPr>
          <w:color w:val="000000"/>
          <w:lang w:eastAsia="es-AR"/>
        </w:rPr>
        <w:t xml:space="preserve"> </w:t>
      </w:r>
      <w:r w:rsidRPr="00400BB0">
        <w:rPr>
          <w:color w:val="000000"/>
          <w:lang w:eastAsia="es-AR"/>
        </w:rPr>
        <w:t>las</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n</w:t>
      </w:r>
      <w:r w:rsidRPr="00400BB0">
        <w:rPr>
          <w:color w:val="000000"/>
          <w:lang w:eastAsia="es-AR"/>
        </w:rPr>
        <w:t xml:space="preserve">o </w:t>
      </w:r>
      <w:r w:rsidRPr="00F8336C">
        <w:rPr>
          <w:color w:val="000000"/>
          <w:lang w:eastAsia="es-AR"/>
        </w:rPr>
        <w:t>podr</w:t>
      </w:r>
      <w:r w:rsidRPr="00400BB0">
        <w:rPr>
          <w:color w:val="000000"/>
          <w:lang w:eastAsia="es-AR"/>
        </w:rPr>
        <w:t>án</w:t>
      </w:r>
      <w:r w:rsidRPr="00F8336C">
        <w:rPr>
          <w:color w:val="000000"/>
          <w:lang w:eastAsia="es-AR"/>
        </w:rPr>
        <w:t xml:space="preserve"> </w:t>
      </w:r>
      <w:r w:rsidRPr="00400BB0">
        <w:rPr>
          <w:color w:val="000000"/>
          <w:lang w:eastAsia="es-AR"/>
        </w:rPr>
        <w:t>e</w:t>
      </w:r>
      <w:r w:rsidRPr="00F8336C">
        <w:rPr>
          <w:color w:val="000000"/>
          <w:lang w:eastAsia="es-AR"/>
        </w:rPr>
        <w:t>x</w:t>
      </w:r>
      <w:r w:rsidRPr="00400BB0">
        <w:rPr>
          <w:color w:val="000000"/>
          <w:lang w:eastAsia="es-AR"/>
        </w:rPr>
        <w:t>te</w:t>
      </w:r>
      <w:r w:rsidRPr="00F8336C">
        <w:rPr>
          <w:color w:val="000000"/>
          <w:lang w:eastAsia="es-AR"/>
        </w:rPr>
        <w:t>nd</w:t>
      </w:r>
      <w:r w:rsidRPr="00400BB0">
        <w:rPr>
          <w:color w:val="000000"/>
          <w:lang w:eastAsia="es-AR"/>
        </w:rPr>
        <w:t>e</w:t>
      </w:r>
      <w:r w:rsidRPr="00F8336C">
        <w:rPr>
          <w:color w:val="000000"/>
          <w:lang w:eastAsia="es-AR"/>
        </w:rPr>
        <w:t>rs</w:t>
      </w:r>
      <w:r w:rsidRPr="00400BB0">
        <w:rPr>
          <w:color w:val="000000"/>
          <w:lang w:eastAsia="es-AR"/>
        </w:rPr>
        <w:t>e</w:t>
      </w:r>
      <w:r w:rsidRPr="00F8336C">
        <w:rPr>
          <w:color w:val="000000"/>
          <w:lang w:eastAsia="es-AR"/>
        </w:rPr>
        <w:t xml:space="preserve"> m</w:t>
      </w:r>
      <w:r w:rsidRPr="00400BB0">
        <w:rPr>
          <w:color w:val="000000"/>
          <w:lang w:eastAsia="es-AR"/>
        </w:rPr>
        <w:t>ás</w:t>
      </w:r>
      <w:r w:rsidRPr="00F8336C">
        <w:rPr>
          <w:color w:val="000000"/>
          <w:lang w:eastAsia="es-AR"/>
        </w:rPr>
        <w:t xml:space="preserve"> </w:t>
      </w:r>
      <w:r w:rsidRPr="00400BB0">
        <w:rPr>
          <w:color w:val="000000"/>
          <w:lang w:eastAsia="es-AR"/>
        </w:rPr>
        <w:t>allá</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w:t>
      </w:r>
      <w:r w:rsidRPr="00F8336C">
        <w:rPr>
          <w:color w:val="000000"/>
          <w:lang w:eastAsia="es-AR"/>
        </w:rPr>
        <w:t xml:space="preserve"> pr</w:t>
      </w:r>
      <w:r w:rsidRPr="00400BB0">
        <w:rPr>
          <w:color w:val="000000"/>
          <w:lang w:eastAsia="es-AR"/>
        </w:rPr>
        <w:t>i</w:t>
      </w:r>
      <w:r w:rsidRPr="00F8336C">
        <w:rPr>
          <w:color w:val="000000"/>
          <w:lang w:eastAsia="es-AR"/>
        </w:rPr>
        <w:t>m</w:t>
      </w:r>
      <w:r w:rsidRPr="00400BB0">
        <w:rPr>
          <w:color w:val="000000"/>
          <w:lang w:eastAsia="es-AR"/>
        </w:rPr>
        <w:t>e</w:t>
      </w:r>
      <w:r w:rsidRPr="00F8336C">
        <w:rPr>
          <w:color w:val="000000"/>
          <w:lang w:eastAsia="es-AR"/>
        </w:rPr>
        <w:t>ro</w:t>
      </w:r>
      <w:r w:rsidRPr="00400BB0">
        <w:rPr>
          <w:color w:val="000000"/>
          <w:lang w:eastAsia="es-AR"/>
        </w:rPr>
        <w:t>s</w:t>
      </w:r>
      <w:r w:rsidRPr="00F8336C">
        <w:rPr>
          <w:color w:val="000000"/>
          <w:lang w:eastAsia="es-AR"/>
        </w:rPr>
        <w:t xml:space="preserve"> 3</w:t>
      </w:r>
      <w:r w:rsidRPr="00400BB0">
        <w:rPr>
          <w:color w:val="000000"/>
          <w:lang w:eastAsia="es-AR"/>
        </w:rPr>
        <w:t>0</w:t>
      </w:r>
      <w:r w:rsidRPr="00F8336C">
        <w:rPr>
          <w:color w:val="000000"/>
          <w:lang w:eastAsia="es-AR"/>
        </w:rPr>
        <w:t xml:space="preserve"> (</w:t>
      </w:r>
      <w:r w:rsidRPr="00400BB0">
        <w:rPr>
          <w:color w:val="000000"/>
          <w:lang w:eastAsia="es-AR"/>
        </w:rPr>
        <w:t>trei</w:t>
      </w:r>
      <w:r w:rsidRPr="00F8336C">
        <w:rPr>
          <w:color w:val="000000"/>
          <w:lang w:eastAsia="es-AR"/>
        </w:rPr>
        <w:t>n</w:t>
      </w:r>
      <w:r w:rsidRPr="00400BB0">
        <w:rPr>
          <w:color w:val="000000"/>
          <w:lang w:eastAsia="es-AR"/>
        </w:rPr>
        <w:t>ta)</w:t>
      </w:r>
      <w:r w:rsidRPr="00F8336C">
        <w:rPr>
          <w:color w:val="000000"/>
          <w:lang w:eastAsia="es-AR"/>
        </w:rPr>
        <w:t xml:space="preserve"> dí</w:t>
      </w:r>
      <w:r w:rsidRPr="00400BB0">
        <w:rPr>
          <w:color w:val="000000"/>
          <w:lang w:eastAsia="es-AR"/>
        </w:rPr>
        <w:t>as</w:t>
      </w:r>
      <w:r w:rsidRPr="00F8336C">
        <w:rPr>
          <w:color w:val="000000"/>
          <w:lang w:eastAsia="es-AR"/>
        </w:rPr>
        <w:t xml:space="preserve"> </w:t>
      </w:r>
      <w:r w:rsidRPr="00400BB0">
        <w:rPr>
          <w:color w:val="000000"/>
          <w:lang w:eastAsia="es-AR"/>
        </w:rPr>
        <w:t>c</w:t>
      </w:r>
      <w:r w:rsidRPr="00F8336C">
        <w:rPr>
          <w:color w:val="000000"/>
          <w:lang w:eastAsia="es-AR"/>
        </w:rPr>
        <w:t>orr</w:t>
      </w:r>
      <w:r w:rsidRPr="00400BB0">
        <w:rPr>
          <w:color w:val="000000"/>
          <w:lang w:eastAsia="es-AR"/>
        </w:rPr>
        <w:t>i</w:t>
      </w:r>
      <w:r w:rsidRPr="00F8336C">
        <w:rPr>
          <w:color w:val="000000"/>
          <w:lang w:eastAsia="es-AR"/>
        </w:rPr>
        <w:t>do</w:t>
      </w:r>
      <w:r w:rsidRPr="00400BB0">
        <w:rPr>
          <w:color w:val="000000"/>
          <w:lang w:eastAsia="es-AR"/>
        </w:rPr>
        <w:t>s</w:t>
      </w:r>
      <w:r w:rsidRPr="00F8336C">
        <w:rPr>
          <w:color w:val="000000"/>
          <w:lang w:eastAsia="es-AR"/>
        </w:rPr>
        <w:t xml:space="preserve"> d</w:t>
      </w:r>
      <w:r w:rsidRPr="00400BB0">
        <w:rPr>
          <w:color w:val="000000"/>
          <w:lang w:eastAsia="es-AR"/>
        </w:rPr>
        <w:t>es</w:t>
      </w:r>
      <w:r w:rsidRPr="00F8336C">
        <w:rPr>
          <w:color w:val="000000"/>
          <w:lang w:eastAsia="es-AR"/>
        </w:rPr>
        <w:t>d</w:t>
      </w:r>
      <w:r w:rsidRPr="00400BB0">
        <w:rPr>
          <w:color w:val="000000"/>
          <w:lang w:eastAsia="es-AR"/>
        </w:rPr>
        <w:t>e</w:t>
      </w:r>
      <w:r w:rsidRPr="00F8336C">
        <w:rPr>
          <w:color w:val="000000"/>
          <w:lang w:eastAsia="es-AR"/>
        </w:rPr>
        <w:t xml:space="preserve"> </w:t>
      </w:r>
      <w:r w:rsidRPr="00400BB0">
        <w:rPr>
          <w:color w:val="000000"/>
          <w:lang w:eastAsia="es-AR"/>
        </w:rPr>
        <w:t>el</w:t>
      </w:r>
      <w:r w:rsidRPr="00F8336C">
        <w:rPr>
          <w:color w:val="000000"/>
          <w:lang w:eastAsia="es-AR"/>
        </w:rPr>
        <w:t xml:space="preserve"> pr</w:t>
      </w:r>
      <w:r w:rsidRPr="00400BB0">
        <w:rPr>
          <w:color w:val="000000"/>
          <w:lang w:eastAsia="es-AR"/>
        </w:rPr>
        <w:t>i</w:t>
      </w:r>
      <w:r w:rsidRPr="00F8336C">
        <w:rPr>
          <w:color w:val="000000"/>
          <w:lang w:eastAsia="es-AR"/>
        </w:rPr>
        <w:t>m</w:t>
      </w:r>
      <w:r w:rsidRPr="00400BB0">
        <w:rPr>
          <w:color w:val="000000"/>
          <w:lang w:eastAsia="es-AR"/>
        </w:rPr>
        <w:t>er</w:t>
      </w:r>
      <w:r w:rsidRPr="00F8336C">
        <w:rPr>
          <w:color w:val="000000"/>
          <w:lang w:eastAsia="es-AR"/>
        </w:rPr>
        <w:t xml:space="preserve"> d</w:t>
      </w:r>
      <w:r w:rsidRPr="00400BB0">
        <w:rPr>
          <w:color w:val="000000"/>
          <w:lang w:eastAsia="es-AR"/>
        </w:rPr>
        <w:t>ía</w:t>
      </w:r>
      <w:r w:rsidRPr="00F8336C">
        <w:rPr>
          <w:color w:val="000000"/>
          <w:lang w:eastAsia="es-AR"/>
        </w:rPr>
        <w:t xml:space="preserve"> </w:t>
      </w:r>
      <w:r w:rsidRPr="00400BB0">
        <w:rPr>
          <w:color w:val="000000"/>
          <w:lang w:eastAsia="es-AR"/>
        </w:rPr>
        <w:t>en</w:t>
      </w:r>
      <w:r w:rsidRPr="00F8336C">
        <w:rPr>
          <w:color w:val="000000"/>
          <w:lang w:eastAsia="es-AR"/>
        </w:rPr>
        <w:t xml:space="preserve"> </w:t>
      </w:r>
      <w:r w:rsidRPr="00400BB0">
        <w:rPr>
          <w:color w:val="000000"/>
          <w:lang w:eastAsia="es-AR"/>
        </w:rPr>
        <w:t>el</w:t>
      </w:r>
      <w:r w:rsidRPr="00F8336C">
        <w:rPr>
          <w:color w:val="000000"/>
          <w:lang w:eastAsia="es-AR"/>
        </w:rPr>
        <w:t xml:space="preserve"> </w:t>
      </w:r>
      <w:r w:rsidRPr="00400BB0">
        <w:rPr>
          <w:color w:val="000000"/>
          <w:lang w:eastAsia="es-AR"/>
        </w:rPr>
        <w:t>c</w:t>
      </w:r>
      <w:r w:rsidRPr="00F8336C">
        <w:rPr>
          <w:color w:val="000000"/>
          <w:lang w:eastAsia="es-AR"/>
        </w:rPr>
        <w:t>u</w:t>
      </w:r>
      <w:r w:rsidRPr="00400BB0">
        <w:rPr>
          <w:color w:val="000000"/>
          <w:lang w:eastAsia="es-AR"/>
        </w:rPr>
        <w:t>al</w:t>
      </w:r>
      <w:r w:rsidRPr="00F8336C">
        <w:rPr>
          <w:color w:val="000000"/>
          <w:lang w:eastAsia="es-AR"/>
        </w:rPr>
        <w:t xml:space="preserve"> s</w:t>
      </w:r>
      <w:r w:rsidRPr="00400BB0">
        <w:rPr>
          <w:color w:val="000000"/>
          <w:lang w:eastAsia="es-AR"/>
        </w:rPr>
        <w:t xml:space="preserve">e </w:t>
      </w:r>
      <w:r w:rsidRPr="00F8336C">
        <w:rPr>
          <w:color w:val="000000"/>
          <w:lang w:eastAsia="es-AR"/>
        </w:rPr>
        <w:t>hay</w:t>
      </w:r>
      <w:r w:rsidRPr="00400BB0">
        <w:rPr>
          <w:color w:val="000000"/>
          <w:lang w:eastAsia="es-AR"/>
        </w:rPr>
        <w:t>a</w:t>
      </w:r>
      <w:r w:rsidRPr="00F8336C">
        <w:rPr>
          <w:color w:val="000000"/>
          <w:lang w:eastAsia="es-AR"/>
        </w:rPr>
        <w:t xml:space="preserve"> in</w:t>
      </w:r>
      <w:r w:rsidRPr="00400BB0">
        <w:rPr>
          <w:color w:val="000000"/>
          <w:lang w:eastAsia="es-AR"/>
        </w:rPr>
        <w:t>icia</w:t>
      </w:r>
      <w:r w:rsidRPr="00F8336C">
        <w:rPr>
          <w:color w:val="000000"/>
          <w:lang w:eastAsia="es-AR"/>
        </w:rPr>
        <w:t>d</w:t>
      </w:r>
      <w:r w:rsidRPr="00400BB0">
        <w:rPr>
          <w:color w:val="000000"/>
          <w:lang w:eastAsia="es-AR"/>
        </w:rPr>
        <w:t>o</w:t>
      </w:r>
      <w:r w:rsidRPr="00F8336C">
        <w:rPr>
          <w:color w:val="000000"/>
          <w:lang w:eastAsia="es-AR"/>
        </w:rPr>
        <w:t xml:space="preserve"> </w:t>
      </w:r>
      <w:r w:rsidRPr="00400BB0">
        <w:rPr>
          <w:color w:val="000000"/>
          <w:lang w:eastAsia="es-AR"/>
        </w:rPr>
        <w:t>la</w:t>
      </w:r>
      <w:r w:rsidRPr="00F8336C">
        <w:rPr>
          <w:color w:val="000000"/>
          <w:lang w:eastAsia="es-AR"/>
        </w:rPr>
        <w:t xml:space="preserve"> nego</w:t>
      </w:r>
      <w:r w:rsidRPr="00400BB0">
        <w:rPr>
          <w:color w:val="000000"/>
          <w:lang w:eastAsia="es-AR"/>
        </w:rPr>
        <w:t>cia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s</w:t>
      </w:r>
      <w:r w:rsidRPr="00400BB0">
        <w:rPr>
          <w:color w:val="000000"/>
          <w:lang w:eastAsia="es-AR"/>
        </w:rPr>
        <w:t>e</w:t>
      </w:r>
      <w:r w:rsidRPr="00F8336C">
        <w:rPr>
          <w:color w:val="000000"/>
          <w:lang w:eastAsia="es-AR"/>
        </w:rPr>
        <w:t>cund</w:t>
      </w:r>
      <w:r w:rsidRPr="00400BB0">
        <w:rPr>
          <w:color w:val="000000"/>
          <w:lang w:eastAsia="es-AR"/>
        </w:rPr>
        <w:t>a</w:t>
      </w:r>
      <w:r w:rsidRPr="00F8336C">
        <w:rPr>
          <w:color w:val="000000"/>
          <w:lang w:eastAsia="es-AR"/>
        </w:rPr>
        <w:t>r</w:t>
      </w:r>
      <w:r w:rsidRPr="00400BB0">
        <w:rPr>
          <w:color w:val="000000"/>
          <w:lang w:eastAsia="es-AR"/>
        </w:rPr>
        <w:t>ia</w:t>
      </w:r>
      <w:r w:rsidRPr="00F8336C">
        <w:rPr>
          <w:color w:val="000000"/>
          <w:lang w:eastAsia="es-AR"/>
        </w:rPr>
        <w:t xml:space="preserve"> d</w:t>
      </w:r>
      <w:r w:rsidRPr="00400BB0">
        <w:rPr>
          <w:color w:val="000000"/>
          <w:lang w:eastAsia="es-AR"/>
        </w:rPr>
        <w:t>el</w:t>
      </w:r>
      <w:r w:rsidRPr="00F8336C">
        <w:rPr>
          <w:color w:val="000000"/>
          <w:lang w:eastAsia="es-AR"/>
        </w:rPr>
        <w:t xml:space="preserve"> v</w:t>
      </w:r>
      <w:r w:rsidRPr="00400BB0">
        <w:rPr>
          <w:color w:val="000000"/>
          <w:lang w:eastAsia="es-AR"/>
        </w:rPr>
        <w:t>al</w:t>
      </w:r>
      <w:r w:rsidRPr="00F8336C">
        <w:rPr>
          <w:color w:val="000000"/>
          <w:lang w:eastAsia="es-AR"/>
        </w:rPr>
        <w:t>o</w:t>
      </w:r>
      <w:r w:rsidRPr="00400BB0">
        <w:rPr>
          <w:color w:val="000000"/>
          <w:lang w:eastAsia="es-AR"/>
        </w:rPr>
        <w:t>r</w:t>
      </w:r>
      <w:r w:rsidRPr="00F8336C">
        <w:rPr>
          <w:color w:val="000000"/>
          <w:lang w:eastAsia="es-AR"/>
        </w:rPr>
        <w:t xml:space="preserve"> nego</w:t>
      </w:r>
      <w:r w:rsidRPr="00400BB0">
        <w:rPr>
          <w:color w:val="000000"/>
          <w:lang w:eastAsia="es-AR"/>
        </w:rPr>
        <w:t>cia</w:t>
      </w:r>
      <w:r w:rsidRPr="00F8336C">
        <w:rPr>
          <w:color w:val="000000"/>
          <w:lang w:eastAsia="es-AR"/>
        </w:rPr>
        <w:t>b</w:t>
      </w:r>
      <w:r w:rsidRPr="00400BB0">
        <w:rPr>
          <w:color w:val="000000"/>
          <w:lang w:eastAsia="es-AR"/>
        </w:rPr>
        <w:t>le</w:t>
      </w:r>
      <w:r w:rsidRPr="00F8336C">
        <w:rPr>
          <w:color w:val="000000"/>
          <w:lang w:eastAsia="es-AR"/>
        </w:rPr>
        <w:t xml:space="preserve"> </w:t>
      </w:r>
      <w:r w:rsidRPr="00400BB0">
        <w:rPr>
          <w:color w:val="000000"/>
          <w:lang w:eastAsia="es-AR"/>
        </w:rPr>
        <w:t>en</w:t>
      </w:r>
      <w:r w:rsidRPr="00F8336C">
        <w:rPr>
          <w:color w:val="000000"/>
          <w:lang w:eastAsia="es-AR"/>
        </w:rPr>
        <w:t xml:space="preserve"> </w:t>
      </w:r>
      <w:r w:rsidRPr="00400BB0">
        <w:rPr>
          <w:color w:val="000000"/>
          <w:lang w:eastAsia="es-AR"/>
        </w:rPr>
        <w:t>el</w:t>
      </w:r>
      <w:r w:rsidRPr="00F8336C">
        <w:rPr>
          <w:color w:val="000000"/>
          <w:lang w:eastAsia="es-AR"/>
        </w:rPr>
        <w:t xml:space="preserve"> m</w:t>
      </w:r>
      <w:r w:rsidRPr="00400BB0">
        <w:rPr>
          <w:color w:val="000000"/>
          <w:lang w:eastAsia="es-AR"/>
        </w:rPr>
        <w:t>e</w:t>
      </w:r>
      <w:r w:rsidRPr="00F8336C">
        <w:rPr>
          <w:color w:val="000000"/>
          <w:lang w:eastAsia="es-AR"/>
        </w:rPr>
        <w:t>r</w:t>
      </w:r>
      <w:r w:rsidRPr="00400BB0">
        <w:rPr>
          <w:color w:val="000000"/>
          <w:lang w:eastAsia="es-AR"/>
        </w:rPr>
        <w:t>c</w:t>
      </w:r>
      <w:r w:rsidRPr="00F8336C">
        <w:rPr>
          <w:color w:val="000000"/>
          <w:lang w:eastAsia="es-AR"/>
        </w:rPr>
        <w:t>ado</w:t>
      </w:r>
      <w:r w:rsidRPr="00400BB0">
        <w:rPr>
          <w:color w:val="000000"/>
          <w:lang w:eastAsia="es-AR"/>
        </w:rPr>
        <w:t>;</w:t>
      </w:r>
      <w:r w:rsidRPr="00F8336C">
        <w:rPr>
          <w:color w:val="000000"/>
          <w:lang w:eastAsia="es-AR"/>
        </w:rPr>
        <w:t xml:space="preserve"> (</w:t>
      </w:r>
      <w:r w:rsidRPr="00400BB0">
        <w:rPr>
          <w:color w:val="000000"/>
          <w:lang w:eastAsia="es-AR"/>
        </w:rPr>
        <w:t>i</w:t>
      </w:r>
      <w:r w:rsidRPr="00F8336C">
        <w:rPr>
          <w:color w:val="000000"/>
          <w:lang w:eastAsia="es-AR"/>
        </w:rPr>
        <w:t>v</w:t>
      </w:r>
      <w:r w:rsidRPr="00400BB0">
        <w:rPr>
          <w:color w:val="000000"/>
          <w:lang w:eastAsia="es-AR"/>
        </w:rPr>
        <w:t>)</w:t>
      </w:r>
      <w:r w:rsidRPr="00F8336C">
        <w:rPr>
          <w:color w:val="000000"/>
          <w:lang w:eastAsia="es-AR"/>
        </w:rPr>
        <w:t xml:space="preserve"> podr</w:t>
      </w:r>
      <w:r w:rsidRPr="00400BB0">
        <w:rPr>
          <w:color w:val="000000"/>
          <w:lang w:eastAsia="es-AR"/>
        </w:rPr>
        <w:t>án</w:t>
      </w:r>
      <w:r w:rsidRPr="00F8336C">
        <w:rPr>
          <w:color w:val="000000"/>
          <w:lang w:eastAsia="es-AR"/>
        </w:rPr>
        <w:t xml:space="preserve"> r</w:t>
      </w:r>
      <w:r w:rsidRPr="00400BB0">
        <w:rPr>
          <w:color w:val="000000"/>
          <w:lang w:eastAsia="es-AR"/>
        </w:rPr>
        <w:t>e</w:t>
      </w:r>
      <w:r w:rsidRPr="00F8336C">
        <w:rPr>
          <w:color w:val="000000"/>
          <w:lang w:eastAsia="es-AR"/>
        </w:rPr>
        <w:t>a</w:t>
      </w:r>
      <w:r w:rsidRPr="00400BB0">
        <w:rPr>
          <w:color w:val="000000"/>
          <w:lang w:eastAsia="es-AR"/>
        </w:rPr>
        <w:t>liza</w:t>
      </w:r>
      <w:r w:rsidRPr="00F8336C">
        <w:rPr>
          <w:color w:val="000000"/>
          <w:lang w:eastAsia="es-AR"/>
        </w:rPr>
        <w:t>rs</w:t>
      </w:r>
      <w:r w:rsidRPr="00400BB0">
        <w:rPr>
          <w:color w:val="000000"/>
          <w:lang w:eastAsia="es-AR"/>
        </w:rPr>
        <w:t xml:space="preserve">e </w:t>
      </w:r>
      <w:r w:rsidRPr="00F8336C">
        <w:rPr>
          <w:color w:val="000000"/>
          <w:lang w:eastAsia="es-AR"/>
        </w:rPr>
        <w:t>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esta</w:t>
      </w:r>
      <w:r w:rsidRPr="00F8336C">
        <w:rPr>
          <w:color w:val="000000"/>
          <w:lang w:eastAsia="es-AR"/>
        </w:rPr>
        <w:t>b</w:t>
      </w:r>
      <w:r w:rsidRPr="00400BB0">
        <w:rPr>
          <w:color w:val="000000"/>
          <w:lang w:eastAsia="es-AR"/>
        </w:rPr>
        <w:t>ilizaci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est</w:t>
      </w:r>
      <w:r w:rsidRPr="00F8336C">
        <w:rPr>
          <w:color w:val="000000"/>
          <w:lang w:eastAsia="es-AR"/>
        </w:rPr>
        <w:t>in</w:t>
      </w:r>
      <w:r w:rsidRPr="00400BB0">
        <w:rPr>
          <w:color w:val="000000"/>
          <w:lang w:eastAsia="es-AR"/>
        </w:rPr>
        <w:t>a</w:t>
      </w:r>
      <w:r w:rsidRPr="00F8336C">
        <w:rPr>
          <w:color w:val="000000"/>
          <w:lang w:eastAsia="es-AR"/>
        </w:rPr>
        <w:t>d</w:t>
      </w:r>
      <w:r w:rsidRPr="00400BB0">
        <w:rPr>
          <w:color w:val="000000"/>
          <w:lang w:eastAsia="es-AR"/>
        </w:rPr>
        <w:t>as</w:t>
      </w:r>
      <w:r w:rsidRPr="00F8336C">
        <w:rPr>
          <w:color w:val="000000"/>
          <w:lang w:eastAsia="es-AR"/>
        </w:rPr>
        <w:t xml:space="preserve"> </w:t>
      </w:r>
      <w:r w:rsidRPr="00400BB0">
        <w:rPr>
          <w:color w:val="000000"/>
          <w:lang w:eastAsia="es-AR"/>
        </w:rPr>
        <w:t>a</w:t>
      </w:r>
      <w:r w:rsidRPr="00F8336C">
        <w:rPr>
          <w:color w:val="000000"/>
          <w:lang w:eastAsia="es-AR"/>
        </w:rPr>
        <w:t xml:space="preserve"> </w:t>
      </w:r>
      <w:r w:rsidRPr="00400BB0">
        <w:rPr>
          <w:color w:val="000000"/>
          <w:lang w:eastAsia="es-AR"/>
        </w:rPr>
        <w:t>e</w:t>
      </w:r>
      <w:r w:rsidRPr="00F8336C">
        <w:rPr>
          <w:color w:val="000000"/>
          <w:lang w:eastAsia="es-AR"/>
        </w:rPr>
        <w:t>v</w:t>
      </w:r>
      <w:r w:rsidRPr="00400BB0">
        <w:rPr>
          <w:color w:val="000000"/>
          <w:lang w:eastAsia="es-AR"/>
        </w:rPr>
        <w:t>itar</w:t>
      </w:r>
      <w:r w:rsidRPr="00F8336C">
        <w:rPr>
          <w:color w:val="000000"/>
          <w:lang w:eastAsia="es-AR"/>
        </w:rPr>
        <w:t xml:space="preserve"> </w:t>
      </w:r>
      <w:r w:rsidRPr="00400BB0">
        <w:rPr>
          <w:color w:val="000000"/>
          <w:lang w:eastAsia="es-AR"/>
        </w:rPr>
        <w:t>o</w:t>
      </w:r>
      <w:r w:rsidRPr="00F8336C">
        <w:rPr>
          <w:color w:val="000000"/>
          <w:lang w:eastAsia="es-AR"/>
        </w:rPr>
        <w:t xml:space="preserve"> mod</w:t>
      </w:r>
      <w:r w:rsidRPr="00400BB0">
        <w:rPr>
          <w:color w:val="000000"/>
          <w:lang w:eastAsia="es-AR"/>
        </w:rPr>
        <w:t>e</w:t>
      </w:r>
      <w:r w:rsidRPr="00F8336C">
        <w:rPr>
          <w:color w:val="000000"/>
          <w:lang w:eastAsia="es-AR"/>
        </w:rPr>
        <w:t>r</w:t>
      </w:r>
      <w:r w:rsidRPr="00400BB0">
        <w:rPr>
          <w:color w:val="000000"/>
          <w:lang w:eastAsia="es-AR"/>
        </w:rPr>
        <w:t>ar</w:t>
      </w:r>
      <w:r w:rsidRPr="00F8336C">
        <w:rPr>
          <w:color w:val="000000"/>
          <w:lang w:eastAsia="es-AR"/>
        </w:rPr>
        <w:t xml:space="preserve"> </w:t>
      </w:r>
      <w:r w:rsidRPr="00400BB0">
        <w:rPr>
          <w:color w:val="000000"/>
          <w:lang w:eastAsia="es-AR"/>
        </w:rPr>
        <w:t>alte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brus</w:t>
      </w:r>
      <w:r w:rsidRPr="00400BB0">
        <w:rPr>
          <w:color w:val="000000"/>
          <w:lang w:eastAsia="es-AR"/>
        </w:rPr>
        <w:t>c</w:t>
      </w:r>
      <w:r w:rsidRPr="00F8336C">
        <w:rPr>
          <w:color w:val="000000"/>
          <w:lang w:eastAsia="es-AR"/>
        </w:rPr>
        <w:t>a</w:t>
      </w:r>
      <w:r w:rsidRPr="00400BB0">
        <w:rPr>
          <w:color w:val="000000"/>
          <w:lang w:eastAsia="es-AR"/>
        </w:rPr>
        <w:t>s</w:t>
      </w:r>
      <w:r w:rsidRPr="00F8336C">
        <w:rPr>
          <w:color w:val="000000"/>
          <w:lang w:eastAsia="es-AR"/>
        </w:rPr>
        <w:t xml:space="preserve"> e</w:t>
      </w:r>
      <w:r w:rsidRPr="00400BB0">
        <w:rPr>
          <w:color w:val="000000"/>
          <w:lang w:eastAsia="es-AR"/>
        </w:rPr>
        <w:t>n</w:t>
      </w:r>
      <w:r w:rsidRPr="00F8336C">
        <w:rPr>
          <w:color w:val="000000"/>
          <w:lang w:eastAsia="es-AR"/>
        </w:rPr>
        <w:t xml:space="preserve"> </w:t>
      </w:r>
      <w:r w:rsidRPr="00400BB0">
        <w:rPr>
          <w:color w:val="000000"/>
          <w:lang w:eastAsia="es-AR"/>
        </w:rPr>
        <w:t>el</w:t>
      </w:r>
      <w:r w:rsidRPr="00F8336C">
        <w:rPr>
          <w:color w:val="000000"/>
          <w:lang w:eastAsia="es-AR"/>
        </w:rPr>
        <w:t xml:space="preserve"> pr</w:t>
      </w:r>
      <w:r w:rsidRPr="00400BB0">
        <w:rPr>
          <w:color w:val="000000"/>
          <w:lang w:eastAsia="es-AR"/>
        </w:rPr>
        <w:t>e</w:t>
      </w:r>
      <w:r w:rsidRPr="00F8336C">
        <w:rPr>
          <w:color w:val="000000"/>
          <w:lang w:eastAsia="es-AR"/>
        </w:rPr>
        <w:t>c</w:t>
      </w:r>
      <w:r w:rsidRPr="00400BB0">
        <w:rPr>
          <w:color w:val="000000"/>
          <w:lang w:eastAsia="es-AR"/>
        </w:rPr>
        <w:t>io</w:t>
      </w:r>
      <w:r w:rsidRPr="00F8336C">
        <w:rPr>
          <w:color w:val="000000"/>
          <w:lang w:eastAsia="es-AR"/>
        </w:rPr>
        <w:t xml:space="preserve"> </w:t>
      </w:r>
      <w:r w:rsidRPr="00400BB0">
        <w:rPr>
          <w:color w:val="000000"/>
          <w:lang w:eastAsia="es-AR"/>
        </w:rPr>
        <w:t>al</w:t>
      </w:r>
      <w:r w:rsidRPr="00F8336C">
        <w:rPr>
          <w:color w:val="000000"/>
          <w:lang w:eastAsia="es-AR"/>
        </w:rPr>
        <w:t xml:space="preserve"> </w:t>
      </w:r>
      <w:r w:rsidRPr="00400BB0">
        <w:rPr>
          <w:color w:val="000000"/>
          <w:lang w:eastAsia="es-AR"/>
        </w:rPr>
        <w:t>c</w:t>
      </w:r>
      <w:r w:rsidRPr="00F8336C">
        <w:rPr>
          <w:color w:val="000000"/>
          <w:lang w:eastAsia="es-AR"/>
        </w:rPr>
        <w:t>u</w:t>
      </w:r>
      <w:r w:rsidRPr="00400BB0">
        <w:rPr>
          <w:color w:val="000000"/>
          <w:lang w:eastAsia="es-AR"/>
        </w:rPr>
        <w:t>al</w:t>
      </w:r>
      <w:r w:rsidRPr="00F8336C">
        <w:rPr>
          <w:color w:val="000000"/>
          <w:lang w:eastAsia="es-AR"/>
        </w:rPr>
        <w:t xml:space="preserve"> s</w:t>
      </w:r>
      <w:r w:rsidRPr="00400BB0">
        <w:rPr>
          <w:color w:val="000000"/>
          <w:lang w:eastAsia="es-AR"/>
        </w:rPr>
        <w:t xml:space="preserve">e </w:t>
      </w:r>
      <w:r w:rsidRPr="00F8336C">
        <w:rPr>
          <w:color w:val="000000"/>
          <w:lang w:eastAsia="es-AR"/>
        </w:rPr>
        <w:t>n</w:t>
      </w:r>
      <w:r w:rsidRPr="00400BB0">
        <w:rPr>
          <w:color w:val="000000"/>
          <w:lang w:eastAsia="es-AR"/>
        </w:rPr>
        <w:t>e</w:t>
      </w:r>
      <w:r w:rsidRPr="00F8336C">
        <w:rPr>
          <w:color w:val="000000"/>
          <w:lang w:eastAsia="es-AR"/>
        </w:rPr>
        <w:t>go</w:t>
      </w:r>
      <w:r w:rsidRPr="00400BB0">
        <w:rPr>
          <w:color w:val="000000"/>
          <w:lang w:eastAsia="es-AR"/>
        </w:rPr>
        <w:t>ci</w:t>
      </w:r>
      <w:r w:rsidRPr="00F8336C">
        <w:rPr>
          <w:color w:val="000000"/>
          <w:lang w:eastAsia="es-AR"/>
        </w:rPr>
        <w:t>e</w:t>
      </w:r>
      <w:r w:rsidRPr="00400BB0">
        <w:rPr>
          <w:color w:val="000000"/>
          <w:lang w:eastAsia="es-AR"/>
        </w:rPr>
        <w:t>n</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w:t>
      </w:r>
      <w:r w:rsidRPr="00F8336C">
        <w:rPr>
          <w:color w:val="000000"/>
          <w:lang w:eastAsia="es-AR"/>
        </w:rPr>
        <w:t xml:space="preserve"> v</w:t>
      </w:r>
      <w:r w:rsidRPr="00400BB0">
        <w:rPr>
          <w:color w:val="000000"/>
          <w:lang w:eastAsia="es-AR"/>
        </w:rPr>
        <w:t>al</w:t>
      </w:r>
      <w:r w:rsidRPr="00F8336C">
        <w:rPr>
          <w:color w:val="000000"/>
          <w:lang w:eastAsia="es-AR"/>
        </w:rPr>
        <w:t>or</w:t>
      </w:r>
      <w:r w:rsidRPr="00400BB0">
        <w:rPr>
          <w:color w:val="000000"/>
          <w:lang w:eastAsia="es-AR"/>
        </w:rPr>
        <w:t>es</w:t>
      </w:r>
      <w:r w:rsidRPr="00F8336C">
        <w:rPr>
          <w:color w:val="000000"/>
          <w:lang w:eastAsia="es-AR"/>
        </w:rPr>
        <w:t xml:space="preserve"> nego</w:t>
      </w:r>
      <w:r w:rsidRPr="00400BB0">
        <w:rPr>
          <w:color w:val="000000"/>
          <w:lang w:eastAsia="es-AR"/>
        </w:rPr>
        <w:t>cia</w:t>
      </w:r>
      <w:r w:rsidRPr="00F8336C">
        <w:rPr>
          <w:color w:val="000000"/>
          <w:lang w:eastAsia="es-AR"/>
        </w:rPr>
        <w:t>b</w:t>
      </w:r>
      <w:r w:rsidRPr="00400BB0">
        <w:rPr>
          <w:color w:val="000000"/>
          <w:lang w:eastAsia="es-AR"/>
        </w:rPr>
        <w:t>les</w:t>
      </w:r>
      <w:r w:rsidRPr="00F8336C">
        <w:rPr>
          <w:color w:val="000000"/>
          <w:lang w:eastAsia="es-AR"/>
        </w:rPr>
        <w:t xml:space="preserve"> qu</w:t>
      </w:r>
      <w:r w:rsidRPr="00400BB0">
        <w:rPr>
          <w:color w:val="000000"/>
          <w:lang w:eastAsia="es-AR"/>
        </w:rPr>
        <w:t>e</w:t>
      </w:r>
      <w:r w:rsidRPr="00F8336C">
        <w:rPr>
          <w:color w:val="000000"/>
          <w:lang w:eastAsia="es-AR"/>
        </w:rPr>
        <w:t xml:space="preserve"> h</w:t>
      </w:r>
      <w:r w:rsidRPr="00400BB0">
        <w:rPr>
          <w:color w:val="000000"/>
          <w:lang w:eastAsia="es-AR"/>
        </w:rPr>
        <w:t>an</w:t>
      </w:r>
      <w:r w:rsidRPr="00F8336C">
        <w:rPr>
          <w:color w:val="000000"/>
          <w:lang w:eastAsia="es-AR"/>
        </w:rPr>
        <w:t xml:space="preserve"> s</w:t>
      </w:r>
      <w:r w:rsidRPr="00400BB0">
        <w:rPr>
          <w:color w:val="000000"/>
          <w:lang w:eastAsia="es-AR"/>
        </w:rPr>
        <w:t>i</w:t>
      </w:r>
      <w:r w:rsidRPr="00F8336C">
        <w:rPr>
          <w:color w:val="000000"/>
          <w:lang w:eastAsia="es-AR"/>
        </w:rPr>
        <w:t>d</w:t>
      </w:r>
      <w:r w:rsidRPr="00400BB0">
        <w:rPr>
          <w:color w:val="000000"/>
          <w:lang w:eastAsia="es-AR"/>
        </w:rPr>
        <w:t>o</w:t>
      </w:r>
      <w:r w:rsidRPr="00F8336C">
        <w:rPr>
          <w:color w:val="000000"/>
          <w:lang w:eastAsia="es-AR"/>
        </w:rPr>
        <w:t xml:space="preserve"> obj</w:t>
      </w:r>
      <w:r w:rsidRPr="00400BB0">
        <w:rPr>
          <w:color w:val="000000"/>
          <w:lang w:eastAsia="es-AR"/>
        </w:rPr>
        <w:t>eto</w:t>
      </w:r>
      <w:r w:rsidRPr="00F8336C">
        <w:rPr>
          <w:color w:val="000000"/>
          <w:lang w:eastAsia="es-AR"/>
        </w:rPr>
        <w:t xml:space="preserve"> d</w:t>
      </w:r>
      <w:r w:rsidRPr="00400BB0">
        <w:rPr>
          <w:color w:val="000000"/>
          <w:lang w:eastAsia="es-AR"/>
        </w:rPr>
        <w:t>e</w:t>
      </w:r>
      <w:r w:rsidRPr="00F8336C">
        <w:rPr>
          <w:color w:val="000000"/>
          <w:lang w:eastAsia="es-AR"/>
        </w:rPr>
        <w:t xml:space="preserve"> co</w:t>
      </w:r>
      <w:r w:rsidRPr="00400BB0">
        <w:rPr>
          <w:color w:val="000000"/>
          <w:lang w:eastAsia="es-AR"/>
        </w:rPr>
        <w:t>l</w:t>
      </w:r>
      <w:r w:rsidRPr="00F8336C">
        <w:rPr>
          <w:color w:val="000000"/>
          <w:lang w:eastAsia="es-AR"/>
        </w:rPr>
        <w:t>o</w:t>
      </w:r>
      <w:r w:rsidRPr="00400BB0">
        <w:rPr>
          <w:color w:val="000000"/>
          <w:lang w:eastAsia="es-AR"/>
        </w:rPr>
        <w:t>c</w:t>
      </w:r>
      <w:r w:rsidRPr="00F8336C">
        <w:rPr>
          <w:color w:val="000000"/>
          <w:lang w:eastAsia="es-AR"/>
        </w:rPr>
        <w:t>a</w:t>
      </w:r>
      <w:r w:rsidRPr="00400BB0">
        <w:rPr>
          <w:color w:val="000000"/>
          <w:lang w:eastAsia="es-AR"/>
        </w:rPr>
        <w:t>ci</w:t>
      </w:r>
      <w:r w:rsidRPr="00F8336C">
        <w:rPr>
          <w:color w:val="000000"/>
          <w:lang w:eastAsia="es-AR"/>
        </w:rPr>
        <w:t>ó</w:t>
      </w:r>
      <w:r w:rsidRPr="00400BB0">
        <w:rPr>
          <w:color w:val="000000"/>
          <w:lang w:eastAsia="es-AR"/>
        </w:rPr>
        <w:t>n</w:t>
      </w:r>
      <w:r w:rsidRPr="00F8336C">
        <w:rPr>
          <w:color w:val="000000"/>
          <w:lang w:eastAsia="es-AR"/>
        </w:rPr>
        <w:t xml:space="preserve"> prim</w:t>
      </w:r>
      <w:r w:rsidRPr="00400BB0">
        <w:rPr>
          <w:color w:val="000000"/>
          <w:lang w:eastAsia="es-AR"/>
        </w:rPr>
        <w:t>a</w:t>
      </w:r>
      <w:r w:rsidRPr="00F8336C">
        <w:rPr>
          <w:color w:val="000000"/>
          <w:lang w:eastAsia="es-AR"/>
        </w:rPr>
        <w:t>r</w:t>
      </w:r>
      <w:r w:rsidRPr="00400BB0">
        <w:rPr>
          <w:color w:val="000000"/>
          <w:lang w:eastAsia="es-AR"/>
        </w:rPr>
        <w:t>ia</w:t>
      </w:r>
      <w:r w:rsidRPr="00F8336C">
        <w:rPr>
          <w:color w:val="000000"/>
          <w:lang w:eastAsia="es-AR"/>
        </w:rPr>
        <w:t xml:space="preserve"> po</w:t>
      </w:r>
      <w:r w:rsidRPr="00400BB0">
        <w:rPr>
          <w:color w:val="000000"/>
          <w:lang w:eastAsia="es-AR"/>
        </w:rPr>
        <w:t>r</w:t>
      </w:r>
      <w:r w:rsidRPr="00F8336C">
        <w:rPr>
          <w:color w:val="000000"/>
          <w:lang w:eastAsia="es-AR"/>
        </w:rPr>
        <w:t xml:space="preserve"> m</w:t>
      </w:r>
      <w:r w:rsidRPr="00400BB0">
        <w:rPr>
          <w:color w:val="000000"/>
          <w:lang w:eastAsia="es-AR"/>
        </w:rPr>
        <w:t>e</w:t>
      </w:r>
      <w:r w:rsidRPr="00F8336C">
        <w:rPr>
          <w:color w:val="000000"/>
          <w:lang w:eastAsia="es-AR"/>
        </w:rPr>
        <w:t>d</w:t>
      </w:r>
      <w:r w:rsidRPr="00400BB0">
        <w:rPr>
          <w:color w:val="000000"/>
          <w:lang w:eastAsia="es-AR"/>
        </w:rPr>
        <w:t>io</w:t>
      </w:r>
      <w:r w:rsidRPr="00F8336C">
        <w:rPr>
          <w:color w:val="000000"/>
          <w:lang w:eastAsia="es-AR"/>
        </w:rPr>
        <w:t xml:space="preserve"> d</w:t>
      </w:r>
      <w:r w:rsidRPr="00400BB0">
        <w:rPr>
          <w:color w:val="000000"/>
          <w:lang w:eastAsia="es-AR"/>
        </w:rPr>
        <w:t>el</w:t>
      </w:r>
      <w:r w:rsidRPr="00F8336C">
        <w:rPr>
          <w:color w:val="000000"/>
          <w:lang w:eastAsia="es-AR"/>
        </w:rPr>
        <w:t xml:space="preserve"> s</w:t>
      </w:r>
      <w:r w:rsidRPr="00400BB0">
        <w:rPr>
          <w:color w:val="000000"/>
          <w:lang w:eastAsia="es-AR"/>
        </w:rPr>
        <w:t>i</w:t>
      </w:r>
      <w:r w:rsidRPr="00F8336C">
        <w:rPr>
          <w:color w:val="000000"/>
          <w:lang w:eastAsia="es-AR"/>
        </w:rPr>
        <w:t>s</w:t>
      </w:r>
      <w:r w:rsidRPr="00400BB0">
        <w:rPr>
          <w:color w:val="000000"/>
          <w:lang w:eastAsia="es-AR"/>
        </w:rPr>
        <w:t>t</w:t>
      </w:r>
      <w:r w:rsidRPr="00F8336C">
        <w:rPr>
          <w:color w:val="000000"/>
          <w:lang w:eastAsia="es-AR"/>
        </w:rPr>
        <w:t>em</w:t>
      </w:r>
      <w:r w:rsidRPr="00400BB0">
        <w:rPr>
          <w:color w:val="000000"/>
          <w:lang w:eastAsia="es-AR"/>
        </w:rPr>
        <w:t>a</w:t>
      </w:r>
      <w:r w:rsidRPr="00F8336C">
        <w:rPr>
          <w:color w:val="000000"/>
          <w:lang w:eastAsia="es-AR"/>
        </w:rPr>
        <w:t xml:space="preserve"> d</w:t>
      </w:r>
      <w:r w:rsidRPr="00400BB0">
        <w:rPr>
          <w:color w:val="000000"/>
          <w:lang w:eastAsia="es-AR"/>
        </w:rPr>
        <w:t xml:space="preserve">e </w:t>
      </w:r>
      <w:r w:rsidRPr="00F8336C">
        <w:rPr>
          <w:color w:val="000000"/>
          <w:lang w:eastAsia="es-AR"/>
        </w:rPr>
        <w:t>form</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li</w:t>
      </w:r>
      <w:r w:rsidRPr="00F8336C">
        <w:rPr>
          <w:color w:val="000000"/>
          <w:lang w:eastAsia="es-AR"/>
        </w:rPr>
        <w:t>br</w:t>
      </w:r>
      <w:r w:rsidRPr="00400BB0">
        <w:rPr>
          <w:color w:val="000000"/>
          <w:lang w:eastAsia="es-AR"/>
        </w:rPr>
        <w:t>o</w:t>
      </w:r>
      <w:r w:rsidRPr="00F8336C">
        <w:rPr>
          <w:color w:val="000000"/>
          <w:lang w:eastAsia="es-AR"/>
        </w:rPr>
        <w:t xml:space="preserve"> (</w:t>
      </w:r>
      <w:r w:rsidRPr="00400BB0">
        <w:rPr>
          <w:color w:val="000000"/>
          <w:lang w:eastAsia="es-AR"/>
        </w:rPr>
        <w:t>c</w:t>
      </w:r>
      <w:r w:rsidRPr="00F8336C">
        <w:rPr>
          <w:color w:val="000000"/>
          <w:lang w:eastAsia="es-AR"/>
        </w:rPr>
        <w:t>om</w:t>
      </w:r>
      <w:r w:rsidRPr="00400BB0">
        <w:rPr>
          <w:color w:val="000000"/>
          <w:lang w:eastAsia="es-AR"/>
        </w:rPr>
        <w:t>o</w:t>
      </w:r>
      <w:r w:rsidRPr="00F8336C">
        <w:rPr>
          <w:color w:val="000000"/>
          <w:lang w:eastAsia="es-AR"/>
        </w:rPr>
        <w:t xml:space="preserve"> </w:t>
      </w:r>
      <w:r w:rsidRPr="00400BB0">
        <w:rPr>
          <w:color w:val="000000"/>
          <w:lang w:eastAsia="es-AR"/>
        </w:rPr>
        <w:t>es</w:t>
      </w:r>
      <w:r w:rsidRPr="00F8336C">
        <w:rPr>
          <w:color w:val="000000"/>
          <w:lang w:eastAsia="es-AR"/>
        </w:rPr>
        <w:t xml:space="preserve"> </w:t>
      </w:r>
      <w:r w:rsidRPr="00400BB0">
        <w:rPr>
          <w:color w:val="000000"/>
          <w:lang w:eastAsia="es-AR"/>
        </w:rPr>
        <w:t>el</w:t>
      </w:r>
      <w:r w:rsidRPr="00F8336C">
        <w:rPr>
          <w:color w:val="000000"/>
          <w:lang w:eastAsia="es-AR"/>
        </w:rPr>
        <w:t xml:space="preserve"> </w:t>
      </w:r>
      <w:r w:rsidRPr="00400BB0">
        <w:rPr>
          <w:color w:val="000000"/>
          <w:lang w:eastAsia="es-AR"/>
        </w:rPr>
        <w:t>c</w:t>
      </w:r>
      <w:r w:rsidRPr="00F8336C">
        <w:rPr>
          <w:color w:val="000000"/>
          <w:lang w:eastAsia="es-AR"/>
        </w:rPr>
        <w:t>as</w:t>
      </w:r>
      <w:r w:rsidRPr="00400BB0">
        <w:rPr>
          <w:color w:val="000000"/>
          <w:lang w:eastAsia="es-AR"/>
        </w:rPr>
        <w:t>o</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esta</w:t>
      </w:r>
      <w:r w:rsidRPr="00F8336C">
        <w:rPr>
          <w:color w:val="000000"/>
          <w:lang w:eastAsia="es-AR"/>
        </w:rPr>
        <w:t xml:space="preserve"> of</w:t>
      </w:r>
      <w:r w:rsidRPr="00400BB0">
        <w:rPr>
          <w:color w:val="000000"/>
          <w:lang w:eastAsia="es-AR"/>
        </w:rPr>
        <w:t>e</w:t>
      </w:r>
      <w:r w:rsidRPr="00F8336C">
        <w:rPr>
          <w:color w:val="000000"/>
          <w:lang w:eastAsia="es-AR"/>
        </w:rPr>
        <w:t>r</w:t>
      </w:r>
      <w:r w:rsidRPr="00400BB0">
        <w:rPr>
          <w:color w:val="000000"/>
          <w:lang w:eastAsia="es-AR"/>
        </w:rPr>
        <w:t>ta)</w:t>
      </w:r>
      <w:r w:rsidRPr="00F8336C">
        <w:rPr>
          <w:color w:val="000000"/>
          <w:lang w:eastAsia="es-AR"/>
        </w:rPr>
        <w:t xml:space="preserve"> </w:t>
      </w:r>
      <w:r w:rsidRPr="00400BB0">
        <w:rPr>
          <w:color w:val="000000"/>
          <w:lang w:eastAsia="es-AR"/>
        </w:rPr>
        <w:t>o</w:t>
      </w:r>
      <w:r w:rsidRPr="00F8336C">
        <w:rPr>
          <w:color w:val="000000"/>
          <w:lang w:eastAsia="es-AR"/>
        </w:rPr>
        <w:t xml:space="preserve"> po</w:t>
      </w:r>
      <w:r w:rsidRPr="00400BB0">
        <w:rPr>
          <w:color w:val="000000"/>
          <w:lang w:eastAsia="es-AR"/>
        </w:rPr>
        <w:t>r</w:t>
      </w:r>
      <w:r w:rsidRPr="00F8336C">
        <w:rPr>
          <w:color w:val="000000"/>
          <w:lang w:eastAsia="es-AR"/>
        </w:rPr>
        <w:t xml:space="preserve"> sub</w:t>
      </w:r>
      <w:r w:rsidRPr="00400BB0">
        <w:rPr>
          <w:color w:val="000000"/>
          <w:lang w:eastAsia="es-AR"/>
        </w:rPr>
        <w:t>asta</w:t>
      </w:r>
      <w:r w:rsidRPr="00F8336C">
        <w:rPr>
          <w:color w:val="000000"/>
          <w:lang w:eastAsia="es-AR"/>
        </w:rPr>
        <w:t xml:space="preserve"> </w:t>
      </w:r>
      <w:r w:rsidRPr="00400BB0">
        <w:rPr>
          <w:color w:val="000000"/>
          <w:lang w:eastAsia="es-AR"/>
        </w:rPr>
        <w:t>o</w:t>
      </w:r>
      <w:r w:rsidRPr="00F8336C">
        <w:rPr>
          <w:color w:val="000000"/>
          <w:lang w:eastAsia="es-AR"/>
        </w:rPr>
        <w:t xml:space="preserve"> </w:t>
      </w:r>
      <w:r w:rsidRPr="00400BB0">
        <w:rPr>
          <w:color w:val="000000"/>
          <w:lang w:eastAsia="es-AR"/>
        </w:rPr>
        <w:t>licitaci</w:t>
      </w:r>
      <w:r w:rsidRPr="00F8336C">
        <w:rPr>
          <w:color w:val="000000"/>
          <w:lang w:eastAsia="es-AR"/>
        </w:rPr>
        <w:t>ó</w:t>
      </w:r>
      <w:r w:rsidRPr="00400BB0">
        <w:rPr>
          <w:color w:val="000000"/>
          <w:lang w:eastAsia="es-AR"/>
        </w:rPr>
        <w:t>n</w:t>
      </w:r>
      <w:r w:rsidRPr="00F8336C">
        <w:rPr>
          <w:color w:val="000000"/>
          <w:lang w:eastAsia="es-AR"/>
        </w:rPr>
        <w:t xml:space="preserve"> púb</w:t>
      </w:r>
      <w:r w:rsidRPr="00400BB0">
        <w:rPr>
          <w:color w:val="000000"/>
          <w:lang w:eastAsia="es-AR"/>
        </w:rPr>
        <w:t>l</w:t>
      </w:r>
      <w:r w:rsidRPr="00F8336C">
        <w:rPr>
          <w:color w:val="000000"/>
          <w:lang w:eastAsia="es-AR"/>
        </w:rPr>
        <w:t>i</w:t>
      </w:r>
      <w:r w:rsidRPr="00400BB0">
        <w:rPr>
          <w:color w:val="000000"/>
          <w:lang w:eastAsia="es-AR"/>
        </w:rPr>
        <w:t>c</w:t>
      </w:r>
      <w:r w:rsidRPr="00F8336C">
        <w:rPr>
          <w:color w:val="000000"/>
          <w:lang w:eastAsia="es-AR"/>
        </w:rPr>
        <w:t>a</w:t>
      </w:r>
      <w:r w:rsidRPr="00400BB0">
        <w:rPr>
          <w:color w:val="000000"/>
          <w:lang w:eastAsia="es-AR"/>
        </w:rPr>
        <w:t>;</w:t>
      </w:r>
      <w:r w:rsidRPr="00F8336C">
        <w:rPr>
          <w:color w:val="000000"/>
          <w:lang w:eastAsia="es-AR"/>
        </w:rPr>
        <w:t xml:space="preserve"> (v</w:t>
      </w:r>
      <w:r w:rsidRPr="00400BB0">
        <w:rPr>
          <w:color w:val="000000"/>
          <w:lang w:eastAsia="es-AR"/>
        </w:rPr>
        <w:t>)</w:t>
      </w:r>
      <w:r w:rsidRPr="00F8336C">
        <w:rPr>
          <w:color w:val="000000"/>
          <w:lang w:eastAsia="es-AR"/>
        </w:rPr>
        <w:t xml:space="preserve"> ningun</w:t>
      </w:r>
      <w:r w:rsidRPr="00400BB0">
        <w:rPr>
          <w:color w:val="000000"/>
          <w:lang w:eastAsia="es-AR"/>
        </w:rPr>
        <w:t xml:space="preserve">a </w:t>
      </w:r>
      <w:r w:rsidRPr="00F8336C">
        <w:rPr>
          <w:color w:val="000000"/>
          <w:lang w:eastAsia="es-AR"/>
        </w:rPr>
        <w:t>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esta</w:t>
      </w:r>
      <w:r w:rsidRPr="00F8336C">
        <w:rPr>
          <w:color w:val="000000"/>
          <w:lang w:eastAsia="es-AR"/>
        </w:rPr>
        <w:t>b</w:t>
      </w:r>
      <w:r w:rsidRPr="00400BB0">
        <w:rPr>
          <w:color w:val="000000"/>
          <w:lang w:eastAsia="es-AR"/>
        </w:rPr>
        <w:t>ilizaci</w:t>
      </w:r>
      <w:r w:rsidRPr="00F8336C">
        <w:rPr>
          <w:color w:val="000000"/>
          <w:lang w:eastAsia="es-AR"/>
        </w:rPr>
        <w:t>ó</w:t>
      </w:r>
      <w:r w:rsidRPr="00400BB0">
        <w:rPr>
          <w:color w:val="000000"/>
          <w:lang w:eastAsia="es-AR"/>
        </w:rPr>
        <w:t>n</w:t>
      </w:r>
      <w:r w:rsidRPr="00F8336C">
        <w:rPr>
          <w:color w:val="000000"/>
          <w:lang w:eastAsia="es-AR"/>
        </w:rPr>
        <w:t xml:space="preserve"> qu</w:t>
      </w:r>
      <w:r w:rsidRPr="00400BB0">
        <w:rPr>
          <w:color w:val="000000"/>
          <w:lang w:eastAsia="es-AR"/>
        </w:rPr>
        <w:t xml:space="preserve">e </w:t>
      </w:r>
      <w:r w:rsidRPr="00F8336C">
        <w:rPr>
          <w:color w:val="000000"/>
          <w:lang w:eastAsia="es-AR"/>
        </w:rPr>
        <w:t>s</w:t>
      </w:r>
      <w:r w:rsidRPr="00400BB0">
        <w:rPr>
          <w:color w:val="000000"/>
          <w:lang w:eastAsia="es-AR"/>
        </w:rPr>
        <w:t>e</w:t>
      </w:r>
      <w:r w:rsidRPr="00F8336C">
        <w:rPr>
          <w:color w:val="000000"/>
          <w:lang w:eastAsia="es-AR"/>
        </w:rPr>
        <w:t xml:space="preserve"> r</w:t>
      </w:r>
      <w:r w:rsidRPr="00400BB0">
        <w:rPr>
          <w:color w:val="000000"/>
          <w:lang w:eastAsia="es-AR"/>
        </w:rPr>
        <w:t>e</w:t>
      </w:r>
      <w:r w:rsidRPr="00F8336C">
        <w:rPr>
          <w:color w:val="000000"/>
          <w:lang w:eastAsia="es-AR"/>
        </w:rPr>
        <w:t>a</w:t>
      </w:r>
      <w:r w:rsidRPr="00400BB0">
        <w:rPr>
          <w:color w:val="000000"/>
          <w:lang w:eastAsia="es-AR"/>
        </w:rPr>
        <w:t xml:space="preserve">lice </w:t>
      </w:r>
      <w:r w:rsidRPr="00F8336C">
        <w:rPr>
          <w:color w:val="000000"/>
          <w:lang w:eastAsia="es-AR"/>
        </w:rPr>
        <w:t>e</w:t>
      </w:r>
      <w:r w:rsidRPr="00400BB0">
        <w:rPr>
          <w:color w:val="000000"/>
          <w:lang w:eastAsia="es-AR"/>
        </w:rPr>
        <w:t>n</w:t>
      </w:r>
      <w:r w:rsidRPr="00F8336C">
        <w:rPr>
          <w:color w:val="000000"/>
          <w:lang w:eastAsia="es-AR"/>
        </w:rPr>
        <w:t xml:space="preserve"> </w:t>
      </w:r>
      <w:r w:rsidRPr="00400BB0">
        <w:rPr>
          <w:color w:val="000000"/>
          <w:lang w:eastAsia="es-AR"/>
        </w:rPr>
        <w:t>el</w:t>
      </w:r>
      <w:r w:rsidRPr="00F8336C">
        <w:rPr>
          <w:color w:val="000000"/>
          <w:lang w:eastAsia="es-AR"/>
        </w:rPr>
        <w:t xml:space="preserve"> p</w:t>
      </w:r>
      <w:r w:rsidRPr="00400BB0">
        <w:rPr>
          <w:color w:val="000000"/>
          <w:lang w:eastAsia="es-AR"/>
        </w:rPr>
        <w:t>e</w:t>
      </w:r>
      <w:r w:rsidRPr="00F8336C">
        <w:rPr>
          <w:color w:val="000000"/>
          <w:lang w:eastAsia="es-AR"/>
        </w:rPr>
        <w:t>r</w:t>
      </w:r>
      <w:r w:rsidRPr="00400BB0">
        <w:rPr>
          <w:color w:val="000000"/>
          <w:lang w:eastAsia="es-AR"/>
        </w:rPr>
        <w:t>í</w:t>
      </w:r>
      <w:r w:rsidRPr="00F8336C">
        <w:rPr>
          <w:color w:val="000000"/>
          <w:lang w:eastAsia="es-AR"/>
        </w:rPr>
        <w:t>od</w:t>
      </w:r>
      <w:r w:rsidRPr="00400BB0">
        <w:rPr>
          <w:color w:val="000000"/>
          <w:lang w:eastAsia="es-AR"/>
        </w:rPr>
        <w:t>o</w:t>
      </w:r>
      <w:r w:rsidRPr="00F8336C">
        <w:rPr>
          <w:color w:val="000000"/>
          <w:lang w:eastAsia="es-AR"/>
        </w:rPr>
        <w:t xml:space="preserve"> </w:t>
      </w:r>
      <w:r w:rsidRPr="00400BB0">
        <w:rPr>
          <w:color w:val="000000"/>
          <w:lang w:eastAsia="es-AR"/>
        </w:rPr>
        <w:t>a</w:t>
      </w:r>
      <w:r w:rsidRPr="00F8336C">
        <w:rPr>
          <w:color w:val="000000"/>
          <w:lang w:eastAsia="es-AR"/>
        </w:rPr>
        <w:t>u</w:t>
      </w:r>
      <w:r w:rsidRPr="00400BB0">
        <w:rPr>
          <w:color w:val="000000"/>
          <w:lang w:eastAsia="es-AR"/>
        </w:rPr>
        <w:t>t</w:t>
      </w:r>
      <w:r w:rsidRPr="00F8336C">
        <w:rPr>
          <w:color w:val="000000"/>
          <w:lang w:eastAsia="es-AR"/>
        </w:rPr>
        <w:t>or</w:t>
      </w:r>
      <w:r w:rsidRPr="00400BB0">
        <w:rPr>
          <w:color w:val="000000"/>
          <w:lang w:eastAsia="es-AR"/>
        </w:rPr>
        <w:t>iza</w:t>
      </w:r>
      <w:r w:rsidRPr="00F8336C">
        <w:rPr>
          <w:color w:val="000000"/>
          <w:lang w:eastAsia="es-AR"/>
        </w:rPr>
        <w:t>d</w:t>
      </w:r>
      <w:r w:rsidRPr="00400BB0">
        <w:rPr>
          <w:color w:val="000000"/>
          <w:lang w:eastAsia="es-AR"/>
        </w:rPr>
        <w:t>o</w:t>
      </w:r>
      <w:r w:rsidRPr="00F8336C">
        <w:rPr>
          <w:color w:val="000000"/>
          <w:lang w:eastAsia="es-AR"/>
        </w:rPr>
        <w:t xml:space="preserve"> podr</w:t>
      </w:r>
      <w:r w:rsidRPr="00400BB0">
        <w:rPr>
          <w:color w:val="000000"/>
          <w:lang w:eastAsia="es-AR"/>
        </w:rPr>
        <w:t>á</w:t>
      </w:r>
      <w:r w:rsidRPr="00F8336C">
        <w:rPr>
          <w:color w:val="000000"/>
          <w:lang w:eastAsia="es-AR"/>
        </w:rPr>
        <w:t xml:space="preserve"> </w:t>
      </w:r>
      <w:r w:rsidRPr="00400BB0">
        <w:rPr>
          <w:color w:val="000000"/>
          <w:lang w:eastAsia="es-AR"/>
        </w:rPr>
        <w:t>e</w:t>
      </w:r>
      <w:r w:rsidRPr="00F8336C">
        <w:rPr>
          <w:color w:val="000000"/>
          <w:lang w:eastAsia="es-AR"/>
        </w:rPr>
        <w:t>f</w:t>
      </w:r>
      <w:r w:rsidRPr="00400BB0">
        <w:rPr>
          <w:color w:val="000000"/>
          <w:lang w:eastAsia="es-AR"/>
        </w:rPr>
        <w:t>e</w:t>
      </w:r>
      <w:r w:rsidRPr="00F8336C">
        <w:rPr>
          <w:color w:val="000000"/>
          <w:lang w:eastAsia="es-AR"/>
        </w:rPr>
        <w:t>c</w:t>
      </w:r>
      <w:r w:rsidRPr="00400BB0">
        <w:rPr>
          <w:color w:val="000000"/>
          <w:lang w:eastAsia="es-AR"/>
        </w:rPr>
        <w:t>t</w:t>
      </w:r>
      <w:r w:rsidRPr="00F8336C">
        <w:rPr>
          <w:color w:val="000000"/>
          <w:lang w:eastAsia="es-AR"/>
        </w:rPr>
        <w:t>u</w:t>
      </w:r>
      <w:r w:rsidRPr="00400BB0">
        <w:rPr>
          <w:color w:val="000000"/>
          <w:lang w:eastAsia="es-AR"/>
        </w:rPr>
        <w:t>a</w:t>
      </w:r>
      <w:r w:rsidRPr="00F8336C">
        <w:rPr>
          <w:color w:val="000000"/>
          <w:lang w:eastAsia="es-AR"/>
        </w:rPr>
        <w:t>rs</w:t>
      </w:r>
      <w:r w:rsidRPr="00400BB0">
        <w:rPr>
          <w:color w:val="000000"/>
          <w:lang w:eastAsia="es-AR"/>
        </w:rPr>
        <w:t>e</w:t>
      </w:r>
      <w:r w:rsidRPr="00F8336C">
        <w:rPr>
          <w:color w:val="000000"/>
          <w:lang w:eastAsia="es-AR"/>
        </w:rPr>
        <w:t xml:space="preserve"> </w:t>
      </w:r>
      <w:r w:rsidRPr="00400BB0">
        <w:rPr>
          <w:color w:val="000000"/>
          <w:lang w:eastAsia="es-AR"/>
        </w:rPr>
        <w:t>a</w:t>
      </w:r>
      <w:r w:rsidRPr="00F8336C">
        <w:rPr>
          <w:color w:val="000000"/>
          <w:lang w:eastAsia="es-AR"/>
        </w:rPr>
        <w:t xml:space="preserve"> pr</w:t>
      </w:r>
      <w:r w:rsidRPr="00400BB0">
        <w:rPr>
          <w:color w:val="000000"/>
          <w:lang w:eastAsia="es-AR"/>
        </w:rPr>
        <w:t>e</w:t>
      </w:r>
      <w:r w:rsidRPr="00F8336C">
        <w:rPr>
          <w:color w:val="000000"/>
          <w:lang w:eastAsia="es-AR"/>
        </w:rPr>
        <w:t>c</w:t>
      </w:r>
      <w:r w:rsidRPr="00400BB0">
        <w:rPr>
          <w:color w:val="000000"/>
          <w:lang w:eastAsia="es-AR"/>
        </w:rPr>
        <w:t>i</w:t>
      </w:r>
      <w:r w:rsidRPr="00F8336C">
        <w:rPr>
          <w:color w:val="000000"/>
          <w:lang w:eastAsia="es-AR"/>
        </w:rPr>
        <w:t>o</w:t>
      </w:r>
      <w:r w:rsidRPr="00400BB0">
        <w:rPr>
          <w:color w:val="000000"/>
          <w:lang w:eastAsia="es-AR"/>
        </w:rPr>
        <w:t>s</w:t>
      </w:r>
      <w:r w:rsidRPr="00F8336C">
        <w:rPr>
          <w:color w:val="000000"/>
          <w:lang w:eastAsia="es-AR"/>
        </w:rPr>
        <w:t xml:space="preserve"> sup</w:t>
      </w:r>
      <w:r w:rsidRPr="00400BB0">
        <w:rPr>
          <w:color w:val="000000"/>
          <w:lang w:eastAsia="es-AR"/>
        </w:rPr>
        <w:t>e</w:t>
      </w:r>
      <w:r w:rsidRPr="00F8336C">
        <w:rPr>
          <w:color w:val="000000"/>
          <w:lang w:eastAsia="es-AR"/>
        </w:rPr>
        <w:t>r</w:t>
      </w:r>
      <w:r w:rsidRPr="00400BB0">
        <w:rPr>
          <w:color w:val="000000"/>
          <w:lang w:eastAsia="es-AR"/>
        </w:rPr>
        <w:t>i</w:t>
      </w:r>
      <w:r w:rsidRPr="00F8336C">
        <w:rPr>
          <w:color w:val="000000"/>
          <w:lang w:eastAsia="es-AR"/>
        </w:rPr>
        <w:t>or</w:t>
      </w:r>
      <w:r w:rsidRPr="00400BB0">
        <w:rPr>
          <w:color w:val="000000"/>
          <w:lang w:eastAsia="es-AR"/>
        </w:rPr>
        <w:t>es</w:t>
      </w:r>
      <w:r w:rsidRPr="00F8336C">
        <w:rPr>
          <w:color w:val="000000"/>
          <w:lang w:eastAsia="es-AR"/>
        </w:rPr>
        <w:t xml:space="preserve"> </w:t>
      </w:r>
      <w:r w:rsidRPr="00400BB0">
        <w:rPr>
          <w:color w:val="000000"/>
          <w:lang w:eastAsia="es-AR"/>
        </w:rPr>
        <w:t>a a</w:t>
      </w:r>
      <w:r w:rsidRPr="00F8336C">
        <w:rPr>
          <w:color w:val="000000"/>
          <w:lang w:eastAsia="es-AR"/>
        </w:rPr>
        <w:t>qu</w:t>
      </w:r>
      <w:r w:rsidRPr="00400BB0">
        <w:rPr>
          <w:color w:val="000000"/>
          <w:lang w:eastAsia="es-AR"/>
        </w:rPr>
        <w:t>ell</w:t>
      </w:r>
      <w:r w:rsidRPr="00F8336C">
        <w:rPr>
          <w:color w:val="000000"/>
          <w:lang w:eastAsia="es-AR"/>
        </w:rPr>
        <w:t>o</w:t>
      </w:r>
      <w:r w:rsidRPr="00400BB0">
        <w:rPr>
          <w:color w:val="000000"/>
          <w:lang w:eastAsia="es-AR"/>
        </w:rPr>
        <w:t>s</w:t>
      </w:r>
      <w:r w:rsidRPr="00F8336C">
        <w:rPr>
          <w:color w:val="000000"/>
          <w:lang w:eastAsia="es-AR"/>
        </w:rPr>
        <w:t xml:space="preserve"> </w:t>
      </w:r>
      <w:r w:rsidRPr="00400BB0">
        <w:rPr>
          <w:color w:val="000000"/>
          <w:lang w:eastAsia="es-AR"/>
        </w:rPr>
        <w:t>a</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w:t>
      </w:r>
      <w:r w:rsidRPr="00F8336C">
        <w:rPr>
          <w:color w:val="000000"/>
          <w:lang w:eastAsia="es-AR"/>
        </w:rPr>
        <w:t xml:space="preserve"> qu</w:t>
      </w:r>
      <w:r w:rsidRPr="00400BB0">
        <w:rPr>
          <w:color w:val="000000"/>
          <w:lang w:eastAsia="es-AR"/>
        </w:rPr>
        <w:t>e</w:t>
      </w:r>
      <w:r w:rsidRPr="00F8336C">
        <w:rPr>
          <w:color w:val="000000"/>
          <w:lang w:eastAsia="es-AR"/>
        </w:rPr>
        <w:t xml:space="preserve"> s</w:t>
      </w:r>
      <w:r w:rsidRPr="00400BB0">
        <w:rPr>
          <w:color w:val="000000"/>
          <w:lang w:eastAsia="es-AR"/>
        </w:rPr>
        <w:t>e</w:t>
      </w:r>
      <w:r w:rsidRPr="00F8336C">
        <w:rPr>
          <w:color w:val="000000"/>
          <w:lang w:eastAsia="es-AR"/>
        </w:rPr>
        <w:t xml:space="preserve"> hay</w:t>
      </w:r>
      <w:r w:rsidRPr="00400BB0">
        <w:rPr>
          <w:color w:val="000000"/>
          <w:lang w:eastAsia="es-AR"/>
        </w:rPr>
        <w:t>a</w:t>
      </w:r>
      <w:r w:rsidRPr="00F8336C">
        <w:rPr>
          <w:color w:val="000000"/>
          <w:lang w:eastAsia="es-AR"/>
        </w:rPr>
        <w:t xml:space="preserve"> nego</w:t>
      </w:r>
      <w:r w:rsidRPr="00400BB0">
        <w:rPr>
          <w:color w:val="000000"/>
          <w:lang w:eastAsia="es-AR"/>
        </w:rPr>
        <w:t>cia</w:t>
      </w:r>
      <w:r w:rsidRPr="00F8336C">
        <w:rPr>
          <w:color w:val="000000"/>
          <w:lang w:eastAsia="es-AR"/>
        </w:rPr>
        <w:t>d</w:t>
      </w:r>
      <w:r w:rsidRPr="00400BB0">
        <w:rPr>
          <w:color w:val="000000"/>
          <w:lang w:eastAsia="es-AR"/>
        </w:rPr>
        <w:t>o</w:t>
      </w:r>
      <w:r w:rsidRPr="00F8336C">
        <w:rPr>
          <w:color w:val="000000"/>
          <w:lang w:eastAsia="es-AR"/>
        </w:rPr>
        <w:t xml:space="preserve"> </w:t>
      </w:r>
      <w:r w:rsidRPr="00400BB0">
        <w:rPr>
          <w:color w:val="000000"/>
          <w:lang w:eastAsia="es-AR"/>
        </w:rPr>
        <w:t>el</w:t>
      </w:r>
      <w:r w:rsidRPr="00F8336C">
        <w:rPr>
          <w:color w:val="000000"/>
          <w:lang w:eastAsia="es-AR"/>
        </w:rPr>
        <w:t xml:space="preserve"> v</w:t>
      </w:r>
      <w:r w:rsidRPr="00400BB0">
        <w:rPr>
          <w:color w:val="000000"/>
          <w:lang w:eastAsia="es-AR"/>
        </w:rPr>
        <w:t>al</w:t>
      </w:r>
      <w:r w:rsidRPr="00F8336C">
        <w:rPr>
          <w:color w:val="000000"/>
          <w:lang w:eastAsia="es-AR"/>
        </w:rPr>
        <w:t>o</w:t>
      </w:r>
      <w:r w:rsidRPr="00400BB0">
        <w:rPr>
          <w:color w:val="000000"/>
          <w:lang w:eastAsia="es-AR"/>
        </w:rPr>
        <w:t>r</w:t>
      </w:r>
      <w:r w:rsidRPr="00F8336C">
        <w:rPr>
          <w:color w:val="000000"/>
          <w:lang w:eastAsia="es-AR"/>
        </w:rPr>
        <w:t xml:space="preserve"> </w:t>
      </w:r>
      <w:r w:rsidRPr="00400BB0">
        <w:rPr>
          <w:color w:val="000000"/>
          <w:lang w:eastAsia="es-AR"/>
        </w:rPr>
        <w:t>en</w:t>
      </w:r>
      <w:r w:rsidRPr="00F8336C">
        <w:rPr>
          <w:color w:val="000000"/>
          <w:lang w:eastAsia="es-AR"/>
        </w:rPr>
        <w:t xml:space="preserve"> </w:t>
      </w:r>
      <w:r w:rsidRPr="00400BB0">
        <w:rPr>
          <w:color w:val="000000"/>
          <w:lang w:eastAsia="es-AR"/>
        </w:rPr>
        <w:t>c</w:t>
      </w:r>
      <w:r w:rsidRPr="00F8336C">
        <w:rPr>
          <w:color w:val="000000"/>
          <w:lang w:eastAsia="es-AR"/>
        </w:rPr>
        <w:t>u</w:t>
      </w:r>
      <w:r w:rsidRPr="00400BB0">
        <w:rPr>
          <w:color w:val="000000"/>
          <w:lang w:eastAsia="es-AR"/>
        </w:rPr>
        <w:t>e</w:t>
      </w:r>
      <w:r w:rsidRPr="00F8336C">
        <w:rPr>
          <w:color w:val="000000"/>
          <w:lang w:eastAsia="es-AR"/>
        </w:rPr>
        <w:t>s</w:t>
      </w:r>
      <w:r w:rsidRPr="00400BB0">
        <w:rPr>
          <w:color w:val="000000"/>
          <w:lang w:eastAsia="es-AR"/>
        </w:rPr>
        <w:t>ti</w:t>
      </w:r>
      <w:r w:rsidRPr="00F8336C">
        <w:rPr>
          <w:color w:val="000000"/>
          <w:lang w:eastAsia="es-AR"/>
        </w:rPr>
        <w:t>ó</w:t>
      </w:r>
      <w:r w:rsidRPr="00400BB0">
        <w:rPr>
          <w:color w:val="000000"/>
          <w:lang w:eastAsia="es-AR"/>
        </w:rPr>
        <w:t>n</w:t>
      </w:r>
      <w:r w:rsidRPr="00F8336C">
        <w:rPr>
          <w:color w:val="000000"/>
          <w:lang w:eastAsia="es-AR"/>
        </w:rPr>
        <w:t xml:space="preserve"> </w:t>
      </w:r>
      <w:r w:rsidRPr="00400BB0">
        <w:rPr>
          <w:color w:val="000000"/>
          <w:lang w:eastAsia="es-AR"/>
        </w:rPr>
        <w:t>en</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w:t>
      </w:r>
      <w:r w:rsidRPr="00F8336C">
        <w:rPr>
          <w:color w:val="000000"/>
          <w:lang w:eastAsia="es-AR"/>
        </w:rPr>
        <w:t xml:space="preserve"> m</w:t>
      </w:r>
      <w:r w:rsidRPr="00400BB0">
        <w:rPr>
          <w:color w:val="000000"/>
          <w:lang w:eastAsia="es-AR"/>
        </w:rPr>
        <w:t>e</w:t>
      </w:r>
      <w:r w:rsidRPr="00F8336C">
        <w:rPr>
          <w:color w:val="000000"/>
          <w:lang w:eastAsia="es-AR"/>
        </w:rPr>
        <w:t>r</w:t>
      </w:r>
      <w:r w:rsidRPr="00400BB0">
        <w:rPr>
          <w:color w:val="000000"/>
          <w:lang w:eastAsia="es-AR"/>
        </w:rPr>
        <w:t>c</w:t>
      </w:r>
      <w:r w:rsidRPr="00F8336C">
        <w:rPr>
          <w:color w:val="000000"/>
          <w:lang w:eastAsia="es-AR"/>
        </w:rPr>
        <w:t>ado</w:t>
      </w:r>
      <w:r w:rsidRPr="00400BB0">
        <w:rPr>
          <w:color w:val="000000"/>
          <w:lang w:eastAsia="es-AR"/>
        </w:rPr>
        <w:t>s</w:t>
      </w:r>
      <w:r w:rsidRPr="00F8336C">
        <w:rPr>
          <w:color w:val="000000"/>
          <w:lang w:eastAsia="es-AR"/>
        </w:rPr>
        <w:t xml:space="preserve"> </w:t>
      </w:r>
      <w:r w:rsidRPr="00400BB0">
        <w:rPr>
          <w:color w:val="000000"/>
          <w:lang w:eastAsia="es-AR"/>
        </w:rPr>
        <w:t>a</w:t>
      </w:r>
      <w:r w:rsidRPr="00F8336C">
        <w:rPr>
          <w:color w:val="000000"/>
          <w:lang w:eastAsia="es-AR"/>
        </w:rPr>
        <w:t>u</w:t>
      </w:r>
      <w:r w:rsidRPr="00400BB0">
        <w:rPr>
          <w:color w:val="000000"/>
          <w:lang w:eastAsia="es-AR"/>
        </w:rPr>
        <w:t>t</w:t>
      </w:r>
      <w:r w:rsidRPr="00F8336C">
        <w:rPr>
          <w:color w:val="000000"/>
          <w:lang w:eastAsia="es-AR"/>
        </w:rPr>
        <w:t>or</w:t>
      </w:r>
      <w:r w:rsidRPr="00400BB0">
        <w:rPr>
          <w:color w:val="000000"/>
          <w:lang w:eastAsia="es-AR"/>
        </w:rPr>
        <w:t>iza</w:t>
      </w:r>
      <w:r w:rsidRPr="00F8336C">
        <w:rPr>
          <w:color w:val="000000"/>
          <w:lang w:eastAsia="es-AR"/>
        </w:rPr>
        <w:t>dos</w:t>
      </w:r>
      <w:r w:rsidRPr="00400BB0">
        <w:rPr>
          <w:color w:val="000000"/>
          <w:lang w:eastAsia="es-AR"/>
        </w:rPr>
        <w:t>,</w:t>
      </w:r>
      <w:r w:rsidRPr="00F8336C">
        <w:rPr>
          <w:color w:val="000000"/>
          <w:lang w:eastAsia="es-AR"/>
        </w:rPr>
        <w:t xml:space="preserve"> </w:t>
      </w:r>
      <w:r w:rsidRPr="00400BB0">
        <w:rPr>
          <w:color w:val="000000"/>
          <w:lang w:eastAsia="es-AR"/>
        </w:rPr>
        <w:t>en</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 e</w:t>
      </w:r>
      <w:r w:rsidRPr="00F8336C">
        <w:rPr>
          <w:color w:val="000000"/>
          <w:lang w:eastAsia="es-AR"/>
        </w:rPr>
        <w:t>n</w:t>
      </w:r>
      <w:r w:rsidRPr="00400BB0">
        <w:rPr>
          <w:color w:val="000000"/>
          <w:lang w:eastAsia="es-AR"/>
        </w:rPr>
        <w:t>tre</w:t>
      </w:r>
      <w:r w:rsidRPr="00F8336C">
        <w:rPr>
          <w:color w:val="000000"/>
          <w:lang w:eastAsia="es-AR"/>
        </w:rPr>
        <w:t xml:space="preserve"> p</w:t>
      </w:r>
      <w:r w:rsidRPr="00400BB0">
        <w:rPr>
          <w:color w:val="000000"/>
          <w:lang w:eastAsia="es-AR"/>
        </w:rPr>
        <w:t>a</w:t>
      </w:r>
      <w:r w:rsidRPr="00F8336C">
        <w:rPr>
          <w:color w:val="000000"/>
          <w:lang w:eastAsia="es-AR"/>
        </w:rPr>
        <w:t>r</w:t>
      </w:r>
      <w:r w:rsidRPr="00400BB0">
        <w:rPr>
          <w:color w:val="000000"/>
          <w:lang w:eastAsia="es-AR"/>
        </w:rPr>
        <w:t>tes</w:t>
      </w:r>
      <w:r w:rsidRPr="00F8336C">
        <w:rPr>
          <w:color w:val="000000"/>
          <w:lang w:eastAsia="es-AR"/>
        </w:rPr>
        <w:t xml:space="preserve"> n</w:t>
      </w:r>
      <w:r w:rsidRPr="00400BB0">
        <w:rPr>
          <w:color w:val="000000"/>
          <w:lang w:eastAsia="es-AR"/>
        </w:rPr>
        <w:t>o</w:t>
      </w:r>
      <w:r w:rsidRPr="00F8336C">
        <w:rPr>
          <w:color w:val="000000"/>
          <w:lang w:eastAsia="es-AR"/>
        </w:rPr>
        <w:t xml:space="preserve"> vin</w:t>
      </w:r>
      <w:r w:rsidRPr="00400BB0">
        <w:rPr>
          <w:color w:val="000000"/>
          <w:lang w:eastAsia="es-AR"/>
        </w:rPr>
        <w:t>c</w:t>
      </w:r>
      <w:r w:rsidRPr="00F8336C">
        <w:rPr>
          <w:color w:val="000000"/>
          <w:lang w:eastAsia="es-AR"/>
        </w:rPr>
        <w:t>u</w:t>
      </w:r>
      <w:r w:rsidRPr="00400BB0">
        <w:rPr>
          <w:color w:val="000000"/>
          <w:lang w:eastAsia="es-AR"/>
        </w:rPr>
        <w:t>la</w:t>
      </w:r>
      <w:r w:rsidRPr="00F8336C">
        <w:rPr>
          <w:color w:val="000000"/>
          <w:lang w:eastAsia="es-AR"/>
        </w:rPr>
        <w:t>da</w:t>
      </w:r>
      <w:r w:rsidRPr="00400BB0">
        <w:rPr>
          <w:color w:val="000000"/>
          <w:lang w:eastAsia="es-AR"/>
        </w:rPr>
        <w:t>s</w:t>
      </w:r>
      <w:r w:rsidRPr="00F8336C">
        <w:rPr>
          <w:color w:val="000000"/>
          <w:lang w:eastAsia="es-AR"/>
        </w:rPr>
        <w:t xml:space="preserve"> co</w:t>
      </w:r>
      <w:r w:rsidRPr="00400BB0">
        <w:rPr>
          <w:color w:val="000000"/>
          <w:lang w:eastAsia="es-AR"/>
        </w:rPr>
        <w:t>n</w:t>
      </w:r>
      <w:r w:rsidRPr="00F8336C">
        <w:rPr>
          <w:color w:val="000000"/>
          <w:lang w:eastAsia="es-AR"/>
        </w:rPr>
        <w:t xml:space="preserve"> </w:t>
      </w:r>
      <w:r w:rsidRPr="00400BB0">
        <w:rPr>
          <w:color w:val="000000"/>
          <w:lang w:eastAsia="es-AR"/>
        </w:rPr>
        <w:t>las</w:t>
      </w:r>
      <w:r w:rsidRPr="00F8336C">
        <w:rPr>
          <w:color w:val="000000"/>
          <w:lang w:eastAsia="es-AR"/>
        </w:rPr>
        <w:t xml:space="preserve"> </w:t>
      </w:r>
      <w:r w:rsidRPr="00400BB0">
        <w:rPr>
          <w:color w:val="000000"/>
          <w:lang w:eastAsia="es-AR"/>
        </w:rPr>
        <w:t>a</w:t>
      </w:r>
      <w:r w:rsidRPr="00F8336C">
        <w:rPr>
          <w:color w:val="000000"/>
          <w:lang w:eastAsia="es-AR"/>
        </w:rPr>
        <w:t>c</w:t>
      </w:r>
      <w:r w:rsidRPr="00400BB0">
        <w:rPr>
          <w:color w:val="000000"/>
          <w:lang w:eastAsia="es-AR"/>
        </w:rPr>
        <w:t>t</w:t>
      </w:r>
      <w:r w:rsidRPr="00F8336C">
        <w:rPr>
          <w:color w:val="000000"/>
          <w:lang w:eastAsia="es-AR"/>
        </w:rPr>
        <w:t>iv</w:t>
      </w:r>
      <w:r w:rsidRPr="00400BB0">
        <w:rPr>
          <w:color w:val="000000"/>
          <w:lang w:eastAsia="es-AR"/>
        </w:rPr>
        <w:t>i</w:t>
      </w:r>
      <w:r w:rsidRPr="00F8336C">
        <w:rPr>
          <w:color w:val="000000"/>
          <w:lang w:eastAsia="es-AR"/>
        </w:rPr>
        <w:t>d</w:t>
      </w:r>
      <w:r w:rsidRPr="00400BB0">
        <w:rPr>
          <w:color w:val="000000"/>
          <w:lang w:eastAsia="es-AR"/>
        </w:rPr>
        <w:t>a</w:t>
      </w:r>
      <w:r w:rsidRPr="00F8336C">
        <w:rPr>
          <w:color w:val="000000"/>
          <w:lang w:eastAsia="es-AR"/>
        </w:rPr>
        <w:t>d</w:t>
      </w:r>
      <w:r w:rsidRPr="00400BB0">
        <w:rPr>
          <w:color w:val="000000"/>
          <w:lang w:eastAsia="es-AR"/>
        </w:rPr>
        <w:t>es</w:t>
      </w:r>
      <w:r w:rsidRPr="00F8336C">
        <w:rPr>
          <w:color w:val="000000"/>
          <w:lang w:eastAsia="es-AR"/>
        </w:rPr>
        <w:t xml:space="preserve"> d</w:t>
      </w:r>
      <w:r w:rsidRPr="00400BB0">
        <w:rPr>
          <w:color w:val="000000"/>
          <w:lang w:eastAsia="es-AR"/>
        </w:rPr>
        <w:t>e</w:t>
      </w:r>
      <w:r w:rsidRPr="00F8336C">
        <w:rPr>
          <w:color w:val="000000"/>
          <w:lang w:eastAsia="es-AR"/>
        </w:rPr>
        <w:t xml:space="preserve"> organi</w:t>
      </w:r>
      <w:r w:rsidRPr="00400BB0">
        <w:rPr>
          <w:color w:val="000000"/>
          <w:lang w:eastAsia="es-AR"/>
        </w:rPr>
        <w:t>z</w:t>
      </w:r>
      <w:r w:rsidRPr="00F8336C">
        <w:rPr>
          <w:color w:val="000000"/>
          <w:lang w:eastAsia="es-AR"/>
        </w:rPr>
        <w:t>a</w:t>
      </w:r>
      <w:r w:rsidRPr="00400BB0">
        <w:rPr>
          <w:color w:val="000000"/>
          <w:lang w:eastAsia="es-AR"/>
        </w:rPr>
        <w:t>ci</w:t>
      </w:r>
      <w:r w:rsidRPr="00F8336C">
        <w:rPr>
          <w:color w:val="000000"/>
          <w:lang w:eastAsia="es-AR"/>
        </w:rPr>
        <w:t>ón</w:t>
      </w:r>
      <w:r w:rsidRPr="00400BB0">
        <w:rPr>
          <w:color w:val="000000"/>
          <w:lang w:eastAsia="es-AR"/>
        </w:rPr>
        <w:t>,</w:t>
      </w:r>
      <w:r w:rsidRPr="00F8336C">
        <w:rPr>
          <w:color w:val="000000"/>
          <w:lang w:eastAsia="es-AR"/>
        </w:rPr>
        <w:t xml:space="preserve"> </w:t>
      </w:r>
      <w:r w:rsidRPr="00400BB0">
        <w:rPr>
          <w:color w:val="000000"/>
          <w:lang w:eastAsia="es-AR"/>
        </w:rPr>
        <w:t>c</w:t>
      </w:r>
      <w:r w:rsidRPr="00F8336C">
        <w:rPr>
          <w:color w:val="000000"/>
          <w:lang w:eastAsia="es-AR"/>
        </w:rPr>
        <w:t>o</w:t>
      </w:r>
      <w:r w:rsidRPr="00400BB0">
        <w:rPr>
          <w:color w:val="000000"/>
          <w:lang w:eastAsia="es-AR"/>
        </w:rPr>
        <w:t>l</w:t>
      </w:r>
      <w:r w:rsidRPr="00F8336C">
        <w:rPr>
          <w:color w:val="000000"/>
          <w:lang w:eastAsia="es-AR"/>
        </w:rPr>
        <w:t>o</w:t>
      </w:r>
      <w:r w:rsidRPr="00400BB0">
        <w:rPr>
          <w:color w:val="000000"/>
          <w:lang w:eastAsia="es-AR"/>
        </w:rPr>
        <w:t>c</w:t>
      </w:r>
      <w:r w:rsidRPr="00F8336C">
        <w:rPr>
          <w:color w:val="000000"/>
          <w:lang w:eastAsia="es-AR"/>
        </w:rPr>
        <w:t>a</w:t>
      </w:r>
      <w:r w:rsidRPr="00400BB0">
        <w:rPr>
          <w:color w:val="000000"/>
          <w:lang w:eastAsia="es-AR"/>
        </w:rPr>
        <w:t>ci</w:t>
      </w:r>
      <w:r w:rsidRPr="00F8336C">
        <w:rPr>
          <w:color w:val="000000"/>
          <w:lang w:eastAsia="es-AR"/>
        </w:rPr>
        <w:t>ó</w:t>
      </w:r>
      <w:r w:rsidRPr="00400BB0">
        <w:rPr>
          <w:color w:val="000000"/>
          <w:lang w:eastAsia="es-AR"/>
        </w:rPr>
        <w:t>n</w:t>
      </w:r>
      <w:r w:rsidRPr="00F8336C">
        <w:rPr>
          <w:color w:val="000000"/>
          <w:lang w:eastAsia="es-AR"/>
        </w:rPr>
        <w:t xml:space="preserve"> </w:t>
      </w:r>
      <w:r w:rsidRPr="00400BB0">
        <w:rPr>
          <w:color w:val="000000"/>
          <w:lang w:eastAsia="es-AR"/>
        </w:rPr>
        <w:t>y</w:t>
      </w:r>
      <w:r w:rsidRPr="00F8336C">
        <w:rPr>
          <w:color w:val="000000"/>
          <w:lang w:eastAsia="es-AR"/>
        </w:rPr>
        <w:t xml:space="preserve"> d</w:t>
      </w:r>
      <w:r w:rsidRPr="00400BB0">
        <w:rPr>
          <w:color w:val="000000"/>
          <w:lang w:eastAsia="es-AR"/>
        </w:rPr>
        <w:t>i</w:t>
      </w:r>
      <w:r w:rsidRPr="00F8336C">
        <w:rPr>
          <w:color w:val="000000"/>
          <w:lang w:eastAsia="es-AR"/>
        </w:rPr>
        <w:t>s</w:t>
      </w:r>
      <w:r w:rsidRPr="00400BB0">
        <w:rPr>
          <w:color w:val="000000"/>
          <w:lang w:eastAsia="es-AR"/>
        </w:rPr>
        <w:t>tri</w:t>
      </w:r>
      <w:r w:rsidRPr="00F8336C">
        <w:rPr>
          <w:color w:val="000000"/>
          <w:lang w:eastAsia="es-AR"/>
        </w:rPr>
        <w:t>bu</w:t>
      </w:r>
      <w:r w:rsidRPr="00400BB0">
        <w:rPr>
          <w:color w:val="000000"/>
          <w:lang w:eastAsia="es-AR"/>
        </w:rPr>
        <w:t>ci</w:t>
      </w:r>
      <w:r w:rsidRPr="00F8336C">
        <w:rPr>
          <w:color w:val="000000"/>
          <w:lang w:eastAsia="es-AR"/>
        </w:rPr>
        <w:t>ón</w:t>
      </w:r>
      <w:r w:rsidRPr="00400BB0">
        <w:rPr>
          <w:color w:val="000000"/>
          <w:lang w:eastAsia="es-AR"/>
        </w:rPr>
        <w:t>;</w:t>
      </w:r>
      <w:r w:rsidRPr="00F8336C">
        <w:rPr>
          <w:color w:val="000000"/>
          <w:lang w:eastAsia="es-AR"/>
        </w:rPr>
        <w:t xml:space="preserve"> </w:t>
      </w:r>
      <w:r w:rsidRPr="00400BB0">
        <w:rPr>
          <w:color w:val="000000"/>
          <w:lang w:eastAsia="es-AR"/>
        </w:rPr>
        <w:t>y</w:t>
      </w:r>
      <w:r w:rsidRPr="00F8336C">
        <w:rPr>
          <w:color w:val="000000"/>
          <w:lang w:eastAsia="es-AR"/>
        </w:rPr>
        <w:t xml:space="preserve"> (v</w:t>
      </w:r>
      <w:r w:rsidRPr="00400BB0">
        <w:rPr>
          <w:color w:val="000000"/>
          <w:lang w:eastAsia="es-AR"/>
        </w:rPr>
        <w:t>i)</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 a</w:t>
      </w:r>
      <w:r w:rsidRPr="00F8336C">
        <w:rPr>
          <w:color w:val="000000"/>
          <w:lang w:eastAsia="es-AR"/>
        </w:rPr>
        <w:t>g</w:t>
      </w:r>
      <w:r w:rsidRPr="00400BB0">
        <w:rPr>
          <w:color w:val="000000"/>
          <w:lang w:eastAsia="es-AR"/>
        </w:rPr>
        <w:t>e</w:t>
      </w:r>
      <w:r w:rsidRPr="00F8336C">
        <w:rPr>
          <w:color w:val="000000"/>
          <w:lang w:eastAsia="es-AR"/>
        </w:rPr>
        <w:t>n</w:t>
      </w:r>
      <w:r w:rsidRPr="00400BB0">
        <w:rPr>
          <w:color w:val="000000"/>
          <w:lang w:eastAsia="es-AR"/>
        </w:rPr>
        <w:t>t</w:t>
      </w:r>
      <w:r w:rsidRPr="00F8336C">
        <w:rPr>
          <w:color w:val="000000"/>
          <w:lang w:eastAsia="es-AR"/>
        </w:rPr>
        <w:t>e</w:t>
      </w:r>
      <w:r w:rsidRPr="00400BB0">
        <w:rPr>
          <w:color w:val="000000"/>
          <w:lang w:eastAsia="es-AR"/>
        </w:rPr>
        <w:t>s</w:t>
      </w:r>
      <w:r w:rsidRPr="00F8336C">
        <w:rPr>
          <w:color w:val="000000"/>
          <w:lang w:eastAsia="es-AR"/>
        </w:rPr>
        <w:t xml:space="preserve"> qu</w:t>
      </w:r>
      <w:r w:rsidRPr="00400BB0">
        <w:rPr>
          <w:color w:val="000000"/>
          <w:lang w:eastAsia="es-AR"/>
        </w:rPr>
        <w:t>e</w:t>
      </w:r>
      <w:r w:rsidRPr="00F8336C">
        <w:rPr>
          <w:color w:val="000000"/>
          <w:lang w:eastAsia="es-AR"/>
        </w:rPr>
        <w:t xml:space="preserve"> r</w:t>
      </w:r>
      <w:r w:rsidRPr="00400BB0">
        <w:rPr>
          <w:color w:val="000000"/>
          <w:lang w:eastAsia="es-AR"/>
        </w:rPr>
        <w:t>e</w:t>
      </w:r>
      <w:r w:rsidRPr="00F8336C">
        <w:rPr>
          <w:color w:val="000000"/>
          <w:lang w:eastAsia="es-AR"/>
        </w:rPr>
        <w:t>a</w:t>
      </w:r>
      <w:r w:rsidRPr="00400BB0">
        <w:rPr>
          <w:color w:val="000000"/>
          <w:lang w:eastAsia="es-AR"/>
        </w:rPr>
        <w:t>licen</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r w:rsidRPr="00F8336C">
        <w:rPr>
          <w:color w:val="000000"/>
          <w:lang w:eastAsia="es-AR"/>
        </w:rPr>
        <w:t xml:space="preserve"> e</w:t>
      </w:r>
      <w:r w:rsidRPr="00400BB0">
        <w:rPr>
          <w:color w:val="000000"/>
          <w:lang w:eastAsia="es-AR"/>
        </w:rPr>
        <w:t>n</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w:t>
      </w:r>
      <w:r w:rsidRPr="00F8336C">
        <w:rPr>
          <w:color w:val="000000"/>
          <w:lang w:eastAsia="es-AR"/>
        </w:rPr>
        <w:t xml:space="preserve"> </w:t>
      </w:r>
      <w:r w:rsidRPr="00400BB0">
        <w:rPr>
          <w:color w:val="000000"/>
          <w:lang w:eastAsia="es-AR"/>
        </w:rPr>
        <w:t>té</w:t>
      </w:r>
      <w:r w:rsidRPr="00F8336C">
        <w:rPr>
          <w:color w:val="000000"/>
          <w:lang w:eastAsia="es-AR"/>
        </w:rPr>
        <w:t>rmino</w:t>
      </w:r>
      <w:r w:rsidRPr="00400BB0">
        <w:rPr>
          <w:color w:val="000000"/>
          <w:lang w:eastAsia="es-AR"/>
        </w:rPr>
        <w:t>s</w:t>
      </w:r>
      <w:r w:rsidRPr="00F8336C">
        <w:rPr>
          <w:color w:val="000000"/>
          <w:lang w:eastAsia="es-AR"/>
        </w:rPr>
        <w:t xml:space="preserve"> an</w:t>
      </w:r>
      <w:r w:rsidRPr="00400BB0">
        <w:rPr>
          <w:color w:val="000000"/>
          <w:lang w:eastAsia="es-AR"/>
        </w:rPr>
        <w:t>tes</w:t>
      </w:r>
      <w:r w:rsidRPr="00F8336C">
        <w:rPr>
          <w:color w:val="000000"/>
          <w:lang w:eastAsia="es-AR"/>
        </w:rPr>
        <w:t xml:space="preserve"> </w:t>
      </w:r>
      <w:r w:rsidRPr="00400BB0">
        <w:rPr>
          <w:color w:val="000000"/>
          <w:lang w:eastAsia="es-AR"/>
        </w:rPr>
        <w:t>i</w:t>
      </w:r>
      <w:r w:rsidRPr="00F8336C">
        <w:rPr>
          <w:color w:val="000000"/>
          <w:lang w:eastAsia="es-AR"/>
        </w:rPr>
        <w:t>nd</w:t>
      </w:r>
      <w:r w:rsidRPr="00400BB0">
        <w:rPr>
          <w:color w:val="000000"/>
          <w:lang w:eastAsia="es-AR"/>
        </w:rPr>
        <w:t>ica</w:t>
      </w:r>
      <w:r w:rsidRPr="00F8336C">
        <w:rPr>
          <w:color w:val="000000"/>
          <w:lang w:eastAsia="es-AR"/>
        </w:rPr>
        <w:t>dos</w:t>
      </w:r>
      <w:r w:rsidRPr="00400BB0">
        <w:rPr>
          <w:color w:val="000000"/>
          <w:lang w:eastAsia="es-AR"/>
        </w:rPr>
        <w:t>,</w:t>
      </w:r>
      <w:r w:rsidRPr="00F8336C">
        <w:rPr>
          <w:color w:val="000000"/>
          <w:lang w:eastAsia="es-AR"/>
        </w:rPr>
        <w:t xml:space="preserve"> d</w:t>
      </w:r>
      <w:r w:rsidRPr="00400BB0">
        <w:rPr>
          <w:color w:val="000000"/>
          <w:lang w:eastAsia="es-AR"/>
        </w:rPr>
        <w:t>e</w:t>
      </w:r>
      <w:r w:rsidRPr="00F8336C">
        <w:rPr>
          <w:color w:val="000000"/>
          <w:lang w:eastAsia="es-AR"/>
        </w:rPr>
        <w:t>b</w:t>
      </w:r>
      <w:r w:rsidRPr="00400BB0">
        <w:rPr>
          <w:color w:val="000000"/>
          <w:lang w:eastAsia="es-AR"/>
        </w:rPr>
        <w:t>e</w:t>
      </w:r>
      <w:r w:rsidRPr="00F8336C">
        <w:rPr>
          <w:color w:val="000000"/>
          <w:lang w:eastAsia="es-AR"/>
        </w:rPr>
        <w:t>r</w:t>
      </w:r>
      <w:r w:rsidRPr="00400BB0">
        <w:rPr>
          <w:color w:val="000000"/>
          <w:lang w:eastAsia="es-AR"/>
        </w:rPr>
        <w:t>án</w:t>
      </w:r>
      <w:r w:rsidRPr="00F8336C">
        <w:rPr>
          <w:color w:val="000000"/>
          <w:lang w:eastAsia="es-AR"/>
        </w:rPr>
        <w:t xml:space="preserve"> </w:t>
      </w:r>
      <w:r w:rsidRPr="00400BB0">
        <w:rPr>
          <w:color w:val="000000"/>
          <w:lang w:eastAsia="es-AR"/>
        </w:rPr>
        <w:t>i</w:t>
      </w:r>
      <w:r w:rsidRPr="00F8336C">
        <w:rPr>
          <w:color w:val="000000"/>
          <w:lang w:eastAsia="es-AR"/>
        </w:rPr>
        <w:t>nform</w:t>
      </w:r>
      <w:r w:rsidRPr="00400BB0">
        <w:rPr>
          <w:color w:val="000000"/>
          <w:lang w:eastAsia="es-AR"/>
        </w:rPr>
        <w:t>ar</w:t>
      </w:r>
      <w:r w:rsidRPr="00F8336C">
        <w:rPr>
          <w:color w:val="000000"/>
          <w:lang w:eastAsia="es-AR"/>
        </w:rPr>
        <w:t xml:space="preserve"> </w:t>
      </w:r>
      <w:r w:rsidRPr="00400BB0">
        <w:rPr>
          <w:color w:val="000000"/>
          <w:lang w:eastAsia="es-AR"/>
        </w:rPr>
        <w:t>a</w:t>
      </w:r>
      <w:r w:rsidRPr="00F8336C">
        <w:rPr>
          <w:color w:val="000000"/>
          <w:lang w:eastAsia="es-AR"/>
        </w:rPr>
        <w:t xml:space="preserve"> </w:t>
      </w:r>
      <w:r w:rsidRPr="00400BB0">
        <w:rPr>
          <w:color w:val="000000"/>
          <w:lang w:eastAsia="es-AR"/>
        </w:rPr>
        <w:t>l</w:t>
      </w:r>
      <w:r w:rsidRPr="00F8336C">
        <w:rPr>
          <w:color w:val="000000"/>
          <w:lang w:eastAsia="es-AR"/>
        </w:rPr>
        <w:t>o</w:t>
      </w:r>
      <w:r w:rsidRPr="00400BB0">
        <w:rPr>
          <w:color w:val="000000"/>
          <w:lang w:eastAsia="es-AR"/>
        </w:rPr>
        <w:t>s</w:t>
      </w:r>
      <w:r w:rsidRPr="00F8336C">
        <w:rPr>
          <w:color w:val="000000"/>
          <w:lang w:eastAsia="es-AR"/>
        </w:rPr>
        <w:t xml:space="preserve"> m</w:t>
      </w:r>
      <w:r w:rsidRPr="00400BB0">
        <w:rPr>
          <w:color w:val="000000"/>
          <w:lang w:eastAsia="es-AR"/>
        </w:rPr>
        <w:t>e</w:t>
      </w:r>
      <w:r w:rsidRPr="00F8336C">
        <w:rPr>
          <w:color w:val="000000"/>
          <w:lang w:eastAsia="es-AR"/>
        </w:rPr>
        <w:t>r</w:t>
      </w:r>
      <w:r w:rsidRPr="00400BB0">
        <w:rPr>
          <w:color w:val="000000"/>
          <w:lang w:eastAsia="es-AR"/>
        </w:rPr>
        <w:t>c</w:t>
      </w:r>
      <w:r w:rsidRPr="00F8336C">
        <w:rPr>
          <w:color w:val="000000"/>
          <w:lang w:eastAsia="es-AR"/>
        </w:rPr>
        <w:t>ado</w:t>
      </w:r>
      <w:r w:rsidRPr="00400BB0">
        <w:rPr>
          <w:color w:val="000000"/>
          <w:lang w:eastAsia="es-AR"/>
        </w:rPr>
        <w:t>s</w:t>
      </w:r>
      <w:r w:rsidRPr="00F8336C">
        <w:rPr>
          <w:color w:val="000000"/>
          <w:lang w:eastAsia="es-AR"/>
        </w:rPr>
        <w:t xml:space="preserve"> l</w:t>
      </w:r>
      <w:r w:rsidRPr="00400BB0">
        <w:rPr>
          <w:color w:val="000000"/>
          <w:lang w:eastAsia="es-AR"/>
        </w:rPr>
        <w:t>a i</w:t>
      </w:r>
      <w:r w:rsidRPr="00F8336C">
        <w:rPr>
          <w:color w:val="000000"/>
          <w:lang w:eastAsia="es-AR"/>
        </w:rPr>
        <w:t>nd</w:t>
      </w:r>
      <w:r w:rsidRPr="00400BB0">
        <w:rPr>
          <w:color w:val="000000"/>
          <w:lang w:eastAsia="es-AR"/>
        </w:rPr>
        <w:t>i</w:t>
      </w:r>
      <w:r w:rsidRPr="00F8336C">
        <w:rPr>
          <w:color w:val="000000"/>
          <w:lang w:eastAsia="es-AR"/>
        </w:rPr>
        <w:t>v</w:t>
      </w:r>
      <w:r w:rsidRPr="00400BB0">
        <w:rPr>
          <w:color w:val="000000"/>
          <w:lang w:eastAsia="es-AR"/>
        </w:rPr>
        <w:t>i</w:t>
      </w:r>
      <w:r w:rsidRPr="00F8336C">
        <w:rPr>
          <w:color w:val="000000"/>
          <w:lang w:eastAsia="es-AR"/>
        </w:rPr>
        <w:t>du</w:t>
      </w:r>
      <w:r w:rsidRPr="00400BB0">
        <w:rPr>
          <w:color w:val="000000"/>
          <w:lang w:eastAsia="es-AR"/>
        </w:rPr>
        <w:t>aliz</w:t>
      </w:r>
      <w:r w:rsidRPr="00F8336C">
        <w:rPr>
          <w:color w:val="000000"/>
          <w:lang w:eastAsia="es-AR"/>
        </w:rPr>
        <w:t>a</w:t>
      </w:r>
      <w:r w:rsidRPr="00400BB0">
        <w:rPr>
          <w:color w:val="000000"/>
          <w:lang w:eastAsia="es-AR"/>
        </w:rPr>
        <w:t>ci</w:t>
      </w:r>
      <w:r w:rsidRPr="00F8336C">
        <w:rPr>
          <w:color w:val="000000"/>
          <w:lang w:eastAsia="es-AR"/>
        </w:rPr>
        <w:t>ó</w:t>
      </w:r>
      <w:r w:rsidRPr="00400BB0">
        <w:rPr>
          <w:color w:val="000000"/>
          <w:lang w:eastAsia="es-AR"/>
        </w:rPr>
        <w:t>n</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w:t>
      </w:r>
      <w:r w:rsidRPr="00F8336C">
        <w:rPr>
          <w:color w:val="000000"/>
          <w:lang w:eastAsia="es-AR"/>
        </w:rPr>
        <w:t>a</w:t>
      </w:r>
      <w:r w:rsidRPr="00400BB0">
        <w:rPr>
          <w:color w:val="000000"/>
          <w:lang w:eastAsia="es-AR"/>
        </w:rPr>
        <w:t>s</w:t>
      </w:r>
      <w:r w:rsidRPr="00F8336C">
        <w:rPr>
          <w:color w:val="000000"/>
          <w:lang w:eastAsia="es-AR"/>
        </w:rPr>
        <w:t xml:space="preserve"> m</w:t>
      </w:r>
      <w:r w:rsidRPr="00400BB0">
        <w:rPr>
          <w:color w:val="000000"/>
          <w:lang w:eastAsia="es-AR"/>
        </w:rPr>
        <w:t>i</w:t>
      </w:r>
      <w:r w:rsidRPr="00F8336C">
        <w:rPr>
          <w:color w:val="000000"/>
          <w:lang w:eastAsia="es-AR"/>
        </w:rPr>
        <w:t>sm</w:t>
      </w:r>
      <w:r w:rsidRPr="00400BB0">
        <w:rPr>
          <w:color w:val="000000"/>
          <w:lang w:eastAsia="es-AR"/>
        </w:rPr>
        <w:t>as.</w:t>
      </w:r>
      <w:r w:rsidRPr="00F8336C">
        <w:rPr>
          <w:color w:val="000000"/>
          <w:lang w:eastAsia="es-AR"/>
        </w:rPr>
        <w:t xml:space="preserve"> Lo</w:t>
      </w:r>
      <w:r w:rsidRPr="00400BB0">
        <w:rPr>
          <w:color w:val="000000"/>
          <w:lang w:eastAsia="es-AR"/>
        </w:rPr>
        <w:t>s</w:t>
      </w:r>
      <w:r w:rsidRPr="00F8336C">
        <w:rPr>
          <w:color w:val="000000"/>
          <w:lang w:eastAsia="es-AR"/>
        </w:rPr>
        <w:t xml:space="preserve"> m</w:t>
      </w:r>
      <w:r w:rsidRPr="00400BB0">
        <w:rPr>
          <w:color w:val="000000"/>
          <w:lang w:eastAsia="es-AR"/>
        </w:rPr>
        <w:t>e</w:t>
      </w:r>
      <w:r w:rsidRPr="00F8336C">
        <w:rPr>
          <w:color w:val="000000"/>
          <w:lang w:eastAsia="es-AR"/>
        </w:rPr>
        <w:t>r</w:t>
      </w:r>
      <w:r w:rsidRPr="00400BB0">
        <w:rPr>
          <w:color w:val="000000"/>
          <w:lang w:eastAsia="es-AR"/>
        </w:rPr>
        <w:t>c</w:t>
      </w:r>
      <w:r w:rsidRPr="00F8336C">
        <w:rPr>
          <w:color w:val="000000"/>
          <w:lang w:eastAsia="es-AR"/>
        </w:rPr>
        <w:t>ado</w:t>
      </w:r>
      <w:r w:rsidRPr="00400BB0">
        <w:rPr>
          <w:color w:val="000000"/>
          <w:lang w:eastAsia="es-AR"/>
        </w:rPr>
        <w:t>s</w:t>
      </w:r>
      <w:r w:rsidRPr="00F8336C">
        <w:rPr>
          <w:color w:val="000000"/>
          <w:lang w:eastAsia="es-AR"/>
        </w:rPr>
        <w:t xml:space="preserve"> d</w:t>
      </w:r>
      <w:r w:rsidRPr="00400BB0">
        <w:rPr>
          <w:color w:val="000000"/>
          <w:lang w:eastAsia="es-AR"/>
        </w:rPr>
        <w:t>e</w:t>
      </w:r>
      <w:r w:rsidRPr="00F8336C">
        <w:rPr>
          <w:color w:val="000000"/>
          <w:lang w:eastAsia="es-AR"/>
        </w:rPr>
        <w:t>b</w:t>
      </w:r>
      <w:r w:rsidRPr="00400BB0">
        <w:rPr>
          <w:color w:val="000000"/>
          <w:lang w:eastAsia="es-AR"/>
        </w:rPr>
        <w:t>e</w:t>
      </w:r>
      <w:r w:rsidRPr="00F8336C">
        <w:rPr>
          <w:color w:val="000000"/>
          <w:lang w:eastAsia="es-AR"/>
        </w:rPr>
        <w:t>r</w:t>
      </w:r>
      <w:r w:rsidRPr="00400BB0">
        <w:rPr>
          <w:color w:val="000000"/>
          <w:lang w:eastAsia="es-AR"/>
        </w:rPr>
        <w:t>án</w:t>
      </w:r>
      <w:r w:rsidRPr="00F8336C">
        <w:rPr>
          <w:color w:val="000000"/>
          <w:lang w:eastAsia="es-AR"/>
        </w:rPr>
        <w:t xml:space="preserve"> h</w:t>
      </w:r>
      <w:r w:rsidRPr="00400BB0">
        <w:rPr>
          <w:color w:val="000000"/>
          <w:lang w:eastAsia="es-AR"/>
        </w:rPr>
        <w:t>a</w:t>
      </w:r>
      <w:r w:rsidRPr="00F8336C">
        <w:rPr>
          <w:color w:val="000000"/>
          <w:lang w:eastAsia="es-AR"/>
        </w:rPr>
        <w:t>c</w:t>
      </w:r>
      <w:r w:rsidRPr="00400BB0">
        <w:rPr>
          <w:color w:val="000000"/>
          <w:lang w:eastAsia="es-AR"/>
        </w:rPr>
        <w:t>er</w:t>
      </w:r>
      <w:r w:rsidRPr="00F8336C">
        <w:rPr>
          <w:color w:val="000000"/>
          <w:lang w:eastAsia="es-AR"/>
        </w:rPr>
        <w:t xml:space="preserve"> púb</w:t>
      </w:r>
      <w:r w:rsidRPr="00400BB0">
        <w:rPr>
          <w:color w:val="000000"/>
          <w:lang w:eastAsia="es-AR"/>
        </w:rPr>
        <w:t>licas</w:t>
      </w:r>
      <w:r w:rsidRPr="00F8336C">
        <w:rPr>
          <w:color w:val="000000"/>
          <w:lang w:eastAsia="es-AR"/>
        </w:rPr>
        <w:t xml:space="preserve"> </w:t>
      </w:r>
      <w:r w:rsidRPr="00400BB0">
        <w:rPr>
          <w:color w:val="000000"/>
          <w:lang w:eastAsia="es-AR"/>
        </w:rPr>
        <w:t>l</w:t>
      </w:r>
      <w:r w:rsidRPr="00F8336C">
        <w:rPr>
          <w:color w:val="000000"/>
          <w:lang w:eastAsia="es-AR"/>
        </w:rPr>
        <w:t>a</w:t>
      </w:r>
      <w:r w:rsidRPr="00400BB0">
        <w:rPr>
          <w:color w:val="000000"/>
          <w:lang w:eastAsia="es-AR"/>
        </w:rPr>
        <w:t>s</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 xml:space="preserve">es </w:t>
      </w:r>
      <w:r w:rsidRPr="00F8336C">
        <w:rPr>
          <w:color w:val="000000"/>
          <w:lang w:eastAsia="es-AR"/>
        </w:rPr>
        <w:t>d</w:t>
      </w:r>
      <w:r w:rsidRPr="00400BB0">
        <w:rPr>
          <w:color w:val="000000"/>
          <w:lang w:eastAsia="es-AR"/>
        </w:rPr>
        <w:t>e</w:t>
      </w:r>
      <w:r w:rsidRPr="00F8336C">
        <w:rPr>
          <w:color w:val="000000"/>
          <w:lang w:eastAsia="es-AR"/>
        </w:rPr>
        <w:t xml:space="preserve"> </w:t>
      </w:r>
      <w:r w:rsidRPr="00400BB0">
        <w:rPr>
          <w:color w:val="000000"/>
          <w:lang w:eastAsia="es-AR"/>
        </w:rPr>
        <w:t>esta</w:t>
      </w:r>
      <w:r w:rsidRPr="00F8336C">
        <w:rPr>
          <w:color w:val="000000"/>
          <w:lang w:eastAsia="es-AR"/>
        </w:rPr>
        <w:t>b</w:t>
      </w:r>
      <w:r w:rsidRPr="00400BB0">
        <w:rPr>
          <w:color w:val="000000"/>
          <w:lang w:eastAsia="es-AR"/>
        </w:rPr>
        <w:t>ilizac</w:t>
      </w:r>
      <w:r w:rsidRPr="00F8336C">
        <w:rPr>
          <w:color w:val="000000"/>
          <w:lang w:eastAsia="es-AR"/>
        </w:rPr>
        <w:t>ión</w:t>
      </w:r>
      <w:r w:rsidRPr="00400BB0">
        <w:rPr>
          <w:color w:val="000000"/>
          <w:lang w:eastAsia="es-AR"/>
        </w:rPr>
        <w:t xml:space="preserve">, </w:t>
      </w:r>
      <w:r w:rsidRPr="00F8336C">
        <w:rPr>
          <w:color w:val="000000"/>
          <w:lang w:eastAsia="es-AR"/>
        </w:rPr>
        <w:t>y</w:t>
      </w:r>
      <w:r w:rsidRPr="00400BB0">
        <w:rPr>
          <w:color w:val="000000"/>
          <w:lang w:eastAsia="es-AR"/>
        </w:rPr>
        <w:t>a</w:t>
      </w:r>
      <w:r w:rsidRPr="00F8336C">
        <w:rPr>
          <w:color w:val="000000"/>
          <w:lang w:eastAsia="es-AR"/>
        </w:rPr>
        <w:t xml:space="preserve"> fu</w:t>
      </w:r>
      <w:r w:rsidRPr="00400BB0">
        <w:rPr>
          <w:color w:val="000000"/>
          <w:lang w:eastAsia="es-AR"/>
        </w:rPr>
        <w:t>e</w:t>
      </w:r>
      <w:r w:rsidRPr="00F8336C">
        <w:rPr>
          <w:color w:val="000000"/>
          <w:lang w:eastAsia="es-AR"/>
        </w:rPr>
        <w:t>r</w:t>
      </w:r>
      <w:r w:rsidRPr="00400BB0">
        <w:rPr>
          <w:color w:val="000000"/>
          <w:lang w:eastAsia="es-AR"/>
        </w:rPr>
        <w:t>e</w:t>
      </w:r>
      <w:r w:rsidRPr="00F8336C">
        <w:rPr>
          <w:color w:val="000000"/>
          <w:lang w:eastAsia="es-AR"/>
        </w:rPr>
        <w:t xml:space="preserve"> </w:t>
      </w:r>
      <w:r w:rsidRPr="00400BB0">
        <w:rPr>
          <w:color w:val="000000"/>
          <w:lang w:eastAsia="es-AR"/>
        </w:rPr>
        <w:t>en</w:t>
      </w:r>
      <w:r w:rsidRPr="00F8336C">
        <w:rPr>
          <w:color w:val="000000"/>
          <w:lang w:eastAsia="es-AR"/>
        </w:rPr>
        <w:t xml:space="preserve"> </w:t>
      </w:r>
      <w:r w:rsidRPr="00400BB0">
        <w:rPr>
          <w:color w:val="000000"/>
          <w:lang w:eastAsia="es-AR"/>
        </w:rPr>
        <w:t>c</w:t>
      </w:r>
      <w:r w:rsidRPr="00F8336C">
        <w:rPr>
          <w:color w:val="000000"/>
          <w:lang w:eastAsia="es-AR"/>
        </w:rPr>
        <w:t>ad</w:t>
      </w:r>
      <w:r w:rsidRPr="00400BB0">
        <w:rPr>
          <w:color w:val="000000"/>
          <w:lang w:eastAsia="es-AR"/>
        </w:rPr>
        <w:t>a</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ó</w:t>
      </w:r>
      <w:r w:rsidRPr="00400BB0">
        <w:rPr>
          <w:color w:val="000000"/>
          <w:lang w:eastAsia="es-AR"/>
        </w:rPr>
        <w:t>n</w:t>
      </w:r>
      <w:r w:rsidRPr="00F8336C">
        <w:rPr>
          <w:color w:val="000000"/>
          <w:lang w:eastAsia="es-AR"/>
        </w:rPr>
        <w:t xml:space="preserve"> </w:t>
      </w:r>
      <w:r w:rsidRPr="00400BB0">
        <w:rPr>
          <w:color w:val="000000"/>
          <w:lang w:eastAsia="es-AR"/>
        </w:rPr>
        <w:t>i</w:t>
      </w:r>
      <w:r w:rsidRPr="00F8336C">
        <w:rPr>
          <w:color w:val="000000"/>
          <w:lang w:eastAsia="es-AR"/>
        </w:rPr>
        <w:t>nd</w:t>
      </w:r>
      <w:r w:rsidRPr="00400BB0">
        <w:rPr>
          <w:color w:val="000000"/>
          <w:lang w:eastAsia="es-AR"/>
        </w:rPr>
        <w:t>i</w:t>
      </w:r>
      <w:r w:rsidRPr="00F8336C">
        <w:rPr>
          <w:color w:val="000000"/>
          <w:lang w:eastAsia="es-AR"/>
        </w:rPr>
        <w:t>v</w:t>
      </w:r>
      <w:r w:rsidRPr="00400BB0">
        <w:rPr>
          <w:color w:val="000000"/>
          <w:lang w:eastAsia="es-AR"/>
        </w:rPr>
        <w:t>i</w:t>
      </w:r>
      <w:r w:rsidRPr="00F8336C">
        <w:rPr>
          <w:color w:val="000000"/>
          <w:lang w:eastAsia="es-AR"/>
        </w:rPr>
        <w:t>du</w:t>
      </w:r>
      <w:r w:rsidRPr="00400BB0">
        <w:rPr>
          <w:color w:val="000000"/>
          <w:lang w:eastAsia="es-AR"/>
        </w:rPr>
        <w:t>al</w:t>
      </w:r>
      <w:r w:rsidRPr="00F8336C">
        <w:rPr>
          <w:color w:val="000000"/>
          <w:lang w:eastAsia="es-AR"/>
        </w:rPr>
        <w:t xml:space="preserve"> </w:t>
      </w:r>
      <w:r w:rsidRPr="00400BB0">
        <w:rPr>
          <w:color w:val="000000"/>
          <w:lang w:eastAsia="es-AR"/>
        </w:rPr>
        <w:t>o al</w:t>
      </w:r>
      <w:r w:rsidRPr="00F8336C">
        <w:rPr>
          <w:color w:val="000000"/>
          <w:lang w:eastAsia="es-AR"/>
        </w:rPr>
        <w:t xml:space="preserve"> </w:t>
      </w:r>
      <w:r w:rsidRPr="00400BB0">
        <w:rPr>
          <w:color w:val="000000"/>
          <w:lang w:eastAsia="es-AR"/>
        </w:rPr>
        <w:t>cie</w:t>
      </w:r>
      <w:r w:rsidRPr="00F8336C">
        <w:rPr>
          <w:color w:val="000000"/>
          <w:lang w:eastAsia="es-AR"/>
        </w:rPr>
        <w:t>rr</w:t>
      </w:r>
      <w:r w:rsidRPr="00400BB0">
        <w:rPr>
          <w:color w:val="000000"/>
          <w:lang w:eastAsia="es-AR"/>
        </w:rPr>
        <w:t>e</w:t>
      </w:r>
      <w:r w:rsidRPr="00F8336C">
        <w:rPr>
          <w:color w:val="000000"/>
          <w:lang w:eastAsia="es-AR"/>
        </w:rPr>
        <w:t xml:space="preserve"> d</w:t>
      </w:r>
      <w:r w:rsidRPr="00400BB0">
        <w:rPr>
          <w:color w:val="000000"/>
          <w:lang w:eastAsia="es-AR"/>
        </w:rPr>
        <w:t>ia</w:t>
      </w:r>
      <w:r w:rsidRPr="00F8336C">
        <w:rPr>
          <w:color w:val="000000"/>
          <w:lang w:eastAsia="es-AR"/>
        </w:rPr>
        <w:t>r</w:t>
      </w:r>
      <w:r w:rsidRPr="00400BB0">
        <w:rPr>
          <w:color w:val="000000"/>
          <w:lang w:eastAsia="es-AR"/>
        </w:rPr>
        <w:t>io</w:t>
      </w:r>
      <w:r w:rsidRPr="00F8336C">
        <w:rPr>
          <w:color w:val="000000"/>
          <w:lang w:eastAsia="es-AR"/>
        </w:rPr>
        <w:t xml:space="preserve"> d</w:t>
      </w:r>
      <w:r w:rsidRPr="00400BB0">
        <w:rPr>
          <w:color w:val="000000"/>
          <w:lang w:eastAsia="es-AR"/>
        </w:rPr>
        <w:t>e</w:t>
      </w:r>
      <w:r w:rsidRPr="00F8336C">
        <w:rPr>
          <w:color w:val="000000"/>
          <w:lang w:eastAsia="es-AR"/>
        </w:rPr>
        <w:t xml:space="preserve"> </w:t>
      </w:r>
      <w:r w:rsidRPr="00400BB0">
        <w:rPr>
          <w:color w:val="000000"/>
          <w:lang w:eastAsia="es-AR"/>
        </w:rPr>
        <w:t>las</w:t>
      </w:r>
      <w:r w:rsidRPr="00F8336C">
        <w:rPr>
          <w:color w:val="000000"/>
          <w:lang w:eastAsia="es-AR"/>
        </w:rPr>
        <w:t xml:space="preserve"> op</w:t>
      </w:r>
      <w:r w:rsidRPr="00400BB0">
        <w:rPr>
          <w:color w:val="000000"/>
          <w:lang w:eastAsia="es-AR"/>
        </w:rPr>
        <w:t>e</w:t>
      </w:r>
      <w:r w:rsidRPr="00F8336C">
        <w:rPr>
          <w:color w:val="000000"/>
          <w:lang w:eastAsia="es-AR"/>
        </w:rPr>
        <w:t>r</w:t>
      </w:r>
      <w:r w:rsidRPr="00400BB0">
        <w:rPr>
          <w:color w:val="000000"/>
          <w:lang w:eastAsia="es-AR"/>
        </w:rPr>
        <w:t>a</w:t>
      </w:r>
      <w:r w:rsidRPr="00F8336C">
        <w:rPr>
          <w:color w:val="000000"/>
          <w:lang w:eastAsia="es-AR"/>
        </w:rPr>
        <w:t>c</w:t>
      </w:r>
      <w:r w:rsidRPr="00400BB0">
        <w:rPr>
          <w:color w:val="000000"/>
          <w:lang w:eastAsia="es-AR"/>
        </w:rPr>
        <w:t>i</w:t>
      </w:r>
      <w:r w:rsidRPr="00F8336C">
        <w:rPr>
          <w:color w:val="000000"/>
          <w:lang w:eastAsia="es-AR"/>
        </w:rPr>
        <w:t>on</w:t>
      </w:r>
      <w:r w:rsidRPr="00400BB0">
        <w:rPr>
          <w:color w:val="000000"/>
          <w:lang w:eastAsia="es-AR"/>
        </w:rPr>
        <w:t>es.</w:t>
      </w:r>
    </w:p>
    <w:p w14:paraId="2990B276" w14:textId="77777777" w:rsidR="00DA3EF3" w:rsidRPr="00400BB0" w:rsidRDefault="00DA3EF3" w:rsidP="00DA3EF3">
      <w:pPr>
        <w:autoSpaceDE w:val="0"/>
        <w:autoSpaceDN w:val="0"/>
        <w:adjustRightInd w:val="0"/>
        <w:spacing w:after="0"/>
        <w:ind w:left="40" w:right="66"/>
        <w:rPr>
          <w:color w:val="000000"/>
          <w:lang w:eastAsia="es-AR"/>
        </w:rPr>
      </w:pPr>
    </w:p>
    <w:p w14:paraId="2F1B1B68" w14:textId="77777777" w:rsidR="00DA3EF3" w:rsidRPr="00BD356E" w:rsidRDefault="00DA3EF3" w:rsidP="001202D6">
      <w:pPr>
        <w:pStyle w:val="BodyText2SglJ"/>
        <w:jc w:val="center"/>
        <w:outlineLvl w:val="0"/>
        <w:rPr>
          <w:b/>
          <w:lang w:val="es-AR"/>
        </w:rPr>
      </w:pPr>
      <w:r w:rsidRPr="00BD356E">
        <w:rPr>
          <w:lang w:val="es-AR"/>
        </w:rPr>
        <w:br w:type="page"/>
      </w:r>
      <w:bookmarkStart w:id="91" w:name="_Toc486600653"/>
      <w:bookmarkStart w:id="92" w:name="_Toc499799381"/>
      <w:bookmarkStart w:id="93" w:name="_Toc12900607"/>
      <w:bookmarkStart w:id="94" w:name="_Toc13218064"/>
      <w:bookmarkStart w:id="95" w:name="_Toc26185214"/>
      <w:r w:rsidRPr="00BD356E">
        <w:rPr>
          <w:b/>
          <w:lang w:val="es-AR"/>
        </w:rPr>
        <w:t>DECLARACIONES Y GARANTÍAS DE LOS ADQUIRENTES DE LAS OBLIGACIONES NEGOCIABLES</w:t>
      </w:r>
      <w:bookmarkEnd w:id="91"/>
      <w:bookmarkEnd w:id="92"/>
      <w:bookmarkEnd w:id="93"/>
      <w:bookmarkEnd w:id="94"/>
      <w:bookmarkEnd w:id="95"/>
    </w:p>
    <w:p w14:paraId="3DF723A6" w14:textId="77777777" w:rsidR="00DA3EF3" w:rsidRPr="00400BB0" w:rsidRDefault="00DA3EF3" w:rsidP="00DA3EF3">
      <w:pPr>
        <w:rPr>
          <w:bCs/>
        </w:rPr>
      </w:pPr>
      <w:r w:rsidRPr="00400BB0">
        <w:rPr>
          <w:bCs/>
        </w:rPr>
        <w:t>La presentación de Órdenes de Compra o la adquisición posterior de las Obligaciones Negociables implicará, según fuera aplicable, las declaraciones y garantías a la Emisora y a los Colocadores, por parte de cada inversor, sus cesionarios por cualquier causa o título, de que:</w:t>
      </w:r>
    </w:p>
    <w:p w14:paraId="4D1F59FE" w14:textId="77777777" w:rsidR="00DA3EF3" w:rsidRPr="00400BB0" w:rsidRDefault="00DA3EF3" w:rsidP="00DA3EF3">
      <w:pPr>
        <w:numPr>
          <w:ilvl w:val="0"/>
          <w:numId w:val="6"/>
        </w:numPr>
        <w:spacing w:before="0" w:after="240"/>
        <w:rPr>
          <w:bCs/>
        </w:rPr>
      </w:pPr>
      <w:r w:rsidRPr="00400BB0">
        <w:rPr>
          <w:bCs/>
        </w:rPr>
        <w:t>está en posición de soportar los riesgos económicos de la inversión en las Obligaciones Negociables;</w:t>
      </w:r>
    </w:p>
    <w:p w14:paraId="46CC3213" w14:textId="77777777" w:rsidR="00DA3EF3" w:rsidRPr="00400BB0" w:rsidRDefault="00DA3EF3" w:rsidP="00DA3EF3">
      <w:pPr>
        <w:numPr>
          <w:ilvl w:val="0"/>
          <w:numId w:val="6"/>
        </w:numPr>
        <w:spacing w:before="0" w:after="240"/>
        <w:rPr>
          <w:bCs/>
        </w:rPr>
      </w:pPr>
      <w:r w:rsidRPr="00400BB0">
        <w:rPr>
          <w:bCs/>
        </w:rPr>
        <w:t>ha recibido copia de, y ha revisado y analizado la totalidad de la información contenida en, el Prospecto (incluyendo los estados contables incluidos por referencia al mismo), el presente Suplemento de Precio y todo otro documento relacionado con la emisión de las Obligaciones Negociables, incluyendo, sin limitación, el Aviso de Suscripción y las calificaciones de riesgo, y ha analizado las operaciones, la situación y las perspectivas de la Compañía, todo ello en la medida necesaria para tomar por sí mismo y de manera independiente su decisión de comprar las Obligaciones Negociables, basándose solamente en su propia revisión y análisis;</w:t>
      </w:r>
    </w:p>
    <w:p w14:paraId="22A9E3B6" w14:textId="77777777" w:rsidR="00DA3EF3" w:rsidRPr="00400BB0" w:rsidRDefault="00DA3EF3" w:rsidP="00DA3EF3">
      <w:pPr>
        <w:numPr>
          <w:ilvl w:val="0"/>
          <w:numId w:val="6"/>
        </w:numPr>
        <w:spacing w:before="0" w:after="240"/>
        <w:rPr>
          <w:bCs/>
        </w:rPr>
      </w:pPr>
      <w:r w:rsidRPr="00400BB0">
        <w:rPr>
          <w:bCs/>
        </w:rPr>
        <w:t>no ha recibido ningún tipo de asesoramiento legal, comercial, financiero, cambiario, impositivo y/o de otro tipo por parte de la Compañía ni de los Colocadores y/o de cualquiera de sus empleados, agentes, directores y/o gerentes, y/o de cualquiera de sus sociedades controlantes, controladas, vinculadas o sujetas al control común (o de sus empleados, agentes, directores y/o gerentes);</w:t>
      </w:r>
    </w:p>
    <w:p w14:paraId="6A918AAA" w14:textId="77777777" w:rsidR="00DA3EF3" w:rsidRPr="00400BB0" w:rsidRDefault="00DA3EF3" w:rsidP="00DA3EF3">
      <w:pPr>
        <w:numPr>
          <w:ilvl w:val="0"/>
          <w:numId w:val="6"/>
        </w:numPr>
        <w:spacing w:before="0" w:after="240"/>
        <w:rPr>
          <w:bCs/>
        </w:rPr>
      </w:pPr>
      <w:r w:rsidRPr="00400BB0">
        <w:rPr>
          <w:bCs/>
        </w:rPr>
        <w:t>no ha recibido de la Compañía ni de los Colocadores, información o declaraciones que sean inconsistentes, o difieran, de la información o de las declaraciones contenidas en el Prospecto (incluyendo los estados contables incluidos por referencia al mismo), el presente Suplemento de Precio y todo otro documento relacionado con la emisión de las Obligaciones Negociables;</w:t>
      </w:r>
    </w:p>
    <w:p w14:paraId="6C819BE2" w14:textId="77777777" w:rsidR="00DA3EF3" w:rsidRPr="00400BB0" w:rsidRDefault="00DA3EF3" w:rsidP="00DA3EF3">
      <w:pPr>
        <w:numPr>
          <w:ilvl w:val="0"/>
          <w:numId w:val="6"/>
        </w:numPr>
        <w:spacing w:before="0" w:after="240"/>
        <w:rPr>
          <w:bCs/>
        </w:rPr>
      </w:pPr>
      <w:r w:rsidRPr="00400BB0">
        <w:rPr>
          <w:bCs/>
        </w:rPr>
        <w:t>conoce y acepta los términos descriptos en la sección “</w:t>
      </w:r>
      <w:r w:rsidRPr="003D1C58">
        <w:rPr>
          <w:bCs/>
          <w:i/>
        </w:rPr>
        <w:t>Plan de Distribución.</w:t>
      </w:r>
      <w:r>
        <w:rPr>
          <w:bCs/>
        </w:rPr>
        <w:t xml:space="preserve"> </w:t>
      </w:r>
      <w:r w:rsidRPr="00400BB0">
        <w:rPr>
          <w:bCs/>
          <w:i/>
        </w:rPr>
        <w:t>Colocación de las Obligaciones Negociables</w:t>
      </w:r>
      <w:r>
        <w:rPr>
          <w:bCs/>
          <w:i/>
        </w:rPr>
        <w:t>.</w:t>
      </w:r>
      <w:r w:rsidRPr="00400BB0">
        <w:rPr>
          <w:bCs/>
        </w:rPr>
        <w:t>” del presente Suplemento de Precio. Sin limitar lo expuesto precedentemente, el inversor conoce y acepta que en los términos indicados en la sección “</w:t>
      </w:r>
      <w:r w:rsidRPr="003D1C58">
        <w:rPr>
          <w:bCs/>
          <w:i/>
        </w:rPr>
        <w:t xml:space="preserve">Plan de Distribución. </w:t>
      </w:r>
      <w:r w:rsidRPr="00400BB0">
        <w:rPr>
          <w:bCs/>
          <w:i/>
        </w:rPr>
        <w:t>Colocación de las Obligaciones Negociables</w:t>
      </w:r>
      <w:r w:rsidRPr="00400BB0">
        <w:rPr>
          <w:bCs/>
        </w:rPr>
        <w:t>”, sus Órdenes de Compra (y las ofertas que, en virtud de la misma, ingresen los Colocadores) serán firmes y vinculantes y sin posibilidad de retirarlas y/o revocarlas;</w:t>
      </w:r>
    </w:p>
    <w:p w14:paraId="43461E2B" w14:textId="77777777" w:rsidR="00DA3EF3" w:rsidRPr="00400BB0" w:rsidRDefault="00DA3EF3" w:rsidP="00DA3EF3">
      <w:pPr>
        <w:numPr>
          <w:ilvl w:val="0"/>
          <w:numId w:val="6"/>
        </w:numPr>
        <w:spacing w:before="0" w:after="240"/>
        <w:rPr>
          <w:bCs/>
        </w:rPr>
      </w:pPr>
      <w:r w:rsidRPr="00400BB0">
        <w:rPr>
          <w:bCs/>
        </w:rPr>
        <w:t xml:space="preserve">conoce y acepta que ni la Compañía ni los Colocadores garantizan a los inversores que ingresen ofertas, que mediante el procedimiento de adjudicación (i) se les adjudicarán Obligaciones Negociables; ni que (ii) se les adjudicará un valor nominal de Obligaciones Negociables al Monto Solicitado; </w:t>
      </w:r>
    </w:p>
    <w:p w14:paraId="74003534" w14:textId="77777777" w:rsidR="00DA3EF3" w:rsidRPr="00400BB0" w:rsidRDefault="00DA3EF3" w:rsidP="00DA3EF3">
      <w:pPr>
        <w:numPr>
          <w:ilvl w:val="0"/>
          <w:numId w:val="6"/>
        </w:numPr>
        <w:spacing w:before="0" w:after="240"/>
        <w:rPr>
          <w:bCs/>
        </w:rPr>
      </w:pPr>
      <w:r w:rsidRPr="00400BB0">
        <w:rPr>
          <w:bCs/>
        </w:rPr>
        <w:t>conoce y acepta que la Compañía y los Colocadores tendrán derecho de rechazar las Órdenes de Compra en los casos y con el alcance detallado en la sección “</w:t>
      </w:r>
      <w:r>
        <w:rPr>
          <w:bCs/>
          <w:i/>
        </w:rPr>
        <w:t xml:space="preserve">Plan de Distribución. </w:t>
      </w:r>
      <w:r w:rsidRPr="00400BB0">
        <w:rPr>
          <w:bCs/>
          <w:i/>
        </w:rPr>
        <w:t>Colocación de las Obligaciones Negociables</w:t>
      </w:r>
      <w:r w:rsidRPr="00400BB0">
        <w:rPr>
          <w:bCs/>
        </w:rPr>
        <w:t>” del presente Suplemento de Precio;</w:t>
      </w:r>
    </w:p>
    <w:p w14:paraId="47060713" w14:textId="77777777" w:rsidR="00DA3EF3" w:rsidRPr="00400BB0" w:rsidRDefault="00DA3EF3" w:rsidP="00DA3EF3">
      <w:pPr>
        <w:numPr>
          <w:ilvl w:val="0"/>
          <w:numId w:val="6"/>
        </w:numPr>
        <w:spacing w:before="0" w:after="240"/>
        <w:rPr>
          <w:bCs/>
        </w:rPr>
      </w:pPr>
      <w:r w:rsidRPr="00400BB0">
        <w:rPr>
          <w:bCs/>
        </w:rPr>
        <w:t>acepta que la Compañía, con</w:t>
      </w:r>
      <w:r w:rsidR="00826533">
        <w:rPr>
          <w:bCs/>
        </w:rPr>
        <w:t xml:space="preserve"> el asesoramiento</w:t>
      </w:r>
      <w:r w:rsidRPr="00400BB0">
        <w:rPr>
          <w:bCs/>
        </w:rPr>
        <w:t xml:space="preserve"> con los Colocadores, podrán declarar desierta la colocación de las Obligaciones Negociables, en todos los casos detallados en el presente Suplemento de Precio;</w:t>
      </w:r>
    </w:p>
    <w:p w14:paraId="4D4A2F0E" w14:textId="77777777" w:rsidR="00DA3EF3" w:rsidRPr="00400BB0" w:rsidRDefault="00DA3EF3" w:rsidP="00DA3EF3">
      <w:pPr>
        <w:rPr>
          <w:bCs/>
        </w:rPr>
      </w:pPr>
      <w:r w:rsidRPr="00400BB0">
        <w:rPr>
          <w:bCs/>
        </w:rPr>
        <w:t>conoce y acepta que, en caso que las Obligaciones Negociables no sean integradas en la forma prevista en la sección “</w:t>
      </w:r>
      <w:r>
        <w:rPr>
          <w:bCs/>
          <w:i/>
        </w:rPr>
        <w:t xml:space="preserve">Plan de Distribución. </w:t>
      </w:r>
      <w:r w:rsidRPr="00400BB0">
        <w:rPr>
          <w:bCs/>
          <w:i/>
        </w:rPr>
        <w:t>Colocación de las Obligaciones Negociables</w:t>
      </w:r>
      <w:r w:rsidRPr="00400BB0">
        <w:rPr>
          <w:bCs/>
        </w:rPr>
        <w:t>”, los inversores incumplidores perderán el derecho de suscribir las Obligaciones Negociables en cuestión sin necesidad de otorgarle la posibilidad de remediar su incumplimiento.</w:t>
      </w:r>
    </w:p>
    <w:p w14:paraId="31FC0D0B" w14:textId="77777777" w:rsidR="007E20EE" w:rsidRPr="00BD356E" w:rsidRDefault="005F07DB" w:rsidP="001202D6">
      <w:pPr>
        <w:pStyle w:val="BodyText2SglJ"/>
        <w:jc w:val="center"/>
        <w:outlineLvl w:val="0"/>
        <w:rPr>
          <w:b/>
          <w:lang w:val="es-AR"/>
        </w:rPr>
      </w:pPr>
      <w:r w:rsidRPr="00BD356E">
        <w:rPr>
          <w:lang w:val="es-AR"/>
        </w:rPr>
        <w:br w:type="page"/>
      </w:r>
      <w:bookmarkStart w:id="96" w:name="_Toc487098994"/>
      <w:bookmarkStart w:id="97" w:name="_Toc499800933"/>
      <w:bookmarkStart w:id="98" w:name="_Toc11953974"/>
      <w:bookmarkStart w:id="99" w:name="_Toc7184516"/>
      <w:bookmarkStart w:id="100" w:name="_Toc26185215"/>
      <w:r w:rsidR="007E20EE" w:rsidRPr="00BD356E">
        <w:rPr>
          <w:b/>
          <w:lang w:val="es-AR"/>
        </w:rPr>
        <w:t xml:space="preserve">INFORMACIÓN </w:t>
      </w:r>
      <w:bookmarkEnd w:id="96"/>
      <w:bookmarkEnd w:id="97"/>
      <w:bookmarkEnd w:id="98"/>
      <w:bookmarkEnd w:id="99"/>
      <w:r w:rsidR="00D652F0" w:rsidRPr="00BD356E">
        <w:rPr>
          <w:b/>
          <w:caps/>
          <w:lang w:val="es-AR"/>
        </w:rPr>
        <w:t>FINANCIERA</w:t>
      </w:r>
      <w:bookmarkEnd w:id="100"/>
    </w:p>
    <w:p w14:paraId="2D8D3A7C" w14:textId="77777777" w:rsidR="007E20EE" w:rsidRPr="00171B97" w:rsidRDefault="007E20EE" w:rsidP="007E20EE">
      <w:bookmarkStart w:id="101" w:name="_Toc7184517"/>
      <w:r w:rsidRPr="00171B97">
        <w:t>Los inversores interesados en suscribir las Obligaciones Negociables deberán leer la presente sección y la sección “</w:t>
      </w:r>
      <w:r w:rsidRPr="00171B97">
        <w:rPr>
          <w:i/>
          <w:iCs/>
        </w:rPr>
        <w:t>Reseña y Perspectiva Operativa y Financiera</w:t>
      </w:r>
      <w:r w:rsidRPr="00171B97">
        <w:t>” de este Suplemento de Precio, como así también las secciones “</w:t>
      </w:r>
      <w:r w:rsidRPr="00171B97">
        <w:rPr>
          <w:i/>
          <w:iCs/>
        </w:rPr>
        <w:t>Información Clave Sobre la Emisora</w:t>
      </w:r>
      <w:r w:rsidRPr="00171B97">
        <w:t>” y “</w:t>
      </w:r>
      <w:r w:rsidRPr="00171B97">
        <w:rPr>
          <w:i/>
          <w:iCs/>
        </w:rPr>
        <w:t>Reseña y Perspectiva Operativa y Financiera</w:t>
      </w:r>
      <w:r w:rsidRPr="00171B97">
        <w:t>” del Prospecto, para el análisis de la información financiera de la Emisora.</w:t>
      </w:r>
    </w:p>
    <w:p w14:paraId="1E097892" w14:textId="77777777" w:rsidR="007E20EE" w:rsidRPr="00400BB0" w:rsidRDefault="007E20EE" w:rsidP="007E20EE">
      <w:pPr>
        <w:rPr>
          <w:iCs/>
        </w:rPr>
      </w:pPr>
      <w:r w:rsidRPr="00400BB0">
        <w:t xml:space="preserve">La información financiera incluida en esta sección corresponde al período intermedio de </w:t>
      </w:r>
      <w:r w:rsidR="00872351">
        <w:t>nueve</w:t>
      </w:r>
      <w:r w:rsidR="00872351" w:rsidRPr="00400BB0">
        <w:t xml:space="preserve"> </w:t>
      </w:r>
      <w:r w:rsidRPr="00400BB0">
        <w:t xml:space="preserve">meses finalizado el 30 de </w:t>
      </w:r>
      <w:r w:rsidR="00D357A1">
        <w:t>septiembre</w:t>
      </w:r>
      <w:r w:rsidR="00D357A1" w:rsidRPr="00400BB0">
        <w:t xml:space="preserve"> </w:t>
      </w:r>
      <w:r w:rsidRPr="00400BB0">
        <w:t xml:space="preserve">de 2019 la cual es presentada en forma comparativa con el período intermedio de </w:t>
      </w:r>
      <w:r w:rsidR="00872351">
        <w:t>nueve</w:t>
      </w:r>
      <w:r w:rsidRPr="00400BB0">
        <w:t xml:space="preserve"> meses finalizado el 30 de </w:t>
      </w:r>
      <w:r w:rsidR="00872351">
        <w:t>septiembre</w:t>
      </w:r>
      <w:r w:rsidRPr="00400BB0">
        <w:t xml:space="preserve"> de 2018. Esta información debe leerse conjuntamente con nuestros estados contables intermedios consolidados no auditados por el período de </w:t>
      </w:r>
      <w:r w:rsidR="00872351">
        <w:t>nueve</w:t>
      </w:r>
      <w:r w:rsidRPr="00400BB0">
        <w:t xml:space="preserve"> meses finalizado el 30 de </w:t>
      </w:r>
      <w:r w:rsidR="00872351">
        <w:t>septiembre</w:t>
      </w:r>
      <w:r w:rsidRPr="00400BB0">
        <w:t xml:space="preserve"> de 2019 y 2018 y sus respectivas notas (los “</w:t>
      </w:r>
      <w:r w:rsidRPr="00400BB0">
        <w:rPr>
          <w:u w:val="single"/>
        </w:rPr>
        <w:t>Estados Financieros Intermedios</w:t>
      </w:r>
      <w:r w:rsidRPr="00400BB0">
        <w:t>”),</w:t>
      </w:r>
      <w:r w:rsidRPr="00400BB0">
        <w:rPr>
          <w:lang w:eastAsia="es-ES"/>
        </w:rPr>
        <w:t xml:space="preserve"> </w:t>
      </w:r>
      <w:r w:rsidRPr="00400BB0">
        <w:t xml:space="preserve">que se encuentran publicados en la </w:t>
      </w:r>
      <w:bookmarkStart w:id="102" w:name="_DV_M124"/>
      <w:bookmarkEnd w:id="102"/>
      <w:r w:rsidRPr="00400BB0">
        <w:t xml:space="preserve">AIF bajo el </w:t>
      </w:r>
      <w:r w:rsidRPr="00D80FE4">
        <w:t xml:space="preserve">ID N° </w:t>
      </w:r>
      <w:r w:rsidR="005E673D" w:rsidRPr="005E673D">
        <w:t>2543097</w:t>
      </w:r>
      <w:r w:rsidRPr="00D80FE4">
        <w:t>, los cuales</w:t>
      </w:r>
      <w:r w:rsidRPr="00400BB0">
        <w:t xml:space="preserve"> son incorporados por referencia al presente Suplemento de Precio.</w:t>
      </w:r>
    </w:p>
    <w:p w14:paraId="6C63447D" w14:textId="77777777" w:rsidR="007E20EE" w:rsidRPr="00400BB0" w:rsidRDefault="007E20EE" w:rsidP="007E20EE">
      <w:pPr>
        <w:spacing w:after="0"/>
      </w:pPr>
      <w:r w:rsidRPr="00400BB0">
        <w:t>Nuestros estados financieros intermedios condensados consolidados no auditados se presentan sobre la base de la aplicación de la Norma Internacional de Contabilidad (las “</w:t>
      </w:r>
      <w:r w:rsidRPr="00400BB0">
        <w:rPr>
          <w:u w:val="single"/>
        </w:rPr>
        <w:t>NIC</w:t>
      </w:r>
      <w:r w:rsidRPr="00400BB0">
        <w:t>”) N° 34, “Información financiera intermedia”. La adopción de dicha norma, así como la de la totalidad de las Normas Internacionales de Información Financiera (las “</w:t>
      </w:r>
      <w:r w:rsidRPr="00400BB0">
        <w:rPr>
          <w:u w:val="single"/>
        </w:rPr>
        <w:t>NIIF</w:t>
      </w:r>
      <w:r w:rsidRPr="00400BB0">
        <w:t>”), tal como fueron emitidas por el Consejo de Normas Internacionales de Contabilidad (el “</w:t>
      </w:r>
      <w:r w:rsidRPr="00400BB0">
        <w:rPr>
          <w:u w:val="single"/>
        </w:rPr>
        <w:t>IASB</w:t>
      </w:r>
      <w:r w:rsidRPr="00400BB0">
        <w:t>") fue resuelta por la Resolución Técnica N° 26 (texto ordenado) de la Federación Argentina de Consejos Profesionales de Ciencias Económicas (las “</w:t>
      </w:r>
      <w:r w:rsidRPr="00400BB0">
        <w:rPr>
          <w:u w:val="single"/>
        </w:rPr>
        <w:t>FACPCE</w:t>
      </w:r>
      <w:r w:rsidRPr="00400BB0">
        <w:t xml:space="preserve">”) y por las Normas de la CNV. </w:t>
      </w:r>
    </w:p>
    <w:p w14:paraId="37476C3E" w14:textId="77777777" w:rsidR="007E20EE" w:rsidRPr="00400BB0" w:rsidRDefault="007E20EE" w:rsidP="007E20EE">
      <w:pPr>
        <w:spacing w:after="0"/>
        <w:rPr>
          <w:sz w:val="16"/>
        </w:rPr>
      </w:pPr>
      <w:r w:rsidRPr="00171B97">
        <w:t>Algunas de las cifras contenidas en este Suplemento de Precio han sido objeto de ajustes por redondeo. En consecuencia, las cifras indicadas como totales pueden no coincidir debido a dicho redondeo.</w:t>
      </w:r>
    </w:p>
    <w:p w14:paraId="4A1051AD" w14:textId="77777777" w:rsidR="007E20EE" w:rsidRPr="00400BB0" w:rsidRDefault="007E20EE" w:rsidP="007E20EE">
      <w:r w:rsidRPr="00400BB0">
        <w:t>La</w:t>
      </w:r>
      <w:r w:rsidR="00D357A1">
        <w:t>s</w:t>
      </w:r>
      <w:r w:rsidRPr="00400BB0">
        <w:t xml:space="preserve"> siguiente</w:t>
      </w:r>
      <w:r w:rsidR="00D357A1">
        <w:t>s</w:t>
      </w:r>
      <w:r w:rsidRPr="00400BB0">
        <w:t xml:space="preserve"> tabla</w:t>
      </w:r>
      <w:r w:rsidR="00D357A1">
        <w:t>s</w:t>
      </w:r>
      <w:r w:rsidRPr="00400BB0">
        <w:t xml:space="preserve"> presenta</w:t>
      </w:r>
      <w:r w:rsidR="00D357A1">
        <w:t>n</w:t>
      </w:r>
      <w:r w:rsidRPr="00400BB0">
        <w:t xml:space="preserve"> una síntesis de nuestros estados de resultados integrales consolidados para los periodos de </w:t>
      </w:r>
      <w:r w:rsidR="00872351">
        <w:t>nueve</w:t>
      </w:r>
      <w:r w:rsidRPr="00400BB0">
        <w:t xml:space="preserve"> meses finalizados el 30 de </w:t>
      </w:r>
      <w:r w:rsidR="00872351">
        <w:t>septiembre</w:t>
      </w:r>
      <w:r w:rsidRPr="00400BB0">
        <w:t xml:space="preserve"> de 2019 y 2018 y el estado de situación financiera consolidado al 30 de </w:t>
      </w:r>
      <w:r w:rsidR="00872351">
        <w:t>septiembre</w:t>
      </w:r>
      <w:r w:rsidRPr="00400BB0">
        <w:t xml:space="preserve"> de 2019 y 31 de diciembre de 2018.</w:t>
      </w:r>
    </w:p>
    <w:tbl>
      <w:tblPr>
        <w:tblW w:w="9492" w:type="dxa"/>
        <w:tblLayout w:type="fixed"/>
        <w:tblLook w:val="04A0" w:firstRow="1" w:lastRow="0" w:firstColumn="1" w:lastColumn="0" w:noHBand="0" w:noVBand="1"/>
      </w:tblPr>
      <w:tblGrid>
        <w:gridCol w:w="5634"/>
        <w:gridCol w:w="92"/>
        <w:gridCol w:w="236"/>
        <w:gridCol w:w="15"/>
        <w:gridCol w:w="131"/>
        <w:gridCol w:w="1395"/>
        <w:gridCol w:w="15"/>
        <w:gridCol w:w="129"/>
        <w:gridCol w:w="141"/>
        <w:gridCol w:w="15"/>
        <w:gridCol w:w="204"/>
        <w:gridCol w:w="1433"/>
        <w:gridCol w:w="37"/>
        <w:gridCol w:w="15"/>
      </w:tblGrid>
      <w:tr w:rsidR="007E20EE" w:rsidRPr="00400BB0" w14:paraId="0D76612D" w14:textId="77777777" w:rsidTr="0028578D">
        <w:trPr>
          <w:gridAfter w:val="2"/>
          <w:wAfter w:w="49" w:type="dxa"/>
          <w:trHeight w:val="20"/>
        </w:trPr>
        <w:tc>
          <w:tcPr>
            <w:tcW w:w="5729" w:type="dxa"/>
            <w:gridSpan w:val="2"/>
            <w:shd w:val="clear" w:color="auto" w:fill="auto"/>
          </w:tcPr>
          <w:p w14:paraId="6F1A3ACD" w14:textId="77777777" w:rsidR="007E20EE" w:rsidRPr="00400BB0" w:rsidRDefault="007E20EE" w:rsidP="009804DD">
            <w:pPr>
              <w:spacing w:after="0"/>
              <w:rPr>
                <w:sz w:val="2"/>
                <w:szCs w:val="2"/>
              </w:rPr>
            </w:pPr>
          </w:p>
        </w:tc>
        <w:tc>
          <w:tcPr>
            <w:tcW w:w="236" w:type="dxa"/>
          </w:tcPr>
          <w:p w14:paraId="5C4ECC52" w14:textId="77777777" w:rsidR="007E20EE" w:rsidRPr="00400BB0" w:rsidDel="00781520" w:rsidRDefault="007E20EE" w:rsidP="009804DD">
            <w:pPr>
              <w:spacing w:after="0"/>
              <w:jc w:val="center"/>
              <w:rPr>
                <w:b/>
                <w:sz w:val="2"/>
                <w:szCs w:val="2"/>
              </w:rPr>
            </w:pPr>
          </w:p>
        </w:tc>
        <w:tc>
          <w:tcPr>
            <w:tcW w:w="3478" w:type="dxa"/>
            <w:gridSpan w:val="9"/>
            <w:shd w:val="clear" w:color="auto" w:fill="auto"/>
            <w:vAlign w:val="center"/>
          </w:tcPr>
          <w:p w14:paraId="56015DC0" w14:textId="77777777" w:rsidR="007E20EE" w:rsidRPr="00400BB0" w:rsidRDefault="007E20EE" w:rsidP="009804DD">
            <w:pPr>
              <w:spacing w:after="0"/>
              <w:jc w:val="center"/>
              <w:rPr>
                <w:b/>
                <w:sz w:val="2"/>
                <w:szCs w:val="2"/>
              </w:rPr>
            </w:pPr>
          </w:p>
        </w:tc>
      </w:tr>
      <w:tr w:rsidR="007E20EE" w:rsidRPr="00400BB0" w14:paraId="38412972" w14:textId="77777777" w:rsidTr="0028578D">
        <w:trPr>
          <w:gridAfter w:val="2"/>
          <w:wAfter w:w="49" w:type="dxa"/>
          <w:trHeight w:val="283"/>
        </w:trPr>
        <w:tc>
          <w:tcPr>
            <w:tcW w:w="5729" w:type="dxa"/>
            <w:gridSpan w:val="2"/>
            <w:shd w:val="clear" w:color="auto" w:fill="auto"/>
            <w:vAlign w:val="center"/>
          </w:tcPr>
          <w:p w14:paraId="117AA755" w14:textId="77777777" w:rsidR="007E20EE" w:rsidRPr="00400BB0" w:rsidRDefault="007E20EE" w:rsidP="009804DD">
            <w:pPr>
              <w:spacing w:after="0"/>
              <w:jc w:val="left"/>
              <w:rPr>
                <w:b/>
              </w:rPr>
            </w:pPr>
            <w:r w:rsidRPr="00400BB0">
              <w:rPr>
                <w:b/>
              </w:rPr>
              <w:t>Síntesis de resultados (1) – Cifras expresadas en millones de Ps.</w:t>
            </w:r>
          </w:p>
        </w:tc>
        <w:tc>
          <w:tcPr>
            <w:tcW w:w="236" w:type="dxa"/>
          </w:tcPr>
          <w:p w14:paraId="29723342" w14:textId="77777777" w:rsidR="007E20EE" w:rsidRPr="00400BB0" w:rsidRDefault="007E20EE" w:rsidP="009804DD">
            <w:pPr>
              <w:spacing w:after="0"/>
              <w:jc w:val="center"/>
              <w:rPr>
                <w:b/>
              </w:rPr>
            </w:pPr>
          </w:p>
        </w:tc>
        <w:tc>
          <w:tcPr>
            <w:tcW w:w="3478" w:type="dxa"/>
            <w:gridSpan w:val="9"/>
            <w:tcBorders>
              <w:bottom w:val="single" w:sz="4" w:space="0" w:color="auto"/>
            </w:tcBorders>
            <w:shd w:val="clear" w:color="auto" w:fill="auto"/>
            <w:vAlign w:val="center"/>
          </w:tcPr>
          <w:p w14:paraId="1D253A7A" w14:textId="77777777" w:rsidR="007E20EE" w:rsidRPr="00400BB0" w:rsidRDefault="007E20EE" w:rsidP="009804DD">
            <w:pPr>
              <w:spacing w:after="0"/>
              <w:jc w:val="center"/>
              <w:rPr>
                <w:b/>
              </w:rPr>
            </w:pPr>
            <w:r w:rsidRPr="00400BB0">
              <w:rPr>
                <w:b/>
              </w:rPr>
              <w:t xml:space="preserve">Por el período de </w:t>
            </w:r>
            <w:r w:rsidR="00733951">
              <w:rPr>
                <w:b/>
              </w:rPr>
              <w:t>nueve</w:t>
            </w:r>
            <w:r w:rsidRPr="00400BB0">
              <w:rPr>
                <w:b/>
              </w:rPr>
              <w:t xml:space="preserve"> meses finalizado el 30 de </w:t>
            </w:r>
            <w:r w:rsidR="00733951">
              <w:rPr>
                <w:b/>
              </w:rPr>
              <w:t>septiembre</w:t>
            </w:r>
            <w:r w:rsidRPr="00400BB0">
              <w:rPr>
                <w:b/>
              </w:rPr>
              <w:t xml:space="preserve"> de</w:t>
            </w:r>
          </w:p>
        </w:tc>
      </w:tr>
      <w:tr w:rsidR="007E20EE" w:rsidRPr="00400BB0" w14:paraId="29481A2A" w14:textId="77777777" w:rsidTr="0028578D">
        <w:trPr>
          <w:gridAfter w:val="1"/>
          <w:wAfter w:w="15" w:type="dxa"/>
          <w:trHeight w:val="283"/>
        </w:trPr>
        <w:tc>
          <w:tcPr>
            <w:tcW w:w="5729" w:type="dxa"/>
            <w:gridSpan w:val="2"/>
            <w:shd w:val="clear" w:color="auto" w:fill="auto"/>
          </w:tcPr>
          <w:p w14:paraId="36DFCD10" w14:textId="77777777" w:rsidR="007E20EE" w:rsidRPr="00400BB0" w:rsidRDefault="007E20EE" w:rsidP="009804DD">
            <w:pPr>
              <w:spacing w:after="0"/>
              <w:rPr>
                <w:b/>
              </w:rPr>
            </w:pPr>
            <w:r w:rsidRPr="00400BB0">
              <w:rPr>
                <w:b/>
              </w:rPr>
              <w:t>Información de los estados de resultados integrales intermedios condensados consolidados</w:t>
            </w:r>
          </w:p>
        </w:tc>
        <w:tc>
          <w:tcPr>
            <w:tcW w:w="236" w:type="dxa"/>
          </w:tcPr>
          <w:p w14:paraId="42CA9FB3" w14:textId="77777777" w:rsidR="007E20EE" w:rsidRPr="00400BB0" w:rsidRDefault="007E20EE" w:rsidP="009804DD">
            <w:pPr>
              <w:spacing w:after="0"/>
              <w:jc w:val="center"/>
              <w:rPr>
                <w:b/>
              </w:rPr>
            </w:pPr>
          </w:p>
        </w:tc>
        <w:tc>
          <w:tcPr>
            <w:tcW w:w="1541" w:type="dxa"/>
            <w:gridSpan w:val="3"/>
            <w:tcBorders>
              <w:top w:val="single" w:sz="4" w:space="0" w:color="auto"/>
              <w:bottom w:val="single" w:sz="4" w:space="0" w:color="auto"/>
            </w:tcBorders>
            <w:shd w:val="clear" w:color="auto" w:fill="auto"/>
            <w:vAlign w:val="center"/>
          </w:tcPr>
          <w:p w14:paraId="725D7B67" w14:textId="77777777" w:rsidR="007E20EE" w:rsidRPr="00400BB0" w:rsidRDefault="007E20EE" w:rsidP="009804DD">
            <w:pPr>
              <w:spacing w:after="0"/>
              <w:jc w:val="center"/>
              <w:rPr>
                <w:b/>
              </w:rPr>
            </w:pPr>
            <w:r w:rsidRPr="00400BB0">
              <w:rPr>
                <w:b/>
              </w:rPr>
              <w:t>2019</w:t>
            </w:r>
          </w:p>
        </w:tc>
        <w:tc>
          <w:tcPr>
            <w:tcW w:w="285" w:type="dxa"/>
            <w:gridSpan w:val="3"/>
            <w:tcBorders>
              <w:top w:val="single" w:sz="4" w:space="0" w:color="auto"/>
            </w:tcBorders>
            <w:shd w:val="clear" w:color="auto" w:fill="auto"/>
          </w:tcPr>
          <w:p w14:paraId="07541568" w14:textId="77777777" w:rsidR="007E20EE" w:rsidRPr="00400BB0" w:rsidRDefault="007E20EE" w:rsidP="009804DD">
            <w:pPr>
              <w:spacing w:after="0"/>
              <w:jc w:val="center"/>
              <w:rPr>
                <w:b/>
              </w:rPr>
            </w:pPr>
          </w:p>
        </w:tc>
        <w:tc>
          <w:tcPr>
            <w:tcW w:w="1686" w:type="dxa"/>
            <w:gridSpan w:val="4"/>
            <w:tcBorders>
              <w:top w:val="single" w:sz="4" w:space="0" w:color="auto"/>
              <w:bottom w:val="single" w:sz="4" w:space="0" w:color="auto"/>
            </w:tcBorders>
            <w:shd w:val="clear" w:color="auto" w:fill="auto"/>
            <w:vAlign w:val="center"/>
          </w:tcPr>
          <w:p w14:paraId="3FC5FB57" w14:textId="77777777" w:rsidR="007E20EE" w:rsidRPr="00400BB0" w:rsidRDefault="007E20EE" w:rsidP="009804DD">
            <w:pPr>
              <w:spacing w:after="0"/>
              <w:jc w:val="center"/>
              <w:rPr>
                <w:b/>
              </w:rPr>
            </w:pPr>
            <w:r w:rsidRPr="00400BB0">
              <w:rPr>
                <w:b/>
              </w:rPr>
              <w:t>2018</w:t>
            </w:r>
          </w:p>
        </w:tc>
      </w:tr>
      <w:tr w:rsidR="00CB6CF2" w:rsidRPr="00400BB0" w14:paraId="356CC54A" w14:textId="77777777" w:rsidTr="0028578D">
        <w:trPr>
          <w:gridAfter w:val="1"/>
          <w:wAfter w:w="15" w:type="dxa"/>
          <w:trHeight w:val="340"/>
        </w:trPr>
        <w:tc>
          <w:tcPr>
            <w:tcW w:w="5729" w:type="dxa"/>
            <w:gridSpan w:val="2"/>
            <w:shd w:val="clear" w:color="auto" w:fill="auto"/>
            <w:vAlign w:val="bottom"/>
          </w:tcPr>
          <w:p w14:paraId="4E2083C4" w14:textId="77777777" w:rsidR="00CB6CF2" w:rsidRPr="00400BB0" w:rsidRDefault="00CB6CF2" w:rsidP="00CB6CF2">
            <w:pPr>
              <w:tabs>
                <w:tab w:val="right" w:leader="dot" w:pos="7198"/>
              </w:tabs>
              <w:spacing w:after="0"/>
              <w:jc w:val="left"/>
            </w:pPr>
            <w:r w:rsidRPr="00400BB0">
              <w:t xml:space="preserve">Ingresos (2) </w:t>
            </w:r>
            <w:r w:rsidRPr="00400BB0">
              <w:tab/>
            </w:r>
          </w:p>
        </w:tc>
        <w:tc>
          <w:tcPr>
            <w:tcW w:w="236" w:type="dxa"/>
          </w:tcPr>
          <w:p w14:paraId="506BCD1F" w14:textId="77777777" w:rsidR="00CB6CF2" w:rsidRPr="00400BB0" w:rsidRDefault="00CB6CF2" w:rsidP="00CB6CF2">
            <w:pPr>
              <w:spacing w:after="0"/>
              <w:jc w:val="right"/>
            </w:pPr>
          </w:p>
        </w:tc>
        <w:tc>
          <w:tcPr>
            <w:tcW w:w="1541" w:type="dxa"/>
            <w:gridSpan w:val="3"/>
            <w:tcBorders>
              <w:top w:val="single" w:sz="4" w:space="0" w:color="auto"/>
            </w:tcBorders>
            <w:shd w:val="clear" w:color="auto" w:fill="auto"/>
          </w:tcPr>
          <w:p w14:paraId="52A8ECB6" w14:textId="77777777" w:rsidR="00CB6CF2" w:rsidRPr="00400BB0" w:rsidRDefault="00CB6CF2" w:rsidP="00CB6CF2">
            <w:pPr>
              <w:spacing w:after="0"/>
              <w:jc w:val="right"/>
            </w:pPr>
            <w:r w:rsidRPr="00607ED1">
              <w:t>471.685</w:t>
            </w:r>
          </w:p>
        </w:tc>
        <w:tc>
          <w:tcPr>
            <w:tcW w:w="285" w:type="dxa"/>
            <w:gridSpan w:val="3"/>
            <w:vAlign w:val="bottom"/>
          </w:tcPr>
          <w:p w14:paraId="358DE2C7" w14:textId="77777777" w:rsidR="00CB6CF2" w:rsidRPr="00400BB0" w:rsidRDefault="00CB6CF2" w:rsidP="00CB6CF2">
            <w:pPr>
              <w:spacing w:after="0"/>
              <w:jc w:val="right"/>
            </w:pPr>
          </w:p>
        </w:tc>
        <w:tc>
          <w:tcPr>
            <w:tcW w:w="1686" w:type="dxa"/>
            <w:gridSpan w:val="4"/>
            <w:tcBorders>
              <w:top w:val="single" w:sz="4" w:space="0" w:color="auto"/>
            </w:tcBorders>
            <w:shd w:val="clear" w:color="auto" w:fill="auto"/>
          </w:tcPr>
          <w:p w14:paraId="1F41ABE9" w14:textId="77777777" w:rsidR="00CB6CF2" w:rsidRPr="00400BB0" w:rsidRDefault="00CB6CF2" w:rsidP="00CB6CF2">
            <w:pPr>
              <w:spacing w:after="0"/>
              <w:jc w:val="right"/>
            </w:pPr>
            <w:r w:rsidRPr="00CA3DE8">
              <w:t>290.045</w:t>
            </w:r>
          </w:p>
        </w:tc>
      </w:tr>
      <w:tr w:rsidR="00CB6CF2" w:rsidRPr="00400BB0" w14:paraId="1A0B8130" w14:textId="77777777" w:rsidTr="0028578D">
        <w:trPr>
          <w:gridAfter w:val="1"/>
          <w:wAfter w:w="15" w:type="dxa"/>
          <w:trHeight w:val="340"/>
        </w:trPr>
        <w:tc>
          <w:tcPr>
            <w:tcW w:w="5729" w:type="dxa"/>
            <w:gridSpan w:val="2"/>
            <w:shd w:val="clear" w:color="auto" w:fill="auto"/>
            <w:vAlign w:val="bottom"/>
          </w:tcPr>
          <w:p w14:paraId="28D971D7" w14:textId="77777777" w:rsidR="00CB6CF2" w:rsidRPr="00400BB0" w:rsidRDefault="00CB6CF2" w:rsidP="00CB6CF2">
            <w:pPr>
              <w:tabs>
                <w:tab w:val="right" w:leader="dot" w:pos="7198"/>
              </w:tabs>
              <w:spacing w:after="0"/>
              <w:jc w:val="left"/>
            </w:pPr>
            <w:r w:rsidRPr="00400BB0">
              <w:t xml:space="preserve">Costos </w:t>
            </w:r>
            <w:r w:rsidRPr="00400BB0">
              <w:tab/>
            </w:r>
          </w:p>
        </w:tc>
        <w:tc>
          <w:tcPr>
            <w:tcW w:w="236" w:type="dxa"/>
          </w:tcPr>
          <w:p w14:paraId="38F1034C" w14:textId="77777777" w:rsidR="00CB6CF2" w:rsidRPr="00400BB0" w:rsidRDefault="00CB6CF2" w:rsidP="00CB6CF2">
            <w:pPr>
              <w:spacing w:after="0"/>
              <w:jc w:val="right"/>
            </w:pPr>
          </w:p>
        </w:tc>
        <w:tc>
          <w:tcPr>
            <w:tcW w:w="1541" w:type="dxa"/>
            <w:gridSpan w:val="3"/>
            <w:tcBorders>
              <w:bottom w:val="single" w:sz="4" w:space="0" w:color="auto"/>
            </w:tcBorders>
            <w:shd w:val="clear" w:color="auto" w:fill="auto"/>
          </w:tcPr>
          <w:p w14:paraId="11184B4F" w14:textId="77777777" w:rsidR="00CB6CF2" w:rsidRPr="00400BB0" w:rsidRDefault="00CB6CF2" w:rsidP="00CB6CF2">
            <w:pPr>
              <w:spacing w:after="0"/>
              <w:jc w:val="right"/>
            </w:pPr>
            <w:r w:rsidRPr="00607ED1">
              <w:t>(388.564)</w:t>
            </w:r>
          </w:p>
        </w:tc>
        <w:tc>
          <w:tcPr>
            <w:tcW w:w="285" w:type="dxa"/>
            <w:gridSpan w:val="3"/>
            <w:vAlign w:val="bottom"/>
          </w:tcPr>
          <w:p w14:paraId="6C0DE139" w14:textId="77777777" w:rsidR="00CB6CF2" w:rsidRPr="00400BB0" w:rsidRDefault="00CB6CF2" w:rsidP="00CB6CF2">
            <w:pPr>
              <w:spacing w:after="0"/>
              <w:jc w:val="right"/>
            </w:pPr>
          </w:p>
        </w:tc>
        <w:tc>
          <w:tcPr>
            <w:tcW w:w="1686" w:type="dxa"/>
            <w:gridSpan w:val="4"/>
            <w:tcBorders>
              <w:bottom w:val="single" w:sz="4" w:space="0" w:color="auto"/>
            </w:tcBorders>
            <w:shd w:val="clear" w:color="auto" w:fill="auto"/>
          </w:tcPr>
          <w:p w14:paraId="6B864B81" w14:textId="77777777" w:rsidR="00CB6CF2" w:rsidRPr="00400BB0" w:rsidRDefault="00CB6CF2" w:rsidP="00CB6CF2">
            <w:pPr>
              <w:spacing w:after="0"/>
              <w:jc w:val="right"/>
            </w:pPr>
            <w:r w:rsidRPr="00CA3DE8">
              <w:t>(241.397)</w:t>
            </w:r>
          </w:p>
        </w:tc>
      </w:tr>
      <w:tr w:rsidR="00CB6CF2" w:rsidRPr="00400BB0" w14:paraId="381069E4" w14:textId="77777777" w:rsidTr="0028578D">
        <w:trPr>
          <w:gridAfter w:val="1"/>
          <w:wAfter w:w="15" w:type="dxa"/>
          <w:trHeight w:val="340"/>
        </w:trPr>
        <w:tc>
          <w:tcPr>
            <w:tcW w:w="5729" w:type="dxa"/>
            <w:gridSpan w:val="2"/>
            <w:shd w:val="clear" w:color="auto" w:fill="auto"/>
            <w:vAlign w:val="bottom"/>
          </w:tcPr>
          <w:p w14:paraId="4667C283" w14:textId="77777777" w:rsidR="00CB6CF2" w:rsidRPr="00400BB0" w:rsidRDefault="00F71059" w:rsidP="00CB6CF2">
            <w:pPr>
              <w:tabs>
                <w:tab w:val="right" w:leader="dot" w:pos="7198"/>
              </w:tabs>
              <w:spacing w:after="0"/>
              <w:jc w:val="left"/>
              <w:rPr>
                <w:b/>
              </w:rPr>
            </w:pPr>
            <w:r>
              <w:rPr>
                <w:b/>
              </w:rPr>
              <w:t>Resultado</w:t>
            </w:r>
            <w:r w:rsidR="00E13E10" w:rsidRPr="00E13E10">
              <w:rPr>
                <w:b/>
              </w:rPr>
              <w:t xml:space="preserve"> brut</w:t>
            </w:r>
            <w:r>
              <w:rPr>
                <w:b/>
              </w:rPr>
              <w:t>o</w:t>
            </w:r>
            <w:r w:rsidR="00CB6CF2" w:rsidRPr="00400BB0">
              <w:rPr>
                <w:b/>
              </w:rPr>
              <w:tab/>
            </w:r>
          </w:p>
        </w:tc>
        <w:tc>
          <w:tcPr>
            <w:tcW w:w="236" w:type="dxa"/>
          </w:tcPr>
          <w:p w14:paraId="159DFEA6" w14:textId="77777777" w:rsidR="00CB6CF2" w:rsidRPr="00400BB0" w:rsidRDefault="00CB6CF2" w:rsidP="00CB6CF2">
            <w:pPr>
              <w:spacing w:after="0"/>
              <w:jc w:val="right"/>
              <w:rPr>
                <w:b/>
              </w:rPr>
            </w:pPr>
          </w:p>
        </w:tc>
        <w:tc>
          <w:tcPr>
            <w:tcW w:w="1541" w:type="dxa"/>
            <w:gridSpan w:val="3"/>
            <w:tcBorders>
              <w:top w:val="single" w:sz="4" w:space="0" w:color="auto"/>
            </w:tcBorders>
            <w:shd w:val="clear" w:color="auto" w:fill="auto"/>
          </w:tcPr>
          <w:p w14:paraId="693EDEB9" w14:textId="77777777" w:rsidR="00CB6CF2" w:rsidRPr="00CB6CF2" w:rsidRDefault="00CB6CF2" w:rsidP="00CB6CF2">
            <w:pPr>
              <w:spacing w:after="0"/>
              <w:jc w:val="right"/>
              <w:rPr>
                <w:b/>
              </w:rPr>
            </w:pPr>
            <w:r w:rsidRPr="00EF3C86">
              <w:rPr>
                <w:b/>
              </w:rPr>
              <w:t>83.121</w:t>
            </w:r>
          </w:p>
        </w:tc>
        <w:tc>
          <w:tcPr>
            <w:tcW w:w="285" w:type="dxa"/>
            <w:gridSpan w:val="3"/>
            <w:vAlign w:val="bottom"/>
          </w:tcPr>
          <w:p w14:paraId="2BF356CB" w14:textId="77777777" w:rsidR="00CB6CF2" w:rsidRPr="00733951" w:rsidRDefault="00CB6CF2" w:rsidP="00CB6CF2">
            <w:pPr>
              <w:spacing w:after="0"/>
              <w:jc w:val="right"/>
              <w:rPr>
                <w:b/>
              </w:rPr>
            </w:pPr>
          </w:p>
        </w:tc>
        <w:tc>
          <w:tcPr>
            <w:tcW w:w="1686" w:type="dxa"/>
            <w:gridSpan w:val="4"/>
            <w:tcBorders>
              <w:top w:val="single" w:sz="4" w:space="0" w:color="auto"/>
            </w:tcBorders>
            <w:shd w:val="clear" w:color="auto" w:fill="auto"/>
          </w:tcPr>
          <w:p w14:paraId="31557FB1" w14:textId="77777777" w:rsidR="00CB6CF2" w:rsidRPr="00733951" w:rsidRDefault="00CB6CF2" w:rsidP="00CB6CF2">
            <w:pPr>
              <w:spacing w:after="0"/>
              <w:jc w:val="right"/>
              <w:rPr>
                <w:b/>
              </w:rPr>
            </w:pPr>
            <w:r w:rsidRPr="00EF3C86">
              <w:rPr>
                <w:b/>
              </w:rPr>
              <w:t>48.648</w:t>
            </w:r>
          </w:p>
        </w:tc>
      </w:tr>
      <w:tr w:rsidR="00CB6CF2" w:rsidRPr="00400BB0" w14:paraId="49A68C99" w14:textId="77777777" w:rsidTr="0028578D">
        <w:trPr>
          <w:gridAfter w:val="1"/>
          <w:wAfter w:w="15" w:type="dxa"/>
          <w:trHeight w:val="340"/>
        </w:trPr>
        <w:tc>
          <w:tcPr>
            <w:tcW w:w="5729" w:type="dxa"/>
            <w:gridSpan w:val="2"/>
            <w:shd w:val="clear" w:color="auto" w:fill="auto"/>
            <w:vAlign w:val="bottom"/>
          </w:tcPr>
          <w:p w14:paraId="68BB1955" w14:textId="77777777" w:rsidR="00CB6CF2" w:rsidRPr="00400BB0" w:rsidRDefault="00CB6CF2" w:rsidP="00CB6CF2">
            <w:pPr>
              <w:tabs>
                <w:tab w:val="right" w:leader="dot" w:pos="7198"/>
              </w:tabs>
              <w:spacing w:after="0"/>
              <w:jc w:val="left"/>
            </w:pPr>
            <w:r w:rsidRPr="00400BB0">
              <w:t xml:space="preserve">Gastos de comercialización </w:t>
            </w:r>
            <w:r w:rsidRPr="00400BB0">
              <w:tab/>
            </w:r>
          </w:p>
        </w:tc>
        <w:tc>
          <w:tcPr>
            <w:tcW w:w="236" w:type="dxa"/>
          </w:tcPr>
          <w:p w14:paraId="6CC7B2FC" w14:textId="77777777" w:rsidR="00CB6CF2" w:rsidRPr="00400BB0" w:rsidRDefault="00CB6CF2" w:rsidP="00CB6CF2">
            <w:pPr>
              <w:spacing w:after="0"/>
              <w:jc w:val="right"/>
            </w:pPr>
          </w:p>
        </w:tc>
        <w:tc>
          <w:tcPr>
            <w:tcW w:w="1541" w:type="dxa"/>
            <w:gridSpan w:val="3"/>
            <w:shd w:val="clear" w:color="auto" w:fill="auto"/>
          </w:tcPr>
          <w:p w14:paraId="442A56F9" w14:textId="77777777" w:rsidR="00CB6CF2" w:rsidRPr="00400BB0" w:rsidRDefault="00CB6CF2" w:rsidP="00CB6CF2">
            <w:pPr>
              <w:spacing w:after="0"/>
              <w:jc w:val="right"/>
            </w:pPr>
            <w:r w:rsidRPr="0029604F">
              <w:t>(32.935)</w:t>
            </w:r>
          </w:p>
        </w:tc>
        <w:tc>
          <w:tcPr>
            <w:tcW w:w="285" w:type="dxa"/>
            <w:gridSpan w:val="3"/>
            <w:vAlign w:val="bottom"/>
          </w:tcPr>
          <w:p w14:paraId="275757D0" w14:textId="77777777" w:rsidR="00CB6CF2" w:rsidRPr="00400BB0" w:rsidRDefault="00CB6CF2" w:rsidP="00CB6CF2">
            <w:pPr>
              <w:spacing w:after="0"/>
              <w:jc w:val="right"/>
            </w:pPr>
          </w:p>
        </w:tc>
        <w:tc>
          <w:tcPr>
            <w:tcW w:w="1686" w:type="dxa"/>
            <w:gridSpan w:val="4"/>
            <w:shd w:val="clear" w:color="auto" w:fill="auto"/>
          </w:tcPr>
          <w:p w14:paraId="5CD099BB" w14:textId="77777777" w:rsidR="00CB6CF2" w:rsidRPr="00400BB0" w:rsidRDefault="00CB6CF2" w:rsidP="00CB6CF2">
            <w:pPr>
              <w:spacing w:after="0"/>
              <w:jc w:val="right"/>
            </w:pPr>
            <w:r w:rsidRPr="00CA3DE8">
              <w:t>(18.184)</w:t>
            </w:r>
          </w:p>
        </w:tc>
      </w:tr>
      <w:tr w:rsidR="00CB6CF2" w:rsidRPr="00400BB0" w14:paraId="729CE092" w14:textId="77777777" w:rsidTr="0028578D">
        <w:trPr>
          <w:gridAfter w:val="1"/>
          <w:wAfter w:w="15" w:type="dxa"/>
          <w:trHeight w:val="340"/>
        </w:trPr>
        <w:tc>
          <w:tcPr>
            <w:tcW w:w="5729" w:type="dxa"/>
            <w:gridSpan w:val="2"/>
            <w:shd w:val="clear" w:color="auto" w:fill="auto"/>
            <w:vAlign w:val="bottom"/>
          </w:tcPr>
          <w:p w14:paraId="156CB87B" w14:textId="77777777" w:rsidR="00CB6CF2" w:rsidRPr="00400BB0" w:rsidRDefault="00CB6CF2" w:rsidP="00CB6CF2">
            <w:pPr>
              <w:tabs>
                <w:tab w:val="right" w:leader="dot" w:pos="7198"/>
              </w:tabs>
              <w:spacing w:after="0"/>
              <w:jc w:val="left"/>
            </w:pPr>
            <w:r w:rsidRPr="00400BB0">
              <w:t xml:space="preserve">Gastos de administración </w:t>
            </w:r>
            <w:r w:rsidRPr="00400BB0">
              <w:tab/>
            </w:r>
          </w:p>
        </w:tc>
        <w:tc>
          <w:tcPr>
            <w:tcW w:w="236" w:type="dxa"/>
          </w:tcPr>
          <w:p w14:paraId="06EDF392" w14:textId="77777777" w:rsidR="00CB6CF2" w:rsidRPr="00400BB0" w:rsidRDefault="00CB6CF2" w:rsidP="00CB6CF2">
            <w:pPr>
              <w:spacing w:after="0"/>
              <w:jc w:val="right"/>
            </w:pPr>
          </w:p>
        </w:tc>
        <w:tc>
          <w:tcPr>
            <w:tcW w:w="1541" w:type="dxa"/>
            <w:gridSpan w:val="3"/>
            <w:shd w:val="clear" w:color="auto" w:fill="auto"/>
          </w:tcPr>
          <w:p w14:paraId="71A5D3F2" w14:textId="77777777" w:rsidR="00CB6CF2" w:rsidRPr="00400BB0" w:rsidRDefault="00CB6CF2" w:rsidP="00CB6CF2">
            <w:pPr>
              <w:spacing w:after="0"/>
              <w:jc w:val="right"/>
            </w:pPr>
            <w:r w:rsidRPr="0029604F">
              <w:t>(16.577)</w:t>
            </w:r>
          </w:p>
        </w:tc>
        <w:tc>
          <w:tcPr>
            <w:tcW w:w="285" w:type="dxa"/>
            <w:gridSpan w:val="3"/>
            <w:vAlign w:val="bottom"/>
          </w:tcPr>
          <w:p w14:paraId="01C0D5B1" w14:textId="77777777" w:rsidR="00CB6CF2" w:rsidRPr="00400BB0" w:rsidRDefault="00CB6CF2" w:rsidP="00CB6CF2">
            <w:pPr>
              <w:spacing w:after="0"/>
              <w:jc w:val="right"/>
            </w:pPr>
          </w:p>
        </w:tc>
        <w:tc>
          <w:tcPr>
            <w:tcW w:w="1686" w:type="dxa"/>
            <w:gridSpan w:val="4"/>
            <w:shd w:val="clear" w:color="auto" w:fill="auto"/>
          </w:tcPr>
          <w:p w14:paraId="5DD294A2" w14:textId="77777777" w:rsidR="00CB6CF2" w:rsidRPr="00400BB0" w:rsidRDefault="00CB6CF2" w:rsidP="00CB6CF2">
            <w:pPr>
              <w:spacing w:after="0"/>
              <w:jc w:val="right"/>
            </w:pPr>
            <w:r w:rsidRPr="00CA3DE8">
              <w:t>(8.974)</w:t>
            </w:r>
          </w:p>
        </w:tc>
      </w:tr>
      <w:tr w:rsidR="00CB6CF2" w:rsidRPr="00400BB0" w14:paraId="215BAFEC" w14:textId="77777777" w:rsidTr="0028578D">
        <w:trPr>
          <w:gridAfter w:val="1"/>
          <w:wAfter w:w="15" w:type="dxa"/>
          <w:trHeight w:val="340"/>
        </w:trPr>
        <w:tc>
          <w:tcPr>
            <w:tcW w:w="5729" w:type="dxa"/>
            <w:gridSpan w:val="2"/>
            <w:shd w:val="clear" w:color="auto" w:fill="auto"/>
            <w:vAlign w:val="bottom"/>
          </w:tcPr>
          <w:p w14:paraId="07602A18" w14:textId="77777777" w:rsidR="00CB6CF2" w:rsidRPr="00400BB0" w:rsidRDefault="00CB6CF2" w:rsidP="00CB6CF2">
            <w:pPr>
              <w:tabs>
                <w:tab w:val="right" w:leader="dot" w:pos="7198"/>
              </w:tabs>
              <w:spacing w:after="0"/>
              <w:jc w:val="left"/>
            </w:pPr>
            <w:r w:rsidRPr="00400BB0">
              <w:t xml:space="preserve">Gastos de exploración </w:t>
            </w:r>
            <w:r w:rsidRPr="00400BB0">
              <w:tab/>
            </w:r>
          </w:p>
        </w:tc>
        <w:tc>
          <w:tcPr>
            <w:tcW w:w="236" w:type="dxa"/>
          </w:tcPr>
          <w:p w14:paraId="0F3B814F" w14:textId="77777777" w:rsidR="00CB6CF2" w:rsidRPr="00400BB0" w:rsidRDefault="00CB6CF2" w:rsidP="00CB6CF2">
            <w:pPr>
              <w:spacing w:after="0"/>
              <w:jc w:val="right"/>
            </w:pPr>
          </w:p>
        </w:tc>
        <w:tc>
          <w:tcPr>
            <w:tcW w:w="1541" w:type="dxa"/>
            <w:gridSpan w:val="3"/>
            <w:shd w:val="clear" w:color="auto" w:fill="auto"/>
          </w:tcPr>
          <w:p w14:paraId="78DC7C14" w14:textId="77777777" w:rsidR="00CB6CF2" w:rsidRPr="00400BB0" w:rsidRDefault="00CB6CF2" w:rsidP="00CB6CF2">
            <w:pPr>
              <w:spacing w:after="0"/>
              <w:jc w:val="right"/>
            </w:pPr>
            <w:r w:rsidRPr="0029604F">
              <w:t>(4.493)</w:t>
            </w:r>
          </w:p>
        </w:tc>
        <w:tc>
          <w:tcPr>
            <w:tcW w:w="285" w:type="dxa"/>
            <w:gridSpan w:val="3"/>
            <w:vAlign w:val="bottom"/>
          </w:tcPr>
          <w:p w14:paraId="3D90F6F0" w14:textId="77777777" w:rsidR="00CB6CF2" w:rsidRPr="00400BB0" w:rsidRDefault="00CB6CF2" w:rsidP="00CB6CF2">
            <w:pPr>
              <w:spacing w:after="0"/>
              <w:jc w:val="right"/>
            </w:pPr>
          </w:p>
        </w:tc>
        <w:tc>
          <w:tcPr>
            <w:tcW w:w="1686" w:type="dxa"/>
            <w:gridSpan w:val="4"/>
            <w:shd w:val="clear" w:color="auto" w:fill="auto"/>
          </w:tcPr>
          <w:p w14:paraId="7D5E2FC6" w14:textId="77777777" w:rsidR="00CB6CF2" w:rsidRPr="00400BB0" w:rsidRDefault="00CB6CF2" w:rsidP="00CB6CF2">
            <w:pPr>
              <w:spacing w:after="0"/>
              <w:jc w:val="right"/>
            </w:pPr>
            <w:r w:rsidRPr="00CA3DE8">
              <w:t>(1.869)</w:t>
            </w:r>
          </w:p>
        </w:tc>
      </w:tr>
      <w:tr w:rsidR="00CB6CF2" w:rsidRPr="00400BB0" w14:paraId="4449F336" w14:textId="77777777" w:rsidTr="0028578D">
        <w:trPr>
          <w:gridAfter w:val="1"/>
          <w:wAfter w:w="15" w:type="dxa"/>
          <w:trHeight w:val="340"/>
        </w:trPr>
        <w:tc>
          <w:tcPr>
            <w:tcW w:w="5729" w:type="dxa"/>
            <w:gridSpan w:val="2"/>
            <w:shd w:val="clear" w:color="auto" w:fill="auto"/>
            <w:vAlign w:val="bottom"/>
          </w:tcPr>
          <w:p w14:paraId="5578C747" w14:textId="77777777" w:rsidR="00CB6CF2" w:rsidRPr="00400BB0" w:rsidRDefault="00CB6CF2" w:rsidP="00CB6CF2">
            <w:pPr>
              <w:tabs>
                <w:tab w:val="right" w:leader="dot" w:pos="7198"/>
              </w:tabs>
              <w:spacing w:after="0"/>
              <w:jc w:val="left"/>
            </w:pPr>
            <w:r w:rsidRPr="00CB6CF2">
              <w:t>Deterioro de propiedades, planta y equipo</w:t>
            </w:r>
            <w:r w:rsidRPr="00400BB0">
              <w:tab/>
            </w:r>
          </w:p>
        </w:tc>
        <w:tc>
          <w:tcPr>
            <w:tcW w:w="236" w:type="dxa"/>
          </w:tcPr>
          <w:p w14:paraId="1581C0C4" w14:textId="77777777" w:rsidR="00CB6CF2" w:rsidRPr="00400BB0" w:rsidRDefault="00CB6CF2" w:rsidP="00CB6CF2">
            <w:pPr>
              <w:spacing w:after="0"/>
              <w:jc w:val="right"/>
            </w:pPr>
          </w:p>
        </w:tc>
        <w:tc>
          <w:tcPr>
            <w:tcW w:w="1541" w:type="dxa"/>
            <w:gridSpan w:val="3"/>
            <w:shd w:val="clear" w:color="auto" w:fill="auto"/>
          </w:tcPr>
          <w:p w14:paraId="2DCCEE1B" w14:textId="77777777" w:rsidR="00CB6CF2" w:rsidRPr="00326077" w:rsidRDefault="00CB6CF2" w:rsidP="00CB6CF2">
            <w:pPr>
              <w:spacing w:after="0"/>
              <w:jc w:val="right"/>
            </w:pPr>
            <w:r w:rsidRPr="0029604F">
              <w:t>(41.429)</w:t>
            </w:r>
          </w:p>
        </w:tc>
        <w:tc>
          <w:tcPr>
            <w:tcW w:w="285" w:type="dxa"/>
            <w:gridSpan w:val="3"/>
            <w:vAlign w:val="bottom"/>
          </w:tcPr>
          <w:p w14:paraId="29D73F8D" w14:textId="77777777" w:rsidR="00CB6CF2" w:rsidRPr="00400BB0" w:rsidRDefault="00CB6CF2" w:rsidP="00CB6CF2">
            <w:pPr>
              <w:spacing w:after="0"/>
              <w:jc w:val="right"/>
            </w:pPr>
          </w:p>
        </w:tc>
        <w:tc>
          <w:tcPr>
            <w:tcW w:w="1686" w:type="dxa"/>
            <w:gridSpan w:val="4"/>
            <w:shd w:val="clear" w:color="auto" w:fill="auto"/>
          </w:tcPr>
          <w:p w14:paraId="41ADD179" w14:textId="77777777" w:rsidR="00CB6CF2" w:rsidRPr="00CA3DE8" w:rsidRDefault="00CB6CF2" w:rsidP="00CB6CF2">
            <w:pPr>
              <w:spacing w:after="0"/>
              <w:jc w:val="right"/>
            </w:pPr>
          </w:p>
        </w:tc>
      </w:tr>
      <w:tr w:rsidR="00CB6CF2" w:rsidRPr="00400BB0" w14:paraId="3A70D9A3" w14:textId="77777777" w:rsidTr="0028578D">
        <w:trPr>
          <w:trHeight w:val="340"/>
        </w:trPr>
        <w:tc>
          <w:tcPr>
            <w:tcW w:w="5729" w:type="dxa"/>
            <w:gridSpan w:val="2"/>
            <w:shd w:val="clear" w:color="auto" w:fill="auto"/>
            <w:vAlign w:val="bottom"/>
          </w:tcPr>
          <w:p w14:paraId="640439CE" w14:textId="77777777" w:rsidR="00733951" w:rsidRPr="00400BB0" w:rsidRDefault="00733951" w:rsidP="00733951">
            <w:pPr>
              <w:tabs>
                <w:tab w:val="right" w:leader="dot" w:pos="7198"/>
              </w:tabs>
              <w:spacing w:after="0"/>
              <w:jc w:val="left"/>
            </w:pPr>
            <w:r w:rsidRPr="00400BB0">
              <w:t xml:space="preserve">Otros resultados operativos, netos </w:t>
            </w:r>
            <w:r w:rsidRPr="00400BB0">
              <w:tab/>
            </w:r>
          </w:p>
        </w:tc>
        <w:tc>
          <w:tcPr>
            <w:tcW w:w="251" w:type="dxa"/>
            <w:gridSpan w:val="2"/>
          </w:tcPr>
          <w:p w14:paraId="112A6FDA" w14:textId="77777777" w:rsidR="00733951" w:rsidRPr="00400BB0" w:rsidRDefault="00733951" w:rsidP="00733951">
            <w:pPr>
              <w:spacing w:after="0"/>
              <w:jc w:val="right"/>
            </w:pPr>
          </w:p>
        </w:tc>
        <w:tc>
          <w:tcPr>
            <w:tcW w:w="1541" w:type="dxa"/>
            <w:gridSpan w:val="3"/>
            <w:tcBorders>
              <w:bottom w:val="single" w:sz="4" w:space="0" w:color="auto"/>
            </w:tcBorders>
            <w:shd w:val="clear" w:color="auto" w:fill="auto"/>
          </w:tcPr>
          <w:p w14:paraId="2411B3C5" w14:textId="77777777" w:rsidR="00733951" w:rsidRPr="00400BB0" w:rsidRDefault="00CB6CF2" w:rsidP="00733951">
            <w:pPr>
              <w:spacing w:after="0"/>
              <w:jc w:val="right"/>
            </w:pPr>
            <w:r w:rsidRPr="00CB6CF2">
              <w:t>(513)</w:t>
            </w:r>
          </w:p>
        </w:tc>
        <w:tc>
          <w:tcPr>
            <w:tcW w:w="285" w:type="dxa"/>
            <w:gridSpan w:val="3"/>
            <w:vAlign w:val="bottom"/>
          </w:tcPr>
          <w:p w14:paraId="562A6189" w14:textId="77777777" w:rsidR="00733951" w:rsidRPr="00400BB0" w:rsidRDefault="00733951" w:rsidP="00733951">
            <w:pPr>
              <w:spacing w:after="0"/>
              <w:jc w:val="right"/>
            </w:pPr>
          </w:p>
        </w:tc>
        <w:tc>
          <w:tcPr>
            <w:tcW w:w="1686" w:type="dxa"/>
            <w:gridSpan w:val="4"/>
            <w:tcBorders>
              <w:bottom w:val="single" w:sz="4" w:space="0" w:color="auto"/>
            </w:tcBorders>
            <w:shd w:val="clear" w:color="auto" w:fill="auto"/>
          </w:tcPr>
          <w:p w14:paraId="32EC9DDC" w14:textId="77777777" w:rsidR="00733951" w:rsidRPr="00400BB0" w:rsidRDefault="00CB6CF2" w:rsidP="00733951">
            <w:pPr>
              <w:spacing w:after="0"/>
              <w:jc w:val="right"/>
            </w:pPr>
            <w:r w:rsidRPr="00CB6CF2">
              <w:t>12.164</w:t>
            </w:r>
          </w:p>
        </w:tc>
      </w:tr>
      <w:tr w:rsidR="00CB6CF2" w:rsidRPr="00400BB0" w14:paraId="67AE92F8" w14:textId="77777777" w:rsidTr="0028578D">
        <w:trPr>
          <w:gridAfter w:val="1"/>
          <w:wAfter w:w="15" w:type="dxa"/>
          <w:trHeight w:val="340"/>
        </w:trPr>
        <w:tc>
          <w:tcPr>
            <w:tcW w:w="5729" w:type="dxa"/>
            <w:gridSpan w:val="2"/>
            <w:shd w:val="clear" w:color="auto" w:fill="auto"/>
            <w:vAlign w:val="bottom"/>
          </w:tcPr>
          <w:p w14:paraId="165A1E74" w14:textId="77777777" w:rsidR="00CB6CF2" w:rsidRPr="00400BB0" w:rsidRDefault="00F71059" w:rsidP="00CB6CF2">
            <w:pPr>
              <w:tabs>
                <w:tab w:val="right" w:leader="dot" w:pos="7198"/>
              </w:tabs>
              <w:spacing w:after="0"/>
              <w:jc w:val="left"/>
              <w:rPr>
                <w:b/>
              </w:rPr>
            </w:pPr>
            <w:r>
              <w:rPr>
                <w:b/>
              </w:rPr>
              <w:t>Resultado</w:t>
            </w:r>
            <w:r w:rsidR="00E13E10" w:rsidRPr="00E13E10">
              <w:rPr>
                <w:b/>
              </w:rPr>
              <w:t xml:space="preserve"> operativ</w:t>
            </w:r>
            <w:r>
              <w:rPr>
                <w:b/>
              </w:rPr>
              <w:t>o</w:t>
            </w:r>
            <w:r w:rsidR="00CB6CF2" w:rsidRPr="00400BB0">
              <w:rPr>
                <w:b/>
              </w:rPr>
              <w:tab/>
            </w:r>
          </w:p>
        </w:tc>
        <w:tc>
          <w:tcPr>
            <w:tcW w:w="236" w:type="dxa"/>
          </w:tcPr>
          <w:p w14:paraId="1A4F129F" w14:textId="77777777" w:rsidR="00CB6CF2" w:rsidRPr="00400BB0" w:rsidRDefault="00CB6CF2" w:rsidP="00CB6CF2">
            <w:pPr>
              <w:spacing w:after="0"/>
              <w:jc w:val="right"/>
              <w:rPr>
                <w:b/>
              </w:rPr>
            </w:pPr>
          </w:p>
        </w:tc>
        <w:tc>
          <w:tcPr>
            <w:tcW w:w="1541" w:type="dxa"/>
            <w:gridSpan w:val="3"/>
            <w:tcBorders>
              <w:top w:val="single" w:sz="4" w:space="0" w:color="auto"/>
            </w:tcBorders>
            <w:shd w:val="clear" w:color="auto" w:fill="auto"/>
          </w:tcPr>
          <w:p w14:paraId="668A265D" w14:textId="77777777" w:rsidR="00CB6CF2" w:rsidRPr="00CB6CF2" w:rsidRDefault="00CB6CF2" w:rsidP="00CB6CF2">
            <w:pPr>
              <w:spacing w:after="0"/>
              <w:jc w:val="right"/>
              <w:rPr>
                <w:b/>
              </w:rPr>
            </w:pPr>
            <w:r w:rsidRPr="00EF3C86">
              <w:rPr>
                <w:b/>
              </w:rPr>
              <w:t>(12.826)</w:t>
            </w:r>
          </w:p>
        </w:tc>
        <w:tc>
          <w:tcPr>
            <w:tcW w:w="285" w:type="dxa"/>
            <w:gridSpan w:val="3"/>
            <w:vAlign w:val="bottom"/>
          </w:tcPr>
          <w:p w14:paraId="5CEEBE5C" w14:textId="77777777" w:rsidR="00CB6CF2" w:rsidRPr="00CB6CF2" w:rsidRDefault="00CB6CF2" w:rsidP="00CB6CF2">
            <w:pPr>
              <w:spacing w:after="0"/>
              <w:jc w:val="right"/>
              <w:rPr>
                <w:b/>
              </w:rPr>
            </w:pPr>
          </w:p>
        </w:tc>
        <w:tc>
          <w:tcPr>
            <w:tcW w:w="1686" w:type="dxa"/>
            <w:gridSpan w:val="4"/>
            <w:tcBorders>
              <w:top w:val="single" w:sz="4" w:space="0" w:color="auto"/>
            </w:tcBorders>
            <w:shd w:val="clear" w:color="auto" w:fill="auto"/>
          </w:tcPr>
          <w:p w14:paraId="4E09C3EF" w14:textId="77777777" w:rsidR="00CB6CF2" w:rsidRPr="00CB6CF2" w:rsidRDefault="00CB6CF2" w:rsidP="00CB6CF2">
            <w:pPr>
              <w:spacing w:after="0"/>
              <w:jc w:val="right"/>
              <w:rPr>
                <w:b/>
              </w:rPr>
            </w:pPr>
            <w:r w:rsidRPr="00EF3C86">
              <w:rPr>
                <w:b/>
              </w:rPr>
              <w:t>31.785</w:t>
            </w:r>
          </w:p>
        </w:tc>
      </w:tr>
      <w:tr w:rsidR="00CB6CF2" w:rsidRPr="00400BB0" w14:paraId="7A434C87" w14:textId="77777777" w:rsidTr="0028578D">
        <w:trPr>
          <w:gridAfter w:val="1"/>
          <w:wAfter w:w="15" w:type="dxa"/>
          <w:trHeight w:val="340"/>
        </w:trPr>
        <w:tc>
          <w:tcPr>
            <w:tcW w:w="5729" w:type="dxa"/>
            <w:gridSpan w:val="2"/>
            <w:shd w:val="clear" w:color="auto" w:fill="auto"/>
            <w:vAlign w:val="bottom"/>
          </w:tcPr>
          <w:p w14:paraId="2F492A8F" w14:textId="77777777" w:rsidR="00CB6CF2" w:rsidRPr="00400BB0" w:rsidRDefault="00CB6CF2" w:rsidP="00CB6CF2">
            <w:pPr>
              <w:tabs>
                <w:tab w:val="right" w:leader="dot" w:pos="7198"/>
              </w:tabs>
              <w:spacing w:after="0"/>
              <w:jc w:val="left"/>
            </w:pPr>
            <w:r w:rsidRPr="00400BB0">
              <w:t xml:space="preserve">Resultado por participación en asociadas y negocios conjuntos </w:t>
            </w:r>
            <w:r w:rsidRPr="00400BB0">
              <w:tab/>
            </w:r>
          </w:p>
        </w:tc>
        <w:tc>
          <w:tcPr>
            <w:tcW w:w="236" w:type="dxa"/>
          </w:tcPr>
          <w:p w14:paraId="24F26A18" w14:textId="77777777" w:rsidR="00CB6CF2" w:rsidRPr="00400BB0" w:rsidRDefault="00CB6CF2" w:rsidP="00CB6CF2">
            <w:pPr>
              <w:spacing w:after="0"/>
              <w:jc w:val="right"/>
            </w:pPr>
          </w:p>
        </w:tc>
        <w:tc>
          <w:tcPr>
            <w:tcW w:w="1541" w:type="dxa"/>
            <w:gridSpan w:val="3"/>
            <w:shd w:val="clear" w:color="auto" w:fill="auto"/>
          </w:tcPr>
          <w:p w14:paraId="02DCF2C3" w14:textId="77777777" w:rsidR="00CB6CF2" w:rsidRPr="00400BB0" w:rsidRDefault="00CB6CF2" w:rsidP="00CB6CF2">
            <w:pPr>
              <w:spacing w:after="0"/>
              <w:jc w:val="right"/>
            </w:pPr>
            <w:r w:rsidRPr="007B1C1D">
              <w:t>3.218</w:t>
            </w:r>
          </w:p>
        </w:tc>
        <w:tc>
          <w:tcPr>
            <w:tcW w:w="285" w:type="dxa"/>
            <w:gridSpan w:val="3"/>
            <w:vAlign w:val="bottom"/>
          </w:tcPr>
          <w:p w14:paraId="7159E6B9" w14:textId="77777777" w:rsidR="00CB6CF2" w:rsidRPr="00400BB0" w:rsidRDefault="00CB6CF2" w:rsidP="00CB6CF2">
            <w:pPr>
              <w:spacing w:after="0"/>
              <w:jc w:val="right"/>
            </w:pPr>
          </w:p>
        </w:tc>
        <w:tc>
          <w:tcPr>
            <w:tcW w:w="1686" w:type="dxa"/>
            <w:gridSpan w:val="4"/>
            <w:shd w:val="clear" w:color="auto" w:fill="auto"/>
          </w:tcPr>
          <w:p w14:paraId="20F536C8" w14:textId="77777777" w:rsidR="00CB6CF2" w:rsidRPr="00400BB0" w:rsidRDefault="00CB6CF2" w:rsidP="00CB6CF2">
            <w:pPr>
              <w:spacing w:after="0"/>
              <w:jc w:val="right"/>
            </w:pPr>
            <w:r w:rsidRPr="00353A95">
              <w:t>(2.498)</w:t>
            </w:r>
          </w:p>
        </w:tc>
      </w:tr>
      <w:tr w:rsidR="00CB6CF2" w:rsidRPr="00400BB0" w14:paraId="129595AF" w14:textId="77777777" w:rsidTr="0028578D">
        <w:trPr>
          <w:gridAfter w:val="1"/>
          <w:wAfter w:w="15" w:type="dxa"/>
          <w:trHeight w:val="340"/>
        </w:trPr>
        <w:tc>
          <w:tcPr>
            <w:tcW w:w="5729" w:type="dxa"/>
            <w:gridSpan w:val="2"/>
            <w:shd w:val="clear" w:color="auto" w:fill="auto"/>
            <w:vAlign w:val="bottom"/>
          </w:tcPr>
          <w:p w14:paraId="02DBC7E4" w14:textId="77777777" w:rsidR="00CB6CF2" w:rsidRPr="00400BB0" w:rsidRDefault="00CB6CF2" w:rsidP="00CB6CF2">
            <w:pPr>
              <w:tabs>
                <w:tab w:val="right" w:leader="dot" w:pos="7198"/>
              </w:tabs>
              <w:spacing w:after="0"/>
              <w:jc w:val="left"/>
            </w:pPr>
            <w:r w:rsidRPr="00400BB0">
              <w:t xml:space="preserve">Resultados financieros, netos (3) </w:t>
            </w:r>
            <w:r w:rsidRPr="00400BB0">
              <w:tab/>
            </w:r>
          </w:p>
        </w:tc>
        <w:tc>
          <w:tcPr>
            <w:tcW w:w="236" w:type="dxa"/>
          </w:tcPr>
          <w:p w14:paraId="44901838" w14:textId="77777777" w:rsidR="00CB6CF2" w:rsidRPr="00400BB0" w:rsidRDefault="00CB6CF2" w:rsidP="00CB6CF2">
            <w:pPr>
              <w:spacing w:after="0"/>
              <w:jc w:val="right"/>
            </w:pPr>
          </w:p>
        </w:tc>
        <w:tc>
          <w:tcPr>
            <w:tcW w:w="1541" w:type="dxa"/>
            <w:gridSpan w:val="3"/>
            <w:tcBorders>
              <w:bottom w:val="single" w:sz="4" w:space="0" w:color="auto"/>
            </w:tcBorders>
            <w:shd w:val="clear" w:color="auto" w:fill="auto"/>
          </w:tcPr>
          <w:p w14:paraId="66FE047F" w14:textId="77777777" w:rsidR="00CB6CF2" w:rsidRPr="00400BB0" w:rsidRDefault="00CB6CF2" w:rsidP="00CB6CF2">
            <w:pPr>
              <w:spacing w:after="0"/>
              <w:jc w:val="right"/>
            </w:pPr>
            <w:r w:rsidRPr="007B1C1D">
              <w:t>21.008</w:t>
            </w:r>
          </w:p>
        </w:tc>
        <w:tc>
          <w:tcPr>
            <w:tcW w:w="285" w:type="dxa"/>
            <w:gridSpan w:val="3"/>
            <w:vAlign w:val="bottom"/>
          </w:tcPr>
          <w:p w14:paraId="39FF590C" w14:textId="77777777" w:rsidR="00CB6CF2" w:rsidRPr="00400BB0" w:rsidRDefault="00CB6CF2" w:rsidP="00CB6CF2">
            <w:pPr>
              <w:spacing w:after="0"/>
              <w:jc w:val="right"/>
            </w:pPr>
          </w:p>
        </w:tc>
        <w:tc>
          <w:tcPr>
            <w:tcW w:w="1686" w:type="dxa"/>
            <w:gridSpan w:val="4"/>
            <w:tcBorders>
              <w:bottom w:val="single" w:sz="4" w:space="0" w:color="auto"/>
            </w:tcBorders>
            <w:shd w:val="clear" w:color="auto" w:fill="auto"/>
          </w:tcPr>
          <w:p w14:paraId="14080431" w14:textId="77777777" w:rsidR="00CB6CF2" w:rsidRPr="00400BB0" w:rsidRDefault="00CB6CF2" w:rsidP="00CB6CF2">
            <w:pPr>
              <w:spacing w:after="0"/>
              <w:jc w:val="right"/>
            </w:pPr>
            <w:r w:rsidRPr="00353A95">
              <w:t>48.412</w:t>
            </w:r>
          </w:p>
        </w:tc>
      </w:tr>
      <w:tr w:rsidR="00CB6CF2" w:rsidRPr="00CB6CF2" w14:paraId="573BFE40" w14:textId="77777777" w:rsidTr="0028578D">
        <w:trPr>
          <w:gridAfter w:val="1"/>
          <w:wAfter w:w="15" w:type="dxa"/>
          <w:trHeight w:val="340"/>
        </w:trPr>
        <w:tc>
          <w:tcPr>
            <w:tcW w:w="5729" w:type="dxa"/>
            <w:gridSpan w:val="2"/>
            <w:shd w:val="clear" w:color="auto" w:fill="auto"/>
            <w:vAlign w:val="bottom"/>
          </w:tcPr>
          <w:p w14:paraId="0F9C11CD" w14:textId="77777777" w:rsidR="00CB6CF2" w:rsidRPr="00400BB0" w:rsidRDefault="00F71059" w:rsidP="00CB6CF2">
            <w:pPr>
              <w:tabs>
                <w:tab w:val="right" w:leader="dot" w:pos="7198"/>
              </w:tabs>
              <w:spacing w:after="0"/>
              <w:jc w:val="left"/>
              <w:rPr>
                <w:b/>
              </w:rPr>
            </w:pPr>
            <w:r>
              <w:rPr>
                <w:b/>
              </w:rPr>
              <w:t>Resultado</w:t>
            </w:r>
            <w:r w:rsidR="00E13E10" w:rsidRPr="00E13E10">
              <w:rPr>
                <w:b/>
              </w:rPr>
              <w:t xml:space="preserve"> net</w:t>
            </w:r>
            <w:r>
              <w:rPr>
                <w:b/>
              </w:rPr>
              <w:t>o</w:t>
            </w:r>
            <w:r w:rsidR="00E13E10" w:rsidRPr="00E13E10" w:rsidDel="00E13E10">
              <w:rPr>
                <w:b/>
              </w:rPr>
              <w:t xml:space="preserve"> </w:t>
            </w:r>
            <w:r w:rsidR="00CB6CF2" w:rsidRPr="00400BB0">
              <w:rPr>
                <w:b/>
              </w:rPr>
              <w:t>antes del impuesto a las ganancias</w:t>
            </w:r>
            <w:r w:rsidR="00CB6CF2" w:rsidRPr="00400BB0">
              <w:rPr>
                <w:b/>
              </w:rPr>
              <w:tab/>
            </w:r>
          </w:p>
        </w:tc>
        <w:tc>
          <w:tcPr>
            <w:tcW w:w="236" w:type="dxa"/>
          </w:tcPr>
          <w:p w14:paraId="716393ED" w14:textId="77777777" w:rsidR="00CB6CF2" w:rsidRPr="00400BB0" w:rsidRDefault="00CB6CF2" w:rsidP="00CB6CF2">
            <w:pPr>
              <w:spacing w:after="0"/>
              <w:jc w:val="right"/>
              <w:rPr>
                <w:b/>
              </w:rPr>
            </w:pPr>
          </w:p>
        </w:tc>
        <w:tc>
          <w:tcPr>
            <w:tcW w:w="1541" w:type="dxa"/>
            <w:gridSpan w:val="3"/>
            <w:tcBorders>
              <w:top w:val="single" w:sz="4" w:space="0" w:color="auto"/>
            </w:tcBorders>
            <w:shd w:val="clear" w:color="auto" w:fill="auto"/>
          </w:tcPr>
          <w:p w14:paraId="142EDC9E" w14:textId="77777777" w:rsidR="00CB6CF2" w:rsidRPr="00CB6CF2" w:rsidRDefault="00CB6CF2" w:rsidP="00CB6CF2">
            <w:pPr>
              <w:spacing w:after="0"/>
              <w:jc w:val="right"/>
              <w:rPr>
                <w:b/>
              </w:rPr>
            </w:pPr>
            <w:r w:rsidRPr="00EF3C86">
              <w:rPr>
                <w:b/>
              </w:rPr>
              <w:t>11.400</w:t>
            </w:r>
          </w:p>
        </w:tc>
        <w:tc>
          <w:tcPr>
            <w:tcW w:w="285" w:type="dxa"/>
            <w:gridSpan w:val="3"/>
            <w:vAlign w:val="bottom"/>
          </w:tcPr>
          <w:p w14:paraId="64D25411" w14:textId="77777777" w:rsidR="00CB6CF2" w:rsidRPr="00CB6CF2" w:rsidRDefault="00CB6CF2" w:rsidP="00CB6CF2">
            <w:pPr>
              <w:spacing w:after="0"/>
              <w:jc w:val="right"/>
              <w:rPr>
                <w:b/>
              </w:rPr>
            </w:pPr>
          </w:p>
        </w:tc>
        <w:tc>
          <w:tcPr>
            <w:tcW w:w="1686" w:type="dxa"/>
            <w:gridSpan w:val="4"/>
            <w:tcBorders>
              <w:top w:val="single" w:sz="4" w:space="0" w:color="auto"/>
            </w:tcBorders>
            <w:shd w:val="clear" w:color="auto" w:fill="auto"/>
          </w:tcPr>
          <w:p w14:paraId="73EFF2A1" w14:textId="77777777" w:rsidR="00CB6CF2" w:rsidRPr="00CB6CF2" w:rsidRDefault="00CB6CF2" w:rsidP="00CB6CF2">
            <w:pPr>
              <w:spacing w:after="0"/>
              <w:jc w:val="right"/>
              <w:rPr>
                <w:b/>
              </w:rPr>
            </w:pPr>
            <w:r w:rsidRPr="00EF3C86">
              <w:rPr>
                <w:b/>
              </w:rPr>
              <w:t>77.699</w:t>
            </w:r>
          </w:p>
        </w:tc>
      </w:tr>
      <w:tr w:rsidR="00CB6CF2" w:rsidRPr="00400BB0" w14:paraId="0C468CE0" w14:textId="77777777" w:rsidTr="0028578D">
        <w:trPr>
          <w:gridAfter w:val="1"/>
          <w:wAfter w:w="15" w:type="dxa"/>
          <w:trHeight w:val="340"/>
        </w:trPr>
        <w:tc>
          <w:tcPr>
            <w:tcW w:w="5729" w:type="dxa"/>
            <w:gridSpan w:val="2"/>
            <w:shd w:val="clear" w:color="auto" w:fill="auto"/>
            <w:vAlign w:val="bottom"/>
          </w:tcPr>
          <w:p w14:paraId="3395CF84" w14:textId="77777777" w:rsidR="00CB6CF2" w:rsidRPr="00400BB0" w:rsidRDefault="00CB6CF2" w:rsidP="00CB6CF2">
            <w:pPr>
              <w:tabs>
                <w:tab w:val="right" w:leader="dot" w:pos="7198"/>
              </w:tabs>
              <w:spacing w:after="0"/>
              <w:jc w:val="left"/>
            </w:pPr>
            <w:r w:rsidRPr="00400BB0">
              <w:t xml:space="preserve">Impuesto a las Ganancias </w:t>
            </w:r>
            <w:r w:rsidRPr="00400BB0">
              <w:tab/>
            </w:r>
          </w:p>
        </w:tc>
        <w:tc>
          <w:tcPr>
            <w:tcW w:w="236" w:type="dxa"/>
          </w:tcPr>
          <w:p w14:paraId="1546D4DF" w14:textId="77777777" w:rsidR="00CB6CF2" w:rsidRPr="00400BB0" w:rsidRDefault="00CB6CF2" w:rsidP="00CB6CF2">
            <w:pPr>
              <w:spacing w:after="0"/>
              <w:jc w:val="right"/>
            </w:pPr>
          </w:p>
        </w:tc>
        <w:tc>
          <w:tcPr>
            <w:tcW w:w="1541" w:type="dxa"/>
            <w:gridSpan w:val="3"/>
            <w:tcBorders>
              <w:bottom w:val="single" w:sz="4" w:space="0" w:color="auto"/>
            </w:tcBorders>
            <w:shd w:val="clear" w:color="auto" w:fill="auto"/>
          </w:tcPr>
          <w:p w14:paraId="5961214A" w14:textId="77777777" w:rsidR="00CB6CF2" w:rsidRPr="00400BB0" w:rsidRDefault="00CB6CF2" w:rsidP="00CB6CF2">
            <w:pPr>
              <w:spacing w:after="0"/>
              <w:jc w:val="right"/>
            </w:pPr>
            <w:r w:rsidRPr="007B1C1D">
              <w:t>(34.423)</w:t>
            </w:r>
          </w:p>
        </w:tc>
        <w:tc>
          <w:tcPr>
            <w:tcW w:w="285" w:type="dxa"/>
            <w:gridSpan w:val="3"/>
            <w:vAlign w:val="bottom"/>
          </w:tcPr>
          <w:p w14:paraId="7E46E926" w14:textId="77777777" w:rsidR="00CB6CF2" w:rsidRPr="00400BB0" w:rsidRDefault="00CB6CF2" w:rsidP="00CB6CF2">
            <w:pPr>
              <w:spacing w:after="0"/>
              <w:jc w:val="right"/>
            </w:pPr>
          </w:p>
        </w:tc>
        <w:tc>
          <w:tcPr>
            <w:tcW w:w="1686" w:type="dxa"/>
            <w:gridSpan w:val="4"/>
            <w:tcBorders>
              <w:bottom w:val="single" w:sz="4" w:space="0" w:color="auto"/>
            </w:tcBorders>
            <w:shd w:val="clear" w:color="auto" w:fill="auto"/>
          </w:tcPr>
          <w:p w14:paraId="016B4BC6" w14:textId="77777777" w:rsidR="00CB6CF2" w:rsidRPr="00400BB0" w:rsidRDefault="00CB6CF2" w:rsidP="00CB6CF2">
            <w:pPr>
              <w:spacing w:after="0"/>
              <w:jc w:val="right"/>
            </w:pPr>
            <w:r w:rsidRPr="00353A95">
              <w:t>(56.998)</w:t>
            </w:r>
          </w:p>
        </w:tc>
      </w:tr>
      <w:tr w:rsidR="00CB6CF2" w:rsidRPr="00733951" w14:paraId="63EE7F5C" w14:textId="77777777" w:rsidTr="0028578D">
        <w:trPr>
          <w:gridAfter w:val="1"/>
          <w:wAfter w:w="15" w:type="dxa"/>
          <w:trHeight w:val="340"/>
        </w:trPr>
        <w:tc>
          <w:tcPr>
            <w:tcW w:w="5729" w:type="dxa"/>
            <w:gridSpan w:val="2"/>
            <w:shd w:val="clear" w:color="auto" w:fill="auto"/>
            <w:vAlign w:val="bottom"/>
          </w:tcPr>
          <w:p w14:paraId="09972BB8" w14:textId="77777777" w:rsidR="00CB6CF2" w:rsidRPr="00400BB0" w:rsidRDefault="00F71059" w:rsidP="00CB6CF2">
            <w:pPr>
              <w:tabs>
                <w:tab w:val="right" w:leader="dot" w:pos="7198"/>
              </w:tabs>
              <w:spacing w:after="0"/>
              <w:jc w:val="left"/>
              <w:rPr>
                <w:b/>
              </w:rPr>
            </w:pPr>
            <w:r>
              <w:rPr>
                <w:b/>
              </w:rPr>
              <w:t>Resultado</w:t>
            </w:r>
            <w:r w:rsidR="00E13E10" w:rsidRPr="00E13E10">
              <w:rPr>
                <w:b/>
              </w:rPr>
              <w:t xml:space="preserve"> net</w:t>
            </w:r>
            <w:r>
              <w:rPr>
                <w:b/>
              </w:rPr>
              <w:t>o</w:t>
            </w:r>
            <w:r w:rsidR="00E13E10" w:rsidRPr="00E13E10">
              <w:rPr>
                <w:b/>
              </w:rPr>
              <w:t xml:space="preserve"> del período</w:t>
            </w:r>
            <w:r w:rsidR="00CB6CF2" w:rsidRPr="00400BB0">
              <w:rPr>
                <w:b/>
              </w:rPr>
              <w:tab/>
            </w:r>
          </w:p>
        </w:tc>
        <w:tc>
          <w:tcPr>
            <w:tcW w:w="236" w:type="dxa"/>
          </w:tcPr>
          <w:p w14:paraId="0774F59F" w14:textId="77777777" w:rsidR="00CB6CF2" w:rsidRPr="00400BB0" w:rsidRDefault="00CB6CF2" w:rsidP="00CB6CF2">
            <w:pPr>
              <w:spacing w:after="0"/>
              <w:jc w:val="right"/>
              <w:rPr>
                <w:b/>
              </w:rPr>
            </w:pPr>
          </w:p>
        </w:tc>
        <w:tc>
          <w:tcPr>
            <w:tcW w:w="1541" w:type="dxa"/>
            <w:gridSpan w:val="3"/>
            <w:tcBorders>
              <w:top w:val="single" w:sz="4" w:space="0" w:color="auto"/>
            </w:tcBorders>
            <w:shd w:val="clear" w:color="auto" w:fill="auto"/>
          </w:tcPr>
          <w:p w14:paraId="2CFF8056" w14:textId="77777777" w:rsidR="00CB6CF2" w:rsidRPr="00CB6CF2" w:rsidRDefault="00CB6CF2" w:rsidP="00CB6CF2">
            <w:pPr>
              <w:spacing w:after="0"/>
              <w:jc w:val="right"/>
              <w:rPr>
                <w:b/>
              </w:rPr>
            </w:pPr>
            <w:r w:rsidRPr="00EF3C86">
              <w:rPr>
                <w:b/>
              </w:rPr>
              <w:t>(23.023)</w:t>
            </w:r>
          </w:p>
        </w:tc>
        <w:tc>
          <w:tcPr>
            <w:tcW w:w="285" w:type="dxa"/>
            <w:gridSpan w:val="3"/>
            <w:vAlign w:val="bottom"/>
          </w:tcPr>
          <w:p w14:paraId="60EB1B79" w14:textId="77777777" w:rsidR="00CB6CF2" w:rsidRPr="00733951" w:rsidRDefault="00CB6CF2" w:rsidP="00CB6CF2">
            <w:pPr>
              <w:spacing w:after="0"/>
              <w:jc w:val="right"/>
              <w:rPr>
                <w:b/>
              </w:rPr>
            </w:pPr>
          </w:p>
        </w:tc>
        <w:tc>
          <w:tcPr>
            <w:tcW w:w="1686" w:type="dxa"/>
            <w:gridSpan w:val="4"/>
            <w:tcBorders>
              <w:top w:val="single" w:sz="4" w:space="0" w:color="auto"/>
            </w:tcBorders>
            <w:shd w:val="clear" w:color="auto" w:fill="auto"/>
          </w:tcPr>
          <w:p w14:paraId="3689EA4E" w14:textId="77777777" w:rsidR="00CB6CF2" w:rsidRPr="00CB6CF2" w:rsidRDefault="00CB6CF2" w:rsidP="00CB6CF2">
            <w:pPr>
              <w:spacing w:after="0"/>
              <w:jc w:val="right"/>
              <w:rPr>
                <w:b/>
              </w:rPr>
            </w:pPr>
            <w:r w:rsidRPr="00EF3C86">
              <w:rPr>
                <w:b/>
              </w:rPr>
              <w:t>20.701</w:t>
            </w:r>
          </w:p>
        </w:tc>
      </w:tr>
      <w:tr w:rsidR="00CB6CF2" w:rsidRPr="00400BB0" w14:paraId="3887EE3B" w14:textId="77777777" w:rsidTr="0028578D">
        <w:trPr>
          <w:gridAfter w:val="1"/>
          <w:wAfter w:w="15" w:type="dxa"/>
          <w:trHeight w:val="340"/>
        </w:trPr>
        <w:tc>
          <w:tcPr>
            <w:tcW w:w="5729" w:type="dxa"/>
            <w:gridSpan w:val="2"/>
            <w:shd w:val="clear" w:color="auto" w:fill="auto"/>
            <w:vAlign w:val="bottom"/>
          </w:tcPr>
          <w:p w14:paraId="4F98E222" w14:textId="77777777" w:rsidR="00CB6CF2" w:rsidRPr="00400BB0" w:rsidRDefault="00CB6CF2" w:rsidP="00CB6CF2">
            <w:pPr>
              <w:tabs>
                <w:tab w:val="right" w:leader="dot" w:pos="7198"/>
              </w:tabs>
              <w:spacing w:after="0"/>
              <w:jc w:val="left"/>
            </w:pPr>
            <w:r w:rsidRPr="00400BB0">
              <w:t xml:space="preserve">Otros resultados integrales del período </w:t>
            </w:r>
            <w:r w:rsidRPr="00400BB0">
              <w:tab/>
            </w:r>
          </w:p>
        </w:tc>
        <w:tc>
          <w:tcPr>
            <w:tcW w:w="236" w:type="dxa"/>
          </w:tcPr>
          <w:p w14:paraId="372819E7" w14:textId="77777777" w:rsidR="00CB6CF2" w:rsidRPr="00400BB0" w:rsidRDefault="00CB6CF2" w:rsidP="00CB6CF2">
            <w:pPr>
              <w:spacing w:after="0"/>
              <w:jc w:val="right"/>
            </w:pPr>
          </w:p>
        </w:tc>
        <w:tc>
          <w:tcPr>
            <w:tcW w:w="1541" w:type="dxa"/>
            <w:gridSpan w:val="3"/>
            <w:tcBorders>
              <w:bottom w:val="single" w:sz="4" w:space="0" w:color="auto"/>
            </w:tcBorders>
            <w:shd w:val="clear" w:color="auto" w:fill="auto"/>
          </w:tcPr>
          <w:p w14:paraId="18768DCF" w14:textId="77777777" w:rsidR="00CB6CF2" w:rsidRPr="00400BB0" w:rsidRDefault="00CB6CF2" w:rsidP="00CB6CF2">
            <w:pPr>
              <w:spacing w:after="0"/>
              <w:jc w:val="right"/>
            </w:pPr>
            <w:r w:rsidRPr="007B1C1D">
              <w:t>191.118</w:t>
            </w:r>
          </w:p>
        </w:tc>
        <w:tc>
          <w:tcPr>
            <w:tcW w:w="285" w:type="dxa"/>
            <w:gridSpan w:val="3"/>
            <w:vAlign w:val="bottom"/>
          </w:tcPr>
          <w:p w14:paraId="172AFE57" w14:textId="77777777" w:rsidR="00CB6CF2" w:rsidRPr="00400BB0" w:rsidRDefault="00CB6CF2" w:rsidP="00CB6CF2">
            <w:pPr>
              <w:spacing w:after="0"/>
              <w:jc w:val="right"/>
            </w:pPr>
          </w:p>
        </w:tc>
        <w:tc>
          <w:tcPr>
            <w:tcW w:w="1686" w:type="dxa"/>
            <w:gridSpan w:val="4"/>
            <w:tcBorders>
              <w:bottom w:val="single" w:sz="4" w:space="0" w:color="auto"/>
            </w:tcBorders>
            <w:shd w:val="clear" w:color="auto" w:fill="auto"/>
          </w:tcPr>
          <w:p w14:paraId="676C15A9" w14:textId="77777777" w:rsidR="00CB6CF2" w:rsidRPr="00400BB0" w:rsidRDefault="00CB6CF2" w:rsidP="00CB6CF2">
            <w:pPr>
              <w:spacing w:after="0"/>
              <w:jc w:val="right"/>
            </w:pPr>
            <w:r w:rsidRPr="00353A95">
              <w:t>189.389</w:t>
            </w:r>
          </w:p>
        </w:tc>
      </w:tr>
      <w:tr w:rsidR="00CB6CF2" w:rsidRPr="00CB6CF2" w14:paraId="37B5D819" w14:textId="77777777" w:rsidTr="0028578D">
        <w:trPr>
          <w:gridAfter w:val="1"/>
          <w:wAfter w:w="15" w:type="dxa"/>
          <w:trHeight w:val="340"/>
        </w:trPr>
        <w:tc>
          <w:tcPr>
            <w:tcW w:w="5729" w:type="dxa"/>
            <w:gridSpan w:val="2"/>
            <w:shd w:val="clear" w:color="auto" w:fill="auto"/>
            <w:vAlign w:val="bottom"/>
          </w:tcPr>
          <w:p w14:paraId="51CB0E3F" w14:textId="77777777" w:rsidR="00CB6CF2" w:rsidRPr="00400BB0" w:rsidRDefault="00CB6CF2" w:rsidP="00CB6CF2">
            <w:pPr>
              <w:tabs>
                <w:tab w:val="right" w:leader="dot" w:pos="7198"/>
              </w:tabs>
              <w:spacing w:after="0"/>
              <w:jc w:val="left"/>
              <w:rPr>
                <w:b/>
              </w:rPr>
            </w:pPr>
            <w:r w:rsidRPr="00400BB0">
              <w:rPr>
                <w:b/>
              </w:rPr>
              <w:t>Resultado integral total del período</w:t>
            </w:r>
            <w:r w:rsidRPr="00400BB0">
              <w:rPr>
                <w:b/>
              </w:rPr>
              <w:tab/>
            </w:r>
          </w:p>
        </w:tc>
        <w:tc>
          <w:tcPr>
            <w:tcW w:w="236" w:type="dxa"/>
          </w:tcPr>
          <w:p w14:paraId="75EE654B" w14:textId="77777777" w:rsidR="00CB6CF2" w:rsidRPr="00400BB0" w:rsidRDefault="00CB6CF2" w:rsidP="00CB6CF2">
            <w:pPr>
              <w:spacing w:after="0"/>
              <w:jc w:val="right"/>
              <w:rPr>
                <w:b/>
              </w:rPr>
            </w:pPr>
          </w:p>
        </w:tc>
        <w:tc>
          <w:tcPr>
            <w:tcW w:w="1541" w:type="dxa"/>
            <w:gridSpan w:val="3"/>
            <w:tcBorders>
              <w:top w:val="single" w:sz="4" w:space="0" w:color="auto"/>
              <w:bottom w:val="double" w:sz="4" w:space="0" w:color="auto"/>
            </w:tcBorders>
            <w:shd w:val="clear" w:color="auto" w:fill="auto"/>
          </w:tcPr>
          <w:p w14:paraId="55B0E95A" w14:textId="77777777" w:rsidR="00CB6CF2" w:rsidRPr="00CB6CF2" w:rsidRDefault="00CB6CF2" w:rsidP="00CB6CF2">
            <w:pPr>
              <w:spacing w:after="0"/>
              <w:jc w:val="right"/>
              <w:rPr>
                <w:b/>
              </w:rPr>
            </w:pPr>
            <w:r w:rsidRPr="00EF3C86">
              <w:rPr>
                <w:b/>
              </w:rPr>
              <w:t>168.095</w:t>
            </w:r>
          </w:p>
        </w:tc>
        <w:tc>
          <w:tcPr>
            <w:tcW w:w="285" w:type="dxa"/>
            <w:gridSpan w:val="3"/>
            <w:vAlign w:val="bottom"/>
          </w:tcPr>
          <w:p w14:paraId="7EF50C51" w14:textId="77777777" w:rsidR="00CB6CF2" w:rsidRPr="00733951" w:rsidRDefault="00CB6CF2" w:rsidP="00CB6CF2">
            <w:pPr>
              <w:spacing w:after="0"/>
              <w:jc w:val="right"/>
              <w:rPr>
                <w:b/>
              </w:rPr>
            </w:pPr>
          </w:p>
        </w:tc>
        <w:tc>
          <w:tcPr>
            <w:tcW w:w="1686" w:type="dxa"/>
            <w:gridSpan w:val="4"/>
            <w:tcBorders>
              <w:top w:val="single" w:sz="4" w:space="0" w:color="auto"/>
              <w:bottom w:val="double" w:sz="4" w:space="0" w:color="auto"/>
            </w:tcBorders>
            <w:shd w:val="clear" w:color="auto" w:fill="auto"/>
          </w:tcPr>
          <w:p w14:paraId="19E66B7A" w14:textId="77777777" w:rsidR="00CB6CF2" w:rsidRPr="00CB6CF2" w:rsidRDefault="00CB6CF2" w:rsidP="00CB6CF2">
            <w:pPr>
              <w:spacing w:after="0"/>
              <w:jc w:val="right"/>
              <w:rPr>
                <w:b/>
              </w:rPr>
            </w:pPr>
            <w:r w:rsidRPr="00EF3C86">
              <w:rPr>
                <w:b/>
              </w:rPr>
              <w:t>210.090</w:t>
            </w:r>
          </w:p>
        </w:tc>
      </w:tr>
      <w:tr w:rsidR="007E20EE" w:rsidRPr="00400BB0" w14:paraId="4B6F007A" w14:textId="77777777" w:rsidTr="0028578D">
        <w:trPr>
          <w:gridAfter w:val="1"/>
          <w:wAfter w:w="12" w:type="dxa"/>
          <w:trHeight w:val="794"/>
        </w:trPr>
        <w:tc>
          <w:tcPr>
            <w:tcW w:w="5637" w:type="dxa"/>
            <w:shd w:val="clear" w:color="auto" w:fill="auto"/>
          </w:tcPr>
          <w:p w14:paraId="56301A70" w14:textId="77777777" w:rsidR="007E20EE" w:rsidRPr="00400BB0" w:rsidRDefault="007E20EE" w:rsidP="009804DD">
            <w:pPr>
              <w:spacing w:after="0"/>
            </w:pPr>
          </w:p>
        </w:tc>
        <w:tc>
          <w:tcPr>
            <w:tcW w:w="474" w:type="dxa"/>
            <w:gridSpan w:val="4"/>
          </w:tcPr>
          <w:p w14:paraId="0E730EFC" w14:textId="77777777" w:rsidR="007E20EE" w:rsidRPr="00400BB0" w:rsidRDefault="007E20EE" w:rsidP="009804DD">
            <w:pPr>
              <w:spacing w:after="0"/>
              <w:jc w:val="center"/>
              <w:rPr>
                <w:b/>
              </w:rPr>
            </w:pPr>
          </w:p>
        </w:tc>
        <w:tc>
          <w:tcPr>
            <w:tcW w:w="3369" w:type="dxa"/>
            <w:gridSpan w:val="8"/>
            <w:shd w:val="clear" w:color="auto" w:fill="auto"/>
            <w:vAlign w:val="center"/>
          </w:tcPr>
          <w:p w14:paraId="6F129A48" w14:textId="77777777" w:rsidR="00F71059" w:rsidRDefault="00F71059" w:rsidP="009804DD">
            <w:pPr>
              <w:spacing w:after="0"/>
              <w:jc w:val="center"/>
              <w:rPr>
                <w:b/>
              </w:rPr>
            </w:pPr>
          </w:p>
          <w:p w14:paraId="37B5B9F6" w14:textId="77777777" w:rsidR="00F71059" w:rsidRDefault="00F71059" w:rsidP="009804DD">
            <w:pPr>
              <w:spacing w:after="0"/>
              <w:jc w:val="center"/>
              <w:rPr>
                <w:b/>
              </w:rPr>
            </w:pPr>
          </w:p>
          <w:p w14:paraId="51ABEB4E" w14:textId="77777777" w:rsidR="007E20EE" w:rsidRPr="00400BB0" w:rsidRDefault="007E20EE" w:rsidP="009804DD">
            <w:pPr>
              <w:spacing w:after="0"/>
              <w:jc w:val="center"/>
              <w:rPr>
                <w:b/>
              </w:rPr>
            </w:pPr>
            <w:r w:rsidRPr="00400BB0">
              <w:rPr>
                <w:b/>
              </w:rPr>
              <w:t xml:space="preserve">Por el período de </w:t>
            </w:r>
            <w:r w:rsidR="00733951">
              <w:rPr>
                <w:b/>
              </w:rPr>
              <w:t>nueve</w:t>
            </w:r>
            <w:r w:rsidRPr="00400BB0">
              <w:rPr>
                <w:b/>
              </w:rPr>
              <w:t xml:space="preserve"> meses finalizado el 30 de </w:t>
            </w:r>
            <w:r w:rsidR="00733951">
              <w:rPr>
                <w:b/>
              </w:rPr>
              <w:t>septiembre</w:t>
            </w:r>
            <w:r w:rsidRPr="00400BB0">
              <w:rPr>
                <w:b/>
              </w:rPr>
              <w:t xml:space="preserve"> de</w:t>
            </w:r>
          </w:p>
        </w:tc>
      </w:tr>
      <w:tr w:rsidR="007E20EE" w:rsidRPr="00400BB0" w14:paraId="2DB2CDAD" w14:textId="77777777" w:rsidTr="0028578D">
        <w:trPr>
          <w:gridAfter w:val="1"/>
          <w:wAfter w:w="12" w:type="dxa"/>
          <w:trHeight w:val="283"/>
        </w:trPr>
        <w:tc>
          <w:tcPr>
            <w:tcW w:w="5637" w:type="dxa"/>
            <w:shd w:val="clear" w:color="auto" w:fill="auto"/>
          </w:tcPr>
          <w:p w14:paraId="7C722CCC" w14:textId="77777777" w:rsidR="007E20EE" w:rsidRPr="00400BB0" w:rsidRDefault="007E20EE" w:rsidP="009804DD">
            <w:pPr>
              <w:spacing w:after="0"/>
              <w:rPr>
                <w:b/>
              </w:rPr>
            </w:pPr>
            <w:r w:rsidRPr="00400BB0">
              <w:rPr>
                <w:b/>
              </w:rPr>
              <w:t>Datos de los estados de situación financiera intermedios condensados consolidados</w:t>
            </w:r>
          </w:p>
        </w:tc>
        <w:tc>
          <w:tcPr>
            <w:tcW w:w="474" w:type="dxa"/>
            <w:gridSpan w:val="4"/>
            <w:vAlign w:val="bottom"/>
          </w:tcPr>
          <w:p w14:paraId="432D7E34" w14:textId="77777777" w:rsidR="007E20EE" w:rsidRPr="00400BB0" w:rsidRDefault="007E20EE" w:rsidP="009804DD">
            <w:pPr>
              <w:spacing w:after="0"/>
              <w:jc w:val="left"/>
              <w:rPr>
                <w:b/>
              </w:rPr>
            </w:pPr>
          </w:p>
        </w:tc>
        <w:tc>
          <w:tcPr>
            <w:tcW w:w="1539" w:type="dxa"/>
            <w:gridSpan w:val="3"/>
            <w:tcBorders>
              <w:top w:val="single" w:sz="4" w:space="0" w:color="auto"/>
            </w:tcBorders>
            <w:shd w:val="clear" w:color="auto" w:fill="auto"/>
            <w:vAlign w:val="center"/>
          </w:tcPr>
          <w:p w14:paraId="434F608A" w14:textId="77777777" w:rsidR="007E20EE" w:rsidRPr="00400BB0" w:rsidRDefault="007E20EE" w:rsidP="009804DD">
            <w:pPr>
              <w:spacing w:after="0"/>
              <w:jc w:val="center"/>
              <w:rPr>
                <w:b/>
                <w:sz w:val="18"/>
              </w:rPr>
            </w:pPr>
            <w:r w:rsidRPr="00400BB0">
              <w:rPr>
                <w:b/>
              </w:rPr>
              <w:t>2019</w:t>
            </w:r>
          </w:p>
        </w:tc>
        <w:tc>
          <w:tcPr>
            <w:tcW w:w="360" w:type="dxa"/>
            <w:gridSpan w:val="3"/>
            <w:tcBorders>
              <w:top w:val="single" w:sz="4" w:space="0" w:color="auto"/>
            </w:tcBorders>
          </w:tcPr>
          <w:p w14:paraId="57376B31" w14:textId="77777777" w:rsidR="007E20EE" w:rsidRPr="00400BB0" w:rsidRDefault="007E20EE" w:rsidP="009804DD">
            <w:pPr>
              <w:spacing w:after="0"/>
              <w:jc w:val="center"/>
              <w:rPr>
                <w:b/>
              </w:rPr>
            </w:pPr>
          </w:p>
        </w:tc>
        <w:tc>
          <w:tcPr>
            <w:tcW w:w="1470" w:type="dxa"/>
            <w:gridSpan w:val="2"/>
            <w:tcBorders>
              <w:top w:val="single" w:sz="4" w:space="0" w:color="auto"/>
            </w:tcBorders>
            <w:shd w:val="clear" w:color="auto" w:fill="auto"/>
            <w:vAlign w:val="center"/>
          </w:tcPr>
          <w:p w14:paraId="04182792" w14:textId="77777777" w:rsidR="007E20EE" w:rsidRPr="00400BB0" w:rsidRDefault="007E20EE" w:rsidP="009804DD">
            <w:pPr>
              <w:spacing w:after="0"/>
              <w:jc w:val="center"/>
              <w:rPr>
                <w:b/>
              </w:rPr>
            </w:pPr>
            <w:r w:rsidRPr="00400BB0">
              <w:rPr>
                <w:b/>
              </w:rPr>
              <w:t>2018</w:t>
            </w:r>
          </w:p>
        </w:tc>
      </w:tr>
      <w:tr w:rsidR="00CB6CF2" w:rsidRPr="00400BB0" w14:paraId="6BC8D954" w14:textId="77777777" w:rsidTr="0028578D">
        <w:trPr>
          <w:gridAfter w:val="1"/>
          <w:wAfter w:w="12" w:type="dxa"/>
          <w:trHeight w:val="340"/>
        </w:trPr>
        <w:tc>
          <w:tcPr>
            <w:tcW w:w="5637" w:type="dxa"/>
            <w:shd w:val="clear" w:color="auto" w:fill="auto"/>
            <w:vAlign w:val="bottom"/>
          </w:tcPr>
          <w:p w14:paraId="3F89442F" w14:textId="77777777" w:rsidR="00D73997" w:rsidRPr="00400BB0" w:rsidRDefault="00D73997" w:rsidP="00D73997">
            <w:pPr>
              <w:tabs>
                <w:tab w:val="right" w:leader="dot" w:pos="6772"/>
              </w:tabs>
              <w:spacing w:after="0"/>
              <w:jc w:val="left"/>
            </w:pPr>
            <w:r w:rsidRPr="00400BB0">
              <w:t xml:space="preserve">Efectivo y equivalentes de efectivo </w:t>
            </w:r>
            <w:r w:rsidRPr="00400BB0">
              <w:tab/>
            </w:r>
          </w:p>
        </w:tc>
        <w:tc>
          <w:tcPr>
            <w:tcW w:w="474" w:type="dxa"/>
            <w:gridSpan w:val="4"/>
            <w:vAlign w:val="bottom"/>
          </w:tcPr>
          <w:p w14:paraId="10098CDA" w14:textId="77777777" w:rsidR="00D73997" w:rsidRPr="00400BB0" w:rsidRDefault="00D73997" w:rsidP="00D73997">
            <w:pPr>
              <w:spacing w:after="0"/>
              <w:jc w:val="left"/>
            </w:pPr>
          </w:p>
        </w:tc>
        <w:tc>
          <w:tcPr>
            <w:tcW w:w="1539" w:type="dxa"/>
            <w:gridSpan w:val="3"/>
            <w:tcBorders>
              <w:top w:val="single" w:sz="4" w:space="0" w:color="auto"/>
            </w:tcBorders>
            <w:shd w:val="clear" w:color="auto" w:fill="auto"/>
          </w:tcPr>
          <w:p w14:paraId="596D4F80" w14:textId="77777777" w:rsidR="00D73997" w:rsidRPr="00400BB0" w:rsidRDefault="00D73997" w:rsidP="00D73997">
            <w:pPr>
              <w:spacing w:after="0"/>
              <w:jc w:val="right"/>
            </w:pPr>
            <w:r w:rsidRPr="005847BB">
              <w:t>52.329</w:t>
            </w:r>
          </w:p>
        </w:tc>
        <w:tc>
          <w:tcPr>
            <w:tcW w:w="360" w:type="dxa"/>
            <w:gridSpan w:val="3"/>
            <w:vAlign w:val="bottom"/>
          </w:tcPr>
          <w:p w14:paraId="518FC634" w14:textId="77777777" w:rsidR="00D73997" w:rsidRPr="00400BB0" w:rsidRDefault="00D73997" w:rsidP="00D73997">
            <w:pPr>
              <w:spacing w:after="0"/>
              <w:jc w:val="right"/>
            </w:pPr>
          </w:p>
        </w:tc>
        <w:tc>
          <w:tcPr>
            <w:tcW w:w="1470" w:type="dxa"/>
            <w:gridSpan w:val="2"/>
            <w:tcBorders>
              <w:top w:val="single" w:sz="4" w:space="0" w:color="auto"/>
            </w:tcBorders>
            <w:shd w:val="clear" w:color="auto" w:fill="auto"/>
          </w:tcPr>
          <w:p w14:paraId="13B39787" w14:textId="77777777" w:rsidR="00D73997" w:rsidRPr="00400BB0" w:rsidRDefault="00D73997" w:rsidP="00D73997">
            <w:pPr>
              <w:spacing w:after="0"/>
              <w:jc w:val="right"/>
            </w:pPr>
            <w:r w:rsidRPr="00BF512D">
              <w:t>57.915</w:t>
            </w:r>
          </w:p>
        </w:tc>
      </w:tr>
      <w:tr w:rsidR="00CB6CF2" w:rsidRPr="00400BB0" w14:paraId="7CFEFE31" w14:textId="77777777" w:rsidTr="0028578D">
        <w:trPr>
          <w:gridAfter w:val="1"/>
          <w:wAfter w:w="12" w:type="dxa"/>
          <w:trHeight w:val="340"/>
        </w:trPr>
        <w:tc>
          <w:tcPr>
            <w:tcW w:w="5637" w:type="dxa"/>
            <w:shd w:val="clear" w:color="auto" w:fill="auto"/>
            <w:vAlign w:val="bottom"/>
          </w:tcPr>
          <w:p w14:paraId="134649B4" w14:textId="77777777" w:rsidR="00D73997" w:rsidRPr="00400BB0" w:rsidRDefault="00D73997" w:rsidP="00D73997">
            <w:pPr>
              <w:tabs>
                <w:tab w:val="right" w:leader="dot" w:pos="6772"/>
              </w:tabs>
              <w:spacing w:after="0"/>
              <w:jc w:val="left"/>
            </w:pPr>
            <w:r w:rsidRPr="00400BB0">
              <w:t xml:space="preserve">Capital de trabajo (4) </w:t>
            </w:r>
            <w:r w:rsidRPr="00400BB0">
              <w:tab/>
            </w:r>
          </w:p>
        </w:tc>
        <w:tc>
          <w:tcPr>
            <w:tcW w:w="474" w:type="dxa"/>
            <w:gridSpan w:val="4"/>
            <w:vAlign w:val="bottom"/>
          </w:tcPr>
          <w:p w14:paraId="0A863E4F" w14:textId="77777777" w:rsidR="00D73997" w:rsidRPr="00400BB0" w:rsidRDefault="00D73997" w:rsidP="00D73997">
            <w:pPr>
              <w:spacing w:after="0"/>
              <w:jc w:val="left"/>
            </w:pPr>
          </w:p>
        </w:tc>
        <w:tc>
          <w:tcPr>
            <w:tcW w:w="1539" w:type="dxa"/>
            <w:gridSpan w:val="3"/>
            <w:shd w:val="clear" w:color="auto" w:fill="auto"/>
          </w:tcPr>
          <w:p w14:paraId="5B110DDA" w14:textId="77777777" w:rsidR="00D73997" w:rsidRPr="00400BB0" w:rsidRDefault="00D73997" w:rsidP="00D73997">
            <w:pPr>
              <w:spacing w:after="0"/>
              <w:jc w:val="right"/>
            </w:pPr>
            <w:r w:rsidRPr="005847BB">
              <w:t>18.547</w:t>
            </w:r>
          </w:p>
        </w:tc>
        <w:tc>
          <w:tcPr>
            <w:tcW w:w="360" w:type="dxa"/>
            <w:gridSpan w:val="3"/>
            <w:vAlign w:val="bottom"/>
          </w:tcPr>
          <w:p w14:paraId="384D4408" w14:textId="77777777" w:rsidR="00D73997" w:rsidRPr="00400BB0" w:rsidRDefault="00D73997" w:rsidP="00D73997">
            <w:pPr>
              <w:spacing w:after="0"/>
              <w:jc w:val="right"/>
            </w:pPr>
          </w:p>
        </w:tc>
        <w:tc>
          <w:tcPr>
            <w:tcW w:w="1470" w:type="dxa"/>
            <w:gridSpan w:val="2"/>
            <w:shd w:val="clear" w:color="auto" w:fill="auto"/>
          </w:tcPr>
          <w:p w14:paraId="0737A699" w14:textId="77777777" w:rsidR="00D73997" w:rsidRPr="00400BB0" w:rsidRDefault="00D73997" w:rsidP="00D73997">
            <w:pPr>
              <w:spacing w:after="0"/>
              <w:jc w:val="right"/>
            </w:pPr>
            <w:r w:rsidRPr="00BF512D">
              <w:t>33.398</w:t>
            </w:r>
          </w:p>
        </w:tc>
      </w:tr>
      <w:tr w:rsidR="00CB6CF2" w:rsidRPr="00400BB0" w14:paraId="481F2FE9" w14:textId="77777777" w:rsidTr="0028578D">
        <w:trPr>
          <w:gridAfter w:val="1"/>
          <w:wAfter w:w="12" w:type="dxa"/>
          <w:trHeight w:val="340"/>
        </w:trPr>
        <w:tc>
          <w:tcPr>
            <w:tcW w:w="5637" w:type="dxa"/>
            <w:shd w:val="clear" w:color="auto" w:fill="auto"/>
            <w:vAlign w:val="bottom"/>
          </w:tcPr>
          <w:p w14:paraId="5D6A89FF" w14:textId="77777777" w:rsidR="00D73997" w:rsidRPr="00400BB0" w:rsidRDefault="00D73997" w:rsidP="00D73997">
            <w:pPr>
              <w:tabs>
                <w:tab w:val="right" w:leader="dot" w:pos="6772"/>
              </w:tabs>
              <w:spacing w:after="0"/>
              <w:jc w:val="left"/>
            </w:pPr>
            <w:r w:rsidRPr="00400BB0">
              <w:t xml:space="preserve">Total del activo </w:t>
            </w:r>
            <w:r w:rsidRPr="00400BB0">
              <w:tab/>
            </w:r>
          </w:p>
        </w:tc>
        <w:tc>
          <w:tcPr>
            <w:tcW w:w="474" w:type="dxa"/>
            <w:gridSpan w:val="4"/>
            <w:vAlign w:val="bottom"/>
          </w:tcPr>
          <w:p w14:paraId="5B3CE090" w14:textId="77777777" w:rsidR="00D73997" w:rsidRPr="00400BB0" w:rsidRDefault="00D73997" w:rsidP="00D73997">
            <w:pPr>
              <w:spacing w:after="0"/>
              <w:jc w:val="left"/>
            </w:pPr>
          </w:p>
        </w:tc>
        <w:tc>
          <w:tcPr>
            <w:tcW w:w="1539" w:type="dxa"/>
            <w:gridSpan w:val="3"/>
            <w:shd w:val="clear" w:color="auto" w:fill="auto"/>
          </w:tcPr>
          <w:p w14:paraId="497FE7DA" w14:textId="77777777" w:rsidR="00D73997" w:rsidRPr="00400BB0" w:rsidRDefault="00D73997" w:rsidP="00D73997">
            <w:pPr>
              <w:spacing w:after="0"/>
              <w:jc w:val="right"/>
            </w:pPr>
            <w:r w:rsidRPr="005847BB">
              <w:t>1.500.466</w:t>
            </w:r>
          </w:p>
        </w:tc>
        <w:tc>
          <w:tcPr>
            <w:tcW w:w="360" w:type="dxa"/>
            <w:gridSpan w:val="3"/>
            <w:vAlign w:val="bottom"/>
          </w:tcPr>
          <w:p w14:paraId="4AEE737B" w14:textId="77777777" w:rsidR="00D73997" w:rsidRPr="00400BB0" w:rsidRDefault="00D73997" w:rsidP="00D73997">
            <w:pPr>
              <w:spacing w:after="0"/>
              <w:jc w:val="right"/>
            </w:pPr>
          </w:p>
        </w:tc>
        <w:tc>
          <w:tcPr>
            <w:tcW w:w="1470" w:type="dxa"/>
            <w:gridSpan w:val="2"/>
            <w:shd w:val="clear" w:color="auto" w:fill="auto"/>
          </w:tcPr>
          <w:p w14:paraId="38D114FE" w14:textId="77777777" w:rsidR="00D73997" w:rsidRPr="00400BB0" w:rsidRDefault="00D73997" w:rsidP="00D73997">
            <w:pPr>
              <w:spacing w:after="0"/>
              <w:jc w:val="right"/>
            </w:pPr>
            <w:r w:rsidRPr="00BF512D">
              <w:t>1.068.528</w:t>
            </w:r>
          </w:p>
        </w:tc>
      </w:tr>
      <w:tr w:rsidR="00CB6CF2" w:rsidRPr="00400BB0" w14:paraId="2AA56CFD" w14:textId="77777777" w:rsidTr="0028578D">
        <w:trPr>
          <w:gridAfter w:val="1"/>
          <w:wAfter w:w="12" w:type="dxa"/>
          <w:trHeight w:val="340"/>
        </w:trPr>
        <w:tc>
          <w:tcPr>
            <w:tcW w:w="5637" w:type="dxa"/>
            <w:shd w:val="clear" w:color="auto" w:fill="auto"/>
            <w:vAlign w:val="bottom"/>
          </w:tcPr>
          <w:p w14:paraId="6F7DDD1A" w14:textId="77777777" w:rsidR="00D73997" w:rsidRPr="00400BB0" w:rsidRDefault="00D73997" w:rsidP="00D73997">
            <w:pPr>
              <w:tabs>
                <w:tab w:val="right" w:leader="dot" w:pos="6772"/>
              </w:tabs>
              <w:spacing w:after="0"/>
              <w:jc w:val="left"/>
            </w:pPr>
            <w:r w:rsidRPr="00400BB0">
              <w:t xml:space="preserve">Préstamos corrientes y no corrientes (5) </w:t>
            </w:r>
            <w:r w:rsidRPr="00400BB0">
              <w:tab/>
            </w:r>
          </w:p>
        </w:tc>
        <w:tc>
          <w:tcPr>
            <w:tcW w:w="474" w:type="dxa"/>
            <w:gridSpan w:val="4"/>
            <w:vAlign w:val="bottom"/>
          </w:tcPr>
          <w:p w14:paraId="4A981805" w14:textId="77777777" w:rsidR="00D73997" w:rsidRPr="00400BB0" w:rsidRDefault="00D73997" w:rsidP="00D73997">
            <w:pPr>
              <w:spacing w:after="0"/>
              <w:jc w:val="left"/>
            </w:pPr>
          </w:p>
        </w:tc>
        <w:tc>
          <w:tcPr>
            <w:tcW w:w="1539" w:type="dxa"/>
            <w:gridSpan w:val="3"/>
            <w:shd w:val="clear" w:color="auto" w:fill="auto"/>
          </w:tcPr>
          <w:p w14:paraId="47DE4F1C" w14:textId="77777777" w:rsidR="00D73997" w:rsidRPr="00400BB0" w:rsidRDefault="00D73997" w:rsidP="00346D15">
            <w:pPr>
              <w:spacing w:after="0"/>
              <w:jc w:val="right"/>
            </w:pPr>
            <w:r w:rsidRPr="005847BB">
              <w:t>503.567</w:t>
            </w:r>
          </w:p>
        </w:tc>
        <w:tc>
          <w:tcPr>
            <w:tcW w:w="360" w:type="dxa"/>
            <w:gridSpan w:val="3"/>
            <w:vAlign w:val="bottom"/>
          </w:tcPr>
          <w:p w14:paraId="368DB01A" w14:textId="77777777" w:rsidR="00D73997" w:rsidRPr="00400BB0" w:rsidRDefault="00D73997" w:rsidP="00D73997">
            <w:pPr>
              <w:spacing w:after="0"/>
              <w:jc w:val="right"/>
            </w:pPr>
          </w:p>
        </w:tc>
        <w:tc>
          <w:tcPr>
            <w:tcW w:w="1470" w:type="dxa"/>
            <w:gridSpan w:val="2"/>
            <w:shd w:val="clear" w:color="auto" w:fill="auto"/>
          </w:tcPr>
          <w:p w14:paraId="74A9A17F" w14:textId="77777777" w:rsidR="00D73997" w:rsidRPr="00400BB0" w:rsidRDefault="00D73997" w:rsidP="00346D15">
            <w:pPr>
              <w:spacing w:after="0"/>
              <w:jc w:val="right"/>
            </w:pPr>
            <w:r w:rsidRPr="00BF512D">
              <w:t>374.802</w:t>
            </w:r>
          </w:p>
        </w:tc>
      </w:tr>
      <w:tr w:rsidR="00CB6CF2" w:rsidRPr="00400BB0" w14:paraId="3BFB515B" w14:textId="77777777" w:rsidTr="0028578D">
        <w:trPr>
          <w:gridAfter w:val="1"/>
          <w:wAfter w:w="12" w:type="dxa"/>
          <w:trHeight w:val="340"/>
        </w:trPr>
        <w:tc>
          <w:tcPr>
            <w:tcW w:w="5637" w:type="dxa"/>
            <w:shd w:val="clear" w:color="auto" w:fill="auto"/>
            <w:vAlign w:val="bottom"/>
          </w:tcPr>
          <w:p w14:paraId="2752F676" w14:textId="77777777" w:rsidR="00D73997" w:rsidRPr="00400BB0" w:rsidRDefault="00D73997" w:rsidP="00D73997">
            <w:pPr>
              <w:tabs>
                <w:tab w:val="right" w:leader="dot" w:pos="6772"/>
              </w:tabs>
              <w:spacing w:after="0"/>
              <w:jc w:val="left"/>
            </w:pPr>
            <w:r w:rsidRPr="00400BB0">
              <w:t xml:space="preserve">Total del pasivo </w:t>
            </w:r>
            <w:r w:rsidRPr="00400BB0">
              <w:tab/>
            </w:r>
          </w:p>
        </w:tc>
        <w:tc>
          <w:tcPr>
            <w:tcW w:w="474" w:type="dxa"/>
            <w:gridSpan w:val="4"/>
            <w:vAlign w:val="bottom"/>
          </w:tcPr>
          <w:p w14:paraId="34C5CA76" w14:textId="77777777" w:rsidR="00D73997" w:rsidRPr="00400BB0" w:rsidRDefault="00D73997" w:rsidP="00D73997">
            <w:pPr>
              <w:spacing w:after="0"/>
              <w:jc w:val="left"/>
            </w:pPr>
          </w:p>
        </w:tc>
        <w:tc>
          <w:tcPr>
            <w:tcW w:w="1539" w:type="dxa"/>
            <w:gridSpan w:val="3"/>
            <w:shd w:val="clear" w:color="auto" w:fill="auto"/>
          </w:tcPr>
          <w:p w14:paraId="22F4D02F" w14:textId="77777777" w:rsidR="00D73997" w:rsidRPr="00400BB0" w:rsidRDefault="00D73997" w:rsidP="00346D15">
            <w:pPr>
              <w:spacing w:after="0"/>
              <w:jc w:val="right"/>
            </w:pPr>
            <w:r w:rsidRPr="005847BB">
              <w:t>972.382</w:t>
            </w:r>
          </w:p>
        </w:tc>
        <w:tc>
          <w:tcPr>
            <w:tcW w:w="360" w:type="dxa"/>
            <w:gridSpan w:val="3"/>
            <w:vAlign w:val="bottom"/>
          </w:tcPr>
          <w:p w14:paraId="24E36136" w14:textId="77777777" w:rsidR="00D73997" w:rsidRPr="00400BB0" w:rsidRDefault="00D73997" w:rsidP="00D73997">
            <w:pPr>
              <w:spacing w:after="0"/>
              <w:jc w:val="right"/>
            </w:pPr>
          </w:p>
        </w:tc>
        <w:tc>
          <w:tcPr>
            <w:tcW w:w="1470" w:type="dxa"/>
            <w:gridSpan w:val="2"/>
            <w:shd w:val="clear" w:color="auto" w:fill="auto"/>
          </w:tcPr>
          <w:p w14:paraId="421508B1" w14:textId="77777777" w:rsidR="00D73997" w:rsidRPr="00400BB0" w:rsidRDefault="00D73997" w:rsidP="00346D15">
            <w:pPr>
              <w:spacing w:after="0"/>
              <w:jc w:val="right"/>
            </w:pPr>
            <w:r w:rsidRPr="00BF512D">
              <w:t>706.175</w:t>
            </w:r>
          </w:p>
        </w:tc>
      </w:tr>
      <w:tr w:rsidR="00CB6CF2" w:rsidRPr="00400BB0" w14:paraId="6DED10A6" w14:textId="77777777" w:rsidTr="0028578D">
        <w:trPr>
          <w:gridAfter w:val="1"/>
          <w:wAfter w:w="12" w:type="dxa"/>
          <w:trHeight w:val="340"/>
        </w:trPr>
        <w:tc>
          <w:tcPr>
            <w:tcW w:w="5637" w:type="dxa"/>
            <w:shd w:val="clear" w:color="auto" w:fill="auto"/>
            <w:vAlign w:val="bottom"/>
          </w:tcPr>
          <w:p w14:paraId="336CEED8" w14:textId="77777777" w:rsidR="00D73997" w:rsidRPr="00400BB0" w:rsidRDefault="00D73997" w:rsidP="00D73997">
            <w:pPr>
              <w:tabs>
                <w:tab w:val="right" w:leader="dot" w:pos="6772"/>
              </w:tabs>
              <w:spacing w:after="0"/>
              <w:jc w:val="left"/>
            </w:pPr>
            <w:r w:rsidRPr="00400BB0">
              <w:t>Total de aportes de los propietarios (6)</w:t>
            </w:r>
            <w:r w:rsidRPr="00952DB3">
              <w:rPr>
                <w:rFonts w:ascii="Arial" w:hAnsi="Arial"/>
                <w:sz w:val="14"/>
              </w:rPr>
              <w:t xml:space="preserve"> </w:t>
            </w:r>
            <w:r w:rsidRPr="00400BB0">
              <w:tab/>
            </w:r>
          </w:p>
        </w:tc>
        <w:tc>
          <w:tcPr>
            <w:tcW w:w="474" w:type="dxa"/>
            <w:gridSpan w:val="4"/>
            <w:vAlign w:val="bottom"/>
          </w:tcPr>
          <w:p w14:paraId="7513A5B0" w14:textId="77777777" w:rsidR="00D73997" w:rsidRPr="00400BB0" w:rsidRDefault="00D73997" w:rsidP="00D73997">
            <w:pPr>
              <w:spacing w:after="0"/>
              <w:jc w:val="left"/>
            </w:pPr>
          </w:p>
        </w:tc>
        <w:tc>
          <w:tcPr>
            <w:tcW w:w="1539" w:type="dxa"/>
            <w:gridSpan w:val="3"/>
            <w:shd w:val="clear" w:color="auto" w:fill="auto"/>
          </w:tcPr>
          <w:p w14:paraId="0DC84D3F" w14:textId="77777777" w:rsidR="00D73997" w:rsidRPr="00400BB0" w:rsidRDefault="00D73997" w:rsidP="00D73997">
            <w:pPr>
              <w:spacing w:after="0"/>
              <w:jc w:val="right"/>
            </w:pPr>
            <w:r w:rsidRPr="005847BB">
              <w:t>10.450</w:t>
            </w:r>
          </w:p>
        </w:tc>
        <w:tc>
          <w:tcPr>
            <w:tcW w:w="360" w:type="dxa"/>
            <w:gridSpan w:val="3"/>
            <w:vAlign w:val="bottom"/>
          </w:tcPr>
          <w:p w14:paraId="58482A8C" w14:textId="77777777" w:rsidR="00D73997" w:rsidRPr="00400BB0" w:rsidRDefault="00D73997" w:rsidP="00D73997">
            <w:pPr>
              <w:spacing w:after="0"/>
              <w:jc w:val="right"/>
            </w:pPr>
          </w:p>
        </w:tc>
        <w:tc>
          <w:tcPr>
            <w:tcW w:w="1470" w:type="dxa"/>
            <w:gridSpan w:val="2"/>
            <w:shd w:val="clear" w:color="auto" w:fill="auto"/>
          </w:tcPr>
          <w:p w14:paraId="639533B2" w14:textId="77777777" w:rsidR="00D73997" w:rsidRPr="00400BB0" w:rsidRDefault="00D73997" w:rsidP="00D73997">
            <w:pPr>
              <w:spacing w:after="0"/>
              <w:jc w:val="right"/>
            </w:pPr>
            <w:r w:rsidRPr="00BF512D">
              <w:t>10.430</w:t>
            </w:r>
          </w:p>
        </w:tc>
      </w:tr>
      <w:tr w:rsidR="00CB6CF2" w:rsidRPr="00400BB0" w14:paraId="045EB056" w14:textId="77777777" w:rsidTr="0028578D">
        <w:trPr>
          <w:gridAfter w:val="1"/>
          <w:wAfter w:w="12" w:type="dxa"/>
          <w:trHeight w:val="340"/>
        </w:trPr>
        <w:tc>
          <w:tcPr>
            <w:tcW w:w="5637" w:type="dxa"/>
            <w:shd w:val="clear" w:color="auto" w:fill="auto"/>
            <w:vAlign w:val="bottom"/>
          </w:tcPr>
          <w:p w14:paraId="3AA49A1B" w14:textId="77777777" w:rsidR="00D73997" w:rsidRPr="00400BB0" w:rsidRDefault="00D73997" w:rsidP="00D73997">
            <w:pPr>
              <w:tabs>
                <w:tab w:val="right" w:leader="dot" w:pos="6772"/>
              </w:tabs>
              <w:spacing w:after="0"/>
              <w:jc w:val="left"/>
            </w:pPr>
            <w:r w:rsidRPr="00400BB0">
              <w:t xml:space="preserve">Total de reservas (7) </w:t>
            </w:r>
            <w:r w:rsidRPr="00400BB0">
              <w:tab/>
            </w:r>
          </w:p>
        </w:tc>
        <w:tc>
          <w:tcPr>
            <w:tcW w:w="474" w:type="dxa"/>
            <w:gridSpan w:val="4"/>
            <w:vAlign w:val="bottom"/>
          </w:tcPr>
          <w:p w14:paraId="57B8C391" w14:textId="77777777" w:rsidR="00D73997" w:rsidRPr="00400BB0" w:rsidRDefault="00D73997" w:rsidP="00D73997">
            <w:pPr>
              <w:spacing w:after="0"/>
              <w:jc w:val="left"/>
            </w:pPr>
          </w:p>
        </w:tc>
        <w:tc>
          <w:tcPr>
            <w:tcW w:w="1539" w:type="dxa"/>
            <w:gridSpan w:val="3"/>
            <w:shd w:val="clear" w:color="auto" w:fill="auto"/>
          </w:tcPr>
          <w:p w14:paraId="66336FA2" w14:textId="77777777" w:rsidR="00D73997" w:rsidRPr="00400BB0" w:rsidRDefault="00D73997" w:rsidP="00D73997">
            <w:pPr>
              <w:spacing w:after="0"/>
              <w:jc w:val="right"/>
            </w:pPr>
            <w:r w:rsidRPr="005847BB">
              <w:t>49.262</w:t>
            </w:r>
          </w:p>
        </w:tc>
        <w:tc>
          <w:tcPr>
            <w:tcW w:w="360" w:type="dxa"/>
            <w:gridSpan w:val="3"/>
            <w:vAlign w:val="bottom"/>
          </w:tcPr>
          <w:p w14:paraId="5E4E9183" w14:textId="77777777" w:rsidR="00D73997" w:rsidRPr="00400BB0" w:rsidRDefault="00D73997" w:rsidP="00D73997">
            <w:pPr>
              <w:spacing w:after="0"/>
              <w:jc w:val="right"/>
            </w:pPr>
          </w:p>
        </w:tc>
        <w:tc>
          <w:tcPr>
            <w:tcW w:w="1470" w:type="dxa"/>
            <w:gridSpan w:val="2"/>
            <w:shd w:val="clear" w:color="auto" w:fill="auto"/>
          </w:tcPr>
          <w:p w14:paraId="07312B81" w14:textId="77777777" w:rsidR="00D73997" w:rsidRPr="00400BB0" w:rsidRDefault="00D73997" w:rsidP="00D73997">
            <w:pPr>
              <w:spacing w:after="0"/>
              <w:jc w:val="right"/>
            </w:pPr>
            <w:r w:rsidRPr="00BF512D">
              <w:t>14.447</w:t>
            </w:r>
          </w:p>
        </w:tc>
      </w:tr>
      <w:tr w:rsidR="00CB6CF2" w:rsidRPr="00400BB0" w14:paraId="76F80225" w14:textId="77777777" w:rsidTr="0028578D">
        <w:trPr>
          <w:gridAfter w:val="1"/>
          <w:wAfter w:w="12" w:type="dxa"/>
          <w:trHeight w:val="340"/>
        </w:trPr>
        <w:tc>
          <w:tcPr>
            <w:tcW w:w="5637" w:type="dxa"/>
            <w:shd w:val="clear" w:color="auto" w:fill="auto"/>
            <w:vAlign w:val="bottom"/>
          </w:tcPr>
          <w:p w14:paraId="3F9F76C2" w14:textId="77777777" w:rsidR="00D73997" w:rsidRPr="00400BB0" w:rsidRDefault="00D73997" w:rsidP="00D73997">
            <w:pPr>
              <w:tabs>
                <w:tab w:val="right" w:leader="dot" w:pos="6772"/>
              </w:tabs>
              <w:spacing w:after="0"/>
              <w:jc w:val="left"/>
            </w:pPr>
            <w:r w:rsidRPr="00400BB0">
              <w:t xml:space="preserve">Total de resultados acumulados </w:t>
            </w:r>
            <w:r w:rsidRPr="00400BB0">
              <w:tab/>
            </w:r>
          </w:p>
        </w:tc>
        <w:tc>
          <w:tcPr>
            <w:tcW w:w="474" w:type="dxa"/>
            <w:gridSpan w:val="4"/>
            <w:vAlign w:val="bottom"/>
          </w:tcPr>
          <w:p w14:paraId="639BCE0F" w14:textId="77777777" w:rsidR="00D73997" w:rsidRPr="00400BB0" w:rsidRDefault="00D73997" w:rsidP="00D73997">
            <w:pPr>
              <w:spacing w:after="0"/>
              <w:jc w:val="left"/>
            </w:pPr>
          </w:p>
        </w:tc>
        <w:tc>
          <w:tcPr>
            <w:tcW w:w="1539" w:type="dxa"/>
            <w:gridSpan w:val="3"/>
            <w:shd w:val="clear" w:color="auto" w:fill="auto"/>
          </w:tcPr>
          <w:p w14:paraId="6B3D10A1" w14:textId="77777777" w:rsidR="00D73997" w:rsidRPr="00400BB0" w:rsidRDefault="00346D15" w:rsidP="00346D15">
            <w:pPr>
              <w:spacing w:after="0"/>
              <w:jc w:val="right"/>
            </w:pPr>
            <w:r>
              <w:t>(</w:t>
            </w:r>
            <w:r w:rsidR="00D73997" w:rsidRPr="005847BB">
              <w:t>23.595</w:t>
            </w:r>
            <w:r>
              <w:t>)</w:t>
            </w:r>
          </w:p>
        </w:tc>
        <w:tc>
          <w:tcPr>
            <w:tcW w:w="360" w:type="dxa"/>
            <w:gridSpan w:val="3"/>
            <w:vAlign w:val="bottom"/>
          </w:tcPr>
          <w:p w14:paraId="20B3E202" w14:textId="77777777" w:rsidR="00D73997" w:rsidRPr="00400BB0" w:rsidRDefault="00D73997" w:rsidP="00D73997">
            <w:pPr>
              <w:spacing w:after="0"/>
              <w:jc w:val="right"/>
            </w:pPr>
          </w:p>
        </w:tc>
        <w:tc>
          <w:tcPr>
            <w:tcW w:w="1470" w:type="dxa"/>
            <w:gridSpan w:val="2"/>
            <w:shd w:val="clear" w:color="auto" w:fill="auto"/>
          </w:tcPr>
          <w:p w14:paraId="2FF22166" w14:textId="77777777" w:rsidR="00D73997" w:rsidRPr="00400BB0" w:rsidRDefault="00D73997" w:rsidP="00D73997">
            <w:pPr>
              <w:spacing w:after="0"/>
              <w:jc w:val="right"/>
            </w:pPr>
            <w:r w:rsidRPr="00BF512D">
              <w:t>20.965</w:t>
            </w:r>
          </w:p>
        </w:tc>
      </w:tr>
      <w:tr w:rsidR="00CB6CF2" w:rsidRPr="00400BB0" w14:paraId="19640FA9" w14:textId="77777777" w:rsidTr="0028578D">
        <w:trPr>
          <w:gridAfter w:val="1"/>
          <w:wAfter w:w="12" w:type="dxa"/>
          <w:trHeight w:val="340"/>
        </w:trPr>
        <w:tc>
          <w:tcPr>
            <w:tcW w:w="5637" w:type="dxa"/>
            <w:shd w:val="clear" w:color="auto" w:fill="auto"/>
            <w:vAlign w:val="bottom"/>
          </w:tcPr>
          <w:p w14:paraId="23773935" w14:textId="77777777" w:rsidR="00D73997" w:rsidRPr="00400BB0" w:rsidRDefault="00D73997" w:rsidP="00D73997">
            <w:pPr>
              <w:tabs>
                <w:tab w:val="right" w:leader="dot" w:pos="6772"/>
              </w:tabs>
              <w:spacing w:after="0"/>
              <w:jc w:val="left"/>
            </w:pPr>
            <w:r w:rsidRPr="00400BB0">
              <w:t xml:space="preserve">Total otros resultados integrales </w:t>
            </w:r>
            <w:r w:rsidRPr="00400BB0">
              <w:tab/>
            </w:r>
          </w:p>
        </w:tc>
        <w:tc>
          <w:tcPr>
            <w:tcW w:w="474" w:type="dxa"/>
            <w:gridSpan w:val="4"/>
            <w:vAlign w:val="bottom"/>
          </w:tcPr>
          <w:p w14:paraId="2FDA7228" w14:textId="77777777" w:rsidR="00D73997" w:rsidRPr="00400BB0" w:rsidRDefault="00D73997" w:rsidP="00D73997">
            <w:pPr>
              <w:spacing w:after="0"/>
              <w:jc w:val="left"/>
            </w:pPr>
          </w:p>
        </w:tc>
        <w:tc>
          <w:tcPr>
            <w:tcW w:w="1539" w:type="dxa"/>
            <w:gridSpan w:val="3"/>
            <w:shd w:val="clear" w:color="auto" w:fill="auto"/>
          </w:tcPr>
          <w:p w14:paraId="6A5A4271" w14:textId="77777777" w:rsidR="00D73997" w:rsidRPr="00400BB0" w:rsidRDefault="00D73997" w:rsidP="00D73997">
            <w:pPr>
              <w:spacing w:after="0"/>
              <w:jc w:val="right"/>
            </w:pPr>
            <w:r w:rsidRPr="005847BB">
              <w:t>487.063</w:t>
            </w:r>
          </w:p>
        </w:tc>
        <w:tc>
          <w:tcPr>
            <w:tcW w:w="360" w:type="dxa"/>
            <w:gridSpan w:val="3"/>
            <w:vAlign w:val="bottom"/>
          </w:tcPr>
          <w:p w14:paraId="23B3E80E" w14:textId="77777777" w:rsidR="00D73997" w:rsidRPr="00400BB0" w:rsidRDefault="00D73997" w:rsidP="00D73997">
            <w:pPr>
              <w:spacing w:after="0"/>
              <w:jc w:val="right"/>
            </w:pPr>
          </w:p>
        </w:tc>
        <w:tc>
          <w:tcPr>
            <w:tcW w:w="1470" w:type="dxa"/>
            <w:gridSpan w:val="2"/>
            <w:shd w:val="clear" w:color="auto" w:fill="auto"/>
          </w:tcPr>
          <w:p w14:paraId="47DA365B" w14:textId="77777777" w:rsidR="00D73997" w:rsidRPr="00400BB0" w:rsidRDefault="00D73997" w:rsidP="00D73997">
            <w:pPr>
              <w:spacing w:after="0"/>
              <w:jc w:val="right"/>
            </w:pPr>
            <w:r w:rsidRPr="00BF512D">
              <w:t>316.835</w:t>
            </w:r>
          </w:p>
        </w:tc>
      </w:tr>
      <w:tr w:rsidR="00CB6CF2" w:rsidRPr="00400BB0" w14:paraId="1FC9F18A" w14:textId="77777777" w:rsidTr="0028578D">
        <w:trPr>
          <w:gridAfter w:val="1"/>
          <w:wAfter w:w="12" w:type="dxa"/>
          <w:trHeight w:val="340"/>
        </w:trPr>
        <w:tc>
          <w:tcPr>
            <w:tcW w:w="5637" w:type="dxa"/>
            <w:shd w:val="clear" w:color="auto" w:fill="auto"/>
            <w:vAlign w:val="bottom"/>
          </w:tcPr>
          <w:p w14:paraId="2EB98EA0" w14:textId="77777777" w:rsidR="00D73997" w:rsidRPr="00400BB0" w:rsidRDefault="00D73997" w:rsidP="00D73997">
            <w:pPr>
              <w:tabs>
                <w:tab w:val="right" w:leader="dot" w:pos="6772"/>
              </w:tabs>
              <w:spacing w:after="0"/>
              <w:jc w:val="left"/>
            </w:pPr>
            <w:r w:rsidRPr="00400BB0">
              <w:t xml:space="preserve">Total patrimonio atribuible </w:t>
            </w:r>
            <w:r w:rsidR="00E13E10" w:rsidRPr="00E13E10">
              <w:t>a accionistas de la controlante</w:t>
            </w:r>
            <w:r w:rsidRPr="00400BB0">
              <w:tab/>
            </w:r>
          </w:p>
        </w:tc>
        <w:tc>
          <w:tcPr>
            <w:tcW w:w="474" w:type="dxa"/>
            <w:gridSpan w:val="4"/>
            <w:vAlign w:val="bottom"/>
          </w:tcPr>
          <w:p w14:paraId="1FA16DDD" w14:textId="77777777" w:rsidR="00D73997" w:rsidRPr="00400BB0" w:rsidRDefault="00D73997" w:rsidP="00D73997">
            <w:pPr>
              <w:spacing w:after="0"/>
              <w:jc w:val="left"/>
            </w:pPr>
          </w:p>
        </w:tc>
        <w:tc>
          <w:tcPr>
            <w:tcW w:w="1539" w:type="dxa"/>
            <w:gridSpan w:val="3"/>
            <w:shd w:val="clear" w:color="auto" w:fill="auto"/>
          </w:tcPr>
          <w:p w14:paraId="0F0073AE" w14:textId="77777777" w:rsidR="00D73997" w:rsidRPr="00400BB0" w:rsidRDefault="00D73997" w:rsidP="00D73997">
            <w:pPr>
              <w:spacing w:after="0"/>
              <w:jc w:val="right"/>
            </w:pPr>
            <w:r w:rsidRPr="005847BB">
              <w:t>523.180</w:t>
            </w:r>
          </w:p>
        </w:tc>
        <w:tc>
          <w:tcPr>
            <w:tcW w:w="360" w:type="dxa"/>
            <w:gridSpan w:val="3"/>
            <w:vAlign w:val="bottom"/>
          </w:tcPr>
          <w:p w14:paraId="1F629D20" w14:textId="77777777" w:rsidR="00D73997" w:rsidRPr="00400BB0" w:rsidRDefault="00D73997" w:rsidP="00D73997">
            <w:pPr>
              <w:spacing w:after="0"/>
              <w:jc w:val="right"/>
            </w:pPr>
          </w:p>
        </w:tc>
        <w:tc>
          <w:tcPr>
            <w:tcW w:w="1470" w:type="dxa"/>
            <w:gridSpan w:val="2"/>
            <w:shd w:val="clear" w:color="auto" w:fill="auto"/>
          </w:tcPr>
          <w:p w14:paraId="25328FF8" w14:textId="77777777" w:rsidR="00D73997" w:rsidRPr="00400BB0" w:rsidRDefault="00D73997" w:rsidP="00D73997">
            <w:pPr>
              <w:spacing w:after="0"/>
              <w:jc w:val="right"/>
            </w:pPr>
            <w:r w:rsidRPr="00BF512D">
              <w:t>362.677</w:t>
            </w:r>
          </w:p>
        </w:tc>
      </w:tr>
      <w:tr w:rsidR="00CB6CF2" w:rsidRPr="00400BB0" w14:paraId="7F834A76" w14:textId="77777777" w:rsidTr="0028578D">
        <w:trPr>
          <w:gridAfter w:val="1"/>
          <w:wAfter w:w="12" w:type="dxa"/>
          <w:trHeight w:val="340"/>
        </w:trPr>
        <w:tc>
          <w:tcPr>
            <w:tcW w:w="5637" w:type="dxa"/>
            <w:shd w:val="clear" w:color="auto" w:fill="auto"/>
            <w:vAlign w:val="bottom"/>
          </w:tcPr>
          <w:p w14:paraId="214409CF" w14:textId="77777777" w:rsidR="00D73997" w:rsidRPr="00400BB0" w:rsidRDefault="00D73997" w:rsidP="00D73997">
            <w:pPr>
              <w:tabs>
                <w:tab w:val="right" w:leader="dot" w:pos="6772"/>
              </w:tabs>
              <w:spacing w:after="0"/>
              <w:jc w:val="left"/>
            </w:pPr>
            <w:r w:rsidRPr="00400BB0">
              <w:t xml:space="preserve">Total patrimonio atribuible </w:t>
            </w:r>
            <w:r w:rsidR="00E13E10" w:rsidRPr="00400BB0">
              <w:t>a interés no controlante</w:t>
            </w:r>
            <w:r w:rsidRPr="00400BB0">
              <w:tab/>
            </w:r>
          </w:p>
        </w:tc>
        <w:tc>
          <w:tcPr>
            <w:tcW w:w="474" w:type="dxa"/>
            <w:gridSpan w:val="4"/>
            <w:vAlign w:val="bottom"/>
          </w:tcPr>
          <w:p w14:paraId="4A391966" w14:textId="77777777" w:rsidR="00D73997" w:rsidRPr="00400BB0" w:rsidRDefault="00D73997" w:rsidP="00D73997">
            <w:pPr>
              <w:spacing w:after="0"/>
              <w:jc w:val="left"/>
            </w:pPr>
          </w:p>
        </w:tc>
        <w:tc>
          <w:tcPr>
            <w:tcW w:w="1539" w:type="dxa"/>
            <w:gridSpan w:val="3"/>
            <w:tcBorders>
              <w:bottom w:val="single" w:sz="4" w:space="0" w:color="auto"/>
            </w:tcBorders>
            <w:shd w:val="clear" w:color="auto" w:fill="auto"/>
          </w:tcPr>
          <w:p w14:paraId="0B9037AC" w14:textId="77777777" w:rsidR="00D73997" w:rsidRPr="00400BB0" w:rsidRDefault="00D73997" w:rsidP="00D73997">
            <w:pPr>
              <w:spacing w:after="0"/>
              <w:jc w:val="right"/>
            </w:pPr>
            <w:r w:rsidRPr="005847BB">
              <w:t>4.904</w:t>
            </w:r>
          </w:p>
        </w:tc>
        <w:tc>
          <w:tcPr>
            <w:tcW w:w="360" w:type="dxa"/>
            <w:gridSpan w:val="3"/>
            <w:vAlign w:val="bottom"/>
          </w:tcPr>
          <w:p w14:paraId="36B47E41" w14:textId="77777777" w:rsidR="00D73997" w:rsidRPr="00400BB0" w:rsidRDefault="00D73997" w:rsidP="00D73997">
            <w:pPr>
              <w:spacing w:after="0"/>
              <w:jc w:val="right"/>
            </w:pPr>
          </w:p>
        </w:tc>
        <w:tc>
          <w:tcPr>
            <w:tcW w:w="1470" w:type="dxa"/>
            <w:gridSpan w:val="2"/>
            <w:tcBorders>
              <w:bottom w:val="single" w:sz="4" w:space="0" w:color="auto"/>
            </w:tcBorders>
            <w:shd w:val="clear" w:color="auto" w:fill="auto"/>
          </w:tcPr>
          <w:p w14:paraId="455C4301" w14:textId="77777777" w:rsidR="00D73997" w:rsidRPr="00400BB0" w:rsidRDefault="00346D15" w:rsidP="00346D15">
            <w:pPr>
              <w:spacing w:after="0"/>
              <w:jc w:val="right"/>
            </w:pPr>
            <w:r>
              <w:t>(</w:t>
            </w:r>
            <w:r w:rsidR="00D73997" w:rsidRPr="00BF512D">
              <w:t>324</w:t>
            </w:r>
            <w:r>
              <w:t>)</w:t>
            </w:r>
          </w:p>
        </w:tc>
      </w:tr>
      <w:tr w:rsidR="00CB6CF2" w:rsidRPr="00400BB0" w14:paraId="5C098244" w14:textId="77777777" w:rsidTr="0028578D">
        <w:trPr>
          <w:gridAfter w:val="1"/>
          <w:wAfter w:w="12" w:type="dxa"/>
          <w:trHeight w:val="340"/>
        </w:trPr>
        <w:tc>
          <w:tcPr>
            <w:tcW w:w="5637" w:type="dxa"/>
            <w:shd w:val="clear" w:color="auto" w:fill="auto"/>
            <w:vAlign w:val="center"/>
          </w:tcPr>
          <w:p w14:paraId="6ACC8D8C" w14:textId="77777777" w:rsidR="00D73997" w:rsidRPr="00400BB0" w:rsidRDefault="00D73997" w:rsidP="00D73997">
            <w:pPr>
              <w:tabs>
                <w:tab w:val="right" w:leader="dot" w:pos="6772"/>
              </w:tabs>
              <w:spacing w:after="0"/>
              <w:jc w:val="left"/>
              <w:rPr>
                <w:b/>
              </w:rPr>
            </w:pPr>
            <w:r w:rsidRPr="00400BB0">
              <w:rPr>
                <w:b/>
              </w:rPr>
              <w:t xml:space="preserve">Patrimonio </w:t>
            </w:r>
            <w:r w:rsidRPr="00400BB0">
              <w:rPr>
                <w:b/>
              </w:rPr>
              <w:tab/>
            </w:r>
          </w:p>
        </w:tc>
        <w:tc>
          <w:tcPr>
            <w:tcW w:w="474" w:type="dxa"/>
            <w:gridSpan w:val="4"/>
            <w:vAlign w:val="center"/>
          </w:tcPr>
          <w:p w14:paraId="445F174A" w14:textId="77777777" w:rsidR="00D73997" w:rsidRPr="00400BB0" w:rsidRDefault="00D73997" w:rsidP="00D73997">
            <w:pPr>
              <w:spacing w:after="0"/>
              <w:jc w:val="right"/>
            </w:pPr>
          </w:p>
        </w:tc>
        <w:tc>
          <w:tcPr>
            <w:tcW w:w="1539" w:type="dxa"/>
            <w:gridSpan w:val="3"/>
            <w:tcBorders>
              <w:top w:val="single" w:sz="4" w:space="0" w:color="auto"/>
              <w:bottom w:val="double" w:sz="4" w:space="0" w:color="auto"/>
            </w:tcBorders>
            <w:shd w:val="clear" w:color="auto" w:fill="auto"/>
          </w:tcPr>
          <w:p w14:paraId="0F0D4D39" w14:textId="77777777" w:rsidR="00D73997" w:rsidRPr="00D73997" w:rsidRDefault="00D73997" w:rsidP="00D73997">
            <w:pPr>
              <w:spacing w:after="0"/>
              <w:jc w:val="right"/>
              <w:rPr>
                <w:b/>
              </w:rPr>
            </w:pPr>
            <w:r w:rsidRPr="00EF3C86">
              <w:rPr>
                <w:b/>
              </w:rPr>
              <w:t>528.084</w:t>
            </w:r>
          </w:p>
        </w:tc>
        <w:tc>
          <w:tcPr>
            <w:tcW w:w="360" w:type="dxa"/>
            <w:gridSpan w:val="3"/>
            <w:vAlign w:val="center"/>
          </w:tcPr>
          <w:p w14:paraId="0C58474C" w14:textId="77777777" w:rsidR="00D73997" w:rsidRPr="00400BB0" w:rsidRDefault="00D73997" w:rsidP="00D73997">
            <w:pPr>
              <w:spacing w:after="0"/>
              <w:jc w:val="right"/>
            </w:pPr>
          </w:p>
        </w:tc>
        <w:tc>
          <w:tcPr>
            <w:tcW w:w="1470" w:type="dxa"/>
            <w:gridSpan w:val="2"/>
            <w:tcBorders>
              <w:top w:val="single" w:sz="4" w:space="0" w:color="auto"/>
              <w:bottom w:val="double" w:sz="4" w:space="0" w:color="auto"/>
            </w:tcBorders>
            <w:shd w:val="clear" w:color="auto" w:fill="auto"/>
          </w:tcPr>
          <w:p w14:paraId="31B3DBF1" w14:textId="77777777" w:rsidR="00D73997" w:rsidRPr="00D73997" w:rsidRDefault="00D73997" w:rsidP="00D73997">
            <w:pPr>
              <w:spacing w:after="0"/>
              <w:jc w:val="right"/>
              <w:rPr>
                <w:b/>
              </w:rPr>
            </w:pPr>
            <w:r w:rsidRPr="00EF3C86">
              <w:rPr>
                <w:b/>
              </w:rPr>
              <w:t>362.353</w:t>
            </w:r>
          </w:p>
        </w:tc>
      </w:tr>
    </w:tbl>
    <w:p w14:paraId="73D7631C" w14:textId="77777777" w:rsidR="007E20EE" w:rsidRDefault="007E20EE" w:rsidP="007E20EE">
      <w:pPr>
        <w:spacing w:after="0"/>
      </w:pPr>
    </w:p>
    <w:tbl>
      <w:tblPr>
        <w:tblW w:w="9492" w:type="dxa"/>
        <w:tblLayout w:type="fixed"/>
        <w:tblLook w:val="04A0" w:firstRow="1" w:lastRow="0" w:firstColumn="1" w:lastColumn="0" w:noHBand="0" w:noVBand="1"/>
      </w:tblPr>
      <w:tblGrid>
        <w:gridCol w:w="5729"/>
        <w:gridCol w:w="236"/>
        <w:gridCol w:w="1541"/>
        <w:gridCol w:w="285"/>
        <w:gridCol w:w="1652"/>
        <w:gridCol w:w="49"/>
      </w:tblGrid>
      <w:tr w:rsidR="003529C4" w:rsidRPr="00400BB0" w14:paraId="1B6B4383" w14:textId="77777777" w:rsidTr="0028578D">
        <w:trPr>
          <w:gridAfter w:val="1"/>
          <w:wAfter w:w="49" w:type="dxa"/>
          <w:trHeight w:val="283"/>
        </w:trPr>
        <w:tc>
          <w:tcPr>
            <w:tcW w:w="5729" w:type="dxa"/>
            <w:shd w:val="clear" w:color="auto" w:fill="auto"/>
            <w:vAlign w:val="center"/>
          </w:tcPr>
          <w:p w14:paraId="29022568" w14:textId="77777777" w:rsidR="003529C4" w:rsidRPr="00400BB0" w:rsidRDefault="003529C4" w:rsidP="0063262D">
            <w:pPr>
              <w:spacing w:after="0"/>
              <w:jc w:val="left"/>
              <w:rPr>
                <w:b/>
              </w:rPr>
            </w:pPr>
          </w:p>
        </w:tc>
        <w:tc>
          <w:tcPr>
            <w:tcW w:w="236" w:type="dxa"/>
          </w:tcPr>
          <w:p w14:paraId="5261C08D" w14:textId="77777777" w:rsidR="003529C4" w:rsidRPr="00400BB0" w:rsidRDefault="003529C4" w:rsidP="0063262D">
            <w:pPr>
              <w:spacing w:after="0"/>
              <w:jc w:val="center"/>
              <w:rPr>
                <w:b/>
              </w:rPr>
            </w:pPr>
          </w:p>
        </w:tc>
        <w:tc>
          <w:tcPr>
            <w:tcW w:w="3478" w:type="dxa"/>
            <w:gridSpan w:val="3"/>
            <w:tcBorders>
              <w:bottom w:val="single" w:sz="4" w:space="0" w:color="auto"/>
            </w:tcBorders>
            <w:shd w:val="clear" w:color="auto" w:fill="auto"/>
            <w:vAlign w:val="center"/>
          </w:tcPr>
          <w:p w14:paraId="0B24BCCA" w14:textId="77777777" w:rsidR="003529C4" w:rsidRPr="00400BB0" w:rsidRDefault="003529C4" w:rsidP="0063262D">
            <w:pPr>
              <w:spacing w:after="0"/>
              <w:jc w:val="center"/>
              <w:rPr>
                <w:b/>
              </w:rPr>
            </w:pPr>
            <w:r w:rsidRPr="00400BB0">
              <w:rPr>
                <w:b/>
              </w:rPr>
              <w:t xml:space="preserve">Por el período de </w:t>
            </w:r>
            <w:r>
              <w:rPr>
                <w:b/>
              </w:rPr>
              <w:t>nueve</w:t>
            </w:r>
            <w:r w:rsidRPr="00400BB0">
              <w:rPr>
                <w:b/>
              </w:rPr>
              <w:t xml:space="preserve"> meses finalizado el 30 de </w:t>
            </w:r>
            <w:r>
              <w:rPr>
                <w:b/>
              </w:rPr>
              <w:t>septiembre</w:t>
            </w:r>
            <w:r w:rsidRPr="00400BB0">
              <w:rPr>
                <w:b/>
              </w:rPr>
              <w:t xml:space="preserve"> de</w:t>
            </w:r>
          </w:p>
        </w:tc>
      </w:tr>
      <w:tr w:rsidR="003529C4" w:rsidRPr="00400BB0" w14:paraId="61A8D00B" w14:textId="77777777" w:rsidTr="0028578D">
        <w:trPr>
          <w:trHeight w:val="283"/>
        </w:trPr>
        <w:tc>
          <w:tcPr>
            <w:tcW w:w="5729" w:type="dxa"/>
            <w:shd w:val="clear" w:color="auto" w:fill="auto"/>
          </w:tcPr>
          <w:p w14:paraId="7D09BFEB" w14:textId="77777777" w:rsidR="003529C4" w:rsidRPr="00400BB0" w:rsidRDefault="003529C4" w:rsidP="0063262D">
            <w:pPr>
              <w:spacing w:after="0"/>
              <w:rPr>
                <w:b/>
              </w:rPr>
            </w:pPr>
            <w:r>
              <w:rPr>
                <w:b/>
              </w:rPr>
              <w:t>Indicadores</w:t>
            </w:r>
          </w:p>
        </w:tc>
        <w:tc>
          <w:tcPr>
            <w:tcW w:w="236" w:type="dxa"/>
          </w:tcPr>
          <w:p w14:paraId="7A149793" w14:textId="77777777" w:rsidR="003529C4" w:rsidRPr="00400BB0" w:rsidRDefault="003529C4" w:rsidP="0063262D">
            <w:pPr>
              <w:spacing w:after="0"/>
              <w:jc w:val="center"/>
              <w:rPr>
                <w:b/>
              </w:rPr>
            </w:pPr>
          </w:p>
        </w:tc>
        <w:tc>
          <w:tcPr>
            <w:tcW w:w="1541" w:type="dxa"/>
            <w:tcBorders>
              <w:top w:val="single" w:sz="4" w:space="0" w:color="auto"/>
              <w:bottom w:val="single" w:sz="4" w:space="0" w:color="auto"/>
            </w:tcBorders>
            <w:shd w:val="clear" w:color="auto" w:fill="auto"/>
            <w:vAlign w:val="center"/>
          </w:tcPr>
          <w:p w14:paraId="0307D054" w14:textId="77777777" w:rsidR="003529C4" w:rsidRPr="00400BB0" w:rsidRDefault="003529C4" w:rsidP="0063262D">
            <w:pPr>
              <w:spacing w:after="0"/>
              <w:jc w:val="center"/>
              <w:rPr>
                <w:b/>
              </w:rPr>
            </w:pPr>
            <w:r w:rsidRPr="00400BB0">
              <w:rPr>
                <w:b/>
              </w:rPr>
              <w:t>2019</w:t>
            </w:r>
          </w:p>
        </w:tc>
        <w:tc>
          <w:tcPr>
            <w:tcW w:w="285" w:type="dxa"/>
            <w:tcBorders>
              <w:top w:val="single" w:sz="4" w:space="0" w:color="auto"/>
            </w:tcBorders>
            <w:shd w:val="clear" w:color="auto" w:fill="auto"/>
          </w:tcPr>
          <w:p w14:paraId="5DCFC59C" w14:textId="77777777" w:rsidR="003529C4" w:rsidRPr="00400BB0" w:rsidRDefault="003529C4" w:rsidP="0063262D">
            <w:pPr>
              <w:spacing w:after="0"/>
              <w:jc w:val="center"/>
              <w:rPr>
                <w:b/>
              </w:rPr>
            </w:pPr>
          </w:p>
        </w:tc>
        <w:tc>
          <w:tcPr>
            <w:tcW w:w="1701" w:type="dxa"/>
            <w:gridSpan w:val="2"/>
            <w:tcBorders>
              <w:top w:val="single" w:sz="4" w:space="0" w:color="auto"/>
              <w:bottom w:val="single" w:sz="4" w:space="0" w:color="auto"/>
            </w:tcBorders>
            <w:shd w:val="clear" w:color="auto" w:fill="auto"/>
            <w:vAlign w:val="center"/>
          </w:tcPr>
          <w:p w14:paraId="06DCDA21" w14:textId="77777777" w:rsidR="003529C4" w:rsidRPr="00400BB0" w:rsidRDefault="003529C4" w:rsidP="0063262D">
            <w:pPr>
              <w:spacing w:after="0"/>
              <w:jc w:val="center"/>
              <w:rPr>
                <w:b/>
              </w:rPr>
            </w:pPr>
            <w:r w:rsidRPr="00400BB0">
              <w:rPr>
                <w:b/>
              </w:rPr>
              <w:t>2018</w:t>
            </w:r>
          </w:p>
        </w:tc>
      </w:tr>
      <w:tr w:rsidR="003529C4" w:rsidRPr="00400BB0" w14:paraId="102D7394" w14:textId="77777777" w:rsidTr="0028578D">
        <w:trPr>
          <w:trHeight w:val="340"/>
        </w:trPr>
        <w:tc>
          <w:tcPr>
            <w:tcW w:w="5729" w:type="dxa"/>
            <w:shd w:val="clear" w:color="auto" w:fill="auto"/>
            <w:vAlign w:val="bottom"/>
          </w:tcPr>
          <w:p w14:paraId="24422EB5" w14:textId="77777777" w:rsidR="003529C4" w:rsidRPr="00400BB0" w:rsidRDefault="003529C4" w:rsidP="0063262D">
            <w:pPr>
              <w:tabs>
                <w:tab w:val="right" w:leader="dot" w:pos="7198"/>
              </w:tabs>
              <w:spacing w:after="0"/>
              <w:jc w:val="left"/>
            </w:pPr>
            <w:r>
              <w:t>Liquidez corriente</w:t>
            </w:r>
            <w:r w:rsidRPr="00400BB0">
              <w:t xml:space="preserve"> (</w:t>
            </w:r>
            <w:r>
              <w:t>8</w:t>
            </w:r>
            <w:r w:rsidRPr="00400BB0">
              <w:t xml:space="preserve">) </w:t>
            </w:r>
            <w:r w:rsidRPr="00400BB0">
              <w:tab/>
            </w:r>
          </w:p>
        </w:tc>
        <w:tc>
          <w:tcPr>
            <w:tcW w:w="236" w:type="dxa"/>
          </w:tcPr>
          <w:p w14:paraId="1A06A122" w14:textId="77777777" w:rsidR="003529C4" w:rsidRPr="00400BB0" w:rsidRDefault="003529C4" w:rsidP="0063262D">
            <w:pPr>
              <w:spacing w:after="0"/>
              <w:jc w:val="right"/>
            </w:pPr>
          </w:p>
        </w:tc>
        <w:tc>
          <w:tcPr>
            <w:tcW w:w="1541" w:type="dxa"/>
            <w:tcBorders>
              <w:top w:val="single" w:sz="4" w:space="0" w:color="auto"/>
            </w:tcBorders>
            <w:shd w:val="clear" w:color="auto" w:fill="auto"/>
          </w:tcPr>
          <w:p w14:paraId="0B6064DB" w14:textId="77777777" w:rsidR="003529C4" w:rsidRPr="00400BB0" w:rsidRDefault="003529C4" w:rsidP="0063262D">
            <w:pPr>
              <w:spacing w:after="0"/>
              <w:jc w:val="right"/>
            </w:pPr>
            <w:r>
              <w:t>1,06</w:t>
            </w:r>
          </w:p>
        </w:tc>
        <w:tc>
          <w:tcPr>
            <w:tcW w:w="285" w:type="dxa"/>
            <w:vAlign w:val="bottom"/>
          </w:tcPr>
          <w:p w14:paraId="0C09CE53" w14:textId="77777777" w:rsidR="003529C4" w:rsidRPr="00400BB0" w:rsidRDefault="003529C4" w:rsidP="0063262D">
            <w:pPr>
              <w:spacing w:after="0"/>
              <w:jc w:val="right"/>
            </w:pPr>
          </w:p>
        </w:tc>
        <w:tc>
          <w:tcPr>
            <w:tcW w:w="1701" w:type="dxa"/>
            <w:gridSpan w:val="2"/>
            <w:tcBorders>
              <w:top w:val="single" w:sz="4" w:space="0" w:color="auto"/>
            </w:tcBorders>
            <w:shd w:val="clear" w:color="auto" w:fill="auto"/>
          </w:tcPr>
          <w:p w14:paraId="6F3CF26F" w14:textId="77777777" w:rsidR="003529C4" w:rsidRPr="00400BB0" w:rsidRDefault="003529C4" w:rsidP="0063262D">
            <w:pPr>
              <w:spacing w:after="0"/>
              <w:jc w:val="right"/>
            </w:pPr>
            <w:r>
              <w:t>1,17</w:t>
            </w:r>
          </w:p>
        </w:tc>
      </w:tr>
      <w:tr w:rsidR="003529C4" w:rsidRPr="00400BB0" w14:paraId="4F6503CF" w14:textId="77777777" w:rsidTr="0028578D">
        <w:trPr>
          <w:trHeight w:val="340"/>
        </w:trPr>
        <w:tc>
          <w:tcPr>
            <w:tcW w:w="5729" w:type="dxa"/>
            <w:shd w:val="clear" w:color="auto" w:fill="auto"/>
            <w:vAlign w:val="bottom"/>
          </w:tcPr>
          <w:p w14:paraId="3AB7B3EE" w14:textId="77777777" w:rsidR="003529C4" w:rsidRPr="00400BB0" w:rsidRDefault="003529C4" w:rsidP="0063262D">
            <w:pPr>
              <w:tabs>
                <w:tab w:val="right" w:leader="dot" w:pos="7198"/>
              </w:tabs>
              <w:spacing w:after="0"/>
              <w:jc w:val="left"/>
            </w:pPr>
            <w:r>
              <w:t>Solvencia (9)</w:t>
            </w:r>
            <w:r w:rsidRPr="00400BB0">
              <w:t xml:space="preserve"> </w:t>
            </w:r>
            <w:r w:rsidRPr="00400BB0">
              <w:tab/>
            </w:r>
          </w:p>
        </w:tc>
        <w:tc>
          <w:tcPr>
            <w:tcW w:w="236" w:type="dxa"/>
          </w:tcPr>
          <w:p w14:paraId="347E9005" w14:textId="77777777" w:rsidR="003529C4" w:rsidRPr="00400BB0" w:rsidRDefault="003529C4" w:rsidP="0063262D">
            <w:pPr>
              <w:spacing w:after="0"/>
              <w:jc w:val="right"/>
            </w:pPr>
          </w:p>
        </w:tc>
        <w:tc>
          <w:tcPr>
            <w:tcW w:w="1541" w:type="dxa"/>
            <w:shd w:val="clear" w:color="auto" w:fill="auto"/>
          </w:tcPr>
          <w:p w14:paraId="7667F27E" w14:textId="77777777" w:rsidR="003529C4" w:rsidRPr="00400BB0" w:rsidRDefault="003529C4" w:rsidP="0063262D">
            <w:pPr>
              <w:spacing w:after="0"/>
              <w:jc w:val="right"/>
            </w:pPr>
            <w:r>
              <w:t>0,54</w:t>
            </w:r>
          </w:p>
        </w:tc>
        <w:tc>
          <w:tcPr>
            <w:tcW w:w="285" w:type="dxa"/>
            <w:vAlign w:val="bottom"/>
          </w:tcPr>
          <w:p w14:paraId="0CCED472" w14:textId="77777777" w:rsidR="003529C4" w:rsidRPr="00400BB0" w:rsidRDefault="003529C4" w:rsidP="0063262D">
            <w:pPr>
              <w:spacing w:after="0"/>
              <w:jc w:val="right"/>
            </w:pPr>
          </w:p>
        </w:tc>
        <w:tc>
          <w:tcPr>
            <w:tcW w:w="1701" w:type="dxa"/>
            <w:gridSpan w:val="2"/>
            <w:shd w:val="clear" w:color="auto" w:fill="auto"/>
          </w:tcPr>
          <w:p w14:paraId="75B8D8E0" w14:textId="77777777" w:rsidR="003529C4" w:rsidRPr="00400BB0" w:rsidRDefault="003529C4" w:rsidP="0063262D">
            <w:pPr>
              <w:spacing w:after="0"/>
              <w:jc w:val="right"/>
            </w:pPr>
            <w:r>
              <w:t>0,51</w:t>
            </w:r>
          </w:p>
        </w:tc>
      </w:tr>
      <w:tr w:rsidR="003529C4" w:rsidRPr="00400BB0" w14:paraId="0084921A" w14:textId="77777777" w:rsidTr="0028578D">
        <w:trPr>
          <w:trHeight w:val="340"/>
        </w:trPr>
        <w:tc>
          <w:tcPr>
            <w:tcW w:w="5729" w:type="dxa"/>
            <w:shd w:val="clear" w:color="auto" w:fill="auto"/>
            <w:vAlign w:val="bottom"/>
          </w:tcPr>
          <w:p w14:paraId="714FEE8B" w14:textId="77777777" w:rsidR="003529C4" w:rsidRPr="00400BB0" w:rsidRDefault="003529C4" w:rsidP="003529C4">
            <w:pPr>
              <w:tabs>
                <w:tab w:val="right" w:leader="dot" w:pos="7198"/>
              </w:tabs>
              <w:spacing w:after="0"/>
              <w:jc w:val="left"/>
            </w:pPr>
            <w:r>
              <w:t>Inmovilización de capital (10)</w:t>
            </w:r>
            <w:r w:rsidRPr="00400BB0">
              <w:t xml:space="preserve"> </w:t>
            </w:r>
            <w:r w:rsidRPr="00400BB0">
              <w:tab/>
            </w:r>
          </w:p>
        </w:tc>
        <w:tc>
          <w:tcPr>
            <w:tcW w:w="236" w:type="dxa"/>
          </w:tcPr>
          <w:p w14:paraId="227F3C3D" w14:textId="77777777" w:rsidR="003529C4" w:rsidRPr="00400BB0" w:rsidRDefault="003529C4" w:rsidP="003529C4">
            <w:pPr>
              <w:spacing w:after="0"/>
              <w:jc w:val="right"/>
            </w:pPr>
          </w:p>
        </w:tc>
        <w:tc>
          <w:tcPr>
            <w:tcW w:w="1541" w:type="dxa"/>
            <w:tcBorders>
              <w:bottom w:val="double" w:sz="4" w:space="0" w:color="auto"/>
            </w:tcBorders>
            <w:shd w:val="clear" w:color="auto" w:fill="auto"/>
          </w:tcPr>
          <w:p w14:paraId="0636BFD0" w14:textId="77777777" w:rsidR="003529C4" w:rsidRPr="00607ED1" w:rsidRDefault="003529C4" w:rsidP="003529C4">
            <w:pPr>
              <w:spacing w:after="0"/>
              <w:jc w:val="right"/>
            </w:pPr>
            <w:r>
              <w:t>0,80</w:t>
            </w:r>
          </w:p>
        </w:tc>
        <w:tc>
          <w:tcPr>
            <w:tcW w:w="285" w:type="dxa"/>
            <w:vAlign w:val="bottom"/>
          </w:tcPr>
          <w:p w14:paraId="7D694542" w14:textId="77777777" w:rsidR="003529C4" w:rsidRPr="00400BB0" w:rsidRDefault="003529C4" w:rsidP="003529C4">
            <w:pPr>
              <w:spacing w:after="0"/>
              <w:jc w:val="right"/>
            </w:pPr>
          </w:p>
        </w:tc>
        <w:tc>
          <w:tcPr>
            <w:tcW w:w="1701" w:type="dxa"/>
            <w:gridSpan w:val="2"/>
            <w:tcBorders>
              <w:bottom w:val="double" w:sz="4" w:space="0" w:color="auto"/>
            </w:tcBorders>
            <w:shd w:val="clear" w:color="auto" w:fill="auto"/>
          </w:tcPr>
          <w:p w14:paraId="4A92E5BE" w14:textId="77777777" w:rsidR="003529C4" w:rsidRPr="00CA3DE8" w:rsidRDefault="003529C4" w:rsidP="003529C4">
            <w:pPr>
              <w:spacing w:after="0"/>
              <w:jc w:val="right"/>
            </w:pPr>
            <w:r>
              <w:t>0,79</w:t>
            </w:r>
          </w:p>
        </w:tc>
      </w:tr>
    </w:tbl>
    <w:p w14:paraId="78E5AE62" w14:textId="77777777" w:rsidR="007E20EE" w:rsidRPr="00400BB0" w:rsidRDefault="007E20EE" w:rsidP="007E20EE">
      <w:pPr>
        <w:spacing w:after="0"/>
        <w:rPr>
          <w:sz w:val="14"/>
        </w:rPr>
      </w:pPr>
    </w:p>
    <w:p w14:paraId="1E5FD59F" w14:textId="77777777" w:rsidR="007E20EE" w:rsidRPr="00D80FE4" w:rsidRDefault="007E20EE" w:rsidP="007E20EE">
      <w:r w:rsidRPr="00D80FE4">
        <w:t>(1) Los estados financieros reflejan el efecto de la aplicación del concepto de moneda funcional y moneda de presentación. Véase Nota 2.b. de los estados financieros intermedios condensados consolidados no auditados.</w:t>
      </w:r>
    </w:p>
    <w:p w14:paraId="5D93090E" w14:textId="77777777" w:rsidR="007E20EE" w:rsidRPr="00D80FE4" w:rsidRDefault="007E20EE" w:rsidP="007E20EE">
      <w:r w:rsidRPr="00D80FE4">
        <w:t xml:space="preserve">(2) Los ingresos ordinarios se exponen netos del pago del impuesto a la transferencia de combustibles y el impuesto a los ingresos brutos. Los derechos aduaneros sobre las exportaciones de hidrocarburos se exponen como gastos de comercialización en la línea “Impuestos, tasas y contribuciones” tal como se detalla en la Nota 24 a los estados financieros intermedios condensados consolidados no auditados. Las regalías correspondientes a nuestra producción se contabilizan como un costo de producción y no se deducen al determinar los ingresos. </w:t>
      </w:r>
    </w:p>
    <w:p w14:paraId="6CCF452F" w14:textId="77777777" w:rsidR="007E20EE" w:rsidRPr="00400BB0" w:rsidRDefault="007E20EE" w:rsidP="007E20EE">
      <w:r w:rsidRPr="00D80FE4">
        <w:t>(3) Los resultados financieros netos se calculan sumando los intereses, diferencia de cambio y actualizaciones financieras generad</w:t>
      </w:r>
      <w:r w:rsidR="0043476D">
        <w:t>a</w:t>
      </w:r>
      <w:r w:rsidRPr="00D80FE4">
        <w:t>s por activos y pasivos, así como también otros resultados financieros. Véase la Nota 26 a los estados financieros intermedios condensados consolidados no auditados.</w:t>
      </w:r>
    </w:p>
    <w:p w14:paraId="669E19E0" w14:textId="77777777" w:rsidR="007E20EE" w:rsidRPr="00400BB0" w:rsidRDefault="007E20EE" w:rsidP="007E20EE">
      <w:r w:rsidRPr="00400BB0">
        <w:t xml:space="preserve">(4) El Capital de Trabajo corresponde al total del activo corriente neto del total del pasivo corriente al 30 de </w:t>
      </w:r>
      <w:r w:rsidR="00B3615D">
        <w:t>septiembre</w:t>
      </w:r>
      <w:r w:rsidR="00B3615D" w:rsidRPr="00400BB0">
        <w:t xml:space="preserve"> </w:t>
      </w:r>
      <w:r w:rsidRPr="00400BB0">
        <w:t xml:space="preserve">de 2019 y </w:t>
      </w:r>
      <w:r w:rsidR="00F73B74" w:rsidRPr="00400BB0">
        <w:t>3</w:t>
      </w:r>
      <w:r w:rsidR="00F73B74">
        <w:t>0</w:t>
      </w:r>
      <w:r w:rsidR="00F73B74" w:rsidRPr="00400BB0">
        <w:t xml:space="preserve"> </w:t>
      </w:r>
      <w:r w:rsidRPr="00400BB0">
        <w:t xml:space="preserve">de </w:t>
      </w:r>
      <w:r w:rsidR="00F73B74">
        <w:t>septiem</w:t>
      </w:r>
      <w:r w:rsidR="00F73B74" w:rsidRPr="00400BB0">
        <w:t xml:space="preserve">bre </w:t>
      </w:r>
      <w:r w:rsidRPr="00400BB0">
        <w:t>de 2018 según los estados financieros intermedios condensados consolidados no auditados.</w:t>
      </w:r>
    </w:p>
    <w:p w14:paraId="5A53A5AD" w14:textId="77777777" w:rsidR="007E20EE" w:rsidRPr="00400BB0" w:rsidRDefault="007E20EE" w:rsidP="007E20EE">
      <w:r w:rsidRPr="00400BB0">
        <w:t xml:space="preserve">(5) Los préstamos incluyen (i) montos no corrientes por Ps. </w:t>
      </w:r>
      <w:r w:rsidR="00B3615D">
        <w:t>405.690</w:t>
      </w:r>
      <w:r w:rsidRPr="00400BB0">
        <w:t xml:space="preserve"> millones al 30 de </w:t>
      </w:r>
      <w:r w:rsidR="00B3615D">
        <w:t>septiembre</w:t>
      </w:r>
      <w:r w:rsidRPr="00400BB0">
        <w:t xml:space="preserve"> de 2019 y Ps. </w:t>
      </w:r>
      <w:r w:rsidR="00F73B74">
        <w:t>294</w:t>
      </w:r>
      <w:r w:rsidRPr="00400BB0">
        <w:t>.</w:t>
      </w:r>
      <w:r w:rsidR="00F73B74">
        <w:t>947</w:t>
      </w:r>
      <w:r w:rsidR="00F73B74" w:rsidRPr="00400BB0">
        <w:t xml:space="preserve"> </w:t>
      </w:r>
      <w:r w:rsidRPr="00400BB0">
        <w:t xml:space="preserve">millones al </w:t>
      </w:r>
      <w:r w:rsidR="00F73B74" w:rsidRPr="00400BB0">
        <w:t>3</w:t>
      </w:r>
      <w:r w:rsidR="00F73B74">
        <w:t>0</w:t>
      </w:r>
      <w:r w:rsidR="00F73B74" w:rsidRPr="00400BB0">
        <w:t xml:space="preserve"> </w:t>
      </w:r>
      <w:r w:rsidRPr="00400BB0">
        <w:t xml:space="preserve">de </w:t>
      </w:r>
      <w:r w:rsidR="00F73B74">
        <w:t>sept</w:t>
      </w:r>
      <w:r w:rsidR="00F73B74" w:rsidRPr="00400BB0">
        <w:t xml:space="preserve">iembre </w:t>
      </w:r>
      <w:r w:rsidRPr="00400BB0">
        <w:t xml:space="preserve">de 2018, y (ii) </w:t>
      </w:r>
      <w:r w:rsidR="00D80FE4" w:rsidRPr="00400BB0">
        <w:t xml:space="preserve">montos corrientes </w:t>
      </w:r>
      <w:r w:rsidRPr="00400BB0">
        <w:t xml:space="preserve">por Ps. </w:t>
      </w:r>
      <w:r w:rsidR="00B3615D">
        <w:t>97.877</w:t>
      </w:r>
      <w:r w:rsidRPr="00400BB0">
        <w:t xml:space="preserve"> millones y Ps. </w:t>
      </w:r>
      <w:r w:rsidR="00F73B74">
        <w:t>79</w:t>
      </w:r>
      <w:r w:rsidRPr="00400BB0">
        <w:t>.</w:t>
      </w:r>
      <w:r w:rsidR="00F73B74">
        <w:t>855</w:t>
      </w:r>
      <w:r w:rsidR="00F73B74" w:rsidRPr="00400BB0">
        <w:t xml:space="preserve"> </w:t>
      </w:r>
      <w:r w:rsidRPr="00400BB0">
        <w:t xml:space="preserve">millones al 30 de </w:t>
      </w:r>
      <w:r w:rsidR="00992A6F">
        <w:t>septiembre</w:t>
      </w:r>
      <w:r w:rsidRPr="00400BB0">
        <w:t xml:space="preserve"> de 2019 y </w:t>
      </w:r>
      <w:r w:rsidR="00F73B74" w:rsidRPr="00400BB0">
        <w:t>3</w:t>
      </w:r>
      <w:r w:rsidR="00F73B74">
        <w:t>0</w:t>
      </w:r>
      <w:r w:rsidR="00F73B74" w:rsidRPr="00400BB0">
        <w:t xml:space="preserve"> </w:t>
      </w:r>
      <w:r w:rsidRPr="00400BB0">
        <w:t xml:space="preserve">de </w:t>
      </w:r>
      <w:r w:rsidR="00F73B74">
        <w:t>sept</w:t>
      </w:r>
      <w:r w:rsidR="00F73B74" w:rsidRPr="00400BB0">
        <w:t xml:space="preserve">iembre </w:t>
      </w:r>
      <w:r w:rsidRPr="00400BB0">
        <w:t xml:space="preserve">de 2018, respectivamente. </w:t>
      </w:r>
    </w:p>
    <w:p w14:paraId="5607CEFD" w14:textId="77777777" w:rsidR="007E20EE" w:rsidRPr="00400BB0" w:rsidRDefault="007E20EE" w:rsidP="007E20EE">
      <w:r w:rsidRPr="00400BB0">
        <w:t xml:space="preserve">(6) Nuestro capital suscripto al 30 de </w:t>
      </w:r>
      <w:r w:rsidR="004C299C">
        <w:t>septiembre</w:t>
      </w:r>
      <w:r w:rsidRPr="00400BB0">
        <w:t xml:space="preserve"> de 2019 está representado por </w:t>
      </w:r>
      <w:r w:rsidRPr="005C5970">
        <w:t>393</w:t>
      </w:r>
      <w:r w:rsidRPr="001A3582">
        <w:t>.312.793</w:t>
      </w:r>
      <w:r w:rsidRPr="00400BB0">
        <w:t xml:space="preserve"> acciones ordinarias y dividido en cuatro clases de acciones, con un valor nominal de Ps. 10 y un voto por acción. Dichas acciones están totalmente suscriptas, integradas y autorizadas para su cotización en bolsa. Al 30 de </w:t>
      </w:r>
      <w:r w:rsidR="004C299C">
        <w:t>septiembre</w:t>
      </w:r>
      <w:r w:rsidRPr="00400BB0">
        <w:t xml:space="preserve"> de 2019 el total de aportes de los propietarios se conforma por: Ps. </w:t>
      </w:r>
      <w:r w:rsidR="004C299C">
        <w:t>3.924</w:t>
      </w:r>
      <w:r w:rsidRPr="00400BB0">
        <w:t xml:space="preserve"> millones de capital suscripto, Ps. </w:t>
      </w:r>
      <w:r w:rsidR="004C299C">
        <w:t>6.085</w:t>
      </w:r>
      <w:r w:rsidRPr="00400BB0">
        <w:t xml:space="preserve"> millones de Ajuste del capital, Ps. </w:t>
      </w:r>
      <w:r w:rsidR="004C299C">
        <w:t>9</w:t>
      </w:r>
      <w:r w:rsidRPr="00400BB0">
        <w:t xml:space="preserve"> millones de acciones propias en cartera, Ps. </w:t>
      </w:r>
      <w:r w:rsidR="004C299C">
        <w:t>16</w:t>
      </w:r>
      <w:r w:rsidRPr="00400BB0">
        <w:t xml:space="preserve"> millones de ajuste de acciones propias en cartera, Ps. </w:t>
      </w:r>
      <w:r w:rsidR="004C299C">
        <w:t>(5)</w:t>
      </w:r>
      <w:r w:rsidRPr="00400BB0">
        <w:t xml:space="preserve"> millones de planes de beneficios en acciones, Ps. </w:t>
      </w:r>
      <w:r w:rsidR="005E654C">
        <w:t>177</w:t>
      </w:r>
      <w:r w:rsidRPr="00400BB0">
        <w:t xml:space="preserve"> millones de Costo de adquisición de acciones propias, Ps. </w:t>
      </w:r>
      <w:r w:rsidR="005E654C">
        <w:t>(396)</w:t>
      </w:r>
      <w:r w:rsidRPr="00400BB0">
        <w:t xml:space="preserve"> millones de prima de negociación de acciones Propias y Ps. 640 millones de primas de emisión. Al </w:t>
      </w:r>
      <w:r w:rsidR="00D033A3" w:rsidRPr="00400BB0">
        <w:t>3</w:t>
      </w:r>
      <w:r w:rsidR="00D033A3">
        <w:t>0</w:t>
      </w:r>
      <w:r w:rsidR="00D033A3" w:rsidRPr="00400BB0">
        <w:t xml:space="preserve"> </w:t>
      </w:r>
      <w:r w:rsidRPr="00400BB0">
        <w:t xml:space="preserve">de </w:t>
      </w:r>
      <w:r w:rsidR="00D033A3">
        <w:t>sept</w:t>
      </w:r>
      <w:r w:rsidR="00D033A3" w:rsidRPr="00400BB0">
        <w:t xml:space="preserve">iembre </w:t>
      </w:r>
      <w:r w:rsidRPr="00400BB0">
        <w:t>de 2018, el total de aportes de los propietarios se conforma por: Ps. 3.923 millones de capital suscripto, Ps. 6.084 millones de ajuste del capital, Ps. 10 millones de acciones propias en cartera, Ps. 17 millones de ajuste de acciones propias en cartera, Ps. 1</w:t>
      </w:r>
      <w:r w:rsidR="00D033A3">
        <w:t>3</w:t>
      </w:r>
      <w:r w:rsidRPr="00400BB0">
        <w:t xml:space="preserve"> millones de planes de beneficios en acciones, Ps. </w:t>
      </w:r>
      <w:r w:rsidR="00D033A3">
        <w:t>25</w:t>
      </w:r>
      <w:r w:rsidR="00D033A3" w:rsidRPr="00400BB0">
        <w:t xml:space="preserve"> </w:t>
      </w:r>
      <w:r w:rsidRPr="00400BB0">
        <w:t xml:space="preserve">millones de costo de adquisición de acciones propias, Ps. (282) millones de prima de negociación de acciones propias y Ps. 640 millones de primas de emisión. </w:t>
      </w:r>
    </w:p>
    <w:p w14:paraId="049CA465" w14:textId="77777777" w:rsidR="007E20EE" w:rsidRPr="00400BB0" w:rsidRDefault="007E20EE" w:rsidP="007E20EE">
      <w:r w:rsidRPr="00400BB0">
        <w:t xml:space="preserve">(7) Al 30 de </w:t>
      </w:r>
      <w:r w:rsidR="005E654C">
        <w:t>septiembre</w:t>
      </w:r>
      <w:r w:rsidRPr="00400BB0">
        <w:t xml:space="preserve"> de 2019, el total de reservas se conformaba por Ps. 2.007 millones de reserva legal, Ps. 2.500 millones de reserva para futuros dividendos, Ps. 44.255 millones de reserva para inversiones y Ps. 500 millones de reserva para compra de acciones propias. Al </w:t>
      </w:r>
      <w:r w:rsidR="00D033A3" w:rsidRPr="00400BB0">
        <w:t>3</w:t>
      </w:r>
      <w:r w:rsidR="00D033A3">
        <w:t>0</w:t>
      </w:r>
      <w:r w:rsidR="00D033A3" w:rsidRPr="00400BB0">
        <w:t xml:space="preserve"> </w:t>
      </w:r>
      <w:r w:rsidRPr="00400BB0">
        <w:t xml:space="preserve">de </w:t>
      </w:r>
      <w:r w:rsidR="00D033A3">
        <w:t>sept</w:t>
      </w:r>
      <w:r w:rsidR="00D033A3" w:rsidRPr="00400BB0">
        <w:t xml:space="preserve">iembre </w:t>
      </w:r>
      <w:r w:rsidRPr="00400BB0">
        <w:t>de 2018 se conformaba por Ps. 2.007 millones de reserva legal,</w:t>
      </w:r>
      <w:r w:rsidR="00D033A3">
        <w:t xml:space="preserve"> Ps. 1.200 millones de reserva para futuros dividendos,</w:t>
      </w:r>
      <w:r w:rsidRPr="00400BB0">
        <w:t xml:space="preserve"> Ps. 11.020 millones de reserva para inversiones y Ps. 220 millones de reserva para compra de acciones propias. </w:t>
      </w:r>
    </w:p>
    <w:p w14:paraId="085B5A10" w14:textId="77777777" w:rsidR="007E20EE" w:rsidRPr="00400BB0" w:rsidRDefault="007E20EE" w:rsidP="007E20EE">
      <w:r w:rsidRPr="00400BB0">
        <w:t>(8) Liquidez corriente es calculada como el cociente entre el activo corriente y el pasivo corriente.</w:t>
      </w:r>
    </w:p>
    <w:p w14:paraId="339AC119" w14:textId="77777777" w:rsidR="007E20EE" w:rsidRPr="00400BB0" w:rsidRDefault="007E20EE" w:rsidP="007E20EE">
      <w:r w:rsidRPr="00400BB0">
        <w:t>(9) Solvencia es calculada como el cociente entre el patrimonio y el pasivo total.</w:t>
      </w:r>
    </w:p>
    <w:p w14:paraId="52EEB924" w14:textId="77777777" w:rsidR="007E20EE" w:rsidRDefault="007E20EE" w:rsidP="007E20EE">
      <w:r w:rsidRPr="00400BB0">
        <w:t>(10) Inmovilización del capital es calculado como el cociente entre el activo no corriente y el activo total.</w:t>
      </w:r>
    </w:p>
    <w:p w14:paraId="2B418AD9" w14:textId="77777777" w:rsidR="00F73B74" w:rsidRPr="00400BB0" w:rsidRDefault="00F73B74" w:rsidP="007E20EE"/>
    <w:p w14:paraId="0C786879" w14:textId="77777777" w:rsidR="007E20EE" w:rsidRPr="00400BB0" w:rsidRDefault="007E20EE" w:rsidP="007E20EE">
      <w:pPr>
        <w:keepNext/>
        <w:rPr>
          <w:b/>
        </w:rPr>
      </w:pPr>
      <w:r w:rsidRPr="00400BB0">
        <w:rPr>
          <w:b/>
        </w:rPr>
        <w:t>Conciliación de EBITDA ajustado</w:t>
      </w:r>
    </w:p>
    <w:p w14:paraId="024CA1EF" w14:textId="77777777" w:rsidR="007E20EE" w:rsidRPr="00400BB0" w:rsidRDefault="007E20EE" w:rsidP="007E20EE">
      <w:r w:rsidRPr="00400BB0">
        <w:t>El EBITDA AJUSTADO se calcula excluyendo del resultado neto del ejercicio el resultado de las inversiones en sociedades, resultados financieros, netos, el impuesto a las ganancias, las perforaciones exploratorias improductivas, la depreciación de propiedades, planta y equipo y amortización de activos intangibles, depreciación de activos por derecho de uso, resultado por revaluación de sociedades y el deterioro de propiedades, planta y equipo y activos intangibles. Nuestra Dirección considera que el EBITDA AJUSTADO es un dato significativo para los inversores porque es una de las principales medidas utilizada por nuestra Dirección para comparar nuestros resultados y eficiencia con aquellos de otras empresas similares en la industria del petróleo y gas, excluyendo el efecto sobre la comparabilidad de las variaciones en la depreciación y amortización que resulta de las diferencias en el agotamiento de sus campos de petróleo y gas. Asimismo, el EBITDA AJUSTADO es una medida habitualmente informada y ampliamente utilizada por analistas, inversores y otras partes interesadas en la industria del petróleo y gas. El EBITDA AJUSTADO no es una medida explícita del rendimiento financiero según las NIIF, y puede no ser comparable con mediciones con denominación similar que utilizan otras empresas. El EBITDA AJUSTADO no debe considerarse como una alternativa al resultado operativo, como indicador de nuestro rendimiento operativo, o como una alternativa a las variaciones del efectivo generado por las actividades operativas como medida de nuestra liquidez.</w:t>
      </w:r>
      <w:r w:rsidRPr="00400BB0" w:rsidDel="00E01811">
        <w:t xml:space="preserve"> </w:t>
      </w:r>
    </w:p>
    <w:p w14:paraId="50ECF53C" w14:textId="77777777" w:rsidR="007E20EE" w:rsidRPr="00400BB0" w:rsidRDefault="007E20EE" w:rsidP="007E20EE">
      <w:pPr>
        <w:spacing w:after="0"/>
      </w:pPr>
      <w:r w:rsidRPr="00400BB0">
        <w:t xml:space="preserve">El siguiente cuadro muestra, para cada uno de los períodos indicados, nuestro EBITDA ajustado conciliado con la utilidad neta: </w:t>
      </w:r>
    </w:p>
    <w:tbl>
      <w:tblPr>
        <w:tblW w:w="0" w:type="auto"/>
        <w:tblLook w:val="04A0" w:firstRow="1" w:lastRow="0" w:firstColumn="1" w:lastColumn="0" w:noHBand="0" w:noVBand="1"/>
      </w:tblPr>
      <w:tblGrid>
        <w:gridCol w:w="5716"/>
        <w:gridCol w:w="222"/>
        <w:gridCol w:w="1583"/>
        <w:gridCol w:w="222"/>
        <w:gridCol w:w="1583"/>
      </w:tblGrid>
      <w:tr w:rsidR="007E20EE" w:rsidRPr="00400BB0" w14:paraId="28C1E3BD" w14:textId="77777777" w:rsidTr="0028578D">
        <w:trPr>
          <w:trHeight w:val="794"/>
        </w:trPr>
        <w:tc>
          <w:tcPr>
            <w:tcW w:w="5678" w:type="dxa"/>
            <w:shd w:val="clear" w:color="auto" w:fill="auto"/>
          </w:tcPr>
          <w:p w14:paraId="2D88ED78" w14:textId="77777777" w:rsidR="007E20EE" w:rsidRPr="00400BB0" w:rsidRDefault="007E20EE" w:rsidP="009804DD">
            <w:pPr>
              <w:spacing w:after="0"/>
            </w:pPr>
          </w:p>
        </w:tc>
        <w:tc>
          <w:tcPr>
            <w:tcW w:w="222" w:type="dxa"/>
          </w:tcPr>
          <w:p w14:paraId="790AE9EF" w14:textId="77777777" w:rsidR="007E20EE" w:rsidRPr="00400BB0" w:rsidRDefault="007E20EE" w:rsidP="009804DD">
            <w:pPr>
              <w:spacing w:after="0"/>
              <w:jc w:val="center"/>
              <w:rPr>
                <w:b/>
              </w:rPr>
            </w:pPr>
          </w:p>
        </w:tc>
        <w:tc>
          <w:tcPr>
            <w:tcW w:w="3388" w:type="dxa"/>
            <w:gridSpan w:val="3"/>
            <w:shd w:val="clear" w:color="auto" w:fill="auto"/>
            <w:vAlign w:val="center"/>
          </w:tcPr>
          <w:p w14:paraId="32BD71C2" w14:textId="77777777" w:rsidR="007E20EE" w:rsidRPr="00400BB0" w:rsidRDefault="007E20EE" w:rsidP="009804DD">
            <w:pPr>
              <w:spacing w:after="0"/>
              <w:jc w:val="center"/>
              <w:rPr>
                <w:b/>
              </w:rPr>
            </w:pPr>
            <w:r w:rsidRPr="00400BB0">
              <w:rPr>
                <w:b/>
              </w:rPr>
              <w:t xml:space="preserve">Por el período de </w:t>
            </w:r>
            <w:r w:rsidR="00D73997">
              <w:rPr>
                <w:b/>
              </w:rPr>
              <w:t>nueve</w:t>
            </w:r>
            <w:r w:rsidRPr="00400BB0">
              <w:rPr>
                <w:b/>
              </w:rPr>
              <w:t xml:space="preserve"> meses finalizado el 30 de </w:t>
            </w:r>
            <w:r w:rsidR="00D73997">
              <w:rPr>
                <w:b/>
              </w:rPr>
              <w:t>septiembre</w:t>
            </w:r>
            <w:r w:rsidRPr="00400BB0">
              <w:rPr>
                <w:b/>
              </w:rPr>
              <w:t xml:space="preserve"> de</w:t>
            </w:r>
          </w:p>
        </w:tc>
      </w:tr>
      <w:tr w:rsidR="007E20EE" w:rsidRPr="00400BB0" w14:paraId="5D1304AC" w14:textId="77777777" w:rsidTr="0028578D">
        <w:trPr>
          <w:trHeight w:val="283"/>
        </w:trPr>
        <w:tc>
          <w:tcPr>
            <w:tcW w:w="5678" w:type="dxa"/>
            <w:shd w:val="clear" w:color="auto" w:fill="auto"/>
          </w:tcPr>
          <w:p w14:paraId="314A8F58" w14:textId="77777777" w:rsidR="007E20EE" w:rsidRPr="00400BB0" w:rsidRDefault="007E20EE" w:rsidP="009804DD">
            <w:pPr>
              <w:spacing w:after="0"/>
              <w:rPr>
                <w:b/>
              </w:rPr>
            </w:pPr>
            <w:r w:rsidRPr="00400BB0">
              <w:rPr>
                <w:b/>
              </w:rPr>
              <w:t>Cifras expresadas en millones de pesos</w:t>
            </w:r>
          </w:p>
        </w:tc>
        <w:tc>
          <w:tcPr>
            <w:tcW w:w="222" w:type="dxa"/>
            <w:vAlign w:val="bottom"/>
          </w:tcPr>
          <w:p w14:paraId="1469F9F7" w14:textId="77777777" w:rsidR="007E20EE" w:rsidRPr="00400BB0" w:rsidRDefault="007E20EE" w:rsidP="009804DD">
            <w:pPr>
              <w:spacing w:after="0"/>
              <w:jc w:val="left"/>
              <w:rPr>
                <w:b/>
              </w:rPr>
            </w:pPr>
          </w:p>
        </w:tc>
        <w:tc>
          <w:tcPr>
            <w:tcW w:w="1583" w:type="dxa"/>
            <w:tcBorders>
              <w:top w:val="single" w:sz="4" w:space="0" w:color="auto"/>
            </w:tcBorders>
            <w:shd w:val="clear" w:color="auto" w:fill="auto"/>
            <w:vAlign w:val="center"/>
          </w:tcPr>
          <w:p w14:paraId="40A727C9" w14:textId="77777777" w:rsidR="007E20EE" w:rsidRPr="00400BB0" w:rsidRDefault="007E20EE" w:rsidP="009804DD">
            <w:pPr>
              <w:spacing w:after="0"/>
              <w:jc w:val="center"/>
              <w:rPr>
                <w:b/>
                <w:sz w:val="18"/>
              </w:rPr>
            </w:pPr>
            <w:r w:rsidRPr="00400BB0">
              <w:rPr>
                <w:b/>
              </w:rPr>
              <w:t>2019</w:t>
            </w:r>
          </w:p>
        </w:tc>
        <w:tc>
          <w:tcPr>
            <w:tcW w:w="222" w:type="dxa"/>
            <w:tcBorders>
              <w:top w:val="single" w:sz="4" w:space="0" w:color="auto"/>
            </w:tcBorders>
          </w:tcPr>
          <w:p w14:paraId="67AE268E" w14:textId="77777777" w:rsidR="007E20EE" w:rsidRPr="00400BB0" w:rsidRDefault="007E20EE" w:rsidP="009804DD">
            <w:pPr>
              <w:spacing w:after="0"/>
              <w:jc w:val="center"/>
              <w:rPr>
                <w:b/>
              </w:rPr>
            </w:pPr>
          </w:p>
        </w:tc>
        <w:tc>
          <w:tcPr>
            <w:tcW w:w="1583" w:type="dxa"/>
            <w:tcBorders>
              <w:top w:val="single" w:sz="4" w:space="0" w:color="auto"/>
            </w:tcBorders>
            <w:shd w:val="clear" w:color="auto" w:fill="auto"/>
            <w:vAlign w:val="center"/>
          </w:tcPr>
          <w:p w14:paraId="1F09FBF1" w14:textId="77777777" w:rsidR="007E20EE" w:rsidRPr="00400BB0" w:rsidRDefault="007E20EE" w:rsidP="009804DD">
            <w:pPr>
              <w:spacing w:after="0"/>
              <w:jc w:val="center"/>
              <w:rPr>
                <w:b/>
              </w:rPr>
            </w:pPr>
            <w:r w:rsidRPr="00400BB0">
              <w:rPr>
                <w:b/>
              </w:rPr>
              <w:t>2018</w:t>
            </w:r>
          </w:p>
        </w:tc>
      </w:tr>
      <w:tr w:rsidR="00560418" w:rsidRPr="00400BB0" w14:paraId="195D4282" w14:textId="77777777" w:rsidTr="0028578D">
        <w:trPr>
          <w:trHeight w:val="340"/>
        </w:trPr>
        <w:tc>
          <w:tcPr>
            <w:tcW w:w="5678" w:type="dxa"/>
            <w:shd w:val="clear" w:color="auto" w:fill="auto"/>
            <w:vAlign w:val="bottom"/>
          </w:tcPr>
          <w:p w14:paraId="3DA71632" w14:textId="77777777" w:rsidR="00560418" w:rsidRPr="00400BB0" w:rsidRDefault="005519A0" w:rsidP="00560418">
            <w:pPr>
              <w:tabs>
                <w:tab w:val="right" w:leader="dot" w:pos="6772"/>
              </w:tabs>
              <w:spacing w:after="0"/>
              <w:jc w:val="left"/>
              <w:rPr>
                <w:b/>
              </w:rPr>
            </w:pPr>
            <w:r>
              <w:rPr>
                <w:b/>
              </w:rPr>
              <w:t>Resultado</w:t>
            </w:r>
            <w:r w:rsidR="00E13E10" w:rsidRPr="00E13E10">
              <w:rPr>
                <w:b/>
              </w:rPr>
              <w:t xml:space="preserve"> net</w:t>
            </w:r>
            <w:r>
              <w:rPr>
                <w:b/>
              </w:rPr>
              <w:t>o</w:t>
            </w:r>
            <w:r w:rsidR="00560418" w:rsidRPr="00400BB0">
              <w:rPr>
                <w:b/>
              </w:rPr>
              <w:tab/>
            </w:r>
          </w:p>
        </w:tc>
        <w:tc>
          <w:tcPr>
            <w:tcW w:w="222" w:type="dxa"/>
            <w:vAlign w:val="bottom"/>
          </w:tcPr>
          <w:p w14:paraId="4E0B6297" w14:textId="77777777" w:rsidR="00560418" w:rsidRPr="00400BB0" w:rsidRDefault="00560418" w:rsidP="00560418">
            <w:pPr>
              <w:spacing w:after="0"/>
              <w:jc w:val="left"/>
            </w:pPr>
          </w:p>
        </w:tc>
        <w:tc>
          <w:tcPr>
            <w:tcW w:w="1583" w:type="dxa"/>
            <w:tcBorders>
              <w:top w:val="single" w:sz="4" w:space="0" w:color="auto"/>
            </w:tcBorders>
            <w:shd w:val="clear" w:color="auto" w:fill="auto"/>
          </w:tcPr>
          <w:p w14:paraId="25D2204F" w14:textId="77777777" w:rsidR="00560418" w:rsidRPr="00560418" w:rsidRDefault="00560418" w:rsidP="00560418">
            <w:pPr>
              <w:spacing w:after="0"/>
              <w:jc w:val="right"/>
              <w:rPr>
                <w:b/>
              </w:rPr>
            </w:pPr>
            <w:r w:rsidRPr="00EF3C86">
              <w:rPr>
                <w:b/>
              </w:rPr>
              <w:t>(23.023)</w:t>
            </w:r>
          </w:p>
        </w:tc>
        <w:tc>
          <w:tcPr>
            <w:tcW w:w="222" w:type="dxa"/>
            <w:vAlign w:val="bottom"/>
          </w:tcPr>
          <w:p w14:paraId="092E4E4B" w14:textId="77777777" w:rsidR="00560418" w:rsidRPr="00D276EF" w:rsidRDefault="00560418" w:rsidP="00560418">
            <w:pPr>
              <w:spacing w:after="0"/>
              <w:jc w:val="right"/>
              <w:rPr>
                <w:b/>
              </w:rPr>
            </w:pPr>
          </w:p>
        </w:tc>
        <w:tc>
          <w:tcPr>
            <w:tcW w:w="1583" w:type="dxa"/>
            <w:tcBorders>
              <w:top w:val="single" w:sz="4" w:space="0" w:color="auto"/>
            </w:tcBorders>
            <w:shd w:val="clear" w:color="auto" w:fill="auto"/>
          </w:tcPr>
          <w:p w14:paraId="507E53AF" w14:textId="77777777" w:rsidR="00560418" w:rsidRPr="00560418" w:rsidRDefault="00560418" w:rsidP="00560418">
            <w:pPr>
              <w:spacing w:after="0"/>
              <w:jc w:val="right"/>
              <w:rPr>
                <w:b/>
              </w:rPr>
            </w:pPr>
            <w:r w:rsidRPr="00EF3C86">
              <w:rPr>
                <w:b/>
              </w:rPr>
              <w:t>20.701</w:t>
            </w:r>
          </w:p>
        </w:tc>
      </w:tr>
      <w:tr w:rsidR="00560418" w:rsidRPr="00400BB0" w14:paraId="2336ED48" w14:textId="77777777" w:rsidTr="0028578D">
        <w:trPr>
          <w:trHeight w:val="340"/>
        </w:trPr>
        <w:tc>
          <w:tcPr>
            <w:tcW w:w="5678" w:type="dxa"/>
            <w:shd w:val="clear" w:color="auto" w:fill="auto"/>
            <w:vAlign w:val="bottom"/>
          </w:tcPr>
          <w:p w14:paraId="29CD3837" w14:textId="77777777" w:rsidR="00560418" w:rsidRPr="00400BB0" w:rsidRDefault="00560418" w:rsidP="00560418">
            <w:pPr>
              <w:tabs>
                <w:tab w:val="right" w:leader="dot" w:pos="6772"/>
              </w:tabs>
              <w:spacing w:after="0"/>
              <w:jc w:val="left"/>
            </w:pPr>
            <w:r w:rsidRPr="00400BB0">
              <w:t xml:space="preserve">Resultado por participación en asociadas y negocios conjuntos </w:t>
            </w:r>
            <w:r w:rsidRPr="00400BB0">
              <w:tab/>
            </w:r>
          </w:p>
        </w:tc>
        <w:tc>
          <w:tcPr>
            <w:tcW w:w="222" w:type="dxa"/>
            <w:vAlign w:val="bottom"/>
          </w:tcPr>
          <w:p w14:paraId="40F2584B" w14:textId="77777777" w:rsidR="00560418" w:rsidRPr="00400BB0" w:rsidRDefault="00560418" w:rsidP="00560418">
            <w:pPr>
              <w:spacing w:after="0"/>
              <w:jc w:val="left"/>
            </w:pPr>
          </w:p>
        </w:tc>
        <w:tc>
          <w:tcPr>
            <w:tcW w:w="1583" w:type="dxa"/>
            <w:shd w:val="clear" w:color="auto" w:fill="auto"/>
          </w:tcPr>
          <w:p w14:paraId="2C320592" w14:textId="77777777" w:rsidR="00560418" w:rsidRPr="00400BB0" w:rsidRDefault="00560418" w:rsidP="00560418">
            <w:pPr>
              <w:spacing w:after="0"/>
              <w:jc w:val="right"/>
            </w:pPr>
            <w:r w:rsidRPr="005A1B42">
              <w:t>(3.218)</w:t>
            </w:r>
          </w:p>
        </w:tc>
        <w:tc>
          <w:tcPr>
            <w:tcW w:w="222" w:type="dxa"/>
            <w:vAlign w:val="bottom"/>
          </w:tcPr>
          <w:p w14:paraId="160C8117" w14:textId="77777777" w:rsidR="00560418" w:rsidRPr="00400BB0" w:rsidRDefault="00560418" w:rsidP="00560418">
            <w:pPr>
              <w:spacing w:after="0"/>
              <w:jc w:val="right"/>
            </w:pPr>
          </w:p>
        </w:tc>
        <w:tc>
          <w:tcPr>
            <w:tcW w:w="1583" w:type="dxa"/>
            <w:shd w:val="clear" w:color="auto" w:fill="auto"/>
          </w:tcPr>
          <w:p w14:paraId="78C11B08" w14:textId="77777777" w:rsidR="00560418" w:rsidRPr="00400BB0" w:rsidRDefault="00560418" w:rsidP="00560418">
            <w:pPr>
              <w:spacing w:after="0"/>
              <w:jc w:val="right"/>
            </w:pPr>
            <w:r w:rsidRPr="00AA0BC8">
              <w:t>2.498</w:t>
            </w:r>
          </w:p>
        </w:tc>
      </w:tr>
      <w:tr w:rsidR="00560418" w:rsidRPr="00400BB0" w14:paraId="4498FED7" w14:textId="77777777" w:rsidTr="0028578D">
        <w:trPr>
          <w:trHeight w:val="340"/>
        </w:trPr>
        <w:tc>
          <w:tcPr>
            <w:tcW w:w="5678" w:type="dxa"/>
            <w:shd w:val="clear" w:color="auto" w:fill="auto"/>
            <w:vAlign w:val="bottom"/>
          </w:tcPr>
          <w:p w14:paraId="0D39A1E0" w14:textId="77777777" w:rsidR="00560418" w:rsidRPr="00400BB0" w:rsidRDefault="00560418" w:rsidP="00560418">
            <w:pPr>
              <w:tabs>
                <w:tab w:val="right" w:leader="dot" w:pos="6772"/>
              </w:tabs>
              <w:spacing w:after="0"/>
              <w:jc w:val="left"/>
            </w:pPr>
            <w:r w:rsidRPr="00400BB0">
              <w:t xml:space="preserve">Resultados financieros, netos </w:t>
            </w:r>
            <w:r w:rsidRPr="00400BB0">
              <w:tab/>
            </w:r>
          </w:p>
        </w:tc>
        <w:tc>
          <w:tcPr>
            <w:tcW w:w="222" w:type="dxa"/>
            <w:vAlign w:val="bottom"/>
          </w:tcPr>
          <w:p w14:paraId="7703C31F" w14:textId="77777777" w:rsidR="00560418" w:rsidRPr="00400BB0" w:rsidRDefault="00560418" w:rsidP="00560418">
            <w:pPr>
              <w:spacing w:after="0"/>
              <w:jc w:val="left"/>
            </w:pPr>
          </w:p>
        </w:tc>
        <w:tc>
          <w:tcPr>
            <w:tcW w:w="1583" w:type="dxa"/>
            <w:shd w:val="clear" w:color="auto" w:fill="auto"/>
          </w:tcPr>
          <w:p w14:paraId="666177AB" w14:textId="77777777" w:rsidR="00560418" w:rsidRPr="00400BB0" w:rsidRDefault="00560418" w:rsidP="00560418">
            <w:pPr>
              <w:spacing w:after="0"/>
              <w:jc w:val="right"/>
            </w:pPr>
            <w:r w:rsidRPr="005A1B42">
              <w:t>(21.008)</w:t>
            </w:r>
          </w:p>
        </w:tc>
        <w:tc>
          <w:tcPr>
            <w:tcW w:w="222" w:type="dxa"/>
            <w:vAlign w:val="bottom"/>
          </w:tcPr>
          <w:p w14:paraId="4438BB41" w14:textId="77777777" w:rsidR="00560418" w:rsidRPr="00400BB0" w:rsidRDefault="00560418" w:rsidP="00560418">
            <w:pPr>
              <w:spacing w:after="0"/>
              <w:jc w:val="right"/>
            </w:pPr>
          </w:p>
        </w:tc>
        <w:tc>
          <w:tcPr>
            <w:tcW w:w="1583" w:type="dxa"/>
            <w:shd w:val="clear" w:color="auto" w:fill="auto"/>
          </w:tcPr>
          <w:p w14:paraId="4F74882D" w14:textId="77777777" w:rsidR="00560418" w:rsidRPr="00400BB0" w:rsidRDefault="00560418" w:rsidP="00560418">
            <w:pPr>
              <w:spacing w:after="0"/>
              <w:jc w:val="right"/>
            </w:pPr>
            <w:r w:rsidRPr="00AA0BC8">
              <w:t>(48.412)</w:t>
            </w:r>
          </w:p>
        </w:tc>
      </w:tr>
      <w:tr w:rsidR="00560418" w:rsidRPr="00400BB0" w14:paraId="3CF25DEF" w14:textId="77777777" w:rsidTr="0028578D">
        <w:trPr>
          <w:trHeight w:val="340"/>
        </w:trPr>
        <w:tc>
          <w:tcPr>
            <w:tcW w:w="5678" w:type="dxa"/>
            <w:shd w:val="clear" w:color="auto" w:fill="auto"/>
            <w:vAlign w:val="bottom"/>
          </w:tcPr>
          <w:p w14:paraId="3C754570" w14:textId="77777777" w:rsidR="00560418" w:rsidRPr="00400BB0" w:rsidRDefault="00560418" w:rsidP="00560418">
            <w:pPr>
              <w:tabs>
                <w:tab w:val="right" w:leader="dot" w:pos="6772"/>
              </w:tabs>
              <w:spacing w:after="0"/>
              <w:jc w:val="left"/>
            </w:pPr>
            <w:r w:rsidRPr="00400BB0">
              <w:t>Depreciación de propiedades, planta y equipo y amortización de activos intangibles</w:t>
            </w:r>
            <w:r w:rsidRPr="00400BB0">
              <w:tab/>
            </w:r>
          </w:p>
        </w:tc>
        <w:tc>
          <w:tcPr>
            <w:tcW w:w="222" w:type="dxa"/>
            <w:vAlign w:val="bottom"/>
          </w:tcPr>
          <w:p w14:paraId="79F5B087" w14:textId="77777777" w:rsidR="00560418" w:rsidRPr="00400BB0" w:rsidRDefault="00560418" w:rsidP="00560418">
            <w:pPr>
              <w:spacing w:after="0"/>
              <w:jc w:val="left"/>
            </w:pPr>
          </w:p>
        </w:tc>
        <w:tc>
          <w:tcPr>
            <w:tcW w:w="1583" w:type="dxa"/>
            <w:shd w:val="clear" w:color="auto" w:fill="auto"/>
          </w:tcPr>
          <w:p w14:paraId="618218E3" w14:textId="77777777" w:rsidR="00560418" w:rsidRPr="00400BB0" w:rsidRDefault="00560418" w:rsidP="00560418">
            <w:pPr>
              <w:spacing w:after="0"/>
              <w:jc w:val="right"/>
            </w:pPr>
            <w:r w:rsidRPr="005A1B42">
              <w:t>100.885</w:t>
            </w:r>
          </w:p>
        </w:tc>
        <w:tc>
          <w:tcPr>
            <w:tcW w:w="222" w:type="dxa"/>
            <w:vAlign w:val="bottom"/>
          </w:tcPr>
          <w:p w14:paraId="5701A164" w14:textId="77777777" w:rsidR="00560418" w:rsidRPr="00400BB0" w:rsidRDefault="00560418" w:rsidP="00560418">
            <w:pPr>
              <w:spacing w:after="0"/>
              <w:jc w:val="right"/>
            </w:pPr>
          </w:p>
        </w:tc>
        <w:tc>
          <w:tcPr>
            <w:tcW w:w="1583" w:type="dxa"/>
            <w:shd w:val="clear" w:color="auto" w:fill="auto"/>
          </w:tcPr>
          <w:p w14:paraId="74996CDD" w14:textId="77777777" w:rsidR="00560418" w:rsidRPr="00400BB0" w:rsidRDefault="00560418" w:rsidP="00560418">
            <w:pPr>
              <w:spacing w:after="0"/>
              <w:jc w:val="right"/>
            </w:pPr>
            <w:r w:rsidRPr="00AA0BC8">
              <w:t>65.665</w:t>
            </w:r>
          </w:p>
        </w:tc>
      </w:tr>
      <w:tr w:rsidR="00560418" w:rsidRPr="00400BB0" w14:paraId="0E153878" w14:textId="77777777" w:rsidTr="0028578D">
        <w:trPr>
          <w:trHeight w:val="340"/>
        </w:trPr>
        <w:tc>
          <w:tcPr>
            <w:tcW w:w="5678" w:type="dxa"/>
            <w:shd w:val="clear" w:color="auto" w:fill="auto"/>
            <w:vAlign w:val="bottom"/>
          </w:tcPr>
          <w:p w14:paraId="390A7935" w14:textId="77777777" w:rsidR="00560418" w:rsidRPr="00400BB0" w:rsidRDefault="00560418" w:rsidP="00560418">
            <w:pPr>
              <w:tabs>
                <w:tab w:val="right" w:leader="dot" w:pos="6772"/>
              </w:tabs>
              <w:spacing w:after="0"/>
              <w:jc w:val="left"/>
            </w:pPr>
            <w:r w:rsidRPr="00400BB0">
              <w:t xml:space="preserve">Depreciación de activos por derechos de uso </w:t>
            </w:r>
            <w:r w:rsidRPr="00400BB0">
              <w:rPr>
                <w:vertAlign w:val="superscript"/>
              </w:rPr>
              <w:t>(1)</w:t>
            </w:r>
            <w:r w:rsidRPr="00400BB0">
              <w:tab/>
            </w:r>
          </w:p>
        </w:tc>
        <w:tc>
          <w:tcPr>
            <w:tcW w:w="222" w:type="dxa"/>
            <w:vAlign w:val="bottom"/>
          </w:tcPr>
          <w:p w14:paraId="61D8C8DC" w14:textId="77777777" w:rsidR="00560418" w:rsidRPr="00400BB0" w:rsidRDefault="00560418" w:rsidP="00560418">
            <w:pPr>
              <w:spacing w:after="0"/>
              <w:jc w:val="left"/>
            </w:pPr>
          </w:p>
        </w:tc>
        <w:tc>
          <w:tcPr>
            <w:tcW w:w="1583" w:type="dxa"/>
            <w:shd w:val="clear" w:color="auto" w:fill="auto"/>
          </w:tcPr>
          <w:p w14:paraId="549E7B42" w14:textId="77777777" w:rsidR="00560418" w:rsidRPr="00400BB0" w:rsidRDefault="00BC0F1A" w:rsidP="00560418">
            <w:pPr>
              <w:spacing w:after="0"/>
              <w:jc w:val="right"/>
            </w:pPr>
            <w:r>
              <w:t>7.202</w:t>
            </w:r>
          </w:p>
        </w:tc>
        <w:tc>
          <w:tcPr>
            <w:tcW w:w="222" w:type="dxa"/>
            <w:vAlign w:val="bottom"/>
          </w:tcPr>
          <w:p w14:paraId="5EEB7CEC" w14:textId="77777777" w:rsidR="00560418" w:rsidRPr="00400BB0" w:rsidRDefault="00560418" w:rsidP="00560418">
            <w:pPr>
              <w:spacing w:after="0"/>
              <w:jc w:val="right"/>
            </w:pPr>
          </w:p>
        </w:tc>
        <w:tc>
          <w:tcPr>
            <w:tcW w:w="1583" w:type="dxa"/>
            <w:shd w:val="clear" w:color="auto" w:fill="auto"/>
          </w:tcPr>
          <w:p w14:paraId="0B2463CC" w14:textId="77777777" w:rsidR="00560418" w:rsidRPr="00400BB0" w:rsidRDefault="00F73B74" w:rsidP="00560418">
            <w:pPr>
              <w:spacing w:after="0"/>
              <w:jc w:val="right"/>
            </w:pPr>
            <w:r>
              <w:t>-</w:t>
            </w:r>
          </w:p>
        </w:tc>
      </w:tr>
      <w:tr w:rsidR="00560418" w:rsidRPr="00400BB0" w14:paraId="610DE291" w14:textId="77777777" w:rsidTr="0028578D">
        <w:trPr>
          <w:trHeight w:val="340"/>
        </w:trPr>
        <w:tc>
          <w:tcPr>
            <w:tcW w:w="5678" w:type="dxa"/>
            <w:shd w:val="clear" w:color="auto" w:fill="auto"/>
            <w:vAlign w:val="bottom"/>
          </w:tcPr>
          <w:p w14:paraId="5F23FF46" w14:textId="77777777" w:rsidR="00560418" w:rsidRPr="00400BB0" w:rsidRDefault="00560418" w:rsidP="00560418">
            <w:pPr>
              <w:tabs>
                <w:tab w:val="right" w:leader="dot" w:pos="6772"/>
              </w:tabs>
              <w:spacing w:after="0"/>
              <w:jc w:val="left"/>
            </w:pPr>
            <w:r w:rsidRPr="00560418">
              <w:t>Deterioro de propiedades, planta y equipo y activos intangibles</w:t>
            </w:r>
            <w:r w:rsidR="00E13E10" w:rsidRPr="00400BB0">
              <w:tab/>
            </w:r>
          </w:p>
        </w:tc>
        <w:tc>
          <w:tcPr>
            <w:tcW w:w="222" w:type="dxa"/>
            <w:vAlign w:val="bottom"/>
          </w:tcPr>
          <w:p w14:paraId="03051CAA" w14:textId="77777777" w:rsidR="00560418" w:rsidRPr="00400BB0" w:rsidRDefault="00560418" w:rsidP="00560418">
            <w:pPr>
              <w:spacing w:after="0"/>
              <w:jc w:val="left"/>
            </w:pPr>
          </w:p>
        </w:tc>
        <w:tc>
          <w:tcPr>
            <w:tcW w:w="1583" w:type="dxa"/>
            <w:shd w:val="clear" w:color="auto" w:fill="auto"/>
          </w:tcPr>
          <w:p w14:paraId="76295F60" w14:textId="77777777" w:rsidR="00560418" w:rsidRPr="00400BB0" w:rsidRDefault="00560418" w:rsidP="00560418">
            <w:pPr>
              <w:spacing w:after="0"/>
              <w:jc w:val="right"/>
            </w:pPr>
            <w:r w:rsidRPr="005A1B42">
              <w:t>41.429</w:t>
            </w:r>
          </w:p>
        </w:tc>
        <w:tc>
          <w:tcPr>
            <w:tcW w:w="222" w:type="dxa"/>
            <w:vAlign w:val="bottom"/>
          </w:tcPr>
          <w:p w14:paraId="2C3CD9DE" w14:textId="77777777" w:rsidR="00560418" w:rsidRPr="00400BB0" w:rsidRDefault="00560418" w:rsidP="00560418">
            <w:pPr>
              <w:spacing w:after="0"/>
              <w:jc w:val="right"/>
            </w:pPr>
          </w:p>
        </w:tc>
        <w:tc>
          <w:tcPr>
            <w:tcW w:w="1583" w:type="dxa"/>
            <w:shd w:val="clear" w:color="auto" w:fill="auto"/>
          </w:tcPr>
          <w:p w14:paraId="357EEB19" w14:textId="77777777" w:rsidR="00E13E10" w:rsidRPr="00400BB0" w:rsidRDefault="00FF4D25" w:rsidP="00560418">
            <w:pPr>
              <w:spacing w:after="0"/>
              <w:jc w:val="right"/>
            </w:pPr>
            <w:r>
              <w:t>-</w:t>
            </w:r>
          </w:p>
        </w:tc>
      </w:tr>
      <w:tr w:rsidR="00560418" w:rsidRPr="00400BB0" w14:paraId="57221245" w14:textId="77777777" w:rsidTr="0028578D">
        <w:trPr>
          <w:trHeight w:val="340"/>
        </w:trPr>
        <w:tc>
          <w:tcPr>
            <w:tcW w:w="5678" w:type="dxa"/>
            <w:shd w:val="clear" w:color="auto" w:fill="auto"/>
            <w:vAlign w:val="bottom"/>
          </w:tcPr>
          <w:p w14:paraId="6CB9AF43" w14:textId="77777777" w:rsidR="00560418" w:rsidRPr="00400BB0" w:rsidRDefault="00560418" w:rsidP="00560418">
            <w:pPr>
              <w:tabs>
                <w:tab w:val="right" w:leader="dot" w:pos="6772"/>
              </w:tabs>
              <w:spacing w:after="0"/>
              <w:jc w:val="left"/>
            </w:pPr>
            <w:r w:rsidRPr="00400BB0">
              <w:t>Perforaciones exploratorias improductivas</w:t>
            </w:r>
            <w:r w:rsidRPr="00952DB3">
              <w:rPr>
                <w:rFonts w:ascii="Arial" w:hAnsi="Arial"/>
                <w:sz w:val="14"/>
              </w:rPr>
              <w:t xml:space="preserve"> </w:t>
            </w:r>
            <w:r w:rsidRPr="00400BB0">
              <w:tab/>
            </w:r>
          </w:p>
        </w:tc>
        <w:tc>
          <w:tcPr>
            <w:tcW w:w="222" w:type="dxa"/>
            <w:vAlign w:val="bottom"/>
          </w:tcPr>
          <w:p w14:paraId="2A858E55" w14:textId="77777777" w:rsidR="00560418" w:rsidRPr="00400BB0" w:rsidRDefault="00560418" w:rsidP="00560418">
            <w:pPr>
              <w:spacing w:after="0"/>
              <w:jc w:val="left"/>
            </w:pPr>
          </w:p>
        </w:tc>
        <w:tc>
          <w:tcPr>
            <w:tcW w:w="1583" w:type="dxa"/>
            <w:shd w:val="clear" w:color="auto" w:fill="auto"/>
          </w:tcPr>
          <w:p w14:paraId="60B2296B" w14:textId="77777777" w:rsidR="00560418" w:rsidRPr="00400BB0" w:rsidRDefault="00560418" w:rsidP="00560418">
            <w:pPr>
              <w:spacing w:after="0"/>
              <w:jc w:val="right"/>
            </w:pPr>
            <w:r w:rsidRPr="005A1B42">
              <w:t>2.502</w:t>
            </w:r>
          </w:p>
        </w:tc>
        <w:tc>
          <w:tcPr>
            <w:tcW w:w="222" w:type="dxa"/>
            <w:vAlign w:val="bottom"/>
          </w:tcPr>
          <w:p w14:paraId="2DEBE635" w14:textId="77777777" w:rsidR="00560418" w:rsidRPr="00400BB0" w:rsidRDefault="00560418" w:rsidP="00560418">
            <w:pPr>
              <w:spacing w:after="0"/>
              <w:jc w:val="right"/>
            </w:pPr>
          </w:p>
        </w:tc>
        <w:tc>
          <w:tcPr>
            <w:tcW w:w="1583" w:type="dxa"/>
            <w:shd w:val="clear" w:color="auto" w:fill="auto"/>
          </w:tcPr>
          <w:p w14:paraId="4DEB4E27" w14:textId="77777777" w:rsidR="00560418" w:rsidRPr="00400BB0" w:rsidRDefault="00560418" w:rsidP="00560418">
            <w:pPr>
              <w:spacing w:after="0"/>
              <w:jc w:val="right"/>
            </w:pPr>
            <w:r w:rsidRPr="00AA0BC8">
              <w:t>645</w:t>
            </w:r>
          </w:p>
        </w:tc>
      </w:tr>
      <w:tr w:rsidR="00560418" w:rsidRPr="00400BB0" w14:paraId="73CC4599" w14:textId="77777777" w:rsidTr="0028578D">
        <w:trPr>
          <w:trHeight w:val="340"/>
        </w:trPr>
        <w:tc>
          <w:tcPr>
            <w:tcW w:w="5678" w:type="dxa"/>
            <w:shd w:val="clear" w:color="auto" w:fill="auto"/>
            <w:vAlign w:val="bottom"/>
          </w:tcPr>
          <w:p w14:paraId="5123D4AE" w14:textId="77777777" w:rsidR="00560418" w:rsidRPr="00400BB0" w:rsidRDefault="00560418" w:rsidP="00560418">
            <w:pPr>
              <w:tabs>
                <w:tab w:val="right" w:leader="dot" w:pos="6772"/>
              </w:tabs>
              <w:spacing w:after="0"/>
              <w:jc w:val="left"/>
            </w:pPr>
            <w:r w:rsidRPr="00400BB0">
              <w:t>Impuesto a las ganancias</w:t>
            </w:r>
            <w:r w:rsidRPr="00400BB0">
              <w:tab/>
            </w:r>
          </w:p>
        </w:tc>
        <w:tc>
          <w:tcPr>
            <w:tcW w:w="222" w:type="dxa"/>
            <w:vAlign w:val="bottom"/>
          </w:tcPr>
          <w:p w14:paraId="66A2FB77" w14:textId="77777777" w:rsidR="00560418" w:rsidRPr="00400BB0" w:rsidRDefault="00560418" w:rsidP="00560418">
            <w:pPr>
              <w:spacing w:after="0"/>
              <w:jc w:val="left"/>
            </w:pPr>
          </w:p>
        </w:tc>
        <w:tc>
          <w:tcPr>
            <w:tcW w:w="1583" w:type="dxa"/>
            <w:shd w:val="clear" w:color="auto" w:fill="auto"/>
          </w:tcPr>
          <w:p w14:paraId="1595DF6C" w14:textId="77777777" w:rsidR="00560418" w:rsidRPr="00400BB0" w:rsidRDefault="00560418" w:rsidP="00560418">
            <w:pPr>
              <w:spacing w:after="0"/>
              <w:jc w:val="right"/>
            </w:pPr>
            <w:r w:rsidRPr="005A1B42">
              <w:t>34.423</w:t>
            </w:r>
          </w:p>
        </w:tc>
        <w:tc>
          <w:tcPr>
            <w:tcW w:w="222" w:type="dxa"/>
            <w:vAlign w:val="bottom"/>
          </w:tcPr>
          <w:p w14:paraId="31A8E7E2" w14:textId="77777777" w:rsidR="00560418" w:rsidRPr="00400BB0" w:rsidRDefault="00560418" w:rsidP="00560418">
            <w:pPr>
              <w:spacing w:after="0"/>
              <w:jc w:val="right"/>
            </w:pPr>
          </w:p>
        </w:tc>
        <w:tc>
          <w:tcPr>
            <w:tcW w:w="1583" w:type="dxa"/>
            <w:shd w:val="clear" w:color="auto" w:fill="auto"/>
          </w:tcPr>
          <w:p w14:paraId="37D4A50A" w14:textId="77777777" w:rsidR="00560418" w:rsidRPr="00400BB0" w:rsidRDefault="00560418" w:rsidP="00560418">
            <w:pPr>
              <w:spacing w:after="0"/>
              <w:jc w:val="right"/>
            </w:pPr>
            <w:r w:rsidRPr="00AA0BC8">
              <w:t>56.998</w:t>
            </w:r>
          </w:p>
        </w:tc>
      </w:tr>
      <w:tr w:rsidR="00D033A3" w:rsidRPr="00400BB0" w14:paraId="5F85C7CE" w14:textId="77777777" w:rsidTr="0028578D">
        <w:trPr>
          <w:trHeight w:val="340"/>
        </w:trPr>
        <w:tc>
          <w:tcPr>
            <w:tcW w:w="5678" w:type="dxa"/>
            <w:shd w:val="clear" w:color="auto" w:fill="auto"/>
            <w:vAlign w:val="bottom"/>
          </w:tcPr>
          <w:p w14:paraId="7E96FE08" w14:textId="77777777" w:rsidR="00D033A3" w:rsidRPr="00400BB0" w:rsidRDefault="00D033A3" w:rsidP="00560418">
            <w:pPr>
              <w:tabs>
                <w:tab w:val="right" w:leader="dot" w:pos="6772"/>
              </w:tabs>
              <w:spacing w:after="0"/>
              <w:jc w:val="left"/>
            </w:pPr>
            <w:r>
              <w:t>Resultado por revaluación de sociedades</w:t>
            </w:r>
            <w:r w:rsidR="005519A0" w:rsidRPr="00400BB0">
              <w:tab/>
            </w:r>
          </w:p>
        </w:tc>
        <w:tc>
          <w:tcPr>
            <w:tcW w:w="222" w:type="dxa"/>
            <w:vAlign w:val="bottom"/>
          </w:tcPr>
          <w:p w14:paraId="019C7810" w14:textId="77777777" w:rsidR="00D033A3" w:rsidRPr="00400BB0" w:rsidRDefault="00D033A3" w:rsidP="00560418">
            <w:pPr>
              <w:spacing w:after="0"/>
              <w:jc w:val="left"/>
            </w:pPr>
          </w:p>
        </w:tc>
        <w:tc>
          <w:tcPr>
            <w:tcW w:w="1583" w:type="dxa"/>
            <w:shd w:val="clear" w:color="auto" w:fill="auto"/>
          </w:tcPr>
          <w:p w14:paraId="6AB6BABA" w14:textId="77777777" w:rsidR="00D033A3" w:rsidRPr="005A1B42" w:rsidRDefault="00D033A3" w:rsidP="00560418">
            <w:pPr>
              <w:spacing w:after="0"/>
              <w:jc w:val="right"/>
            </w:pPr>
            <w:r>
              <w:t>-</w:t>
            </w:r>
          </w:p>
        </w:tc>
        <w:tc>
          <w:tcPr>
            <w:tcW w:w="222" w:type="dxa"/>
            <w:vAlign w:val="bottom"/>
          </w:tcPr>
          <w:p w14:paraId="7F266542" w14:textId="77777777" w:rsidR="00D033A3" w:rsidRPr="00400BB0" w:rsidRDefault="00D033A3" w:rsidP="00560418">
            <w:pPr>
              <w:spacing w:after="0"/>
              <w:jc w:val="right"/>
            </w:pPr>
          </w:p>
        </w:tc>
        <w:tc>
          <w:tcPr>
            <w:tcW w:w="1583" w:type="dxa"/>
            <w:shd w:val="clear" w:color="auto" w:fill="auto"/>
          </w:tcPr>
          <w:p w14:paraId="7F078BA9" w14:textId="77777777" w:rsidR="00D033A3" w:rsidRPr="00AA0BC8" w:rsidRDefault="00D033A3" w:rsidP="00560418">
            <w:pPr>
              <w:spacing w:after="0"/>
              <w:jc w:val="right"/>
            </w:pPr>
            <w:r>
              <w:t>(11.980)</w:t>
            </w:r>
          </w:p>
        </w:tc>
      </w:tr>
      <w:tr w:rsidR="007E20EE" w:rsidRPr="00400BB0" w14:paraId="1D3815DB" w14:textId="77777777" w:rsidTr="0028578D">
        <w:trPr>
          <w:trHeight w:val="340"/>
        </w:trPr>
        <w:tc>
          <w:tcPr>
            <w:tcW w:w="5678" w:type="dxa"/>
            <w:shd w:val="clear" w:color="auto" w:fill="auto"/>
            <w:vAlign w:val="bottom"/>
          </w:tcPr>
          <w:p w14:paraId="2A4F1BF4" w14:textId="77777777" w:rsidR="007E20EE" w:rsidRPr="00400BB0" w:rsidRDefault="007E20EE" w:rsidP="009804DD">
            <w:pPr>
              <w:tabs>
                <w:tab w:val="right" w:leader="dot" w:pos="6772"/>
              </w:tabs>
              <w:spacing w:after="0"/>
              <w:jc w:val="left"/>
              <w:rPr>
                <w:b/>
              </w:rPr>
            </w:pPr>
            <w:r w:rsidRPr="00400BB0">
              <w:rPr>
                <w:b/>
              </w:rPr>
              <w:t xml:space="preserve">EBITDA ajustado </w:t>
            </w:r>
            <w:r w:rsidRPr="00400BB0">
              <w:rPr>
                <w:b/>
              </w:rPr>
              <w:tab/>
            </w:r>
          </w:p>
        </w:tc>
        <w:tc>
          <w:tcPr>
            <w:tcW w:w="222" w:type="dxa"/>
            <w:vAlign w:val="center"/>
          </w:tcPr>
          <w:p w14:paraId="37F02B9E" w14:textId="77777777" w:rsidR="007E20EE" w:rsidRPr="00400BB0" w:rsidRDefault="007E20EE" w:rsidP="009804DD">
            <w:pPr>
              <w:spacing w:after="0"/>
              <w:jc w:val="right"/>
            </w:pPr>
          </w:p>
        </w:tc>
        <w:tc>
          <w:tcPr>
            <w:tcW w:w="1583" w:type="dxa"/>
            <w:tcBorders>
              <w:top w:val="single" w:sz="4" w:space="0" w:color="auto"/>
              <w:bottom w:val="double" w:sz="4" w:space="0" w:color="auto"/>
            </w:tcBorders>
            <w:shd w:val="clear" w:color="auto" w:fill="auto"/>
            <w:vAlign w:val="bottom"/>
          </w:tcPr>
          <w:p w14:paraId="13C62D49" w14:textId="77777777" w:rsidR="007E20EE" w:rsidRPr="00400BB0" w:rsidRDefault="00BC0F1A" w:rsidP="009804DD">
            <w:pPr>
              <w:spacing w:after="0"/>
              <w:jc w:val="right"/>
              <w:rPr>
                <w:b/>
              </w:rPr>
            </w:pPr>
            <w:r>
              <w:rPr>
                <w:b/>
              </w:rPr>
              <w:t>139</w:t>
            </w:r>
            <w:r w:rsidR="00560418" w:rsidRPr="00560418">
              <w:rPr>
                <w:b/>
              </w:rPr>
              <w:t>.</w:t>
            </w:r>
            <w:r>
              <w:rPr>
                <w:b/>
              </w:rPr>
              <w:t>192</w:t>
            </w:r>
          </w:p>
        </w:tc>
        <w:tc>
          <w:tcPr>
            <w:tcW w:w="222" w:type="dxa"/>
            <w:vAlign w:val="bottom"/>
          </w:tcPr>
          <w:p w14:paraId="34C3F7AD" w14:textId="77777777" w:rsidR="007E20EE" w:rsidRPr="00400BB0" w:rsidRDefault="007E20EE" w:rsidP="009804DD">
            <w:pPr>
              <w:spacing w:after="0"/>
              <w:jc w:val="right"/>
            </w:pPr>
          </w:p>
        </w:tc>
        <w:tc>
          <w:tcPr>
            <w:tcW w:w="1583" w:type="dxa"/>
            <w:tcBorders>
              <w:top w:val="single" w:sz="4" w:space="0" w:color="auto"/>
              <w:bottom w:val="double" w:sz="4" w:space="0" w:color="auto"/>
            </w:tcBorders>
            <w:shd w:val="clear" w:color="auto" w:fill="auto"/>
            <w:vAlign w:val="bottom"/>
          </w:tcPr>
          <w:p w14:paraId="5D017D7D" w14:textId="77777777" w:rsidR="007E20EE" w:rsidRPr="00400BB0" w:rsidRDefault="00560418" w:rsidP="009804DD">
            <w:pPr>
              <w:spacing w:after="0"/>
              <w:jc w:val="right"/>
              <w:rPr>
                <w:b/>
              </w:rPr>
            </w:pPr>
            <w:r w:rsidRPr="00560418">
              <w:rPr>
                <w:b/>
              </w:rPr>
              <w:t>86.115</w:t>
            </w:r>
          </w:p>
        </w:tc>
      </w:tr>
    </w:tbl>
    <w:p w14:paraId="0BAB2630" w14:textId="77777777" w:rsidR="007E20EE" w:rsidRPr="00400BB0" w:rsidRDefault="007E20EE" w:rsidP="007E20EE">
      <w:pPr>
        <w:spacing w:after="0"/>
        <w:rPr>
          <w:rFonts w:ascii="Times New Roman Negrita" w:hAnsi="Times New Roman Negrita"/>
          <w:sz w:val="10"/>
          <w:vertAlign w:val="superscript"/>
        </w:rPr>
      </w:pPr>
    </w:p>
    <w:p w14:paraId="3FE4B8AF" w14:textId="77777777" w:rsidR="007E20EE" w:rsidRPr="00400BB0" w:rsidRDefault="007E20EE" w:rsidP="007E20EE">
      <w:r w:rsidRPr="00400BB0">
        <w:rPr>
          <w:rFonts w:ascii="Times New Roman Negrita" w:hAnsi="Times New Roman Negrita"/>
          <w:vertAlign w:val="superscript"/>
        </w:rPr>
        <w:t xml:space="preserve">(1) </w:t>
      </w:r>
      <w:r w:rsidRPr="00400BB0">
        <w:t xml:space="preserve">Véase </w:t>
      </w:r>
      <w:r w:rsidRPr="005E673D">
        <w:t>nota 2.b) a los estados</w:t>
      </w:r>
      <w:r w:rsidRPr="00400BB0">
        <w:t xml:space="preserve"> financieros intermedios condensados consolidados.</w:t>
      </w:r>
    </w:p>
    <w:p w14:paraId="448DE2B9" w14:textId="77777777" w:rsidR="00FF4D25" w:rsidRDefault="00FF4D25" w:rsidP="007E20EE">
      <w:pPr>
        <w:rPr>
          <w:b/>
        </w:rPr>
      </w:pPr>
    </w:p>
    <w:p w14:paraId="123FA22F" w14:textId="77777777" w:rsidR="007E20EE" w:rsidRPr="00400BB0" w:rsidRDefault="007E20EE" w:rsidP="007E20EE">
      <w:pPr>
        <w:rPr>
          <w:b/>
        </w:rPr>
      </w:pPr>
      <w:r w:rsidRPr="00400BB0">
        <w:rPr>
          <w:b/>
        </w:rPr>
        <w:t>Capitalización y endeudamiento</w:t>
      </w:r>
    </w:p>
    <w:p w14:paraId="2E3DA9C9" w14:textId="77777777" w:rsidR="007E20EE" w:rsidRPr="00400BB0" w:rsidRDefault="007E20EE" w:rsidP="007E20EE">
      <w:r w:rsidRPr="00400BB0">
        <w:t xml:space="preserve">El siguiente cuadro muestra nuestra deuda, patrimonio y capitalización total al 30 de </w:t>
      </w:r>
      <w:r w:rsidR="00560418">
        <w:t>septiembre</w:t>
      </w:r>
      <w:r w:rsidRPr="00400BB0">
        <w:t xml:space="preserve"> de 2019 y 31 de diciembre de 2018. Este cuadro debe leerse junto con la información que aparece bajo el título “Análisis y explicaciones de la dirección sobre la situación financiera y los resultados de las operaciones” en el presente Suplemento de Precio y nuestros estados financieros intermedios condensados consolidados no auditados y las notas a los mismos incluidas en el presente Suplemento de Precio.</w:t>
      </w:r>
    </w:p>
    <w:tbl>
      <w:tblPr>
        <w:tblW w:w="0" w:type="auto"/>
        <w:tblLook w:val="04A0" w:firstRow="1" w:lastRow="0" w:firstColumn="1" w:lastColumn="0" w:noHBand="0" w:noVBand="1"/>
      </w:tblPr>
      <w:tblGrid>
        <w:gridCol w:w="6149"/>
        <w:gridCol w:w="225"/>
        <w:gridCol w:w="1605"/>
        <w:gridCol w:w="223"/>
        <w:gridCol w:w="6"/>
        <w:gridCol w:w="1539"/>
      </w:tblGrid>
      <w:tr w:rsidR="007E20EE" w:rsidRPr="00400BB0" w14:paraId="6DAF218A" w14:textId="77777777" w:rsidTr="0028578D">
        <w:trPr>
          <w:trHeight w:val="794"/>
        </w:trPr>
        <w:tc>
          <w:tcPr>
            <w:tcW w:w="6149" w:type="dxa"/>
            <w:shd w:val="clear" w:color="auto" w:fill="auto"/>
          </w:tcPr>
          <w:p w14:paraId="0EA74D27" w14:textId="77777777" w:rsidR="007E20EE" w:rsidRPr="00400BB0" w:rsidRDefault="007E20EE" w:rsidP="009804DD">
            <w:pPr>
              <w:spacing w:after="0"/>
            </w:pPr>
          </w:p>
        </w:tc>
        <w:tc>
          <w:tcPr>
            <w:tcW w:w="225" w:type="dxa"/>
          </w:tcPr>
          <w:p w14:paraId="43478F6F" w14:textId="77777777" w:rsidR="007E20EE" w:rsidRPr="00400BB0" w:rsidRDefault="007E20EE" w:rsidP="009804DD">
            <w:pPr>
              <w:spacing w:after="0"/>
              <w:jc w:val="center"/>
              <w:rPr>
                <w:b/>
              </w:rPr>
            </w:pPr>
          </w:p>
        </w:tc>
        <w:tc>
          <w:tcPr>
            <w:tcW w:w="1605" w:type="dxa"/>
            <w:shd w:val="clear" w:color="auto" w:fill="auto"/>
            <w:vAlign w:val="center"/>
          </w:tcPr>
          <w:p w14:paraId="2B566CFE" w14:textId="77777777" w:rsidR="007E20EE" w:rsidRPr="00400BB0" w:rsidRDefault="007E20EE" w:rsidP="009804DD">
            <w:pPr>
              <w:spacing w:after="0"/>
              <w:jc w:val="center"/>
              <w:rPr>
                <w:b/>
              </w:rPr>
            </w:pPr>
            <w:r w:rsidRPr="00400BB0">
              <w:rPr>
                <w:b/>
              </w:rPr>
              <w:t xml:space="preserve">Al 30 de </w:t>
            </w:r>
            <w:r w:rsidR="00560418">
              <w:rPr>
                <w:b/>
              </w:rPr>
              <w:t>septiembre</w:t>
            </w:r>
            <w:r w:rsidRPr="00400BB0">
              <w:rPr>
                <w:b/>
              </w:rPr>
              <w:t xml:space="preserve"> de</w:t>
            </w:r>
          </w:p>
        </w:tc>
        <w:tc>
          <w:tcPr>
            <w:tcW w:w="229" w:type="dxa"/>
            <w:gridSpan w:val="2"/>
            <w:shd w:val="clear" w:color="auto" w:fill="auto"/>
            <w:vAlign w:val="center"/>
          </w:tcPr>
          <w:p w14:paraId="2DA013AE" w14:textId="77777777" w:rsidR="007E20EE" w:rsidRPr="00400BB0" w:rsidRDefault="007E20EE" w:rsidP="009804DD">
            <w:pPr>
              <w:spacing w:after="0"/>
              <w:jc w:val="center"/>
              <w:rPr>
                <w:b/>
              </w:rPr>
            </w:pPr>
          </w:p>
        </w:tc>
        <w:tc>
          <w:tcPr>
            <w:tcW w:w="1539" w:type="dxa"/>
            <w:shd w:val="clear" w:color="auto" w:fill="auto"/>
            <w:vAlign w:val="center"/>
          </w:tcPr>
          <w:p w14:paraId="711FD805" w14:textId="77777777" w:rsidR="007E20EE" w:rsidRPr="00400BB0" w:rsidRDefault="007E20EE" w:rsidP="009804DD">
            <w:pPr>
              <w:spacing w:after="0"/>
              <w:jc w:val="center"/>
              <w:rPr>
                <w:b/>
              </w:rPr>
            </w:pPr>
            <w:r w:rsidRPr="00400BB0">
              <w:rPr>
                <w:b/>
              </w:rPr>
              <w:t>Al 31 de diciembre de</w:t>
            </w:r>
          </w:p>
        </w:tc>
      </w:tr>
      <w:tr w:rsidR="007E20EE" w:rsidRPr="00400BB0" w14:paraId="5A5536C4" w14:textId="77777777" w:rsidTr="0028578D">
        <w:trPr>
          <w:trHeight w:val="283"/>
        </w:trPr>
        <w:tc>
          <w:tcPr>
            <w:tcW w:w="6149" w:type="dxa"/>
            <w:shd w:val="clear" w:color="auto" w:fill="auto"/>
          </w:tcPr>
          <w:p w14:paraId="72A6905C" w14:textId="77777777" w:rsidR="007E20EE" w:rsidRPr="00400BB0" w:rsidRDefault="007E20EE" w:rsidP="009804DD">
            <w:pPr>
              <w:spacing w:after="0"/>
              <w:rPr>
                <w:b/>
              </w:rPr>
            </w:pPr>
            <w:r w:rsidRPr="00400BB0">
              <w:rPr>
                <w:b/>
              </w:rPr>
              <w:t>Cifras expresadas en millones de pesos</w:t>
            </w:r>
          </w:p>
        </w:tc>
        <w:tc>
          <w:tcPr>
            <w:tcW w:w="225" w:type="dxa"/>
            <w:vAlign w:val="bottom"/>
          </w:tcPr>
          <w:p w14:paraId="7AFD028B" w14:textId="77777777" w:rsidR="007E20EE" w:rsidRPr="00400BB0" w:rsidRDefault="007E20EE" w:rsidP="009804DD">
            <w:pPr>
              <w:spacing w:after="0"/>
              <w:jc w:val="left"/>
              <w:rPr>
                <w:b/>
              </w:rPr>
            </w:pPr>
          </w:p>
        </w:tc>
        <w:tc>
          <w:tcPr>
            <w:tcW w:w="1605" w:type="dxa"/>
            <w:tcBorders>
              <w:top w:val="single" w:sz="4" w:space="0" w:color="auto"/>
            </w:tcBorders>
            <w:shd w:val="clear" w:color="auto" w:fill="auto"/>
            <w:vAlign w:val="center"/>
          </w:tcPr>
          <w:p w14:paraId="575788B4" w14:textId="77777777" w:rsidR="007E20EE" w:rsidRPr="00400BB0" w:rsidRDefault="007E20EE" w:rsidP="009804DD">
            <w:pPr>
              <w:spacing w:after="0"/>
              <w:jc w:val="center"/>
              <w:rPr>
                <w:b/>
                <w:sz w:val="18"/>
              </w:rPr>
            </w:pPr>
            <w:r w:rsidRPr="00400BB0">
              <w:rPr>
                <w:b/>
              </w:rPr>
              <w:t>2019</w:t>
            </w:r>
          </w:p>
        </w:tc>
        <w:tc>
          <w:tcPr>
            <w:tcW w:w="223" w:type="dxa"/>
          </w:tcPr>
          <w:p w14:paraId="5424451F" w14:textId="77777777" w:rsidR="007E20EE" w:rsidRPr="00400BB0" w:rsidRDefault="007E20EE" w:rsidP="009804DD">
            <w:pPr>
              <w:spacing w:after="0"/>
              <w:jc w:val="center"/>
              <w:rPr>
                <w:b/>
              </w:rPr>
            </w:pPr>
          </w:p>
        </w:tc>
        <w:tc>
          <w:tcPr>
            <w:tcW w:w="1545" w:type="dxa"/>
            <w:gridSpan w:val="2"/>
            <w:tcBorders>
              <w:top w:val="single" w:sz="4" w:space="0" w:color="auto"/>
            </w:tcBorders>
            <w:shd w:val="clear" w:color="auto" w:fill="auto"/>
            <w:vAlign w:val="center"/>
          </w:tcPr>
          <w:p w14:paraId="0E7C870A" w14:textId="77777777" w:rsidR="007E20EE" w:rsidRPr="00400BB0" w:rsidRDefault="007E20EE" w:rsidP="009804DD">
            <w:pPr>
              <w:spacing w:after="0"/>
              <w:jc w:val="center"/>
              <w:rPr>
                <w:b/>
              </w:rPr>
            </w:pPr>
            <w:r w:rsidRPr="00400BB0">
              <w:rPr>
                <w:b/>
              </w:rPr>
              <w:t>2018</w:t>
            </w:r>
          </w:p>
        </w:tc>
      </w:tr>
      <w:tr w:rsidR="00560418" w:rsidRPr="00400BB0" w14:paraId="373A29B7" w14:textId="77777777" w:rsidTr="0028578D">
        <w:trPr>
          <w:trHeight w:val="340"/>
        </w:trPr>
        <w:tc>
          <w:tcPr>
            <w:tcW w:w="6149" w:type="dxa"/>
            <w:shd w:val="clear" w:color="auto" w:fill="auto"/>
            <w:vAlign w:val="bottom"/>
          </w:tcPr>
          <w:p w14:paraId="1222D685" w14:textId="77777777" w:rsidR="00560418" w:rsidRPr="00400BB0" w:rsidRDefault="00560418" w:rsidP="00560418">
            <w:pPr>
              <w:tabs>
                <w:tab w:val="right" w:leader="dot" w:pos="6772"/>
              </w:tabs>
              <w:spacing w:after="0"/>
              <w:jc w:val="left"/>
              <w:rPr>
                <w:b/>
              </w:rPr>
            </w:pPr>
            <w:r w:rsidRPr="00400BB0">
              <w:rPr>
                <w:b/>
              </w:rPr>
              <w:t xml:space="preserve">Préstamos corrientes </w:t>
            </w:r>
            <w:r w:rsidRPr="00400BB0">
              <w:rPr>
                <w:b/>
              </w:rPr>
              <w:tab/>
            </w:r>
          </w:p>
        </w:tc>
        <w:tc>
          <w:tcPr>
            <w:tcW w:w="225" w:type="dxa"/>
            <w:vAlign w:val="bottom"/>
          </w:tcPr>
          <w:p w14:paraId="5D8C7392" w14:textId="77777777" w:rsidR="00560418" w:rsidRPr="00400BB0" w:rsidRDefault="00560418" w:rsidP="00560418">
            <w:pPr>
              <w:spacing w:after="0"/>
              <w:jc w:val="left"/>
            </w:pPr>
          </w:p>
        </w:tc>
        <w:tc>
          <w:tcPr>
            <w:tcW w:w="1605" w:type="dxa"/>
            <w:tcBorders>
              <w:top w:val="single" w:sz="4" w:space="0" w:color="auto"/>
            </w:tcBorders>
            <w:shd w:val="clear" w:color="auto" w:fill="auto"/>
          </w:tcPr>
          <w:p w14:paraId="703A9E46" w14:textId="77777777" w:rsidR="00560418" w:rsidRPr="00560418" w:rsidRDefault="00560418" w:rsidP="00560418">
            <w:pPr>
              <w:spacing w:after="0"/>
              <w:jc w:val="right"/>
              <w:rPr>
                <w:b/>
              </w:rPr>
            </w:pPr>
            <w:r w:rsidRPr="00EF3C86">
              <w:rPr>
                <w:b/>
              </w:rPr>
              <w:t>97.877</w:t>
            </w:r>
          </w:p>
        </w:tc>
        <w:tc>
          <w:tcPr>
            <w:tcW w:w="223" w:type="dxa"/>
            <w:vAlign w:val="bottom"/>
          </w:tcPr>
          <w:p w14:paraId="13D6D566" w14:textId="77777777" w:rsidR="00560418" w:rsidRPr="00400BB0" w:rsidRDefault="00560418" w:rsidP="00560418">
            <w:pPr>
              <w:spacing w:after="0"/>
              <w:jc w:val="right"/>
              <w:rPr>
                <w:b/>
              </w:rPr>
            </w:pPr>
          </w:p>
        </w:tc>
        <w:tc>
          <w:tcPr>
            <w:tcW w:w="1545" w:type="dxa"/>
            <w:gridSpan w:val="2"/>
            <w:tcBorders>
              <w:top w:val="single" w:sz="4" w:space="0" w:color="auto"/>
            </w:tcBorders>
            <w:shd w:val="clear" w:color="auto" w:fill="auto"/>
            <w:vAlign w:val="center"/>
          </w:tcPr>
          <w:p w14:paraId="33C5682C" w14:textId="77777777" w:rsidR="00560418" w:rsidRPr="00400BB0" w:rsidRDefault="00560418" w:rsidP="00560418">
            <w:pPr>
              <w:spacing w:after="0"/>
              <w:jc w:val="right"/>
              <w:rPr>
                <w:b/>
              </w:rPr>
            </w:pPr>
            <w:r w:rsidRPr="00400BB0">
              <w:rPr>
                <w:b/>
              </w:rPr>
              <w:t>64.826</w:t>
            </w:r>
          </w:p>
        </w:tc>
      </w:tr>
      <w:tr w:rsidR="00560418" w:rsidRPr="00400BB0" w14:paraId="2FAFBCB8" w14:textId="77777777" w:rsidTr="0028578D">
        <w:trPr>
          <w:trHeight w:val="340"/>
        </w:trPr>
        <w:tc>
          <w:tcPr>
            <w:tcW w:w="6149" w:type="dxa"/>
            <w:shd w:val="clear" w:color="auto" w:fill="auto"/>
            <w:vAlign w:val="bottom"/>
          </w:tcPr>
          <w:p w14:paraId="4D5F2121" w14:textId="77777777" w:rsidR="00560418" w:rsidRPr="00400BB0" w:rsidRDefault="00560418" w:rsidP="00560418">
            <w:pPr>
              <w:tabs>
                <w:tab w:val="right" w:leader="dot" w:pos="6772"/>
              </w:tabs>
              <w:spacing w:after="0"/>
              <w:jc w:val="left"/>
            </w:pPr>
            <w:r w:rsidRPr="00400BB0">
              <w:t>Con garantía</w:t>
            </w:r>
            <w:r w:rsidRPr="00400BB0">
              <w:tab/>
            </w:r>
          </w:p>
        </w:tc>
        <w:tc>
          <w:tcPr>
            <w:tcW w:w="225" w:type="dxa"/>
            <w:vAlign w:val="bottom"/>
          </w:tcPr>
          <w:p w14:paraId="5586CC0C" w14:textId="77777777" w:rsidR="00560418" w:rsidRPr="00400BB0" w:rsidRDefault="00560418" w:rsidP="00560418">
            <w:pPr>
              <w:spacing w:after="0"/>
              <w:jc w:val="left"/>
            </w:pPr>
          </w:p>
        </w:tc>
        <w:tc>
          <w:tcPr>
            <w:tcW w:w="1605" w:type="dxa"/>
            <w:shd w:val="clear" w:color="auto" w:fill="auto"/>
          </w:tcPr>
          <w:p w14:paraId="2F4ED921" w14:textId="77777777" w:rsidR="00560418" w:rsidRPr="00400BB0" w:rsidRDefault="000241B5" w:rsidP="00560418">
            <w:pPr>
              <w:spacing w:after="0"/>
              <w:jc w:val="right"/>
            </w:pPr>
            <w:r>
              <w:t>-</w:t>
            </w:r>
          </w:p>
        </w:tc>
        <w:tc>
          <w:tcPr>
            <w:tcW w:w="223" w:type="dxa"/>
            <w:vAlign w:val="bottom"/>
          </w:tcPr>
          <w:p w14:paraId="7EEC889F" w14:textId="77777777" w:rsidR="00560418" w:rsidRPr="00400BB0" w:rsidRDefault="00560418" w:rsidP="00560418">
            <w:pPr>
              <w:spacing w:after="0"/>
              <w:jc w:val="right"/>
            </w:pPr>
          </w:p>
        </w:tc>
        <w:tc>
          <w:tcPr>
            <w:tcW w:w="1545" w:type="dxa"/>
            <w:gridSpan w:val="2"/>
            <w:shd w:val="clear" w:color="auto" w:fill="auto"/>
            <w:vAlign w:val="center"/>
          </w:tcPr>
          <w:p w14:paraId="53424075" w14:textId="77777777" w:rsidR="00560418" w:rsidRPr="00400BB0" w:rsidRDefault="00560418" w:rsidP="00560418">
            <w:pPr>
              <w:spacing w:after="0"/>
              <w:jc w:val="right"/>
            </w:pPr>
            <w:r w:rsidRPr="00400BB0">
              <w:t>-</w:t>
            </w:r>
          </w:p>
        </w:tc>
      </w:tr>
      <w:tr w:rsidR="00560418" w:rsidRPr="00400BB0" w14:paraId="3C247914" w14:textId="77777777" w:rsidTr="0028578D">
        <w:trPr>
          <w:trHeight w:val="340"/>
        </w:trPr>
        <w:tc>
          <w:tcPr>
            <w:tcW w:w="6149" w:type="dxa"/>
            <w:shd w:val="clear" w:color="auto" w:fill="auto"/>
            <w:vAlign w:val="bottom"/>
          </w:tcPr>
          <w:p w14:paraId="03E7AE1F" w14:textId="77777777" w:rsidR="00560418" w:rsidRPr="00400BB0" w:rsidRDefault="00560418" w:rsidP="00560418">
            <w:pPr>
              <w:tabs>
                <w:tab w:val="right" w:leader="dot" w:pos="6772"/>
              </w:tabs>
              <w:spacing w:after="0"/>
              <w:jc w:val="left"/>
            </w:pPr>
            <w:r w:rsidRPr="00400BB0">
              <w:t xml:space="preserve">Sin garantía </w:t>
            </w:r>
            <w:r w:rsidRPr="00400BB0">
              <w:tab/>
            </w:r>
          </w:p>
        </w:tc>
        <w:tc>
          <w:tcPr>
            <w:tcW w:w="225" w:type="dxa"/>
            <w:vAlign w:val="bottom"/>
          </w:tcPr>
          <w:p w14:paraId="6A0F957B" w14:textId="77777777" w:rsidR="00560418" w:rsidRPr="00400BB0" w:rsidRDefault="00560418" w:rsidP="00560418">
            <w:pPr>
              <w:spacing w:after="0"/>
              <w:jc w:val="left"/>
            </w:pPr>
          </w:p>
        </w:tc>
        <w:tc>
          <w:tcPr>
            <w:tcW w:w="1605" w:type="dxa"/>
            <w:shd w:val="clear" w:color="auto" w:fill="auto"/>
          </w:tcPr>
          <w:p w14:paraId="72E66EB1" w14:textId="77777777" w:rsidR="00560418" w:rsidRPr="00400BB0" w:rsidRDefault="00560418" w:rsidP="00560418">
            <w:pPr>
              <w:spacing w:after="0"/>
              <w:jc w:val="right"/>
            </w:pPr>
            <w:r w:rsidRPr="00656D21">
              <w:t>97.877</w:t>
            </w:r>
          </w:p>
        </w:tc>
        <w:tc>
          <w:tcPr>
            <w:tcW w:w="223" w:type="dxa"/>
            <w:vAlign w:val="bottom"/>
          </w:tcPr>
          <w:p w14:paraId="0D31626E" w14:textId="77777777" w:rsidR="00560418" w:rsidRPr="00400BB0" w:rsidRDefault="00560418" w:rsidP="00560418">
            <w:pPr>
              <w:spacing w:after="0"/>
              <w:jc w:val="right"/>
            </w:pPr>
          </w:p>
        </w:tc>
        <w:tc>
          <w:tcPr>
            <w:tcW w:w="1545" w:type="dxa"/>
            <w:gridSpan w:val="2"/>
            <w:shd w:val="clear" w:color="auto" w:fill="auto"/>
            <w:vAlign w:val="center"/>
          </w:tcPr>
          <w:p w14:paraId="3A99DF9E" w14:textId="77777777" w:rsidR="00560418" w:rsidRPr="00400BB0" w:rsidRDefault="00560418" w:rsidP="00560418">
            <w:pPr>
              <w:spacing w:after="0"/>
              <w:jc w:val="right"/>
            </w:pPr>
            <w:r w:rsidRPr="00400BB0">
              <w:t>64.826</w:t>
            </w:r>
          </w:p>
        </w:tc>
      </w:tr>
      <w:tr w:rsidR="00560418" w:rsidRPr="00400BB0" w14:paraId="0FD734D6" w14:textId="77777777" w:rsidTr="0028578D">
        <w:trPr>
          <w:trHeight w:val="340"/>
        </w:trPr>
        <w:tc>
          <w:tcPr>
            <w:tcW w:w="6149" w:type="dxa"/>
            <w:shd w:val="clear" w:color="auto" w:fill="auto"/>
            <w:vAlign w:val="bottom"/>
          </w:tcPr>
          <w:p w14:paraId="5E45D572" w14:textId="77777777" w:rsidR="00560418" w:rsidRPr="00400BB0" w:rsidRDefault="00560418" w:rsidP="00560418">
            <w:pPr>
              <w:tabs>
                <w:tab w:val="right" w:leader="dot" w:pos="6772"/>
              </w:tabs>
              <w:spacing w:after="0"/>
              <w:jc w:val="left"/>
            </w:pPr>
            <w:r w:rsidRPr="00400BB0">
              <w:rPr>
                <w:b/>
              </w:rPr>
              <w:t xml:space="preserve">Préstamos no corrientes </w:t>
            </w:r>
            <w:r w:rsidRPr="00400BB0">
              <w:rPr>
                <w:b/>
              </w:rPr>
              <w:tab/>
            </w:r>
          </w:p>
        </w:tc>
        <w:tc>
          <w:tcPr>
            <w:tcW w:w="225" w:type="dxa"/>
            <w:vAlign w:val="bottom"/>
          </w:tcPr>
          <w:p w14:paraId="381A66CF" w14:textId="77777777" w:rsidR="00560418" w:rsidRPr="00400BB0" w:rsidRDefault="00560418" w:rsidP="00560418">
            <w:pPr>
              <w:spacing w:after="0"/>
              <w:jc w:val="left"/>
            </w:pPr>
          </w:p>
        </w:tc>
        <w:tc>
          <w:tcPr>
            <w:tcW w:w="1605" w:type="dxa"/>
            <w:shd w:val="clear" w:color="auto" w:fill="auto"/>
          </w:tcPr>
          <w:p w14:paraId="67E6D85B" w14:textId="77777777" w:rsidR="00560418" w:rsidRPr="00EF3C86" w:rsidRDefault="00560418" w:rsidP="00560418">
            <w:pPr>
              <w:spacing w:after="0"/>
              <w:jc w:val="right"/>
              <w:rPr>
                <w:b/>
              </w:rPr>
            </w:pPr>
            <w:r w:rsidRPr="00EF3C86">
              <w:rPr>
                <w:b/>
              </w:rPr>
              <w:t>405.690</w:t>
            </w:r>
          </w:p>
        </w:tc>
        <w:tc>
          <w:tcPr>
            <w:tcW w:w="223" w:type="dxa"/>
            <w:vAlign w:val="bottom"/>
          </w:tcPr>
          <w:p w14:paraId="1E070E00" w14:textId="77777777" w:rsidR="00560418" w:rsidRPr="00400BB0" w:rsidRDefault="00560418" w:rsidP="00560418">
            <w:pPr>
              <w:spacing w:after="0"/>
              <w:jc w:val="right"/>
            </w:pPr>
          </w:p>
        </w:tc>
        <w:tc>
          <w:tcPr>
            <w:tcW w:w="1545" w:type="dxa"/>
            <w:gridSpan w:val="2"/>
            <w:shd w:val="clear" w:color="auto" w:fill="auto"/>
            <w:vAlign w:val="center"/>
          </w:tcPr>
          <w:p w14:paraId="0FB0E1E8" w14:textId="77777777" w:rsidR="00560418" w:rsidRPr="00400BB0" w:rsidRDefault="00560418" w:rsidP="00560418">
            <w:pPr>
              <w:spacing w:after="0"/>
              <w:jc w:val="right"/>
            </w:pPr>
            <w:r w:rsidRPr="00400BB0">
              <w:rPr>
                <w:b/>
              </w:rPr>
              <w:t>270.252</w:t>
            </w:r>
          </w:p>
        </w:tc>
      </w:tr>
      <w:tr w:rsidR="00560418" w:rsidRPr="00400BB0" w14:paraId="0E938F59" w14:textId="77777777" w:rsidTr="0028578D">
        <w:trPr>
          <w:trHeight w:val="340"/>
        </w:trPr>
        <w:tc>
          <w:tcPr>
            <w:tcW w:w="6149" w:type="dxa"/>
            <w:shd w:val="clear" w:color="auto" w:fill="auto"/>
            <w:vAlign w:val="bottom"/>
          </w:tcPr>
          <w:p w14:paraId="4E12A805" w14:textId="77777777" w:rsidR="00560418" w:rsidRPr="00400BB0" w:rsidRDefault="00560418" w:rsidP="00560418">
            <w:pPr>
              <w:tabs>
                <w:tab w:val="right" w:leader="dot" w:pos="6772"/>
              </w:tabs>
              <w:spacing w:after="0"/>
              <w:jc w:val="left"/>
            </w:pPr>
            <w:r w:rsidRPr="00400BB0">
              <w:t>Con garantía</w:t>
            </w:r>
            <w:r w:rsidRPr="00400BB0">
              <w:tab/>
            </w:r>
          </w:p>
        </w:tc>
        <w:tc>
          <w:tcPr>
            <w:tcW w:w="225" w:type="dxa"/>
            <w:vAlign w:val="bottom"/>
          </w:tcPr>
          <w:p w14:paraId="3CC49D16" w14:textId="77777777" w:rsidR="00560418" w:rsidRPr="00400BB0" w:rsidRDefault="00560418" w:rsidP="00560418">
            <w:pPr>
              <w:spacing w:after="0"/>
              <w:jc w:val="left"/>
            </w:pPr>
          </w:p>
        </w:tc>
        <w:tc>
          <w:tcPr>
            <w:tcW w:w="1605" w:type="dxa"/>
            <w:shd w:val="clear" w:color="auto" w:fill="auto"/>
          </w:tcPr>
          <w:p w14:paraId="5DCB2397" w14:textId="77777777" w:rsidR="00560418" w:rsidRPr="00400BB0" w:rsidRDefault="000241B5" w:rsidP="00560418">
            <w:pPr>
              <w:spacing w:after="0"/>
              <w:jc w:val="right"/>
            </w:pPr>
            <w:r>
              <w:t>-</w:t>
            </w:r>
          </w:p>
        </w:tc>
        <w:tc>
          <w:tcPr>
            <w:tcW w:w="223" w:type="dxa"/>
            <w:vAlign w:val="bottom"/>
          </w:tcPr>
          <w:p w14:paraId="55214673" w14:textId="77777777" w:rsidR="00560418" w:rsidRPr="00400BB0" w:rsidRDefault="00560418" w:rsidP="00560418">
            <w:pPr>
              <w:spacing w:after="0"/>
              <w:jc w:val="right"/>
            </w:pPr>
          </w:p>
        </w:tc>
        <w:tc>
          <w:tcPr>
            <w:tcW w:w="1545" w:type="dxa"/>
            <w:gridSpan w:val="2"/>
            <w:shd w:val="clear" w:color="auto" w:fill="auto"/>
            <w:vAlign w:val="center"/>
          </w:tcPr>
          <w:p w14:paraId="78988782" w14:textId="77777777" w:rsidR="00560418" w:rsidRPr="00400BB0" w:rsidRDefault="00560418" w:rsidP="00560418">
            <w:pPr>
              <w:spacing w:after="0"/>
              <w:jc w:val="right"/>
            </w:pPr>
            <w:r w:rsidRPr="00400BB0">
              <w:t>-</w:t>
            </w:r>
          </w:p>
        </w:tc>
      </w:tr>
      <w:tr w:rsidR="00560418" w:rsidRPr="00400BB0" w14:paraId="3C0C612E" w14:textId="77777777" w:rsidTr="0028578D">
        <w:trPr>
          <w:trHeight w:val="340"/>
        </w:trPr>
        <w:tc>
          <w:tcPr>
            <w:tcW w:w="6149" w:type="dxa"/>
            <w:shd w:val="clear" w:color="auto" w:fill="auto"/>
            <w:vAlign w:val="bottom"/>
          </w:tcPr>
          <w:p w14:paraId="4DEF0C64" w14:textId="77777777" w:rsidR="00560418" w:rsidRPr="00400BB0" w:rsidRDefault="00560418" w:rsidP="00560418">
            <w:pPr>
              <w:tabs>
                <w:tab w:val="right" w:leader="dot" w:pos="6772"/>
              </w:tabs>
              <w:spacing w:after="0"/>
              <w:jc w:val="left"/>
            </w:pPr>
            <w:r w:rsidRPr="00400BB0">
              <w:t xml:space="preserve">Sin garantía </w:t>
            </w:r>
            <w:r w:rsidRPr="00400BB0">
              <w:tab/>
            </w:r>
          </w:p>
        </w:tc>
        <w:tc>
          <w:tcPr>
            <w:tcW w:w="225" w:type="dxa"/>
            <w:vAlign w:val="bottom"/>
          </w:tcPr>
          <w:p w14:paraId="66BB47F8" w14:textId="77777777" w:rsidR="00560418" w:rsidRPr="00400BB0" w:rsidRDefault="00560418" w:rsidP="00560418">
            <w:pPr>
              <w:spacing w:after="0"/>
              <w:jc w:val="left"/>
            </w:pPr>
          </w:p>
        </w:tc>
        <w:tc>
          <w:tcPr>
            <w:tcW w:w="1605" w:type="dxa"/>
            <w:tcBorders>
              <w:bottom w:val="single" w:sz="4" w:space="0" w:color="auto"/>
            </w:tcBorders>
            <w:shd w:val="clear" w:color="auto" w:fill="auto"/>
          </w:tcPr>
          <w:p w14:paraId="39C4E7A9" w14:textId="77777777" w:rsidR="00560418" w:rsidRPr="00400BB0" w:rsidRDefault="00560418" w:rsidP="00560418">
            <w:pPr>
              <w:spacing w:after="0"/>
              <w:jc w:val="right"/>
            </w:pPr>
            <w:r w:rsidRPr="00656D21">
              <w:t>405.690</w:t>
            </w:r>
          </w:p>
        </w:tc>
        <w:tc>
          <w:tcPr>
            <w:tcW w:w="223" w:type="dxa"/>
            <w:vAlign w:val="bottom"/>
          </w:tcPr>
          <w:p w14:paraId="51F80DD1" w14:textId="77777777" w:rsidR="00560418" w:rsidRPr="00400BB0" w:rsidRDefault="00560418" w:rsidP="00560418">
            <w:pPr>
              <w:spacing w:after="0"/>
              <w:jc w:val="right"/>
            </w:pPr>
          </w:p>
        </w:tc>
        <w:tc>
          <w:tcPr>
            <w:tcW w:w="1545" w:type="dxa"/>
            <w:gridSpan w:val="2"/>
            <w:tcBorders>
              <w:bottom w:val="single" w:sz="4" w:space="0" w:color="auto"/>
            </w:tcBorders>
            <w:shd w:val="clear" w:color="auto" w:fill="auto"/>
            <w:vAlign w:val="center"/>
          </w:tcPr>
          <w:p w14:paraId="3436F972" w14:textId="77777777" w:rsidR="00560418" w:rsidRPr="00400BB0" w:rsidRDefault="00560418" w:rsidP="00560418">
            <w:pPr>
              <w:spacing w:after="0"/>
              <w:jc w:val="right"/>
            </w:pPr>
            <w:r w:rsidRPr="00400BB0">
              <w:t>270.252</w:t>
            </w:r>
          </w:p>
        </w:tc>
      </w:tr>
      <w:tr w:rsidR="00560418" w:rsidRPr="00400BB0" w14:paraId="45EFDC43" w14:textId="77777777" w:rsidTr="0028578D">
        <w:trPr>
          <w:trHeight w:val="340"/>
        </w:trPr>
        <w:tc>
          <w:tcPr>
            <w:tcW w:w="6149" w:type="dxa"/>
            <w:shd w:val="clear" w:color="auto" w:fill="auto"/>
            <w:vAlign w:val="bottom"/>
          </w:tcPr>
          <w:p w14:paraId="41F90896" w14:textId="77777777" w:rsidR="00560418" w:rsidRPr="00400BB0" w:rsidRDefault="00560418" w:rsidP="00560418">
            <w:pPr>
              <w:tabs>
                <w:tab w:val="right" w:leader="dot" w:pos="6772"/>
              </w:tabs>
              <w:spacing w:after="0"/>
              <w:jc w:val="left"/>
            </w:pPr>
            <w:r w:rsidRPr="00400BB0">
              <w:rPr>
                <w:b/>
              </w:rPr>
              <w:t xml:space="preserve">Total Préstamos </w:t>
            </w:r>
            <w:r w:rsidRPr="00400BB0">
              <w:rPr>
                <w:b/>
              </w:rPr>
              <w:tab/>
            </w:r>
          </w:p>
        </w:tc>
        <w:tc>
          <w:tcPr>
            <w:tcW w:w="225" w:type="dxa"/>
            <w:vAlign w:val="bottom"/>
          </w:tcPr>
          <w:p w14:paraId="09CB4B65" w14:textId="77777777" w:rsidR="00560418" w:rsidRPr="00400BB0" w:rsidRDefault="00560418" w:rsidP="00560418">
            <w:pPr>
              <w:spacing w:after="0"/>
              <w:jc w:val="left"/>
            </w:pPr>
          </w:p>
        </w:tc>
        <w:tc>
          <w:tcPr>
            <w:tcW w:w="1605" w:type="dxa"/>
            <w:tcBorders>
              <w:top w:val="single" w:sz="4" w:space="0" w:color="auto"/>
              <w:bottom w:val="single" w:sz="4" w:space="0" w:color="auto"/>
            </w:tcBorders>
            <w:shd w:val="clear" w:color="auto" w:fill="auto"/>
          </w:tcPr>
          <w:p w14:paraId="5718208E" w14:textId="77777777" w:rsidR="00560418" w:rsidRPr="00EF3C86" w:rsidRDefault="00560418" w:rsidP="00560418">
            <w:pPr>
              <w:spacing w:after="0"/>
              <w:jc w:val="right"/>
              <w:rPr>
                <w:b/>
              </w:rPr>
            </w:pPr>
            <w:r w:rsidRPr="00EF3C86">
              <w:rPr>
                <w:b/>
              </w:rPr>
              <w:t>503.567</w:t>
            </w:r>
          </w:p>
        </w:tc>
        <w:tc>
          <w:tcPr>
            <w:tcW w:w="223" w:type="dxa"/>
            <w:vAlign w:val="bottom"/>
          </w:tcPr>
          <w:p w14:paraId="53A5D0A2" w14:textId="77777777" w:rsidR="00560418" w:rsidRPr="00400BB0" w:rsidRDefault="00560418" w:rsidP="00560418">
            <w:pPr>
              <w:spacing w:after="0"/>
              <w:jc w:val="right"/>
            </w:pPr>
          </w:p>
        </w:tc>
        <w:tc>
          <w:tcPr>
            <w:tcW w:w="1545" w:type="dxa"/>
            <w:gridSpan w:val="2"/>
            <w:tcBorders>
              <w:top w:val="single" w:sz="4" w:space="0" w:color="auto"/>
              <w:bottom w:val="single" w:sz="4" w:space="0" w:color="auto"/>
            </w:tcBorders>
            <w:shd w:val="clear" w:color="auto" w:fill="auto"/>
            <w:vAlign w:val="center"/>
          </w:tcPr>
          <w:p w14:paraId="1B41CA05" w14:textId="77777777" w:rsidR="00560418" w:rsidRPr="00400BB0" w:rsidRDefault="00560418" w:rsidP="00560418">
            <w:pPr>
              <w:spacing w:after="0"/>
              <w:jc w:val="right"/>
            </w:pPr>
            <w:r w:rsidRPr="00400BB0">
              <w:rPr>
                <w:b/>
              </w:rPr>
              <w:t>335.078</w:t>
            </w:r>
          </w:p>
        </w:tc>
      </w:tr>
      <w:tr w:rsidR="00560418" w:rsidRPr="00400BB0" w14:paraId="165304D4" w14:textId="77777777" w:rsidTr="0028578D">
        <w:trPr>
          <w:trHeight w:val="340"/>
        </w:trPr>
        <w:tc>
          <w:tcPr>
            <w:tcW w:w="6149" w:type="dxa"/>
            <w:shd w:val="clear" w:color="auto" w:fill="auto"/>
            <w:vAlign w:val="bottom"/>
          </w:tcPr>
          <w:p w14:paraId="1DE1C3E5" w14:textId="77777777" w:rsidR="00560418" w:rsidRPr="00400BB0" w:rsidRDefault="00560418" w:rsidP="00560418">
            <w:pPr>
              <w:tabs>
                <w:tab w:val="right" w:leader="dot" w:pos="6772"/>
              </w:tabs>
              <w:spacing w:after="0"/>
              <w:jc w:val="left"/>
            </w:pPr>
            <w:r w:rsidRPr="00400BB0">
              <w:t>Total Patrimonio</w:t>
            </w:r>
            <w:r w:rsidRPr="00400BB0">
              <w:tab/>
            </w:r>
          </w:p>
        </w:tc>
        <w:tc>
          <w:tcPr>
            <w:tcW w:w="225" w:type="dxa"/>
            <w:vAlign w:val="bottom"/>
          </w:tcPr>
          <w:p w14:paraId="7924DB97" w14:textId="77777777" w:rsidR="00560418" w:rsidRPr="00400BB0" w:rsidRDefault="00560418" w:rsidP="00560418">
            <w:pPr>
              <w:spacing w:after="0"/>
              <w:jc w:val="left"/>
            </w:pPr>
          </w:p>
        </w:tc>
        <w:tc>
          <w:tcPr>
            <w:tcW w:w="1605" w:type="dxa"/>
            <w:tcBorders>
              <w:top w:val="single" w:sz="4" w:space="0" w:color="auto"/>
            </w:tcBorders>
            <w:shd w:val="clear" w:color="auto" w:fill="auto"/>
          </w:tcPr>
          <w:p w14:paraId="160920ED" w14:textId="77777777" w:rsidR="00560418" w:rsidRPr="00400BB0" w:rsidRDefault="00560418" w:rsidP="00560418">
            <w:pPr>
              <w:spacing w:after="0"/>
              <w:jc w:val="right"/>
            </w:pPr>
            <w:r w:rsidRPr="00656D21">
              <w:t>528.084</w:t>
            </w:r>
          </w:p>
        </w:tc>
        <w:tc>
          <w:tcPr>
            <w:tcW w:w="223" w:type="dxa"/>
            <w:vAlign w:val="bottom"/>
          </w:tcPr>
          <w:p w14:paraId="7740DB51" w14:textId="77777777" w:rsidR="00560418" w:rsidRPr="00400BB0" w:rsidRDefault="00560418" w:rsidP="00560418">
            <w:pPr>
              <w:spacing w:after="0"/>
              <w:jc w:val="right"/>
            </w:pPr>
          </w:p>
        </w:tc>
        <w:tc>
          <w:tcPr>
            <w:tcW w:w="1545" w:type="dxa"/>
            <w:gridSpan w:val="2"/>
            <w:tcBorders>
              <w:top w:val="single" w:sz="4" w:space="0" w:color="auto"/>
            </w:tcBorders>
            <w:shd w:val="clear" w:color="auto" w:fill="auto"/>
            <w:vAlign w:val="center"/>
          </w:tcPr>
          <w:p w14:paraId="0E2AAD9C" w14:textId="77777777" w:rsidR="00560418" w:rsidRPr="00400BB0" w:rsidRDefault="00560418" w:rsidP="00560418">
            <w:pPr>
              <w:spacing w:after="0"/>
              <w:jc w:val="right"/>
            </w:pPr>
            <w:r w:rsidRPr="00400BB0">
              <w:t>362.357</w:t>
            </w:r>
          </w:p>
        </w:tc>
      </w:tr>
      <w:tr w:rsidR="00560418" w:rsidRPr="00400BB0" w14:paraId="24F641C4" w14:textId="77777777" w:rsidTr="0028578D">
        <w:trPr>
          <w:trHeight w:val="340"/>
        </w:trPr>
        <w:tc>
          <w:tcPr>
            <w:tcW w:w="6149" w:type="dxa"/>
            <w:shd w:val="clear" w:color="auto" w:fill="auto"/>
            <w:vAlign w:val="bottom"/>
          </w:tcPr>
          <w:p w14:paraId="09ECF39D" w14:textId="77777777" w:rsidR="00560418" w:rsidRPr="00400BB0" w:rsidRDefault="00560418" w:rsidP="00560418">
            <w:pPr>
              <w:tabs>
                <w:tab w:val="right" w:leader="dot" w:pos="6772"/>
              </w:tabs>
              <w:spacing w:after="0"/>
              <w:jc w:val="left"/>
              <w:rPr>
                <w:b/>
              </w:rPr>
            </w:pPr>
            <w:r w:rsidRPr="00400BB0">
              <w:rPr>
                <w:b/>
              </w:rPr>
              <w:t xml:space="preserve">Total capitalización </w:t>
            </w:r>
            <w:r w:rsidRPr="00400BB0">
              <w:rPr>
                <w:b/>
                <w:vertAlign w:val="superscript"/>
              </w:rPr>
              <w:t>(1)</w:t>
            </w:r>
            <w:r w:rsidRPr="00400BB0">
              <w:rPr>
                <w:b/>
              </w:rPr>
              <w:t xml:space="preserve"> </w:t>
            </w:r>
            <w:r w:rsidRPr="00400BB0">
              <w:rPr>
                <w:b/>
              </w:rPr>
              <w:tab/>
            </w:r>
          </w:p>
        </w:tc>
        <w:tc>
          <w:tcPr>
            <w:tcW w:w="225" w:type="dxa"/>
            <w:vAlign w:val="center"/>
          </w:tcPr>
          <w:p w14:paraId="624A8328" w14:textId="77777777" w:rsidR="00560418" w:rsidRPr="00400BB0" w:rsidRDefault="00560418" w:rsidP="00560418">
            <w:pPr>
              <w:spacing w:after="0"/>
              <w:jc w:val="right"/>
            </w:pPr>
          </w:p>
        </w:tc>
        <w:tc>
          <w:tcPr>
            <w:tcW w:w="1605" w:type="dxa"/>
            <w:tcBorders>
              <w:top w:val="single" w:sz="4" w:space="0" w:color="auto"/>
              <w:bottom w:val="double" w:sz="4" w:space="0" w:color="auto"/>
            </w:tcBorders>
            <w:shd w:val="clear" w:color="auto" w:fill="auto"/>
          </w:tcPr>
          <w:p w14:paraId="5F968D6A" w14:textId="77777777" w:rsidR="00560418" w:rsidRPr="00560418" w:rsidRDefault="00560418" w:rsidP="00560418">
            <w:pPr>
              <w:spacing w:after="0"/>
              <w:jc w:val="right"/>
              <w:rPr>
                <w:b/>
              </w:rPr>
            </w:pPr>
            <w:r w:rsidRPr="00EF3C86">
              <w:rPr>
                <w:b/>
              </w:rPr>
              <w:t>1.031.651</w:t>
            </w:r>
          </w:p>
        </w:tc>
        <w:tc>
          <w:tcPr>
            <w:tcW w:w="223" w:type="dxa"/>
            <w:vAlign w:val="bottom"/>
          </w:tcPr>
          <w:p w14:paraId="2DBC0D53" w14:textId="77777777" w:rsidR="00560418" w:rsidRPr="00400BB0" w:rsidRDefault="00560418" w:rsidP="00560418">
            <w:pPr>
              <w:spacing w:after="0"/>
              <w:jc w:val="right"/>
            </w:pPr>
          </w:p>
        </w:tc>
        <w:tc>
          <w:tcPr>
            <w:tcW w:w="1545" w:type="dxa"/>
            <w:gridSpan w:val="2"/>
            <w:tcBorders>
              <w:top w:val="single" w:sz="4" w:space="0" w:color="auto"/>
              <w:bottom w:val="double" w:sz="4" w:space="0" w:color="auto"/>
            </w:tcBorders>
            <w:shd w:val="clear" w:color="auto" w:fill="auto"/>
            <w:vAlign w:val="center"/>
          </w:tcPr>
          <w:p w14:paraId="2257FF9F" w14:textId="77777777" w:rsidR="00560418" w:rsidRPr="00400BB0" w:rsidRDefault="00560418" w:rsidP="00560418">
            <w:pPr>
              <w:spacing w:after="0"/>
              <w:jc w:val="right"/>
              <w:rPr>
                <w:b/>
              </w:rPr>
            </w:pPr>
            <w:r w:rsidRPr="00400BB0">
              <w:rPr>
                <w:b/>
              </w:rPr>
              <w:t>697.435</w:t>
            </w:r>
          </w:p>
        </w:tc>
      </w:tr>
    </w:tbl>
    <w:p w14:paraId="1645CF3A" w14:textId="77777777" w:rsidR="007E20EE" w:rsidRPr="00400BB0" w:rsidRDefault="007E20EE" w:rsidP="007E20EE">
      <w:pPr>
        <w:spacing w:after="0"/>
        <w:rPr>
          <w:rFonts w:ascii="Times New Roman Negrita" w:hAnsi="Times New Roman Negrita"/>
          <w:sz w:val="8"/>
          <w:vertAlign w:val="superscript"/>
        </w:rPr>
      </w:pPr>
    </w:p>
    <w:p w14:paraId="0F2BA171" w14:textId="77777777" w:rsidR="007E20EE" w:rsidRPr="00400BB0" w:rsidRDefault="007E20EE" w:rsidP="007E20EE">
      <w:r w:rsidRPr="00400BB0">
        <w:rPr>
          <w:rFonts w:ascii="Times New Roman Negrita" w:hAnsi="Times New Roman Negrita"/>
          <w:vertAlign w:val="superscript"/>
        </w:rPr>
        <w:t xml:space="preserve">(1) </w:t>
      </w:r>
      <w:r w:rsidRPr="00400BB0">
        <w:t>Corresponde a la suma de préstamos corrientes y no corrientes y el patrimonio.</w:t>
      </w:r>
    </w:p>
    <w:p w14:paraId="17DD1677" w14:textId="77777777" w:rsidR="007E20EE" w:rsidRPr="00400BB0" w:rsidRDefault="007E20EE" w:rsidP="007E20EE">
      <w:pPr>
        <w:rPr>
          <w:b/>
        </w:rPr>
      </w:pPr>
      <w:r w:rsidRPr="00400BB0">
        <w:rPr>
          <w:b/>
        </w:rPr>
        <w:t>Información de producción y otros datos operativos</w:t>
      </w:r>
    </w:p>
    <w:p w14:paraId="17B37F5E" w14:textId="77777777" w:rsidR="007E20EE" w:rsidRPr="00400BB0" w:rsidRDefault="007E20EE" w:rsidP="007E20EE">
      <w:r w:rsidRPr="00400BB0">
        <w:t>El siguiente cuadro presenta información sobre nuestra producción y otra información operativa para los períodos indicados, la cual surge de nuestros datos internos.</w:t>
      </w:r>
    </w:p>
    <w:tbl>
      <w:tblPr>
        <w:tblW w:w="5137" w:type="pct"/>
        <w:tblLook w:val="04A0" w:firstRow="1" w:lastRow="0" w:firstColumn="1" w:lastColumn="0" w:noHBand="0" w:noVBand="1"/>
      </w:tblPr>
      <w:tblGrid>
        <w:gridCol w:w="6299"/>
        <w:gridCol w:w="235"/>
        <w:gridCol w:w="858"/>
        <w:gridCol w:w="233"/>
        <w:gridCol w:w="945"/>
        <w:gridCol w:w="233"/>
        <w:gridCol w:w="1246"/>
      </w:tblGrid>
      <w:tr w:rsidR="00445FD8" w:rsidRPr="00400BB0" w14:paraId="73E5B0C8" w14:textId="77777777" w:rsidTr="0028578D">
        <w:trPr>
          <w:trHeight w:val="283"/>
        </w:trPr>
        <w:tc>
          <w:tcPr>
            <w:tcW w:w="3134" w:type="pct"/>
            <w:shd w:val="clear" w:color="auto" w:fill="auto"/>
            <w:vAlign w:val="center"/>
          </w:tcPr>
          <w:p w14:paraId="5C29EC19" w14:textId="77777777" w:rsidR="00445FD8" w:rsidRPr="00400BB0" w:rsidRDefault="00445FD8" w:rsidP="009804DD">
            <w:pPr>
              <w:spacing w:after="0"/>
              <w:jc w:val="left"/>
              <w:rPr>
                <w:b/>
              </w:rPr>
            </w:pPr>
          </w:p>
        </w:tc>
        <w:tc>
          <w:tcPr>
            <w:tcW w:w="117" w:type="pct"/>
            <w:vAlign w:val="bottom"/>
          </w:tcPr>
          <w:p w14:paraId="4F5368B4" w14:textId="77777777" w:rsidR="00445FD8" w:rsidRPr="00400BB0" w:rsidRDefault="00445FD8" w:rsidP="009804DD">
            <w:pPr>
              <w:spacing w:after="0"/>
              <w:jc w:val="left"/>
              <w:rPr>
                <w:b/>
              </w:rPr>
            </w:pPr>
          </w:p>
        </w:tc>
        <w:tc>
          <w:tcPr>
            <w:tcW w:w="1013" w:type="pct"/>
            <w:gridSpan w:val="3"/>
            <w:tcBorders>
              <w:top w:val="single" w:sz="4" w:space="0" w:color="auto"/>
              <w:bottom w:val="single" w:sz="4" w:space="0" w:color="auto"/>
            </w:tcBorders>
            <w:shd w:val="clear" w:color="auto" w:fill="auto"/>
            <w:vAlign w:val="center"/>
          </w:tcPr>
          <w:p w14:paraId="4DE49143" w14:textId="77777777" w:rsidR="00445FD8" w:rsidRPr="00400BB0" w:rsidRDefault="00445FD8" w:rsidP="00550E2C">
            <w:pPr>
              <w:spacing w:after="0"/>
              <w:jc w:val="center"/>
              <w:rPr>
                <w:b/>
              </w:rPr>
            </w:pPr>
            <w:r>
              <w:rPr>
                <w:b/>
              </w:rPr>
              <w:t>Por el per</w:t>
            </w:r>
            <w:r w:rsidR="00922D77">
              <w:rPr>
                <w:b/>
              </w:rPr>
              <w:t>í</w:t>
            </w:r>
            <w:r>
              <w:rPr>
                <w:b/>
              </w:rPr>
              <w:t>odo de nueve meses finalizado el 30 de septiembre de</w:t>
            </w:r>
          </w:p>
        </w:tc>
        <w:tc>
          <w:tcPr>
            <w:tcW w:w="116" w:type="pct"/>
          </w:tcPr>
          <w:p w14:paraId="54A5A94E" w14:textId="77777777" w:rsidR="00445FD8" w:rsidRPr="00400BB0" w:rsidRDefault="00445FD8" w:rsidP="009804DD">
            <w:pPr>
              <w:spacing w:after="0"/>
              <w:jc w:val="center"/>
              <w:rPr>
                <w:b/>
              </w:rPr>
            </w:pPr>
          </w:p>
        </w:tc>
        <w:tc>
          <w:tcPr>
            <w:tcW w:w="621" w:type="pct"/>
            <w:tcBorders>
              <w:bottom w:val="single" w:sz="4" w:space="0" w:color="auto"/>
            </w:tcBorders>
          </w:tcPr>
          <w:p w14:paraId="725CF9BD" w14:textId="77777777" w:rsidR="00445FD8" w:rsidRPr="00400BB0" w:rsidRDefault="00445FD8" w:rsidP="009804DD">
            <w:pPr>
              <w:spacing w:after="0"/>
              <w:jc w:val="center"/>
              <w:rPr>
                <w:b/>
              </w:rPr>
            </w:pPr>
          </w:p>
        </w:tc>
      </w:tr>
      <w:tr w:rsidR="0009631B" w:rsidRPr="00400BB0" w14:paraId="6764E1C2" w14:textId="77777777" w:rsidTr="008C286C">
        <w:trPr>
          <w:trHeight w:val="283"/>
        </w:trPr>
        <w:tc>
          <w:tcPr>
            <w:tcW w:w="3134" w:type="pct"/>
            <w:shd w:val="clear" w:color="auto" w:fill="auto"/>
            <w:vAlign w:val="center"/>
          </w:tcPr>
          <w:p w14:paraId="4DBBE2DD" w14:textId="77777777" w:rsidR="007E20EE" w:rsidRPr="00400BB0" w:rsidRDefault="007E20EE" w:rsidP="009804DD">
            <w:pPr>
              <w:spacing w:after="0"/>
              <w:jc w:val="left"/>
              <w:rPr>
                <w:b/>
              </w:rPr>
            </w:pPr>
            <w:r w:rsidRPr="00400BB0">
              <w:rPr>
                <w:b/>
              </w:rPr>
              <w:t xml:space="preserve">Producción promedio diario del período </w:t>
            </w:r>
            <w:r w:rsidRPr="00400BB0">
              <w:rPr>
                <w:b/>
                <w:vertAlign w:val="superscript"/>
              </w:rPr>
              <w:t>(1)</w:t>
            </w:r>
          </w:p>
        </w:tc>
        <w:tc>
          <w:tcPr>
            <w:tcW w:w="117" w:type="pct"/>
            <w:vAlign w:val="bottom"/>
          </w:tcPr>
          <w:p w14:paraId="3BFB1C04" w14:textId="77777777" w:rsidR="007E20EE" w:rsidRPr="00400BB0" w:rsidRDefault="007E20EE" w:rsidP="009804DD">
            <w:pPr>
              <w:spacing w:after="0"/>
              <w:jc w:val="left"/>
              <w:rPr>
                <w:b/>
              </w:rPr>
            </w:pPr>
          </w:p>
        </w:tc>
        <w:tc>
          <w:tcPr>
            <w:tcW w:w="427" w:type="pct"/>
            <w:tcBorders>
              <w:top w:val="single" w:sz="4" w:space="0" w:color="auto"/>
              <w:bottom w:val="single" w:sz="4" w:space="0" w:color="auto"/>
            </w:tcBorders>
            <w:shd w:val="clear" w:color="auto" w:fill="auto"/>
            <w:vAlign w:val="center"/>
          </w:tcPr>
          <w:p w14:paraId="2B6E963A" w14:textId="77777777" w:rsidR="007E20EE" w:rsidRPr="00400BB0" w:rsidRDefault="007E20EE" w:rsidP="009804DD">
            <w:pPr>
              <w:spacing w:after="0"/>
              <w:jc w:val="center"/>
              <w:rPr>
                <w:b/>
                <w:sz w:val="18"/>
              </w:rPr>
            </w:pPr>
            <w:r w:rsidRPr="00400BB0">
              <w:rPr>
                <w:b/>
              </w:rPr>
              <w:t>2019</w:t>
            </w:r>
          </w:p>
        </w:tc>
        <w:tc>
          <w:tcPr>
            <w:tcW w:w="116" w:type="pct"/>
            <w:tcBorders>
              <w:top w:val="single" w:sz="4" w:space="0" w:color="auto"/>
            </w:tcBorders>
          </w:tcPr>
          <w:p w14:paraId="4C860191" w14:textId="77777777" w:rsidR="007E20EE" w:rsidRPr="00400BB0" w:rsidRDefault="007E20EE" w:rsidP="009804DD">
            <w:pPr>
              <w:spacing w:after="0"/>
              <w:jc w:val="center"/>
              <w:rPr>
                <w:b/>
              </w:rPr>
            </w:pPr>
          </w:p>
        </w:tc>
        <w:tc>
          <w:tcPr>
            <w:tcW w:w="470" w:type="pct"/>
            <w:tcBorders>
              <w:top w:val="single" w:sz="4" w:space="0" w:color="auto"/>
              <w:bottom w:val="single" w:sz="4" w:space="0" w:color="auto"/>
            </w:tcBorders>
            <w:shd w:val="clear" w:color="auto" w:fill="auto"/>
            <w:vAlign w:val="center"/>
          </w:tcPr>
          <w:p w14:paraId="4BF6F0FD" w14:textId="77777777" w:rsidR="007E20EE" w:rsidRPr="00400BB0" w:rsidRDefault="007E20EE" w:rsidP="009804DD">
            <w:pPr>
              <w:spacing w:after="0"/>
              <w:jc w:val="center"/>
              <w:rPr>
                <w:b/>
              </w:rPr>
            </w:pPr>
            <w:r w:rsidRPr="00400BB0">
              <w:rPr>
                <w:b/>
              </w:rPr>
              <w:t>2018</w:t>
            </w:r>
          </w:p>
        </w:tc>
        <w:tc>
          <w:tcPr>
            <w:tcW w:w="116" w:type="pct"/>
            <w:tcBorders>
              <w:top w:val="single" w:sz="4" w:space="0" w:color="auto"/>
            </w:tcBorders>
          </w:tcPr>
          <w:p w14:paraId="5B880787" w14:textId="77777777" w:rsidR="007E20EE" w:rsidRPr="00400BB0" w:rsidRDefault="007E20EE" w:rsidP="009804DD">
            <w:pPr>
              <w:spacing w:after="0"/>
              <w:jc w:val="center"/>
              <w:rPr>
                <w:b/>
              </w:rPr>
            </w:pPr>
          </w:p>
        </w:tc>
        <w:tc>
          <w:tcPr>
            <w:tcW w:w="621" w:type="pct"/>
            <w:tcBorders>
              <w:top w:val="single" w:sz="4" w:space="0" w:color="auto"/>
              <w:bottom w:val="single" w:sz="4" w:space="0" w:color="auto"/>
            </w:tcBorders>
          </w:tcPr>
          <w:p w14:paraId="0C95BC49" w14:textId="77777777" w:rsidR="007E20EE" w:rsidRPr="00400BB0" w:rsidRDefault="007E20EE" w:rsidP="009804DD">
            <w:pPr>
              <w:spacing w:after="0"/>
              <w:jc w:val="center"/>
              <w:rPr>
                <w:b/>
              </w:rPr>
            </w:pPr>
            <w:r w:rsidRPr="00400BB0">
              <w:rPr>
                <w:b/>
              </w:rPr>
              <w:t>Variación 2019/2018</w:t>
            </w:r>
          </w:p>
        </w:tc>
      </w:tr>
      <w:tr w:rsidR="00D276EF" w:rsidRPr="00400BB0" w14:paraId="5AB94E35" w14:textId="77777777" w:rsidTr="0028578D">
        <w:trPr>
          <w:trHeight w:val="340"/>
        </w:trPr>
        <w:tc>
          <w:tcPr>
            <w:tcW w:w="3134" w:type="pct"/>
            <w:shd w:val="clear" w:color="auto" w:fill="auto"/>
            <w:vAlign w:val="bottom"/>
          </w:tcPr>
          <w:p w14:paraId="2435B3E2" w14:textId="77777777" w:rsidR="00D276EF" w:rsidRPr="00400BB0" w:rsidRDefault="00D276EF" w:rsidP="00D276EF">
            <w:pPr>
              <w:tabs>
                <w:tab w:val="right" w:leader="dot" w:pos="6772"/>
              </w:tabs>
              <w:spacing w:after="0"/>
              <w:jc w:val="left"/>
            </w:pPr>
            <w:r w:rsidRPr="00400BB0">
              <w:t xml:space="preserve">Petróleo (mbbl) </w:t>
            </w:r>
            <w:r w:rsidRPr="00400BB0">
              <w:rPr>
                <w:vertAlign w:val="superscript"/>
              </w:rPr>
              <w:t>(2)</w:t>
            </w:r>
            <w:r w:rsidRPr="00400BB0">
              <w:tab/>
            </w:r>
          </w:p>
        </w:tc>
        <w:tc>
          <w:tcPr>
            <w:tcW w:w="117" w:type="pct"/>
            <w:vAlign w:val="bottom"/>
          </w:tcPr>
          <w:p w14:paraId="3B42A7DD" w14:textId="77777777" w:rsidR="00D276EF" w:rsidRPr="00400BB0" w:rsidRDefault="00D276EF" w:rsidP="00D276EF">
            <w:pPr>
              <w:spacing w:after="0"/>
              <w:jc w:val="left"/>
            </w:pPr>
          </w:p>
        </w:tc>
        <w:tc>
          <w:tcPr>
            <w:tcW w:w="427" w:type="pct"/>
            <w:tcBorders>
              <w:top w:val="single" w:sz="4" w:space="0" w:color="auto"/>
            </w:tcBorders>
            <w:shd w:val="clear" w:color="auto" w:fill="auto"/>
          </w:tcPr>
          <w:p w14:paraId="072E9D0F" w14:textId="77777777" w:rsidR="00D276EF" w:rsidRPr="00400BB0" w:rsidRDefault="00D276EF" w:rsidP="00D276EF">
            <w:pPr>
              <w:spacing w:after="0"/>
              <w:jc w:val="right"/>
            </w:pPr>
            <w:r w:rsidRPr="00CA271C">
              <w:t xml:space="preserve"> 262,3 </w:t>
            </w:r>
          </w:p>
        </w:tc>
        <w:tc>
          <w:tcPr>
            <w:tcW w:w="116" w:type="pct"/>
            <w:vAlign w:val="bottom"/>
          </w:tcPr>
          <w:p w14:paraId="224BFEC6" w14:textId="77777777" w:rsidR="00D276EF" w:rsidRPr="00400BB0" w:rsidRDefault="00D276EF" w:rsidP="00D276EF">
            <w:pPr>
              <w:spacing w:after="0"/>
              <w:jc w:val="right"/>
            </w:pPr>
          </w:p>
        </w:tc>
        <w:tc>
          <w:tcPr>
            <w:tcW w:w="470" w:type="pct"/>
            <w:shd w:val="clear" w:color="auto" w:fill="auto"/>
          </w:tcPr>
          <w:p w14:paraId="5879BFDB" w14:textId="77777777" w:rsidR="00D276EF" w:rsidRPr="00400BB0" w:rsidRDefault="00D276EF" w:rsidP="00D276EF">
            <w:pPr>
              <w:spacing w:after="0"/>
              <w:jc w:val="right"/>
            </w:pPr>
            <w:r w:rsidRPr="00A94940">
              <w:t xml:space="preserve"> 265,5 </w:t>
            </w:r>
          </w:p>
        </w:tc>
        <w:tc>
          <w:tcPr>
            <w:tcW w:w="116" w:type="pct"/>
            <w:vAlign w:val="bottom"/>
          </w:tcPr>
          <w:p w14:paraId="51C20ACD" w14:textId="77777777" w:rsidR="00D276EF" w:rsidRPr="00400BB0" w:rsidRDefault="00D276EF" w:rsidP="00D276EF">
            <w:pPr>
              <w:spacing w:after="0"/>
              <w:jc w:val="right"/>
            </w:pPr>
          </w:p>
        </w:tc>
        <w:tc>
          <w:tcPr>
            <w:tcW w:w="621" w:type="pct"/>
          </w:tcPr>
          <w:p w14:paraId="1C2536F0" w14:textId="77777777" w:rsidR="00D276EF" w:rsidRPr="00400BB0" w:rsidRDefault="00D276EF" w:rsidP="00D276EF">
            <w:pPr>
              <w:spacing w:after="0"/>
              <w:jc w:val="right"/>
            </w:pPr>
            <w:r w:rsidRPr="00A83A10">
              <w:t>-1,23%</w:t>
            </w:r>
          </w:p>
        </w:tc>
      </w:tr>
      <w:tr w:rsidR="00D276EF" w:rsidRPr="00400BB0" w14:paraId="3947CCAD" w14:textId="77777777" w:rsidTr="0028578D">
        <w:trPr>
          <w:trHeight w:val="340"/>
        </w:trPr>
        <w:tc>
          <w:tcPr>
            <w:tcW w:w="3134" w:type="pct"/>
            <w:shd w:val="clear" w:color="auto" w:fill="auto"/>
            <w:vAlign w:val="bottom"/>
          </w:tcPr>
          <w:p w14:paraId="11FA29DD" w14:textId="77777777" w:rsidR="00D276EF" w:rsidRPr="00400BB0" w:rsidRDefault="00D276EF" w:rsidP="00D276EF">
            <w:pPr>
              <w:tabs>
                <w:tab w:val="right" w:leader="dot" w:pos="6772"/>
              </w:tabs>
              <w:spacing w:after="0"/>
              <w:jc w:val="left"/>
            </w:pPr>
            <w:r w:rsidRPr="00400BB0">
              <w:t xml:space="preserve">Gas (mmcf) </w:t>
            </w:r>
            <w:r w:rsidRPr="00400BB0">
              <w:tab/>
            </w:r>
          </w:p>
        </w:tc>
        <w:tc>
          <w:tcPr>
            <w:tcW w:w="117" w:type="pct"/>
            <w:vAlign w:val="bottom"/>
          </w:tcPr>
          <w:p w14:paraId="4524B842" w14:textId="77777777" w:rsidR="00D276EF" w:rsidRPr="00400BB0" w:rsidRDefault="00D276EF" w:rsidP="00D276EF">
            <w:pPr>
              <w:spacing w:after="0"/>
              <w:jc w:val="left"/>
            </w:pPr>
          </w:p>
        </w:tc>
        <w:tc>
          <w:tcPr>
            <w:tcW w:w="427" w:type="pct"/>
            <w:tcBorders>
              <w:bottom w:val="single" w:sz="4" w:space="0" w:color="auto"/>
            </w:tcBorders>
            <w:shd w:val="clear" w:color="auto" w:fill="auto"/>
          </w:tcPr>
          <w:p w14:paraId="2CBDA5ED" w14:textId="77777777" w:rsidR="00D276EF" w:rsidRPr="00400BB0" w:rsidRDefault="00D276EF" w:rsidP="00EF3C86">
            <w:pPr>
              <w:spacing w:after="0"/>
            </w:pPr>
            <w:r w:rsidRPr="00CA271C">
              <w:t xml:space="preserve">1.396,0 </w:t>
            </w:r>
          </w:p>
        </w:tc>
        <w:tc>
          <w:tcPr>
            <w:tcW w:w="116" w:type="pct"/>
            <w:vAlign w:val="bottom"/>
          </w:tcPr>
          <w:p w14:paraId="029348CC" w14:textId="77777777" w:rsidR="00D276EF" w:rsidRPr="00400BB0" w:rsidRDefault="00D276EF" w:rsidP="00D276EF">
            <w:pPr>
              <w:spacing w:after="0"/>
              <w:jc w:val="right"/>
            </w:pPr>
          </w:p>
        </w:tc>
        <w:tc>
          <w:tcPr>
            <w:tcW w:w="470" w:type="pct"/>
            <w:tcBorders>
              <w:bottom w:val="single" w:sz="4" w:space="0" w:color="auto"/>
            </w:tcBorders>
            <w:shd w:val="clear" w:color="auto" w:fill="auto"/>
          </w:tcPr>
          <w:p w14:paraId="675C6976" w14:textId="77777777" w:rsidR="00D276EF" w:rsidRPr="00400BB0" w:rsidRDefault="00D276EF" w:rsidP="00D276EF">
            <w:pPr>
              <w:spacing w:after="0"/>
              <w:jc w:val="right"/>
            </w:pPr>
            <w:r w:rsidRPr="00A94940">
              <w:t xml:space="preserve">1.546,7 </w:t>
            </w:r>
          </w:p>
        </w:tc>
        <w:tc>
          <w:tcPr>
            <w:tcW w:w="116" w:type="pct"/>
            <w:vAlign w:val="bottom"/>
          </w:tcPr>
          <w:p w14:paraId="5F46CC47" w14:textId="77777777" w:rsidR="00D276EF" w:rsidRPr="00400BB0" w:rsidRDefault="00D276EF" w:rsidP="00D276EF">
            <w:pPr>
              <w:spacing w:after="0"/>
              <w:jc w:val="right"/>
            </w:pPr>
          </w:p>
        </w:tc>
        <w:tc>
          <w:tcPr>
            <w:tcW w:w="621" w:type="pct"/>
            <w:tcBorders>
              <w:bottom w:val="single" w:sz="4" w:space="0" w:color="auto"/>
            </w:tcBorders>
          </w:tcPr>
          <w:p w14:paraId="3A17ACAA" w14:textId="77777777" w:rsidR="00D276EF" w:rsidRPr="00400BB0" w:rsidRDefault="00D276EF" w:rsidP="00D276EF">
            <w:pPr>
              <w:spacing w:after="0"/>
              <w:jc w:val="right"/>
            </w:pPr>
            <w:r w:rsidRPr="00A83A10">
              <w:t>-9,74%</w:t>
            </w:r>
          </w:p>
        </w:tc>
      </w:tr>
      <w:tr w:rsidR="00D276EF" w:rsidRPr="00400BB0" w14:paraId="08676989" w14:textId="77777777" w:rsidTr="0028578D">
        <w:trPr>
          <w:trHeight w:val="340"/>
        </w:trPr>
        <w:tc>
          <w:tcPr>
            <w:tcW w:w="3134" w:type="pct"/>
            <w:shd w:val="clear" w:color="auto" w:fill="auto"/>
            <w:vAlign w:val="bottom"/>
          </w:tcPr>
          <w:p w14:paraId="1283D74D" w14:textId="77777777" w:rsidR="00D276EF" w:rsidRPr="00400BB0" w:rsidRDefault="00D276EF" w:rsidP="00D276EF">
            <w:pPr>
              <w:tabs>
                <w:tab w:val="right" w:leader="dot" w:pos="6772"/>
              </w:tabs>
              <w:spacing w:after="0"/>
              <w:jc w:val="left"/>
            </w:pPr>
            <w:r w:rsidRPr="00400BB0">
              <w:t xml:space="preserve">Total (mbpe) </w:t>
            </w:r>
            <w:r w:rsidRPr="00400BB0">
              <w:tab/>
            </w:r>
          </w:p>
        </w:tc>
        <w:tc>
          <w:tcPr>
            <w:tcW w:w="117" w:type="pct"/>
            <w:vAlign w:val="bottom"/>
          </w:tcPr>
          <w:p w14:paraId="66E75F44" w14:textId="77777777" w:rsidR="00D276EF" w:rsidRPr="00400BB0" w:rsidRDefault="00D276EF" w:rsidP="00D276EF">
            <w:pPr>
              <w:spacing w:after="0"/>
              <w:jc w:val="left"/>
            </w:pPr>
          </w:p>
        </w:tc>
        <w:tc>
          <w:tcPr>
            <w:tcW w:w="427" w:type="pct"/>
            <w:tcBorders>
              <w:top w:val="single" w:sz="4" w:space="0" w:color="auto"/>
              <w:bottom w:val="single" w:sz="4" w:space="0" w:color="auto"/>
            </w:tcBorders>
            <w:shd w:val="clear" w:color="auto" w:fill="auto"/>
          </w:tcPr>
          <w:p w14:paraId="553E99AE" w14:textId="77777777" w:rsidR="00D276EF" w:rsidRPr="00400BB0" w:rsidRDefault="00D276EF" w:rsidP="00D276EF">
            <w:pPr>
              <w:spacing w:after="0"/>
              <w:jc w:val="right"/>
            </w:pPr>
            <w:r w:rsidRPr="00CA271C">
              <w:t xml:space="preserve"> 510,9 </w:t>
            </w:r>
          </w:p>
        </w:tc>
        <w:tc>
          <w:tcPr>
            <w:tcW w:w="116" w:type="pct"/>
            <w:vAlign w:val="bottom"/>
          </w:tcPr>
          <w:p w14:paraId="5D9A8A37" w14:textId="77777777" w:rsidR="00D276EF" w:rsidRPr="00400BB0" w:rsidRDefault="00D276EF" w:rsidP="00D276EF">
            <w:pPr>
              <w:spacing w:after="0"/>
              <w:jc w:val="right"/>
            </w:pPr>
          </w:p>
        </w:tc>
        <w:tc>
          <w:tcPr>
            <w:tcW w:w="470" w:type="pct"/>
            <w:tcBorders>
              <w:top w:val="single" w:sz="4" w:space="0" w:color="auto"/>
              <w:bottom w:val="single" w:sz="4" w:space="0" w:color="auto"/>
            </w:tcBorders>
            <w:shd w:val="clear" w:color="auto" w:fill="auto"/>
          </w:tcPr>
          <w:p w14:paraId="0CB5504D" w14:textId="77777777" w:rsidR="00D276EF" w:rsidRPr="00400BB0" w:rsidRDefault="00BC0F1A" w:rsidP="00D276EF">
            <w:pPr>
              <w:spacing w:after="0"/>
              <w:jc w:val="right"/>
            </w:pPr>
            <w:r>
              <w:t>541</w:t>
            </w:r>
            <w:r w:rsidR="00D276EF" w:rsidRPr="00D276EF">
              <w:t>,</w:t>
            </w:r>
            <w:r>
              <w:t>0</w:t>
            </w:r>
            <w:r w:rsidR="00D276EF" w:rsidRPr="00D276EF">
              <w:t xml:space="preserve"> </w:t>
            </w:r>
          </w:p>
        </w:tc>
        <w:tc>
          <w:tcPr>
            <w:tcW w:w="116" w:type="pct"/>
            <w:vAlign w:val="bottom"/>
          </w:tcPr>
          <w:p w14:paraId="22D6582A" w14:textId="77777777" w:rsidR="00D276EF" w:rsidRPr="00400BB0" w:rsidRDefault="00D276EF" w:rsidP="00D276EF">
            <w:pPr>
              <w:spacing w:after="0"/>
              <w:jc w:val="right"/>
              <w:rPr>
                <w:b/>
              </w:rPr>
            </w:pPr>
          </w:p>
        </w:tc>
        <w:tc>
          <w:tcPr>
            <w:tcW w:w="621" w:type="pct"/>
            <w:tcBorders>
              <w:top w:val="single" w:sz="4" w:space="0" w:color="auto"/>
              <w:bottom w:val="single" w:sz="4" w:space="0" w:color="auto"/>
            </w:tcBorders>
          </w:tcPr>
          <w:p w14:paraId="140113F5" w14:textId="77777777" w:rsidR="00D276EF" w:rsidRPr="00400BB0" w:rsidRDefault="00D276EF" w:rsidP="00D276EF">
            <w:pPr>
              <w:spacing w:after="0"/>
              <w:jc w:val="right"/>
            </w:pPr>
            <w:r w:rsidRPr="00A83A10">
              <w:t>-</w:t>
            </w:r>
            <w:r w:rsidR="00BC0F1A">
              <w:t>5</w:t>
            </w:r>
            <w:r w:rsidRPr="00A83A10">
              <w:t>,</w:t>
            </w:r>
            <w:r w:rsidR="00BC0F1A">
              <w:t>56</w:t>
            </w:r>
            <w:r w:rsidRPr="00A83A10">
              <w:t>%</w:t>
            </w:r>
          </w:p>
        </w:tc>
      </w:tr>
      <w:tr w:rsidR="00445FD8" w:rsidRPr="00400BB0" w14:paraId="1BE9160A" w14:textId="77777777" w:rsidTr="0028578D">
        <w:trPr>
          <w:trHeight w:val="340"/>
        </w:trPr>
        <w:tc>
          <w:tcPr>
            <w:tcW w:w="3134" w:type="pct"/>
            <w:shd w:val="clear" w:color="auto" w:fill="auto"/>
            <w:vAlign w:val="bottom"/>
          </w:tcPr>
          <w:p w14:paraId="024863D9" w14:textId="77777777" w:rsidR="00445FD8" w:rsidRPr="00400BB0" w:rsidRDefault="00445FD8" w:rsidP="00D276EF">
            <w:pPr>
              <w:tabs>
                <w:tab w:val="right" w:leader="dot" w:pos="6772"/>
              </w:tabs>
              <w:spacing w:after="0"/>
              <w:jc w:val="left"/>
            </w:pPr>
          </w:p>
        </w:tc>
        <w:tc>
          <w:tcPr>
            <w:tcW w:w="117" w:type="pct"/>
            <w:vAlign w:val="bottom"/>
          </w:tcPr>
          <w:p w14:paraId="2E2B1C5A" w14:textId="77777777" w:rsidR="00445FD8" w:rsidRPr="00400BB0" w:rsidRDefault="00445FD8" w:rsidP="00D276EF">
            <w:pPr>
              <w:spacing w:after="0"/>
              <w:jc w:val="left"/>
            </w:pPr>
          </w:p>
        </w:tc>
        <w:tc>
          <w:tcPr>
            <w:tcW w:w="427" w:type="pct"/>
            <w:tcBorders>
              <w:top w:val="single" w:sz="4" w:space="0" w:color="auto"/>
              <w:bottom w:val="single" w:sz="4" w:space="0" w:color="auto"/>
            </w:tcBorders>
            <w:shd w:val="clear" w:color="auto" w:fill="auto"/>
          </w:tcPr>
          <w:p w14:paraId="46EB7C18" w14:textId="77777777" w:rsidR="00445FD8" w:rsidRPr="00CA271C" w:rsidRDefault="00445FD8" w:rsidP="00D276EF">
            <w:pPr>
              <w:spacing w:after="0"/>
              <w:jc w:val="right"/>
            </w:pPr>
          </w:p>
        </w:tc>
        <w:tc>
          <w:tcPr>
            <w:tcW w:w="116" w:type="pct"/>
            <w:vAlign w:val="bottom"/>
          </w:tcPr>
          <w:p w14:paraId="53047591" w14:textId="77777777" w:rsidR="00445FD8" w:rsidRPr="00400BB0" w:rsidRDefault="00445FD8" w:rsidP="00D276EF">
            <w:pPr>
              <w:spacing w:after="0"/>
              <w:jc w:val="right"/>
            </w:pPr>
          </w:p>
        </w:tc>
        <w:tc>
          <w:tcPr>
            <w:tcW w:w="470" w:type="pct"/>
            <w:tcBorders>
              <w:top w:val="single" w:sz="4" w:space="0" w:color="auto"/>
              <w:bottom w:val="single" w:sz="4" w:space="0" w:color="auto"/>
            </w:tcBorders>
            <w:shd w:val="clear" w:color="auto" w:fill="auto"/>
          </w:tcPr>
          <w:p w14:paraId="6D1F1523" w14:textId="77777777" w:rsidR="00445FD8" w:rsidRDefault="00445FD8" w:rsidP="00D276EF">
            <w:pPr>
              <w:spacing w:after="0"/>
              <w:jc w:val="right"/>
            </w:pPr>
          </w:p>
        </w:tc>
        <w:tc>
          <w:tcPr>
            <w:tcW w:w="116" w:type="pct"/>
            <w:vAlign w:val="bottom"/>
          </w:tcPr>
          <w:p w14:paraId="5C7ADB45" w14:textId="77777777" w:rsidR="00445FD8" w:rsidRPr="00400BB0" w:rsidRDefault="00445FD8" w:rsidP="00D276EF">
            <w:pPr>
              <w:spacing w:after="0"/>
              <w:jc w:val="right"/>
              <w:rPr>
                <w:b/>
              </w:rPr>
            </w:pPr>
          </w:p>
        </w:tc>
        <w:tc>
          <w:tcPr>
            <w:tcW w:w="621" w:type="pct"/>
            <w:tcBorders>
              <w:top w:val="single" w:sz="4" w:space="0" w:color="auto"/>
              <w:bottom w:val="single" w:sz="4" w:space="0" w:color="auto"/>
            </w:tcBorders>
          </w:tcPr>
          <w:p w14:paraId="703AD422" w14:textId="77777777" w:rsidR="00445FD8" w:rsidRPr="00A83A10" w:rsidRDefault="00445FD8" w:rsidP="00D276EF">
            <w:pPr>
              <w:spacing w:after="0"/>
              <w:jc w:val="right"/>
            </w:pPr>
          </w:p>
        </w:tc>
      </w:tr>
      <w:tr w:rsidR="007E20EE" w:rsidRPr="00400BB0" w14:paraId="0A2A48B1" w14:textId="77777777" w:rsidTr="0028578D">
        <w:trPr>
          <w:trHeight w:val="340"/>
        </w:trPr>
        <w:tc>
          <w:tcPr>
            <w:tcW w:w="3134" w:type="pct"/>
            <w:shd w:val="clear" w:color="auto" w:fill="auto"/>
            <w:vAlign w:val="bottom"/>
          </w:tcPr>
          <w:p w14:paraId="57FF3082" w14:textId="77777777" w:rsidR="007E20EE" w:rsidRPr="00400BB0" w:rsidRDefault="007E20EE" w:rsidP="009804DD">
            <w:pPr>
              <w:tabs>
                <w:tab w:val="right" w:leader="dot" w:pos="6772"/>
              </w:tabs>
              <w:spacing w:after="0"/>
              <w:jc w:val="left"/>
              <w:rPr>
                <w:b/>
              </w:rPr>
            </w:pPr>
            <w:r w:rsidRPr="00400BB0">
              <w:t>Capacidad (mbbl/d)</w:t>
            </w:r>
            <w:r w:rsidR="00445FD8">
              <w:t xml:space="preserve"> </w:t>
            </w:r>
            <w:r w:rsidR="00445FD8" w:rsidRPr="008C286C">
              <w:rPr>
                <w:vertAlign w:val="superscript"/>
              </w:rPr>
              <w:t>(1)</w:t>
            </w:r>
            <w:r w:rsidRPr="00400BB0">
              <w:rPr>
                <w:b/>
              </w:rPr>
              <w:tab/>
            </w:r>
          </w:p>
        </w:tc>
        <w:tc>
          <w:tcPr>
            <w:tcW w:w="117" w:type="pct"/>
            <w:vAlign w:val="center"/>
          </w:tcPr>
          <w:p w14:paraId="73F4D1E0" w14:textId="77777777" w:rsidR="007E20EE" w:rsidRPr="00400BB0" w:rsidRDefault="007E20EE" w:rsidP="009804DD">
            <w:pPr>
              <w:spacing w:after="0"/>
              <w:jc w:val="right"/>
            </w:pPr>
          </w:p>
        </w:tc>
        <w:tc>
          <w:tcPr>
            <w:tcW w:w="427" w:type="pct"/>
            <w:tcBorders>
              <w:bottom w:val="double" w:sz="4" w:space="0" w:color="auto"/>
            </w:tcBorders>
            <w:shd w:val="clear" w:color="auto" w:fill="auto"/>
            <w:vAlign w:val="bottom"/>
          </w:tcPr>
          <w:p w14:paraId="122478BC" w14:textId="77777777" w:rsidR="007E20EE" w:rsidRPr="00400BB0" w:rsidRDefault="007E20EE" w:rsidP="009804DD">
            <w:pPr>
              <w:spacing w:after="0"/>
              <w:jc w:val="right"/>
            </w:pPr>
            <w:r w:rsidRPr="00400BB0">
              <w:t>320,0</w:t>
            </w:r>
          </w:p>
        </w:tc>
        <w:tc>
          <w:tcPr>
            <w:tcW w:w="116" w:type="pct"/>
            <w:vAlign w:val="bottom"/>
          </w:tcPr>
          <w:p w14:paraId="1C388F9A" w14:textId="77777777" w:rsidR="007E20EE" w:rsidRPr="00400BB0" w:rsidRDefault="007E20EE" w:rsidP="009804DD">
            <w:pPr>
              <w:spacing w:after="0"/>
              <w:jc w:val="right"/>
            </w:pPr>
          </w:p>
        </w:tc>
        <w:tc>
          <w:tcPr>
            <w:tcW w:w="470" w:type="pct"/>
            <w:tcBorders>
              <w:bottom w:val="double" w:sz="4" w:space="0" w:color="auto"/>
            </w:tcBorders>
            <w:shd w:val="clear" w:color="auto" w:fill="auto"/>
            <w:vAlign w:val="bottom"/>
          </w:tcPr>
          <w:p w14:paraId="40E9CF7A" w14:textId="77777777" w:rsidR="007E20EE" w:rsidRPr="00400BB0" w:rsidRDefault="007E20EE" w:rsidP="009804DD">
            <w:pPr>
              <w:spacing w:after="0"/>
              <w:jc w:val="right"/>
            </w:pPr>
            <w:r w:rsidRPr="00400BB0">
              <w:t>320,0</w:t>
            </w:r>
          </w:p>
        </w:tc>
        <w:tc>
          <w:tcPr>
            <w:tcW w:w="116" w:type="pct"/>
            <w:vAlign w:val="bottom"/>
          </w:tcPr>
          <w:p w14:paraId="64C94E90" w14:textId="77777777" w:rsidR="007E20EE" w:rsidRPr="00400BB0" w:rsidRDefault="007E20EE" w:rsidP="009804DD">
            <w:pPr>
              <w:spacing w:after="0"/>
              <w:jc w:val="right"/>
            </w:pPr>
          </w:p>
        </w:tc>
        <w:tc>
          <w:tcPr>
            <w:tcW w:w="621" w:type="pct"/>
            <w:tcBorders>
              <w:bottom w:val="double" w:sz="4" w:space="0" w:color="auto"/>
            </w:tcBorders>
            <w:vAlign w:val="bottom"/>
          </w:tcPr>
          <w:p w14:paraId="19D7E2F3" w14:textId="77777777" w:rsidR="007E20EE" w:rsidRPr="00400BB0" w:rsidRDefault="007E20EE" w:rsidP="009804DD">
            <w:pPr>
              <w:spacing w:after="0"/>
              <w:jc w:val="right"/>
            </w:pPr>
            <w:r w:rsidRPr="00400BB0">
              <w:t>-</w:t>
            </w:r>
          </w:p>
        </w:tc>
      </w:tr>
    </w:tbl>
    <w:p w14:paraId="13335B8F" w14:textId="77777777" w:rsidR="007E20EE" w:rsidRPr="00400BB0" w:rsidRDefault="007E20EE" w:rsidP="007E20EE">
      <w:pPr>
        <w:spacing w:after="0"/>
        <w:rPr>
          <w:sz w:val="8"/>
        </w:rPr>
      </w:pPr>
    </w:p>
    <w:p w14:paraId="344C4BB3" w14:textId="77777777" w:rsidR="007E20EE" w:rsidRPr="00400BB0" w:rsidRDefault="007E20EE" w:rsidP="007E20EE">
      <w:pPr>
        <w:tabs>
          <w:tab w:val="left" w:pos="284"/>
        </w:tabs>
        <w:spacing w:after="0"/>
        <w:rPr>
          <w:lang w:val="pt-BR"/>
        </w:rPr>
      </w:pPr>
      <w:r w:rsidRPr="00400BB0">
        <w:rPr>
          <w:lang w:val="pt-BR"/>
        </w:rPr>
        <w:t>(1)</w:t>
      </w:r>
      <w:r w:rsidRPr="00400BB0">
        <w:rPr>
          <w:lang w:val="pt-BR"/>
        </w:rPr>
        <w:tab/>
        <w:t>De acuerdo con nuestra información interna.</w:t>
      </w:r>
    </w:p>
    <w:p w14:paraId="6E00E831" w14:textId="77777777" w:rsidR="007E20EE" w:rsidRPr="00400BB0" w:rsidRDefault="007E20EE" w:rsidP="007E20EE">
      <w:pPr>
        <w:tabs>
          <w:tab w:val="left" w:pos="284"/>
        </w:tabs>
        <w:spacing w:after="0"/>
        <w:rPr>
          <w:sz w:val="10"/>
          <w:lang w:val="pt-BR"/>
        </w:rPr>
      </w:pPr>
    </w:p>
    <w:p w14:paraId="33D89BA9" w14:textId="77777777" w:rsidR="007E20EE" w:rsidRPr="00400BB0" w:rsidRDefault="007E20EE" w:rsidP="007E20EE">
      <w:pPr>
        <w:tabs>
          <w:tab w:val="left" w:pos="284"/>
        </w:tabs>
      </w:pPr>
      <w:r w:rsidRPr="00400BB0">
        <w:t>(2)</w:t>
      </w:r>
      <w:r w:rsidRPr="00400BB0">
        <w:tab/>
        <w:t xml:space="preserve">Incluye líquidos de gas natural. </w:t>
      </w:r>
    </w:p>
    <w:p w14:paraId="17D85F9D" w14:textId="77777777" w:rsidR="007E20EE" w:rsidRPr="00400BB0" w:rsidRDefault="00917B4D" w:rsidP="007E20EE">
      <w:pPr>
        <w:pStyle w:val="DPWfdHDItalBold"/>
        <w:keepNext w:val="0"/>
        <w:spacing w:after="120"/>
        <w:ind w:left="0"/>
      </w:pPr>
      <w:r>
        <w:br w:type="column"/>
      </w:r>
      <w:bookmarkStart w:id="103" w:name="_Hlk30154637"/>
      <w:r w:rsidR="007E20EE" w:rsidRPr="00400BB0">
        <w:t>Condiciones macroeconómicas</w:t>
      </w:r>
    </w:p>
    <w:p w14:paraId="62D8CCDF" w14:textId="77777777" w:rsidR="00917B4D" w:rsidRPr="00984655" w:rsidRDefault="00917B4D" w:rsidP="00917B4D">
      <w:pPr>
        <w:pStyle w:val="DPWfdPF"/>
        <w:ind w:left="284" w:firstLine="0"/>
        <w:rPr>
          <w:i/>
        </w:rPr>
      </w:pPr>
      <w:r>
        <w:rPr>
          <w:i/>
        </w:rPr>
        <w:t>Principales variables</w:t>
      </w:r>
    </w:p>
    <w:p w14:paraId="323861C0" w14:textId="77777777" w:rsidR="00917B4D" w:rsidRPr="00400BB0" w:rsidRDefault="00917B4D" w:rsidP="00917B4D">
      <w:pPr>
        <w:pStyle w:val="DPWfdPF"/>
        <w:ind w:firstLine="0"/>
      </w:pPr>
      <w:r w:rsidRPr="00400BB0">
        <w:t xml:space="preserve">De acuerdo con los últimos datos publicados en el Informe Estimador Mensual de Actividad Económica confeccionado por el Instituto Nacional de Estadística y Censos de la República Argentina (INDEC), la estimación provisoria mostró una variación negativa de la actividad económica en el PIB (Producto Interno Bruto) del </w:t>
      </w:r>
      <w:r>
        <w:t>2,3</w:t>
      </w:r>
      <w:r w:rsidRPr="00400BB0">
        <w:t xml:space="preserve">% para los primeros </w:t>
      </w:r>
      <w:r>
        <w:t>diez</w:t>
      </w:r>
      <w:r w:rsidRPr="00400BB0">
        <w:t xml:space="preserve"> meses del año 2019 con respecto al mismo período de 2018 y </w:t>
      </w:r>
      <w:r>
        <w:t>2</w:t>
      </w:r>
      <w:r w:rsidRPr="00400BB0">
        <w:t>,</w:t>
      </w:r>
      <w:r>
        <w:t>5</w:t>
      </w:r>
      <w:r w:rsidRPr="00400BB0">
        <w:t xml:space="preserve">% negativo para 2018 </w:t>
      </w:r>
      <w:r>
        <w:t>en comparación con</w:t>
      </w:r>
      <w:r w:rsidRPr="00400BB0">
        <w:t xml:space="preserve"> 2017.</w:t>
      </w:r>
    </w:p>
    <w:p w14:paraId="380ADB51" w14:textId="77777777" w:rsidR="00917B4D" w:rsidRPr="00400BB0" w:rsidRDefault="00917B4D" w:rsidP="00917B4D">
      <w:pPr>
        <w:pStyle w:val="DPWfdPF"/>
        <w:ind w:firstLine="0"/>
      </w:pPr>
      <w:r w:rsidRPr="00400BB0">
        <w:t xml:space="preserve">Durante 2019 el incremento de precios reflejado por el índice de precios al consumidor (IPC) elaborado por el INDEC, el cual es representativo del total de hogares del país, fue del </w:t>
      </w:r>
      <w:r w:rsidRPr="00FA4E25">
        <w:t>53,8%,</w:t>
      </w:r>
      <w:r w:rsidRPr="00400BB0">
        <w:t xml:space="preserve"> mientras que el índice de precios internos mayoristas (IPIM), elaborado por el mismo organismo, tuvo un incremento del </w:t>
      </w:r>
      <w:r>
        <w:t>52</w:t>
      </w:r>
      <w:r w:rsidRPr="00400BB0">
        <w:t>,</w:t>
      </w:r>
      <w:r>
        <w:t>9</w:t>
      </w:r>
      <w:r w:rsidRPr="00400BB0">
        <w:t xml:space="preserve">% </w:t>
      </w:r>
      <w:r>
        <w:t>por el período</w:t>
      </w:r>
      <w:r w:rsidRPr="00400BB0">
        <w:t xml:space="preserve"> enero a </w:t>
      </w:r>
      <w:r>
        <w:t>noviembre</w:t>
      </w:r>
      <w:r w:rsidRPr="00400BB0">
        <w:t xml:space="preserve"> de 2019. En 2018, el incremento del IPC había sido del 47,6% para todo el año mientras que, durante el año 2017, el índice de precios al consumidor había tenido un incremento aproximado del 24,8%.</w:t>
      </w:r>
    </w:p>
    <w:p w14:paraId="138C80BB" w14:textId="77777777" w:rsidR="00917B4D" w:rsidRDefault="00C41F48" w:rsidP="00917B4D">
      <w:pPr>
        <w:pStyle w:val="DPWfdPF"/>
        <w:ind w:firstLine="0"/>
      </w:pPr>
      <w:r>
        <w:t>Según la Comunicación “A” 3500 del BCRA, a</w:t>
      </w:r>
      <w:r w:rsidR="00917B4D">
        <w:t xml:space="preserve">l 31 de diciembre de </w:t>
      </w:r>
      <w:r w:rsidR="00917B4D" w:rsidRPr="00400BB0">
        <w:t xml:space="preserve">2019, el peso alcanzó a Ps. </w:t>
      </w:r>
      <w:r w:rsidR="00917B4D">
        <w:t>59</w:t>
      </w:r>
      <w:r w:rsidR="00917B4D" w:rsidRPr="00400BB0">
        <w:t>,</w:t>
      </w:r>
      <w:r w:rsidR="00917B4D">
        <w:t>9</w:t>
      </w:r>
      <w:r w:rsidR="00917B4D" w:rsidRPr="00400BB0">
        <w:t xml:space="preserve"> por US</w:t>
      </w:r>
      <w:r w:rsidR="00917B4D">
        <w:t>$</w:t>
      </w:r>
      <w:r w:rsidR="00917B4D" w:rsidRPr="00400BB0">
        <w:t xml:space="preserve">1,00, una depreciación aproximada de </w:t>
      </w:r>
      <w:r w:rsidR="00917B4D">
        <w:t>58</w:t>
      </w:r>
      <w:r w:rsidR="00917B4D" w:rsidRPr="00400BB0">
        <w:t>,</w:t>
      </w:r>
      <w:r w:rsidR="00917B4D">
        <w:t>4</w:t>
      </w:r>
      <w:r w:rsidR="00917B4D" w:rsidRPr="00400BB0">
        <w:t xml:space="preserve">% en comparación con el 31 de diciembre de 2018. Al </w:t>
      </w:r>
      <w:r w:rsidR="00917B4D">
        <w:t>13</w:t>
      </w:r>
      <w:r w:rsidR="00917B4D" w:rsidRPr="00400BB0">
        <w:t xml:space="preserve"> de </w:t>
      </w:r>
      <w:r w:rsidR="00917B4D">
        <w:t>enero</w:t>
      </w:r>
      <w:r w:rsidR="00917B4D" w:rsidRPr="00400BB0">
        <w:t xml:space="preserve"> de 20</w:t>
      </w:r>
      <w:r w:rsidR="00917B4D">
        <w:t>20</w:t>
      </w:r>
      <w:r w:rsidR="00917B4D" w:rsidRPr="00400BB0">
        <w:t xml:space="preserve">, el peso alcanzó a </w:t>
      </w:r>
      <w:r w:rsidR="00917B4D">
        <w:t>60,02</w:t>
      </w:r>
      <w:r w:rsidR="00917B4D" w:rsidRPr="00400BB0">
        <w:t xml:space="preserve"> por US</w:t>
      </w:r>
      <w:r w:rsidR="00917B4D">
        <w:t>$</w:t>
      </w:r>
      <w:r w:rsidR="00917B4D" w:rsidRPr="00400BB0">
        <w:t xml:space="preserve">1,00, </w:t>
      </w:r>
      <w:r w:rsidR="00917B4D">
        <w:t>manteniéndose prácticamente constante con respecto al 31 de diciembre de 2019</w:t>
      </w:r>
      <w:r w:rsidR="00917B4D" w:rsidRPr="00400BB0">
        <w:t>.</w:t>
      </w:r>
      <w:r w:rsidR="00917B4D">
        <w:t xml:space="preserve"> </w:t>
      </w:r>
      <w:r w:rsidR="00917B4D" w:rsidRPr="00400BB0">
        <w:t>Durante 2018, el peso se depreció aproximadamente el 101,4%. Al 31 de diciembre de 2018, el peso argentino disminuyó a Ps. 37,81 por US</w:t>
      </w:r>
      <w:r w:rsidR="00917B4D">
        <w:t>$</w:t>
      </w:r>
      <w:r w:rsidR="00917B4D" w:rsidRPr="00400BB0">
        <w:t>1,00.</w:t>
      </w:r>
    </w:p>
    <w:p w14:paraId="1033324B" w14:textId="77777777" w:rsidR="00917B4D" w:rsidRPr="00984655" w:rsidRDefault="00917B4D" w:rsidP="00917B4D">
      <w:pPr>
        <w:pStyle w:val="DPWfdPF"/>
        <w:ind w:left="284" w:firstLine="0"/>
        <w:rPr>
          <w:i/>
        </w:rPr>
      </w:pPr>
      <w:r>
        <w:rPr>
          <w:i/>
        </w:rPr>
        <w:t>Política Monetaria</w:t>
      </w:r>
    </w:p>
    <w:p w14:paraId="171D2F1B" w14:textId="77777777" w:rsidR="00917B4D" w:rsidRDefault="00917B4D" w:rsidP="00917B4D">
      <w:pPr>
        <w:pStyle w:val="DPWfdPF"/>
        <w:ind w:firstLine="0"/>
      </w:pPr>
      <w:r>
        <w:t xml:space="preserve">En materia de política monetaria durante 2019 el Comité de Política Monetaria (COPOM) del BCRA mantuvo a la tasa de interés de las Letras de Liquidez (LELIQ) como principal instrumento para regular la liquidez del mercado financiero, es decir la base monetaria, con el objetivo de reducir la volatilidad cambiaria y aumentar el sesgo contractivo de los procesos inflacionarios que puedan suscitarse. Al respecto, dicha tasa osciló durante 2019, adjudicando mínimos de 45% en febrero y máximos de 86% en septiembre, cerrando al 30 de diciembre de 2019 en 55%. </w:t>
      </w:r>
    </w:p>
    <w:p w14:paraId="55A4D9B4" w14:textId="77777777" w:rsidR="00917B4D" w:rsidRPr="00FA4E25" w:rsidRDefault="00917B4D" w:rsidP="00917B4D">
      <w:pPr>
        <w:pStyle w:val="DPWfdPF"/>
        <w:ind w:left="284" w:firstLine="0"/>
        <w:rPr>
          <w:i/>
        </w:rPr>
      </w:pPr>
      <w:r>
        <w:rPr>
          <w:i/>
        </w:rPr>
        <w:t>Período de congelamiento</w:t>
      </w:r>
    </w:p>
    <w:p w14:paraId="30409F64" w14:textId="77777777" w:rsidR="00917B4D" w:rsidRDefault="00917B4D" w:rsidP="00917B4D">
      <w:pPr>
        <w:pStyle w:val="DPWfdPF"/>
        <w:ind w:firstLine="0"/>
      </w:pPr>
      <w:r>
        <w:t xml:space="preserve">Con fecha 16 de agosto de 2019 se publicó </w:t>
      </w:r>
      <w:r w:rsidRPr="00EF3C86">
        <w:t>el D</w:t>
      </w:r>
      <w:r>
        <w:t>ecreto</w:t>
      </w:r>
      <w:r w:rsidRPr="00EF3C86">
        <w:t xml:space="preserve"> N° 566/19 que congeló por 90 días el precio del gasoil, la nafta, el petróleo, el biodiésel y los impuestos a su valor del 9 de agosto, tomando un tipo de cambio de referencia de $45,19 por dólar estadounidense y un precio Brent de referencia de US$59/bbl. En consecuencia, el precio tope de naftas y gasoil en todas sus calidades, comercializados por las empresas refinadoras, expendedores mayoristas y/o minoristas, en todos los canales de venta, no podr</w:t>
      </w:r>
      <w:r>
        <w:t>ía</w:t>
      </w:r>
      <w:r w:rsidRPr="00EF3C86">
        <w:t xml:space="preserve"> ser superior al vigente del día 9 de agosto. Asimismo, </w:t>
      </w:r>
      <w:r>
        <w:t>dichas empresas</w:t>
      </w:r>
      <w:r w:rsidRPr="00CB5A59">
        <w:t xml:space="preserve"> </w:t>
      </w:r>
      <w:r w:rsidRPr="00EF3C86">
        <w:t>deb</w:t>
      </w:r>
      <w:r>
        <w:t>ía</w:t>
      </w:r>
      <w:r w:rsidRPr="00EF3C86">
        <w:t>n cubrir el total de la demanda nacional de combustibles líquidos.</w:t>
      </w:r>
      <w:r>
        <w:t xml:space="preserve"> Adicionalmente, </w:t>
      </w:r>
      <w:r w:rsidRPr="00EF3C86">
        <w:t>durante el periodo que abarca</w:t>
      </w:r>
      <w:r>
        <w:t>ba</w:t>
      </w:r>
      <w:r w:rsidRPr="00EF3C86">
        <w:t xml:space="preserve"> dicho Decreto, las empresas productoras de hidrocarburos deber</w:t>
      </w:r>
      <w:r>
        <w:t>ía</w:t>
      </w:r>
      <w:r w:rsidRPr="00EF3C86">
        <w:t xml:space="preserve">n cubrir el total de la demanda de petróleo crudo que les sea requerido por las empresas refinadoras locales. </w:t>
      </w:r>
    </w:p>
    <w:p w14:paraId="3A2F805E" w14:textId="77777777" w:rsidR="00917B4D" w:rsidRPr="00EF3C86" w:rsidRDefault="00917B4D" w:rsidP="00917B4D">
      <w:pPr>
        <w:pStyle w:val="DPWfdPF"/>
        <w:ind w:firstLine="0"/>
      </w:pPr>
      <w:r w:rsidRPr="00EF3C86">
        <w:t xml:space="preserve">Con fecha 2 de septiembre de 2019, el </w:t>
      </w:r>
      <w:r>
        <w:t xml:space="preserve">entonces </w:t>
      </w:r>
      <w:r w:rsidRPr="00EF3C86">
        <w:t>Presidente de la Nación en Acuerdo General de Ministros publicó el DNU N° 601/19, el cual modificó el Decreto N° 566/19. Al respecto se estableció que hasta el 13 de noviembre de 2019 las entregas de petróleo crudo efectuadas en el mercado local deberán ser facturadas y pagadas al precio convenido entre las empresas productoras y refinadoras al día 9 de agosto de 2019, aplicando un tipo de cambio de referencia de $46,69 por dólar estadounidense y un precio Brent de referencia de US$59/bbl. En segundo lugar, se mantuvo vigente el precio tope de naftas y gasoil en todas sus calidades, que tengan como destino final el abastecimiento de combustibles por pico de surtidor en boca de expendio hasta el 13 de noviembre de 2019.</w:t>
      </w:r>
    </w:p>
    <w:p w14:paraId="4B5C6319" w14:textId="77777777" w:rsidR="00917B4D" w:rsidRPr="00EF3C86" w:rsidRDefault="00917B4D" w:rsidP="00917B4D">
      <w:pPr>
        <w:pStyle w:val="DPWfdPF"/>
        <w:ind w:firstLine="0"/>
      </w:pPr>
      <w:r w:rsidRPr="00EF3C86">
        <w:t>Con fecha 19 de septiembre de 2019, la Secretaría de Gobierno de Energía publicó la Resolución N° 557/19 mediante la cual modificó el Decreto N° 601/19. Al respecto estableció que, durante la vigencia del Decreto citado previamente, los precios de naftas y gasoil en todas sus calidades, comercializados por las empresas refinadoras y/o los expendedores mayoristas que tengan como destino final el abastecimiento de combustibles por pico de surtidor en bocas de expendio podrá incrementarse en hasta 4% respecto de los precios vigentes al 9 de agosto de 2019. En segundo lugar, y durante el mismo periodo de vigencia, estableció que las entregas de petróleo crudo efectuadas en el mercado local deberán ser facturadas y pagadas al precio convenido entre las empresas productoras y refinadoras el día 9 de agosto de 2019, aplicando un tipo de cambio de referencia de $49,30 por dólar estadounidense, equivalente a un 5,58% de incremento, y un precio Brent de referencia de US$59/bbl.</w:t>
      </w:r>
    </w:p>
    <w:p w14:paraId="3252A4D4" w14:textId="77777777" w:rsidR="00917B4D" w:rsidRPr="00EF3C86" w:rsidRDefault="00917B4D" w:rsidP="00917B4D">
      <w:pPr>
        <w:pStyle w:val="DPWfdPF"/>
        <w:ind w:firstLine="0"/>
      </w:pPr>
      <w:r w:rsidRPr="00EF3C86">
        <w:t>Con fecha 1° de noviembre de 2019 se publicó en el B</w:t>
      </w:r>
      <w:r>
        <w:t xml:space="preserve">oletín </w:t>
      </w:r>
      <w:r w:rsidRPr="00EF3C86">
        <w:t>O</w:t>
      </w:r>
      <w:r>
        <w:t>ficial</w:t>
      </w:r>
      <w:r w:rsidRPr="00EF3C86">
        <w:t xml:space="preserve"> la Resolución SGE N° 688/2019 que modificó el Decreto N° 601/2019 y la Resolución SGE N° 557/2019, disponiendo que durante la vigencia del Decreto N° 601/2019 las entregas de petróleo crudo efectuadas en el mercado local deberán ser facturadas y pagadas al precio convenido entre las empresas productoras y refinadoras al día 9 de agosto de 2019, aplicando un tipo de cambio de referencia de $51,77/US$, equivalente a un cinco por ciento 5% de incremento sobre el valor de referencia establecido en la Resolución SGE N° 557/2019, y un precio de referencia Brent de US$ 59/bbl; y a partir del 1° de noviembre de 2019 y durante la vigencia del Decreto N° 601/2019, los precios de naftas y gasoil en todas sus calidades, comercializados por las empresas refinadoras y/o los expendedores mayoristas y/o minoristas, que tengan como destino final el abastecimiento de combustibles por pico de surtidor en bocas de expendio (estaciones de servicio) podrán incrementarse hasta 5% respecto de los precios vigentes al 20 de septiembre de 2019.</w:t>
      </w:r>
    </w:p>
    <w:p w14:paraId="278A1E53" w14:textId="77777777" w:rsidR="00917B4D" w:rsidRPr="008729C3" w:rsidRDefault="00917B4D" w:rsidP="00917B4D">
      <w:pPr>
        <w:pStyle w:val="DPWfdPF"/>
        <w:ind w:left="284" w:firstLine="0"/>
        <w:rPr>
          <w:i/>
        </w:rPr>
      </w:pPr>
      <w:r w:rsidRPr="00FA4E25">
        <w:rPr>
          <w:i/>
        </w:rPr>
        <w:t>Elecciones primarias</w:t>
      </w:r>
      <w:r>
        <w:rPr>
          <w:i/>
        </w:rPr>
        <w:t>, resultados y medidas</w:t>
      </w:r>
    </w:p>
    <w:p w14:paraId="78BA30AA" w14:textId="77777777" w:rsidR="00917B4D" w:rsidRPr="00EF3C86" w:rsidRDefault="00917B4D" w:rsidP="00917B4D">
      <w:pPr>
        <w:pStyle w:val="DPWfdPF"/>
        <w:ind w:firstLine="0"/>
      </w:pPr>
      <w:r w:rsidRPr="00EF3C86">
        <w:t xml:space="preserve">Luego de los resultados de las </w:t>
      </w:r>
      <w:r>
        <w:t>PASO</w:t>
      </w:r>
      <w:r w:rsidRPr="00EF3C86">
        <w:t>, aumentó la percepción del riesgo asociado a los activos argentinos, deteriorando la capacidad del sector público de renovar los vencimientos de la deuda de corto plazo. Esto provocó una fuerte caída en el precio de todos los activos argentinos (títulos públicos y privados, acciones y otros), una depreciación del tipo de cambio, una caída de los depósitos en dólares y consecuentemente de las reservas externas del BCRA.</w:t>
      </w:r>
      <w:r>
        <w:t xml:space="preserve"> Asimismo, se vio interrumpida la tendencia </w:t>
      </w:r>
      <w:r w:rsidRPr="00EF3C86">
        <w:t>descendente que venía mostrando la inflación</w:t>
      </w:r>
      <w:r>
        <w:t xml:space="preserve"> en los meses previos a las elecciones primarias.</w:t>
      </w:r>
      <w:r w:rsidRPr="00EF3C86">
        <w:t xml:space="preserve"> </w:t>
      </w:r>
    </w:p>
    <w:p w14:paraId="19E9D3C9" w14:textId="77777777" w:rsidR="00917B4D" w:rsidRDefault="00917B4D" w:rsidP="00917B4D">
      <w:pPr>
        <w:pStyle w:val="DPWfdPF"/>
        <w:ind w:firstLine="0"/>
      </w:pPr>
      <w:r>
        <w:t>En consecuencia</w:t>
      </w:r>
      <w:r w:rsidRPr="00EF3C86">
        <w:t xml:space="preserve">, el </w:t>
      </w:r>
      <w:r>
        <w:t xml:space="preserve">entonces </w:t>
      </w:r>
      <w:r w:rsidRPr="00EF3C86">
        <w:t>Gobierno Nacional lanzó un paquete de medidas económicas que consistió en (i) el otorgamiento de bonos para trabajadores públicos y privados; (ii) el congelamiento, hasta noviembre de 2019, del precio de tarifas de energía eléctrica y gas; (iii) la suspensión del aumento por inflación de las cuotas de los créditos UVA, hasta diciembre de 2019; (iv) el aumento del mínimo no imponible del impuesto a las ganancias; (v) la convocatoria al Consejo del Salario Mínimo Vital y Móvil; (v) la eliminación del impuesto al valor agregado (IVA) para alimentos que integran la canasta básica alimentaria, hasta diciembre de 2019.</w:t>
      </w:r>
      <w:r>
        <w:t xml:space="preserve"> </w:t>
      </w:r>
    </w:p>
    <w:p w14:paraId="3A6E7A65" w14:textId="77777777" w:rsidR="00917B4D" w:rsidRPr="00EF3C86" w:rsidRDefault="00917B4D" w:rsidP="00917B4D">
      <w:pPr>
        <w:pStyle w:val="DPWfdPF"/>
        <w:ind w:firstLine="0"/>
      </w:pPr>
      <w:r>
        <w:t>Con fecha</w:t>
      </w:r>
      <w:r w:rsidRPr="00EF3C86">
        <w:t xml:space="preserve"> 29 de agosto de 2019, fue publicado en el Boletín Oficial el Decreto N° 596/19 (el “Decreto 596”), a través del cual se postergaron las obligaciones de pago correspondientes a los títulos representativos de deuda pública nacional de corto plazo (Letes, Lecap, Lecer y Lelink) cuyos tenedores sean tenedores institucionales, es decir, no alcanza a las personas humanas que sean tenedores de dichos títulos, y establece que se dará intervención al Congreso de la Nación a los efectos de promover la modificación voluntaria del perfil de los vencimientos de los compromisos financieros de los títulos representativos de deuda pública nacional de mediano y largo plazo. El Decreto 596 dispone que en el caso de que los tenedores de dichos títulos sean tenedores institucionales, el pago de los mismos, si bien se hará sin quita en el capital ni en los intereses, se realizará de la siguiente manera: (i) 15% al vencimiento, (ii) 25% a los 90 días del vencimiento; y (iii) el 60% restante a los seis meses. </w:t>
      </w:r>
    </w:p>
    <w:p w14:paraId="3B5A4D42" w14:textId="77777777" w:rsidR="00917B4D" w:rsidRPr="00EF3C86" w:rsidRDefault="00917B4D" w:rsidP="00917B4D">
      <w:pPr>
        <w:pStyle w:val="DPWfdPF"/>
        <w:ind w:firstLine="0"/>
      </w:pPr>
      <w:r w:rsidRPr="00EF3C86">
        <w:t>Con fecha 1° de septiembre de 2019 se publicó en el B</w:t>
      </w:r>
      <w:r>
        <w:t xml:space="preserve">oletín Oficial </w:t>
      </w:r>
      <w:r w:rsidRPr="00EF3C86">
        <w:t>la Comunicación</w:t>
      </w:r>
      <w:r>
        <w:t xml:space="preserve"> “A”</w:t>
      </w:r>
      <w:r w:rsidRPr="00EF3C86">
        <w:t xml:space="preserve"> 6770</w:t>
      </w:r>
      <w:r>
        <w:t xml:space="preserve"> del BCRA</w:t>
      </w:r>
      <w:r w:rsidRPr="00EF3C86">
        <w:t xml:space="preserve"> con el objetivo de regular desde esta fecha los ingresos y los egresos en el mercado de cambios a efectos de mantener la estabilidad cambiaria y proteger las reservas ante el grado de incertidumbre. Entre las medidas tomadas se destacan las siguientes:</w:t>
      </w:r>
    </w:p>
    <w:p w14:paraId="1252AB48" w14:textId="77777777" w:rsidR="00917B4D" w:rsidRPr="00EF3C86" w:rsidRDefault="00917B4D" w:rsidP="00917B4D">
      <w:pPr>
        <w:pStyle w:val="DPWfdPF"/>
      </w:pPr>
      <w:r w:rsidRPr="00EF3C86">
        <w:t>-</w:t>
      </w:r>
      <w:r w:rsidRPr="00EF3C86">
        <w:tab/>
        <w:t>Los cobros de exportaciones de bienes deberán ser ingresadas y liquidadas en el mercado local de cambios dentro de los 5 días hábiles de la fecha de cobro.</w:t>
      </w:r>
    </w:p>
    <w:p w14:paraId="08819584" w14:textId="77777777" w:rsidR="00917B4D" w:rsidRPr="00EF3C86" w:rsidRDefault="00917B4D" w:rsidP="00917B4D">
      <w:pPr>
        <w:pStyle w:val="DPWfdPF"/>
      </w:pPr>
      <w:r w:rsidRPr="00EF3C86">
        <w:t>-</w:t>
      </w:r>
      <w:r w:rsidRPr="00EF3C86">
        <w:tab/>
        <w:t>Los cobros de exportaciones de servicios deberán ser ingresados y liquidados en el mercado local de cambios en un plazo no mayor a los 5 días hábiles a partir de la fecha de su percepción en el exterior o en el país, o de su acreditación en cuentas del exterior.</w:t>
      </w:r>
    </w:p>
    <w:p w14:paraId="6E51B0CF" w14:textId="77777777" w:rsidR="00917B4D" w:rsidRPr="00EF3C86" w:rsidRDefault="00917B4D" w:rsidP="00917B4D">
      <w:pPr>
        <w:pStyle w:val="DPWfdPF"/>
      </w:pPr>
      <w:r w:rsidRPr="00EF3C86">
        <w:t>-</w:t>
      </w:r>
      <w:r w:rsidRPr="00EF3C86">
        <w:tab/>
        <w:t>Se establece la conformidad previa del BCRA para el acceso al mercado de cambios por parte de Personas Jurídicas para la constitución de activos externos y para la constitución de todo tipo de garantías vinculadas a la concertación de operaciones de derivados. Asimismo, se estableció la misma restricción para las Personas Humanas residentes cuando supere el equivalente a US$ 10.000 mensuales.</w:t>
      </w:r>
      <w:r>
        <w:t xml:space="preserve"> </w:t>
      </w:r>
    </w:p>
    <w:p w14:paraId="4EF8D675" w14:textId="77777777" w:rsidR="00917B4D" w:rsidRPr="00EF3C86" w:rsidRDefault="00917B4D" w:rsidP="00917B4D">
      <w:pPr>
        <w:pStyle w:val="DPWfdPF"/>
      </w:pPr>
      <w:r w:rsidRPr="00EF3C86">
        <w:t>-</w:t>
      </w:r>
      <w:r w:rsidRPr="00EF3C86">
        <w:tab/>
        <w:t>Se establece la obligación de ingreso y liquidación en el mercado local de cambios de nuevas deudas de carácter financiero con el exterior que se desembolsen a partir de la fecha mencionada y la obligación de demostrar el cumplimiento de este requisito para el acceso al mercado de cambios para la atención de los servicios de capital e intereses de las mismas.</w:t>
      </w:r>
    </w:p>
    <w:p w14:paraId="3B4817A7" w14:textId="77777777" w:rsidR="00917B4D" w:rsidRPr="00EF3C86" w:rsidRDefault="00917B4D" w:rsidP="00917B4D">
      <w:pPr>
        <w:pStyle w:val="DPWfdPF"/>
      </w:pPr>
      <w:r w:rsidRPr="00EF3C86">
        <w:t>-</w:t>
      </w:r>
      <w:r w:rsidRPr="00EF3C86">
        <w:tab/>
        <w:t>Se prohíbe el acceso al mercado de cambios para el pago de deudas y otras obligaciones en moneda extranjera entre residentes, concertadas a partir de la fecha mencionada.</w:t>
      </w:r>
    </w:p>
    <w:p w14:paraId="57C030A4" w14:textId="77777777" w:rsidR="00917B4D" w:rsidRPr="00EF3C86" w:rsidRDefault="00917B4D" w:rsidP="00917B4D">
      <w:pPr>
        <w:pStyle w:val="DPWfdPF"/>
      </w:pPr>
      <w:r w:rsidRPr="00EF3C86">
        <w:t>-</w:t>
      </w:r>
      <w:r w:rsidRPr="00EF3C86">
        <w:tab/>
        <w:t>Se establece el requisito de conformidad previa del BCRA para el acceso al mercado de cambios para el giro de utilidades y dividendos.</w:t>
      </w:r>
    </w:p>
    <w:p w14:paraId="0316EEA8" w14:textId="77777777" w:rsidR="00917B4D" w:rsidRPr="00EF3C86" w:rsidRDefault="00917B4D" w:rsidP="00917B4D">
      <w:pPr>
        <w:pStyle w:val="DPWfdPF"/>
      </w:pPr>
      <w:r w:rsidRPr="00EF3C86">
        <w:t>-</w:t>
      </w:r>
      <w:r w:rsidRPr="00EF3C86">
        <w:tab/>
        <w:t>Se requiere la conformidad previa del BCRA para el acceso al mercado local de cambios para la precancelación con más de 3 días hábiles antes al vencimiento de servicios de capital e intereses de deudas financieras con el exterior.</w:t>
      </w:r>
    </w:p>
    <w:p w14:paraId="21CE45CD" w14:textId="77777777" w:rsidR="00917B4D" w:rsidRPr="00EF3C86" w:rsidRDefault="00917B4D" w:rsidP="00917B4D">
      <w:pPr>
        <w:pStyle w:val="DPWfdPF"/>
      </w:pPr>
      <w:r w:rsidRPr="00EF3C86">
        <w:t>-</w:t>
      </w:r>
      <w:r w:rsidRPr="00EF3C86">
        <w:tab/>
        <w:t>Se establece el requisito de conformidad previa del BCRA para el acceso al mercado de cambios para la precancelación de deuda por importaciones de bienes y servicios.</w:t>
      </w:r>
    </w:p>
    <w:p w14:paraId="015887BF" w14:textId="77777777" w:rsidR="00917B4D" w:rsidRPr="00984655" w:rsidRDefault="00917B4D" w:rsidP="00917B4D">
      <w:pPr>
        <w:pStyle w:val="DPWfdPF"/>
        <w:ind w:left="284" w:firstLine="0"/>
        <w:rPr>
          <w:i/>
        </w:rPr>
      </w:pPr>
      <w:r>
        <w:rPr>
          <w:i/>
        </w:rPr>
        <w:t>Primeras medidas del gobierno electo</w:t>
      </w:r>
    </w:p>
    <w:p w14:paraId="3C5C4C54" w14:textId="77777777" w:rsidR="00917B4D" w:rsidRPr="00EF3C86" w:rsidRDefault="00917B4D" w:rsidP="00917B4D">
      <w:pPr>
        <w:pStyle w:val="DPWfdPF"/>
        <w:ind w:firstLine="0"/>
      </w:pPr>
      <w:r>
        <w:t>Con fecha 27 de octubre de 2019 se realizaron l</w:t>
      </w:r>
      <w:r w:rsidRPr="00EF3C86">
        <w:t>as elecciones presidenciales y legislativas</w:t>
      </w:r>
      <w:r>
        <w:t>,</w:t>
      </w:r>
      <w:r w:rsidRPr="00EF3C86">
        <w:t xml:space="preserve"> </w:t>
      </w:r>
      <w:r>
        <w:t xml:space="preserve">las cuales </w:t>
      </w:r>
      <w:r w:rsidRPr="00EF3C86">
        <w:t>determinaron la elección de Alberto Fernández como Presidente de Argentina. Con fecha 28 de octubre de 2019</w:t>
      </w:r>
      <w:r>
        <w:t>,</w:t>
      </w:r>
      <w:r w:rsidRPr="00EF3C86">
        <w:t xml:space="preserve"> </w:t>
      </w:r>
      <w:r>
        <w:t>l</w:t>
      </w:r>
      <w:r w:rsidRPr="00EF3C86">
        <w:t xml:space="preserve">uego de conocidos los resultados de las elecciones, el Directorio del BCRA decidió tomar una serie de medidas con el </w:t>
      </w:r>
      <w:r>
        <w:t>objetivo</w:t>
      </w:r>
      <w:r w:rsidRPr="00EF3C86">
        <w:t xml:space="preserve"> de </w:t>
      </w:r>
      <w:r>
        <w:t>aplacar</w:t>
      </w:r>
      <w:r w:rsidRPr="00EF3C86">
        <w:t xml:space="preserve"> </w:t>
      </w:r>
      <w:r>
        <w:t>la caída de los depósitos en dólares y de las reservas internacionales</w:t>
      </w:r>
      <w:r w:rsidRPr="00EF3C86">
        <w:t xml:space="preserve"> del Banco Central. </w:t>
      </w:r>
      <w:r>
        <w:t xml:space="preserve">En dicha fecha, </w:t>
      </w:r>
      <w:r w:rsidRPr="00EF3C86">
        <w:t>se publicó en el B</w:t>
      </w:r>
      <w:r>
        <w:t xml:space="preserve">oletín </w:t>
      </w:r>
      <w:r w:rsidRPr="00EF3C86">
        <w:t>O</w:t>
      </w:r>
      <w:r>
        <w:t>ficial</w:t>
      </w:r>
      <w:r w:rsidRPr="00EF3C86">
        <w:t xml:space="preserve"> la Comunicación </w:t>
      </w:r>
      <w:r>
        <w:t>“</w:t>
      </w:r>
      <w:r w:rsidRPr="00EF3C86">
        <w:t>A</w:t>
      </w:r>
      <w:r>
        <w:t xml:space="preserve">” </w:t>
      </w:r>
      <w:r w:rsidRPr="00EF3C86">
        <w:t xml:space="preserve">6815 del BCRA que modifica la Comunicación </w:t>
      </w:r>
      <w:r>
        <w:t>6</w:t>
      </w:r>
      <w:r w:rsidRPr="00EF3C86">
        <w:t>770 y refuerza los controles cambiarios, destacándose la restricción para la formación de activos externos para Personas Humanas residentes cuando se supere el equivalente a US$ 200 mensuales.</w:t>
      </w:r>
    </w:p>
    <w:p w14:paraId="3BE91739" w14:textId="77777777" w:rsidR="00917B4D" w:rsidRPr="007E1D95" w:rsidRDefault="00917B4D" w:rsidP="008C286C">
      <w:pPr>
        <w:pStyle w:val="DPWfdPF"/>
        <w:ind w:firstLine="0"/>
      </w:pPr>
      <w:r>
        <w:t>Con fecha</w:t>
      </w:r>
      <w:r w:rsidRPr="00EF3C86">
        <w:t xml:space="preserve"> 10 de diciembre de 2019</w:t>
      </w:r>
      <w:r w:rsidRPr="006970A2">
        <w:t xml:space="preserve"> </w:t>
      </w:r>
      <w:r>
        <w:t>e</w:t>
      </w:r>
      <w:r w:rsidRPr="00EF3C86">
        <w:t>l nuevo Gobierno asumi</w:t>
      </w:r>
      <w:r>
        <w:t>ó</w:t>
      </w:r>
      <w:r w:rsidRPr="00EF3C86">
        <w:t xml:space="preserve"> el cargo</w:t>
      </w:r>
      <w:r>
        <w:t xml:space="preserve">. La nueva administración </w:t>
      </w:r>
      <w:r w:rsidRPr="007E1D95">
        <w:t>enfrenta desde su asunción singulares desafíos en materia macroeconómica</w:t>
      </w:r>
      <w:r w:rsidDel="009359AF">
        <w:t xml:space="preserve"> </w:t>
      </w:r>
      <w:r>
        <w:t xml:space="preserve">, como la reducción de la tasa de inflación, </w:t>
      </w:r>
      <w:r w:rsidRPr="00ED0A16">
        <w:t>alcanzar superávit comercial y fiscal</w:t>
      </w:r>
      <w:r>
        <w:t xml:space="preserve">, la </w:t>
      </w:r>
      <w:r w:rsidRPr="00ED0A16">
        <w:t>acumula</w:t>
      </w:r>
      <w:r>
        <w:t>ción</w:t>
      </w:r>
      <w:r w:rsidRPr="00ED0A16">
        <w:t xml:space="preserve"> de reservas</w:t>
      </w:r>
      <w:r>
        <w:t xml:space="preserve">, contener el tipo de cambio y </w:t>
      </w:r>
      <w:r w:rsidRPr="007E1D95">
        <w:t>la mejora en la competitividad de la industria local a partir de las distintas variables que la afectan, entre otros</w:t>
      </w:r>
      <w:r>
        <w:t>. Es</w:t>
      </w:r>
      <w:r w:rsidRPr="00EF3C86">
        <w:t xml:space="preserve"> difícil predecir el impacto que tendrán </w:t>
      </w:r>
      <w:r>
        <w:t xml:space="preserve">las medidas que el nuevo gobierno tomó hasta la fecha </w:t>
      </w:r>
      <w:r w:rsidRPr="007E1D95">
        <w:t xml:space="preserve">y/o que podría tomar adicionalmente </w:t>
      </w:r>
      <w:r w:rsidRPr="00EF3C86">
        <w:t>(incluyendo las medidas vinculadas al sector energético).</w:t>
      </w:r>
      <w:r>
        <w:t xml:space="preserve"> </w:t>
      </w:r>
      <w:bookmarkStart w:id="104" w:name="_Hlk29995489"/>
      <w:r w:rsidRPr="007E1D95">
        <w:t>La incertidumbre existente en relación con las medidas que deberá adoptar el nuevo gobierno con respecto a la economía y según se menciona antes podría adicionalmente conducir a la volatilidad de los precios de mercado de valores de empresas argentinas, incluyendo en particular las empresas en el sector de energía, como la nuestra, dado el alto grado regulación e intervención estatal en esta industria. Adicionalmente, no podemos garantizar que las actuales políticas y programas que aplican al sector de petróleo y gas continuarán en el futuro. Véase “</w:t>
      </w:r>
      <w:r w:rsidRPr="000D5647">
        <w:rPr>
          <w:i/>
        </w:rPr>
        <w:t>Las limitaciones a la fijación de precios locales en Argentina podrían afectar en forma adversa los resultados de nuestras operaciones</w:t>
      </w:r>
      <w:r w:rsidRPr="007E1D95">
        <w:t>” y “</w:t>
      </w:r>
      <w:r w:rsidRPr="000D5647">
        <w:rPr>
          <w:i/>
        </w:rPr>
        <w:t>Los precios del petróleo y del gas, incluyendo la reciente caída de los precios internacionales de petróleo y gas, podrían afectar nuestro negocio</w:t>
      </w:r>
      <w:r w:rsidRPr="007E1D95">
        <w:t>”</w:t>
      </w:r>
      <w:r w:rsidR="00A96F3F">
        <w:t xml:space="preserve"> del Prospecto.</w:t>
      </w:r>
    </w:p>
    <w:p w14:paraId="782CA970" w14:textId="77777777" w:rsidR="00917B4D" w:rsidRPr="003529C4" w:rsidRDefault="00917B4D" w:rsidP="00917B4D">
      <w:pPr>
        <w:pStyle w:val="DPWfdPF"/>
        <w:ind w:firstLine="0"/>
      </w:pPr>
      <w:r>
        <w:t>Por otra parte, con fecha 23 de diciembre de 2019 se publicó en el Boletín Oficial la Ley N° 27.541 denominada como “Ley de Solidaridad Social y Reactivación Productiva en el Marco de la Emergencia Pública”, estableciendo en su primer artículo la declaración de la emergencia pública en materia económica, financiera, fiscal, administrativa, previsional, tarifaria, energética, sanitaria y social. Asimismo establece, además de algunas de las decisiones citadas previamente, la creación por cinco años del impuesto “Para una Argentina Inclusiva y Solidaria (PAIS)” que aplica una alícuota del 30% sobre: la compra de billetes en moneda extranjera – inclusive la cantidad establecida por la Comunicación 6815 del BCRA – para atesoramiento o sin un destino específico, la adquisición de servicios en el exterior, y de servicios de transporte con destino fuera del país. Todo ello con el fin de crear las condiciones para asegurar la sostenibilidad fiscal y de la deuda pública, promover la reactivación productiva y fortalecer el carácter redistributivo social.</w:t>
      </w:r>
      <w:r w:rsidR="003D212D">
        <w:t xml:space="preserve"> Para mayor información, véase la sección </w:t>
      </w:r>
      <w:r w:rsidR="003D212D">
        <w:rPr>
          <w:i/>
          <w:color w:val="000000"/>
        </w:rPr>
        <w:t>“Información adicional – Carga tributaria”</w:t>
      </w:r>
      <w:r w:rsidR="003D212D">
        <w:rPr>
          <w:color w:val="000000"/>
        </w:rPr>
        <w:t xml:space="preserve"> del presente Suplemento de Precio.</w:t>
      </w:r>
    </w:p>
    <w:bookmarkEnd w:id="104"/>
    <w:p w14:paraId="646D35AE" w14:textId="77777777" w:rsidR="00917B4D" w:rsidRDefault="00917B4D" w:rsidP="00917B4D">
      <w:r>
        <w:t xml:space="preserve">Por último, el Gobierno ha decidido no solicitar los fondos remanentes del </w:t>
      </w:r>
      <w:r w:rsidR="007677E9">
        <w:t>acuerdo stand-by</w:t>
      </w:r>
      <w:r>
        <w:t xml:space="preserve"> suscripto con el FMI durante 2018, luego de haber recibido c</w:t>
      </w:r>
      <w:r w:rsidRPr="00952DB3">
        <w:t xml:space="preserve">on fecha 5 de abril de 2019 el </w:t>
      </w:r>
      <w:r>
        <w:t>FMI</w:t>
      </w:r>
      <w:r w:rsidRPr="00952DB3">
        <w:t xml:space="preserve"> el primer desembolso del año por U.S.</w:t>
      </w:r>
      <w:r>
        <w:t>$</w:t>
      </w:r>
      <w:r w:rsidRPr="00952DB3">
        <w:t>10.800 millones, mientras que con fecha 16 de julio de 2019 el FMI realizó el segundo desembolso por U.S.</w:t>
      </w:r>
      <w:r>
        <w:t>$</w:t>
      </w:r>
      <w:r w:rsidRPr="00952DB3">
        <w:t xml:space="preserve">5.400 millones. No podemos asegurar el impacto </w:t>
      </w:r>
      <w:r>
        <w:t>de las medidas citadas con anterioridad</w:t>
      </w:r>
      <w:r w:rsidRPr="00952DB3">
        <w:t xml:space="preserve"> en la economía argentina ni en nuestra situación patrimonial, económica, financiera o de otro tipo, nuestros resultados y los de nuestras operaciones y/o negocios.</w:t>
      </w:r>
      <w:r w:rsidRPr="00400BB0">
        <w:t xml:space="preserve"> Véase “</w:t>
      </w:r>
      <w:r w:rsidRPr="00400BB0">
        <w:rPr>
          <w:i/>
        </w:rPr>
        <w:t>Información Clave sobre la Emisora — Factores de Riesgo – Nuestros negocios dependen en gran medida de las condiciones económicas de Argentina.</w:t>
      </w:r>
    </w:p>
    <w:bookmarkEnd w:id="103"/>
    <w:p w14:paraId="4CB14820" w14:textId="77777777" w:rsidR="007E20EE" w:rsidRPr="00BD356E" w:rsidRDefault="00EF3C86" w:rsidP="001202D6">
      <w:pPr>
        <w:pStyle w:val="BodyText2SglJ"/>
        <w:jc w:val="center"/>
        <w:outlineLvl w:val="0"/>
        <w:rPr>
          <w:b/>
          <w:lang w:val="es-AR"/>
        </w:rPr>
      </w:pPr>
      <w:r w:rsidRPr="008C286C">
        <w:rPr>
          <w:lang w:val="es-AR"/>
        </w:rPr>
        <w:br w:type="column"/>
      </w:r>
      <w:bookmarkStart w:id="105" w:name="_Toc26185216"/>
      <w:r w:rsidR="00D652F0" w:rsidRPr="00BD356E">
        <w:rPr>
          <w:b/>
          <w:lang w:val="es-AR"/>
        </w:rPr>
        <w:t xml:space="preserve">RESEÑA </w:t>
      </w:r>
      <w:bookmarkStart w:id="106" w:name="_Toc11953975"/>
      <w:r w:rsidR="00D652F0" w:rsidRPr="00BD356E">
        <w:rPr>
          <w:b/>
          <w:lang w:val="es-AR"/>
        </w:rPr>
        <w:t>Y PERSPECTIVA OPERATIVA Y FINANCIERA</w:t>
      </w:r>
      <w:bookmarkEnd w:id="105"/>
      <w:bookmarkEnd w:id="106"/>
    </w:p>
    <w:p w14:paraId="4828CD64" w14:textId="77777777" w:rsidR="007E20EE" w:rsidRPr="00400BB0" w:rsidRDefault="007E20EE" w:rsidP="007E20EE">
      <w:pPr>
        <w:rPr>
          <w:i/>
        </w:rPr>
      </w:pPr>
      <w:r w:rsidRPr="00400BB0">
        <w:rPr>
          <w:i/>
          <w:iCs/>
        </w:rPr>
        <w:t xml:space="preserve">La siguiente reseña se basa en los estados financieros de la Emisora respecto de los períodos de </w:t>
      </w:r>
      <w:r w:rsidR="008A49FB">
        <w:rPr>
          <w:i/>
          <w:iCs/>
        </w:rPr>
        <w:t>nueve</w:t>
      </w:r>
      <w:r w:rsidRPr="00400BB0">
        <w:rPr>
          <w:i/>
          <w:iCs/>
        </w:rPr>
        <w:t xml:space="preserve"> meses finalizados el 30 de </w:t>
      </w:r>
      <w:r w:rsidR="00D276EF">
        <w:rPr>
          <w:i/>
          <w:iCs/>
        </w:rPr>
        <w:t>septiembre</w:t>
      </w:r>
      <w:r w:rsidRPr="00400BB0">
        <w:rPr>
          <w:i/>
          <w:iCs/>
        </w:rPr>
        <w:t xml:space="preserve"> de 2019 y 2018 y sus respectivas notas, incorporados por referencia al presente Suplemento de Precio, y debe leerse junto con las secciones “Reseña y perspectiva operativa y financiera” e “Información clave sobre la Emisora” del Prospecto. Esta reseña incluye declaraciones sobre hechos futuros que conllevan riesgos e incertidumbres, tal como se describe en la sección “Declaraciones sobre Hechos Futuros” de este Suplemento de Precio. Se recomienda a los posibles inversores leer los Factores de Riesgo que se exponen en este Suplemento de Precio y en el Prospecto a efectos de interiorizarse sobre factores importantes que podrían provocar que los resultados reales difieran significativamente de los resultados que se describen o se infieren de las declaraciones sobre hechos futuros contenidas en el presente.</w:t>
      </w:r>
    </w:p>
    <w:p w14:paraId="605C4008" w14:textId="77777777" w:rsidR="007E20EE" w:rsidRPr="00400BB0" w:rsidRDefault="007E20EE" w:rsidP="007E20EE">
      <w:pPr>
        <w:spacing w:after="0"/>
        <w:rPr>
          <w:b/>
        </w:rPr>
      </w:pPr>
      <w:bookmarkStart w:id="107" w:name="_Hlk19718284"/>
      <w:r w:rsidRPr="00400BB0">
        <w:rPr>
          <w:b/>
        </w:rPr>
        <w:t>Panorama general</w:t>
      </w:r>
    </w:p>
    <w:p w14:paraId="4E11506B" w14:textId="77777777" w:rsidR="007E20EE" w:rsidRPr="00400BB0" w:rsidRDefault="007E20EE" w:rsidP="007E20EE">
      <w:pPr>
        <w:spacing w:after="0"/>
      </w:pPr>
      <w:r w:rsidRPr="00400BB0">
        <w:t xml:space="preserve">Somos la principal compañía de energía de Argentina y operamos una cadena totalmente integrada de petróleo y gas con posiciones de liderazgo de mercado en todos los segmentos de upstream y </w:t>
      </w:r>
      <w:r w:rsidRPr="00400BB0">
        <w:rPr>
          <w:i/>
        </w:rPr>
        <w:t>downstream</w:t>
      </w:r>
      <w:r w:rsidRPr="00400BB0">
        <w:t xml:space="preserve"> del país. Nuestras operaciones de upstream consisten en la exploración, explotación y producción de petróleo crudo, gas natural y gas licuado de petróleo (“</w:t>
      </w:r>
      <w:r w:rsidRPr="00DA3EF3">
        <w:rPr>
          <w:u w:val="single"/>
        </w:rPr>
        <w:t>GLP</w:t>
      </w:r>
      <w:r w:rsidRPr="00400BB0">
        <w:t xml:space="preserve">”). Nuestras operaciones de </w:t>
      </w:r>
      <w:r w:rsidRPr="00400BB0">
        <w:rPr>
          <w:i/>
        </w:rPr>
        <w:t>downstream</w:t>
      </w:r>
      <w:r w:rsidRPr="00400BB0">
        <w:t xml:space="preserve"> incluyen la refinación, comercialización, transporte y distribución de petróleo y de una amplia gama de productos de petróleo, derivados del petróleo, productos petroquímicos, GLP y biocombustibles. Además, estamos trabajando activamente en los sectores de separación de gas y distribución de gas natural tanto directamente como a través de nuestra participación en sociedades afiliadas. Durante el periodo finalizado el 30 de </w:t>
      </w:r>
      <w:r w:rsidR="00344211">
        <w:t>septiembre</w:t>
      </w:r>
      <w:r w:rsidRPr="00400BB0">
        <w:t xml:space="preserve"> de 2019, tuvimos ingresos consolidados de Ps. </w:t>
      </w:r>
      <w:r w:rsidR="00344211">
        <w:t>471.685</w:t>
      </w:r>
      <w:r w:rsidRPr="00400BB0">
        <w:t xml:space="preserve"> millones y resultado neto de Ps. (</w:t>
      </w:r>
      <w:r w:rsidR="00344211">
        <w:t>23.023</w:t>
      </w:r>
      <w:r w:rsidRPr="00400BB0">
        <w:t xml:space="preserve">) millones. </w:t>
      </w:r>
    </w:p>
    <w:p w14:paraId="0946E6BA" w14:textId="77777777" w:rsidR="007E20EE" w:rsidRPr="00400BB0" w:rsidRDefault="007E20EE" w:rsidP="007E20EE">
      <w:pPr>
        <w:spacing w:after="0"/>
        <w:rPr>
          <w:b/>
        </w:rPr>
      </w:pPr>
      <w:r w:rsidRPr="00400BB0">
        <w:rPr>
          <w:b/>
        </w:rPr>
        <w:t>Información por segmentos</w:t>
      </w:r>
    </w:p>
    <w:p w14:paraId="000E167C" w14:textId="77777777" w:rsidR="007E20EE" w:rsidRPr="00400BB0" w:rsidRDefault="007E20EE" w:rsidP="007E20EE">
      <w:pPr>
        <w:pStyle w:val="DPWfdPF"/>
        <w:spacing w:after="0"/>
        <w:ind w:firstLine="0"/>
        <w:rPr>
          <w:w w:val="0"/>
          <w:lang w:val="es-ES"/>
        </w:rPr>
      </w:pPr>
      <w:r w:rsidRPr="00400BB0">
        <w:rPr>
          <w:w w:val="0"/>
          <w:lang w:val="es-ES"/>
        </w:rPr>
        <w:t>Reportamos nuestros negocios en los siguientes segmentos: (i) Upstream, que comprende el segmento de “Exploración y Producción”; (ii) Downstream, que comprende el segmento de “Refino y Marketing”; (iii) Gas y Energía, que comprende el segmento de “Distribución de Gas Natural y Generación de Electricidad”; y (vi) Administración Central y Otros, que comprende el resto de las actividades realizadas por el Grupo YPF no enmarcadas en las categorías antes mencionadas.</w:t>
      </w:r>
    </w:p>
    <w:p w14:paraId="37814D44" w14:textId="77777777" w:rsidR="007E20EE" w:rsidRPr="00400BB0" w:rsidRDefault="007E20EE" w:rsidP="008C286C">
      <w:r w:rsidRPr="00400BB0">
        <w:t xml:space="preserve">Las ventas entre segmentos de negocio se realizaron a precios internos de transferencia establecidos por nosotros, que reflejan aproximadamente los precios de mercado doméstico. </w:t>
      </w:r>
    </w:p>
    <w:p w14:paraId="767E08B6" w14:textId="77777777" w:rsidR="007E20EE" w:rsidRPr="00400BB0" w:rsidRDefault="007E20EE" w:rsidP="007E20EE">
      <w:pPr>
        <w:spacing w:after="0"/>
        <w:rPr>
          <w:b/>
        </w:rPr>
      </w:pPr>
      <w:r w:rsidRPr="00400BB0">
        <w:rPr>
          <w:b/>
        </w:rPr>
        <w:t>Resumen de los estados de resultados intermedios condensados consolidados no auditados</w:t>
      </w:r>
    </w:p>
    <w:tbl>
      <w:tblPr>
        <w:tblW w:w="5000" w:type="pct"/>
        <w:tblLook w:val="04A0" w:firstRow="1" w:lastRow="0" w:firstColumn="1" w:lastColumn="0" w:noHBand="0" w:noVBand="1"/>
      </w:tblPr>
      <w:tblGrid>
        <w:gridCol w:w="6820"/>
        <w:gridCol w:w="222"/>
        <w:gridCol w:w="1349"/>
        <w:gridCol w:w="368"/>
        <w:gridCol w:w="970"/>
        <w:gridCol w:w="52"/>
      </w:tblGrid>
      <w:tr w:rsidR="007E20EE" w:rsidRPr="00400BB0" w14:paraId="5F639B6E" w14:textId="77777777" w:rsidTr="0028578D">
        <w:trPr>
          <w:gridAfter w:val="1"/>
          <w:wAfter w:w="29" w:type="pct"/>
          <w:trHeight w:val="20"/>
        </w:trPr>
        <w:tc>
          <w:tcPr>
            <w:tcW w:w="3411" w:type="pct"/>
            <w:shd w:val="clear" w:color="auto" w:fill="auto"/>
          </w:tcPr>
          <w:p w14:paraId="5C2121E1" w14:textId="77777777" w:rsidR="007E20EE" w:rsidRPr="00400BB0" w:rsidRDefault="007E20EE" w:rsidP="009804DD">
            <w:pPr>
              <w:spacing w:after="0"/>
              <w:rPr>
                <w:sz w:val="2"/>
                <w:szCs w:val="2"/>
              </w:rPr>
            </w:pPr>
          </w:p>
        </w:tc>
        <w:tc>
          <w:tcPr>
            <w:tcW w:w="111" w:type="pct"/>
          </w:tcPr>
          <w:p w14:paraId="7E1DA700" w14:textId="77777777" w:rsidR="007E20EE" w:rsidRPr="00400BB0" w:rsidDel="00781520" w:rsidRDefault="007E20EE" w:rsidP="009804DD">
            <w:pPr>
              <w:spacing w:after="0"/>
              <w:jc w:val="center"/>
              <w:rPr>
                <w:b/>
                <w:sz w:val="2"/>
                <w:szCs w:val="2"/>
              </w:rPr>
            </w:pPr>
          </w:p>
        </w:tc>
        <w:tc>
          <w:tcPr>
            <w:tcW w:w="1449" w:type="pct"/>
            <w:gridSpan w:val="3"/>
            <w:shd w:val="clear" w:color="auto" w:fill="auto"/>
            <w:vAlign w:val="center"/>
          </w:tcPr>
          <w:p w14:paraId="529CAB47" w14:textId="77777777" w:rsidR="007E20EE" w:rsidRPr="00400BB0" w:rsidRDefault="007E20EE" w:rsidP="009804DD">
            <w:pPr>
              <w:spacing w:after="0"/>
              <w:jc w:val="center"/>
              <w:rPr>
                <w:b/>
                <w:sz w:val="2"/>
                <w:szCs w:val="2"/>
              </w:rPr>
            </w:pPr>
          </w:p>
        </w:tc>
      </w:tr>
      <w:tr w:rsidR="007E20EE" w:rsidRPr="00400BB0" w14:paraId="3FDEE70D" w14:textId="77777777" w:rsidTr="0028578D">
        <w:trPr>
          <w:gridAfter w:val="1"/>
          <w:wAfter w:w="29" w:type="pct"/>
          <w:trHeight w:val="283"/>
        </w:trPr>
        <w:tc>
          <w:tcPr>
            <w:tcW w:w="3411" w:type="pct"/>
            <w:shd w:val="clear" w:color="auto" w:fill="auto"/>
            <w:vAlign w:val="center"/>
          </w:tcPr>
          <w:p w14:paraId="0B4EC699" w14:textId="77777777" w:rsidR="007E20EE" w:rsidRPr="00400BB0" w:rsidRDefault="007E20EE" w:rsidP="009804DD">
            <w:pPr>
              <w:spacing w:after="0"/>
              <w:jc w:val="left"/>
              <w:rPr>
                <w:b/>
              </w:rPr>
            </w:pPr>
          </w:p>
        </w:tc>
        <w:tc>
          <w:tcPr>
            <w:tcW w:w="111" w:type="pct"/>
          </w:tcPr>
          <w:p w14:paraId="682583D1" w14:textId="77777777" w:rsidR="007E20EE" w:rsidRPr="00400BB0" w:rsidRDefault="007E20EE" w:rsidP="009804DD">
            <w:pPr>
              <w:spacing w:after="0"/>
              <w:jc w:val="center"/>
              <w:rPr>
                <w:b/>
              </w:rPr>
            </w:pPr>
          </w:p>
        </w:tc>
        <w:tc>
          <w:tcPr>
            <w:tcW w:w="1449" w:type="pct"/>
            <w:gridSpan w:val="3"/>
            <w:tcBorders>
              <w:bottom w:val="single" w:sz="4" w:space="0" w:color="auto"/>
            </w:tcBorders>
            <w:shd w:val="clear" w:color="auto" w:fill="auto"/>
            <w:vAlign w:val="center"/>
          </w:tcPr>
          <w:p w14:paraId="023ED786" w14:textId="77777777" w:rsidR="007E20EE" w:rsidRPr="00400BB0" w:rsidRDefault="007E20EE" w:rsidP="009804DD">
            <w:pPr>
              <w:spacing w:after="0"/>
              <w:jc w:val="center"/>
              <w:rPr>
                <w:b/>
              </w:rPr>
            </w:pPr>
            <w:r w:rsidRPr="00400BB0">
              <w:rPr>
                <w:b/>
              </w:rPr>
              <w:t xml:space="preserve">Por el período de </w:t>
            </w:r>
            <w:r w:rsidR="00344211">
              <w:rPr>
                <w:b/>
              </w:rPr>
              <w:t>nueve</w:t>
            </w:r>
            <w:r w:rsidRPr="00400BB0">
              <w:rPr>
                <w:b/>
              </w:rPr>
              <w:t xml:space="preserve"> meses finalizado el 30 de </w:t>
            </w:r>
            <w:r w:rsidR="00344211">
              <w:rPr>
                <w:b/>
              </w:rPr>
              <w:t>septiembre</w:t>
            </w:r>
            <w:r w:rsidRPr="00400BB0">
              <w:rPr>
                <w:b/>
              </w:rPr>
              <w:t xml:space="preserve"> de</w:t>
            </w:r>
          </w:p>
        </w:tc>
      </w:tr>
      <w:tr w:rsidR="007E20EE" w:rsidRPr="00400BB0" w14:paraId="580EC535" w14:textId="77777777" w:rsidTr="0028578D">
        <w:trPr>
          <w:trHeight w:val="283"/>
        </w:trPr>
        <w:tc>
          <w:tcPr>
            <w:tcW w:w="3411" w:type="pct"/>
            <w:shd w:val="clear" w:color="auto" w:fill="auto"/>
          </w:tcPr>
          <w:p w14:paraId="6552C07B" w14:textId="77777777" w:rsidR="007E20EE" w:rsidRPr="00400BB0" w:rsidRDefault="007E20EE" w:rsidP="009804DD">
            <w:pPr>
              <w:spacing w:after="0"/>
              <w:rPr>
                <w:b/>
              </w:rPr>
            </w:pPr>
            <w:r w:rsidRPr="00400BB0">
              <w:rPr>
                <w:b/>
              </w:rPr>
              <w:t>Cifras expresadas en millones de Ps.</w:t>
            </w:r>
          </w:p>
        </w:tc>
        <w:tc>
          <w:tcPr>
            <w:tcW w:w="111" w:type="pct"/>
          </w:tcPr>
          <w:p w14:paraId="32AF0899" w14:textId="77777777" w:rsidR="007E20EE" w:rsidRPr="00400BB0" w:rsidRDefault="007E20EE" w:rsidP="009804DD">
            <w:pPr>
              <w:spacing w:after="0"/>
              <w:jc w:val="center"/>
              <w:rPr>
                <w:b/>
              </w:rPr>
            </w:pPr>
          </w:p>
        </w:tc>
        <w:tc>
          <w:tcPr>
            <w:tcW w:w="715" w:type="pct"/>
            <w:tcBorders>
              <w:top w:val="single" w:sz="4" w:space="0" w:color="auto"/>
              <w:bottom w:val="single" w:sz="4" w:space="0" w:color="auto"/>
            </w:tcBorders>
            <w:shd w:val="clear" w:color="auto" w:fill="auto"/>
            <w:vAlign w:val="center"/>
          </w:tcPr>
          <w:p w14:paraId="7FE9AE38" w14:textId="77777777" w:rsidR="007E20EE" w:rsidRPr="00400BB0" w:rsidRDefault="007E20EE" w:rsidP="009804DD">
            <w:pPr>
              <w:spacing w:after="0"/>
              <w:jc w:val="center"/>
              <w:rPr>
                <w:b/>
              </w:rPr>
            </w:pPr>
            <w:r w:rsidRPr="00400BB0">
              <w:rPr>
                <w:b/>
              </w:rPr>
              <w:t>2019</w:t>
            </w:r>
          </w:p>
        </w:tc>
        <w:tc>
          <w:tcPr>
            <w:tcW w:w="213" w:type="pct"/>
            <w:tcBorders>
              <w:top w:val="single" w:sz="4" w:space="0" w:color="auto"/>
            </w:tcBorders>
            <w:shd w:val="clear" w:color="auto" w:fill="auto"/>
          </w:tcPr>
          <w:p w14:paraId="42CD95FA" w14:textId="77777777" w:rsidR="007E20EE" w:rsidRPr="00400BB0" w:rsidRDefault="007E20EE" w:rsidP="009804DD">
            <w:pPr>
              <w:spacing w:after="0"/>
              <w:jc w:val="center"/>
              <w:rPr>
                <w:b/>
              </w:rPr>
            </w:pPr>
          </w:p>
        </w:tc>
        <w:tc>
          <w:tcPr>
            <w:tcW w:w="550" w:type="pct"/>
            <w:gridSpan w:val="2"/>
            <w:tcBorders>
              <w:top w:val="single" w:sz="4" w:space="0" w:color="auto"/>
              <w:bottom w:val="single" w:sz="4" w:space="0" w:color="auto"/>
            </w:tcBorders>
            <w:shd w:val="clear" w:color="auto" w:fill="auto"/>
            <w:vAlign w:val="center"/>
          </w:tcPr>
          <w:p w14:paraId="63FF6691" w14:textId="77777777" w:rsidR="007E20EE" w:rsidRPr="00400BB0" w:rsidRDefault="007E20EE" w:rsidP="009804DD">
            <w:pPr>
              <w:spacing w:after="0"/>
              <w:jc w:val="center"/>
              <w:rPr>
                <w:b/>
              </w:rPr>
            </w:pPr>
            <w:r w:rsidRPr="00400BB0">
              <w:rPr>
                <w:b/>
              </w:rPr>
              <w:t>2018</w:t>
            </w:r>
          </w:p>
        </w:tc>
      </w:tr>
      <w:tr w:rsidR="00344211" w:rsidRPr="00400BB0" w14:paraId="6267AEA6" w14:textId="77777777" w:rsidTr="0028578D">
        <w:trPr>
          <w:trHeight w:val="340"/>
        </w:trPr>
        <w:tc>
          <w:tcPr>
            <w:tcW w:w="3411" w:type="pct"/>
            <w:shd w:val="clear" w:color="auto" w:fill="auto"/>
            <w:vAlign w:val="bottom"/>
          </w:tcPr>
          <w:p w14:paraId="49B057BF" w14:textId="77777777" w:rsidR="00344211" w:rsidRPr="00400BB0" w:rsidRDefault="00344211" w:rsidP="00344211">
            <w:pPr>
              <w:tabs>
                <w:tab w:val="right" w:leader="dot" w:pos="7198"/>
              </w:tabs>
              <w:spacing w:after="0"/>
              <w:jc w:val="left"/>
            </w:pPr>
            <w:r w:rsidRPr="00400BB0">
              <w:t xml:space="preserve">Ingresos </w:t>
            </w:r>
            <w:r w:rsidRPr="00400BB0">
              <w:tab/>
            </w:r>
          </w:p>
        </w:tc>
        <w:tc>
          <w:tcPr>
            <w:tcW w:w="111" w:type="pct"/>
          </w:tcPr>
          <w:p w14:paraId="0D231DE5" w14:textId="77777777" w:rsidR="00344211" w:rsidRPr="00400BB0" w:rsidRDefault="00344211" w:rsidP="00344211">
            <w:pPr>
              <w:spacing w:after="0"/>
              <w:jc w:val="right"/>
            </w:pPr>
          </w:p>
        </w:tc>
        <w:tc>
          <w:tcPr>
            <w:tcW w:w="715" w:type="pct"/>
            <w:tcBorders>
              <w:top w:val="single" w:sz="4" w:space="0" w:color="auto"/>
            </w:tcBorders>
            <w:shd w:val="clear" w:color="auto" w:fill="auto"/>
          </w:tcPr>
          <w:p w14:paraId="173E9610" w14:textId="77777777" w:rsidR="00344211" w:rsidRPr="00400BB0" w:rsidRDefault="00344211" w:rsidP="00344211">
            <w:pPr>
              <w:spacing w:after="0"/>
              <w:jc w:val="right"/>
            </w:pPr>
            <w:r w:rsidRPr="00B55650">
              <w:t>471.685</w:t>
            </w:r>
          </w:p>
        </w:tc>
        <w:tc>
          <w:tcPr>
            <w:tcW w:w="213" w:type="pct"/>
            <w:vAlign w:val="bottom"/>
          </w:tcPr>
          <w:p w14:paraId="570F9C4F" w14:textId="77777777" w:rsidR="00344211" w:rsidRPr="00400BB0" w:rsidRDefault="00344211" w:rsidP="00344211">
            <w:pPr>
              <w:spacing w:after="0"/>
              <w:jc w:val="right"/>
            </w:pPr>
          </w:p>
        </w:tc>
        <w:tc>
          <w:tcPr>
            <w:tcW w:w="550" w:type="pct"/>
            <w:gridSpan w:val="2"/>
            <w:tcBorders>
              <w:top w:val="single" w:sz="4" w:space="0" w:color="auto"/>
            </w:tcBorders>
            <w:shd w:val="clear" w:color="auto" w:fill="auto"/>
          </w:tcPr>
          <w:p w14:paraId="0CEC5AE5" w14:textId="77777777" w:rsidR="00344211" w:rsidRPr="00400BB0" w:rsidRDefault="00344211" w:rsidP="00344211">
            <w:pPr>
              <w:spacing w:after="0"/>
              <w:jc w:val="right"/>
            </w:pPr>
            <w:r w:rsidRPr="0033125E">
              <w:t>290.045</w:t>
            </w:r>
          </w:p>
        </w:tc>
      </w:tr>
      <w:tr w:rsidR="00344211" w:rsidRPr="00400BB0" w14:paraId="45897E6B" w14:textId="77777777" w:rsidTr="0028578D">
        <w:trPr>
          <w:trHeight w:val="340"/>
        </w:trPr>
        <w:tc>
          <w:tcPr>
            <w:tcW w:w="3411" w:type="pct"/>
            <w:shd w:val="clear" w:color="auto" w:fill="auto"/>
            <w:vAlign w:val="bottom"/>
          </w:tcPr>
          <w:p w14:paraId="3EA3FDA2" w14:textId="77777777" w:rsidR="00344211" w:rsidRPr="00400BB0" w:rsidRDefault="00344211" w:rsidP="00344211">
            <w:pPr>
              <w:tabs>
                <w:tab w:val="right" w:leader="dot" w:pos="7198"/>
              </w:tabs>
              <w:spacing w:after="0"/>
              <w:jc w:val="left"/>
            </w:pPr>
            <w:r w:rsidRPr="00400BB0">
              <w:t xml:space="preserve">Costos </w:t>
            </w:r>
            <w:r w:rsidRPr="00400BB0">
              <w:tab/>
            </w:r>
          </w:p>
        </w:tc>
        <w:tc>
          <w:tcPr>
            <w:tcW w:w="111" w:type="pct"/>
          </w:tcPr>
          <w:p w14:paraId="3445F5D6" w14:textId="77777777" w:rsidR="00344211" w:rsidRPr="00400BB0" w:rsidRDefault="00344211" w:rsidP="00344211">
            <w:pPr>
              <w:spacing w:after="0"/>
              <w:jc w:val="right"/>
            </w:pPr>
          </w:p>
        </w:tc>
        <w:tc>
          <w:tcPr>
            <w:tcW w:w="715" w:type="pct"/>
            <w:tcBorders>
              <w:bottom w:val="single" w:sz="4" w:space="0" w:color="auto"/>
            </w:tcBorders>
            <w:shd w:val="clear" w:color="auto" w:fill="auto"/>
          </w:tcPr>
          <w:p w14:paraId="7AF4DF3E" w14:textId="77777777" w:rsidR="00344211" w:rsidRPr="00400BB0" w:rsidRDefault="00344211" w:rsidP="00344211">
            <w:pPr>
              <w:spacing w:after="0"/>
              <w:jc w:val="right"/>
            </w:pPr>
            <w:r w:rsidRPr="00B55650">
              <w:t>(388.564)</w:t>
            </w:r>
          </w:p>
        </w:tc>
        <w:tc>
          <w:tcPr>
            <w:tcW w:w="213" w:type="pct"/>
            <w:vAlign w:val="bottom"/>
          </w:tcPr>
          <w:p w14:paraId="1F2538D3" w14:textId="77777777" w:rsidR="00344211" w:rsidRPr="00400BB0" w:rsidRDefault="00344211" w:rsidP="00344211">
            <w:pPr>
              <w:spacing w:after="0"/>
              <w:jc w:val="right"/>
            </w:pPr>
          </w:p>
        </w:tc>
        <w:tc>
          <w:tcPr>
            <w:tcW w:w="550" w:type="pct"/>
            <w:gridSpan w:val="2"/>
            <w:tcBorders>
              <w:bottom w:val="single" w:sz="4" w:space="0" w:color="auto"/>
            </w:tcBorders>
            <w:shd w:val="clear" w:color="auto" w:fill="auto"/>
          </w:tcPr>
          <w:p w14:paraId="7201AE52" w14:textId="77777777" w:rsidR="00344211" w:rsidRPr="00400BB0" w:rsidRDefault="00344211" w:rsidP="00344211">
            <w:pPr>
              <w:spacing w:after="0"/>
              <w:jc w:val="right"/>
            </w:pPr>
            <w:r w:rsidRPr="0033125E">
              <w:t>(241.397)</w:t>
            </w:r>
          </w:p>
        </w:tc>
      </w:tr>
      <w:tr w:rsidR="00344211" w:rsidRPr="00344211" w14:paraId="0D4DAAA0" w14:textId="77777777" w:rsidTr="0028578D">
        <w:trPr>
          <w:trHeight w:val="340"/>
        </w:trPr>
        <w:tc>
          <w:tcPr>
            <w:tcW w:w="3411" w:type="pct"/>
            <w:shd w:val="clear" w:color="auto" w:fill="auto"/>
            <w:vAlign w:val="bottom"/>
          </w:tcPr>
          <w:p w14:paraId="46C3A7D0" w14:textId="77777777" w:rsidR="00344211" w:rsidRPr="00400BB0" w:rsidRDefault="000007DE" w:rsidP="00344211">
            <w:pPr>
              <w:tabs>
                <w:tab w:val="right" w:leader="dot" w:pos="7198"/>
              </w:tabs>
              <w:spacing w:after="0"/>
              <w:jc w:val="left"/>
              <w:rPr>
                <w:b/>
              </w:rPr>
            </w:pPr>
            <w:r>
              <w:rPr>
                <w:b/>
              </w:rPr>
              <w:t>Resultado</w:t>
            </w:r>
            <w:r w:rsidR="00647923" w:rsidRPr="00647923">
              <w:rPr>
                <w:b/>
              </w:rPr>
              <w:t xml:space="preserve"> brut</w:t>
            </w:r>
            <w:r w:rsidR="008A49FB">
              <w:rPr>
                <w:b/>
              </w:rPr>
              <w:t>o</w:t>
            </w:r>
            <w:r w:rsidR="00344211" w:rsidRPr="00400BB0">
              <w:rPr>
                <w:b/>
              </w:rPr>
              <w:tab/>
            </w:r>
          </w:p>
        </w:tc>
        <w:tc>
          <w:tcPr>
            <w:tcW w:w="111" w:type="pct"/>
          </w:tcPr>
          <w:p w14:paraId="5B09A157" w14:textId="77777777" w:rsidR="00344211" w:rsidRPr="00400BB0" w:rsidRDefault="00344211" w:rsidP="00344211">
            <w:pPr>
              <w:spacing w:after="0"/>
              <w:jc w:val="right"/>
              <w:rPr>
                <w:b/>
              </w:rPr>
            </w:pPr>
          </w:p>
        </w:tc>
        <w:tc>
          <w:tcPr>
            <w:tcW w:w="715" w:type="pct"/>
            <w:tcBorders>
              <w:top w:val="single" w:sz="4" w:space="0" w:color="auto"/>
            </w:tcBorders>
            <w:shd w:val="clear" w:color="auto" w:fill="auto"/>
          </w:tcPr>
          <w:p w14:paraId="1B7F6B16" w14:textId="77777777" w:rsidR="00344211" w:rsidRPr="00344211" w:rsidRDefault="00344211" w:rsidP="00344211">
            <w:pPr>
              <w:spacing w:after="0"/>
              <w:jc w:val="right"/>
              <w:rPr>
                <w:b/>
              </w:rPr>
            </w:pPr>
            <w:r w:rsidRPr="00EF3C86">
              <w:rPr>
                <w:b/>
              </w:rPr>
              <w:t>83.121</w:t>
            </w:r>
          </w:p>
        </w:tc>
        <w:tc>
          <w:tcPr>
            <w:tcW w:w="213" w:type="pct"/>
            <w:vAlign w:val="bottom"/>
          </w:tcPr>
          <w:p w14:paraId="023BF4BA" w14:textId="77777777" w:rsidR="00344211" w:rsidRPr="00CB6CF2" w:rsidRDefault="00344211" w:rsidP="00344211">
            <w:pPr>
              <w:spacing w:after="0"/>
              <w:jc w:val="right"/>
              <w:rPr>
                <w:b/>
              </w:rPr>
            </w:pPr>
          </w:p>
        </w:tc>
        <w:tc>
          <w:tcPr>
            <w:tcW w:w="550" w:type="pct"/>
            <w:gridSpan w:val="2"/>
            <w:tcBorders>
              <w:top w:val="single" w:sz="4" w:space="0" w:color="auto"/>
            </w:tcBorders>
            <w:shd w:val="clear" w:color="auto" w:fill="auto"/>
          </w:tcPr>
          <w:p w14:paraId="51282CDB" w14:textId="77777777" w:rsidR="00344211" w:rsidRPr="00344211" w:rsidRDefault="00344211" w:rsidP="00344211">
            <w:pPr>
              <w:spacing w:after="0"/>
              <w:jc w:val="right"/>
              <w:rPr>
                <w:b/>
              </w:rPr>
            </w:pPr>
            <w:r w:rsidRPr="00EF3C86">
              <w:rPr>
                <w:b/>
              </w:rPr>
              <w:t>48.648</w:t>
            </w:r>
          </w:p>
        </w:tc>
      </w:tr>
      <w:tr w:rsidR="00344211" w:rsidRPr="00400BB0" w14:paraId="52D41467" w14:textId="77777777" w:rsidTr="0028578D">
        <w:trPr>
          <w:trHeight w:val="340"/>
        </w:trPr>
        <w:tc>
          <w:tcPr>
            <w:tcW w:w="3411" w:type="pct"/>
            <w:shd w:val="clear" w:color="auto" w:fill="auto"/>
            <w:vAlign w:val="bottom"/>
          </w:tcPr>
          <w:p w14:paraId="7797772A" w14:textId="77777777" w:rsidR="00344211" w:rsidRPr="00400BB0" w:rsidRDefault="00344211" w:rsidP="00344211">
            <w:pPr>
              <w:tabs>
                <w:tab w:val="right" w:leader="dot" w:pos="7198"/>
              </w:tabs>
              <w:spacing w:after="0"/>
              <w:jc w:val="left"/>
            </w:pPr>
            <w:r w:rsidRPr="00400BB0">
              <w:t xml:space="preserve">Gastos de comercialización </w:t>
            </w:r>
            <w:r w:rsidRPr="00400BB0">
              <w:tab/>
            </w:r>
          </w:p>
        </w:tc>
        <w:tc>
          <w:tcPr>
            <w:tcW w:w="111" w:type="pct"/>
          </w:tcPr>
          <w:p w14:paraId="08C38B8F" w14:textId="77777777" w:rsidR="00344211" w:rsidRPr="00400BB0" w:rsidRDefault="00344211" w:rsidP="00344211">
            <w:pPr>
              <w:spacing w:after="0"/>
              <w:jc w:val="right"/>
            </w:pPr>
          </w:p>
        </w:tc>
        <w:tc>
          <w:tcPr>
            <w:tcW w:w="715" w:type="pct"/>
            <w:shd w:val="clear" w:color="auto" w:fill="auto"/>
          </w:tcPr>
          <w:p w14:paraId="50CDA5D2" w14:textId="77777777" w:rsidR="00344211" w:rsidRPr="00400BB0" w:rsidRDefault="00344211" w:rsidP="00344211">
            <w:pPr>
              <w:spacing w:after="0"/>
              <w:jc w:val="right"/>
            </w:pPr>
            <w:r w:rsidRPr="00B55650">
              <w:t>(32.935)</w:t>
            </w:r>
          </w:p>
        </w:tc>
        <w:tc>
          <w:tcPr>
            <w:tcW w:w="213" w:type="pct"/>
            <w:vAlign w:val="bottom"/>
          </w:tcPr>
          <w:p w14:paraId="7C5F3DF4" w14:textId="77777777" w:rsidR="00344211" w:rsidRPr="00400BB0" w:rsidRDefault="00344211" w:rsidP="00344211">
            <w:pPr>
              <w:spacing w:after="0"/>
              <w:jc w:val="right"/>
            </w:pPr>
          </w:p>
        </w:tc>
        <w:tc>
          <w:tcPr>
            <w:tcW w:w="550" w:type="pct"/>
            <w:gridSpan w:val="2"/>
            <w:shd w:val="clear" w:color="auto" w:fill="auto"/>
          </w:tcPr>
          <w:p w14:paraId="6CD8C395" w14:textId="77777777" w:rsidR="00344211" w:rsidRPr="00400BB0" w:rsidRDefault="00344211" w:rsidP="00344211">
            <w:pPr>
              <w:spacing w:after="0"/>
              <w:jc w:val="right"/>
            </w:pPr>
            <w:r w:rsidRPr="0033125E">
              <w:t>(18.184)</w:t>
            </w:r>
          </w:p>
        </w:tc>
      </w:tr>
      <w:tr w:rsidR="00344211" w:rsidRPr="00400BB0" w14:paraId="0E81E731" w14:textId="77777777" w:rsidTr="0028578D">
        <w:trPr>
          <w:trHeight w:val="340"/>
        </w:trPr>
        <w:tc>
          <w:tcPr>
            <w:tcW w:w="3411" w:type="pct"/>
            <w:shd w:val="clear" w:color="auto" w:fill="auto"/>
            <w:vAlign w:val="bottom"/>
          </w:tcPr>
          <w:p w14:paraId="2D1F9533" w14:textId="77777777" w:rsidR="00344211" w:rsidRPr="00400BB0" w:rsidRDefault="00344211" w:rsidP="00344211">
            <w:pPr>
              <w:tabs>
                <w:tab w:val="right" w:leader="dot" w:pos="7198"/>
              </w:tabs>
              <w:spacing w:after="0"/>
              <w:jc w:val="left"/>
            </w:pPr>
            <w:r w:rsidRPr="00400BB0">
              <w:t xml:space="preserve">Gastos de administración </w:t>
            </w:r>
            <w:r w:rsidRPr="00400BB0">
              <w:tab/>
            </w:r>
          </w:p>
        </w:tc>
        <w:tc>
          <w:tcPr>
            <w:tcW w:w="111" w:type="pct"/>
          </w:tcPr>
          <w:p w14:paraId="2FABA0F1" w14:textId="77777777" w:rsidR="00344211" w:rsidRPr="00400BB0" w:rsidRDefault="00344211" w:rsidP="00344211">
            <w:pPr>
              <w:spacing w:after="0"/>
              <w:jc w:val="right"/>
            </w:pPr>
          </w:p>
        </w:tc>
        <w:tc>
          <w:tcPr>
            <w:tcW w:w="715" w:type="pct"/>
            <w:shd w:val="clear" w:color="auto" w:fill="auto"/>
          </w:tcPr>
          <w:p w14:paraId="664A081A" w14:textId="77777777" w:rsidR="00344211" w:rsidRPr="00400BB0" w:rsidRDefault="00344211" w:rsidP="00344211">
            <w:pPr>
              <w:spacing w:after="0"/>
              <w:jc w:val="right"/>
            </w:pPr>
            <w:r w:rsidRPr="00B55650">
              <w:t>(16.577)</w:t>
            </w:r>
          </w:p>
        </w:tc>
        <w:tc>
          <w:tcPr>
            <w:tcW w:w="213" w:type="pct"/>
            <w:vAlign w:val="bottom"/>
          </w:tcPr>
          <w:p w14:paraId="4125C362" w14:textId="77777777" w:rsidR="00344211" w:rsidRPr="00400BB0" w:rsidRDefault="00344211" w:rsidP="00344211">
            <w:pPr>
              <w:spacing w:after="0"/>
              <w:jc w:val="right"/>
            </w:pPr>
          </w:p>
        </w:tc>
        <w:tc>
          <w:tcPr>
            <w:tcW w:w="550" w:type="pct"/>
            <w:gridSpan w:val="2"/>
            <w:shd w:val="clear" w:color="auto" w:fill="auto"/>
          </w:tcPr>
          <w:p w14:paraId="60C55CB1" w14:textId="77777777" w:rsidR="00344211" w:rsidRPr="00400BB0" w:rsidRDefault="00344211" w:rsidP="00344211">
            <w:pPr>
              <w:spacing w:after="0"/>
              <w:jc w:val="right"/>
            </w:pPr>
            <w:r w:rsidRPr="0033125E">
              <w:t>(8.974)</w:t>
            </w:r>
          </w:p>
        </w:tc>
      </w:tr>
      <w:tr w:rsidR="00344211" w:rsidRPr="00400BB0" w14:paraId="5B542F85" w14:textId="77777777" w:rsidTr="0028578D">
        <w:trPr>
          <w:trHeight w:val="340"/>
        </w:trPr>
        <w:tc>
          <w:tcPr>
            <w:tcW w:w="3411" w:type="pct"/>
            <w:shd w:val="clear" w:color="auto" w:fill="auto"/>
            <w:vAlign w:val="bottom"/>
          </w:tcPr>
          <w:p w14:paraId="288F0411" w14:textId="77777777" w:rsidR="00344211" w:rsidRPr="00400BB0" w:rsidRDefault="00344211" w:rsidP="00344211">
            <w:pPr>
              <w:tabs>
                <w:tab w:val="right" w:leader="dot" w:pos="7198"/>
              </w:tabs>
              <w:spacing w:after="0"/>
              <w:jc w:val="left"/>
            </w:pPr>
            <w:r w:rsidRPr="00400BB0">
              <w:t xml:space="preserve">Gastos de exploración </w:t>
            </w:r>
            <w:r w:rsidRPr="00400BB0">
              <w:tab/>
            </w:r>
          </w:p>
        </w:tc>
        <w:tc>
          <w:tcPr>
            <w:tcW w:w="111" w:type="pct"/>
          </w:tcPr>
          <w:p w14:paraId="119BBBAC" w14:textId="77777777" w:rsidR="00344211" w:rsidRPr="00400BB0" w:rsidRDefault="00344211" w:rsidP="00344211">
            <w:pPr>
              <w:spacing w:after="0"/>
              <w:jc w:val="right"/>
            </w:pPr>
          </w:p>
        </w:tc>
        <w:tc>
          <w:tcPr>
            <w:tcW w:w="715" w:type="pct"/>
            <w:shd w:val="clear" w:color="auto" w:fill="auto"/>
          </w:tcPr>
          <w:p w14:paraId="1E7B7181" w14:textId="77777777" w:rsidR="00344211" w:rsidRPr="00400BB0" w:rsidRDefault="00344211" w:rsidP="00344211">
            <w:pPr>
              <w:spacing w:after="0"/>
              <w:jc w:val="right"/>
            </w:pPr>
            <w:r w:rsidRPr="00B55650">
              <w:t>(4.493)</w:t>
            </w:r>
          </w:p>
        </w:tc>
        <w:tc>
          <w:tcPr>
            <w:tcW w:w="213" w:type="pct"/>
            <w:vAlign w:val="bottom"/>
          </w:tcPr>
          <w:p w14:paraId="00BE284D" w14:textId="77777777" w:rsidR="00344211" w:rsidRPr="00400BB0" w:rsidRDefault="00344211" w:rsidP="00344211">
            <w:pPr>
              <w:spacing w:after="0"/>
              <w:jc w:val="right"/>
            </w:pPr>
          </w:p>
        </w:tc>
        <w:tc>
          <w:tcPr>
            <w:tcW w:w="550" w:type="pct"/>
            <w:gridSpan w:val="2"/>
            <w:shd w:val="clear" w:color="auto" w:fill="auto"/>
          </w:tcPr>
          <w:p w14:paraId="1A1CBB8F" w14:textId="77777777" w:rsidR="00344211" w:rsidRPr="00400BB0" w:rsidRDefault="00344211" w:rsidP="00344211">
            <w:pPr>
              <w:spacing w:after="0"/>
              <w:jc w:val="right"/>
            </w:pPr>
            <w:r w:rsidRPr="0033125E">
              <w:t>(1.869)</w:t>
            </w:r>
          </w:p>
        </w:tc>
      </w:tr>
      <w:tr w:rsidR="00344211" w:rsidRPr="00400BB0" w14:paraId="3C473CD0" w14:textId="77777777" w:rsidTr="0028578D">
        <w:trPr>
          <w:trHeight w:val="340"/>
        </w:trPr>
        <w:tc>
          <w:tcPr>
            <w:tcW w:w="3411" w:type="pct"/>
            <w:shd w:val="clear" w:color="auto" w:fill="auto"/>
            <w:vAlign w:val="bottom"/>
          </w:tcPr>
          <w:p w14:paraId="47AFED1A" w14:textId="77777777" w:rsidR="00344211" w:rsidRPr="00400BB0" w:rsidRDefault="00344211" w:rsidP="00344211">
            <w:pPr>
              <w:tabs>
                <w:tab w:val="right" w:leader="dot" w:pos="7198"/>
              </w:tabs>
              <w:spacing w:after="0"/>
              <w:jc w:val="left"/>
            </w:pPr>
            <w:r w:rsidRPr="00344211">
              <w:t>Deterioro de propiedades, planta y equipo</w:t>
            </w:r>
            <w:r w:rsidRPr="00400BB0">
              <w:tab/>
            </w:r>
          </w:p>
        </w:tc>
        <w:tc>
          <w:tcPr>
            <w:tcW w:w="111" w:type="pct"/>
          </w:tcPr>
          <w:p w14:paraId="4327D044" w14:textId="77777777" w:rsidR="00344211" w:rsidRPr="00400BB0" w:rsidRDefault="00344211" w:rsidP="00344211">
            <w:pPr>
              <w:spacing w:after="0"/>
              <w:jc w:val="right"/>
            </w:pPr>
          </w:p>
        </w:tc>
        <w:tc>
          <w:tcPr>
            <w:tcW w:w="715" w:type="pct"/>
            <w:shd w:val="clear" w:color="auto" w:fill="auto"/>
          </w:tcPr>
          <w:p w14:paraId="696DA807" w14:textId="77777777" w:rsidR="00344211" w:rsidRPr="00400BB0" w:rsidRDefault="00344211" w:rsidP="00344211">
            <w:pPr>
              <w:spacing w:after="0"/>
              <w:jc w:val="right"/>
            </w:pPr>
            <w:r w:rsidRPr="00B55650">
              <w:t>(41.429)</w:t>
            </w:r>
          </w:p>
        </w:tc>
        <w:tc>
          <w:tcPr>
            <w:tcW w:w="213" w:type="pct"/>
            <w:vAlign w:val="bottom"/>
          </w:tcPr>
          <w:p w14:paraId="2ED400E4" w14:textId="77777777" w:rsidR="00344211" w:rsidRPr="00400BB0" w:rsidRDefault="00344211" w:rsidP="00344211">
            <w:pPr>
              <w:spacing w:after="0"/>
              <w:jc w:val="right"/>
            </w:pPr>
          </w:p>
        </w:tc>
        <w:tc>
          <w:tcPr>
            <w:tcW w:w="550" w:type="pct"/>
            <w:gridSpan w:val="2"/>
            <w:shd w:val="clear" w:color="auto" w:fill="auto"/>
          </w:tcPr>
          <w:p w14:paraId="1632F755" w14:textId="77777777" w:rsidR="00344211" w:rsidRPr="00400BB0" w:rsidRDefault="00D033A3" w:rsidP="00344211">
            <w:pPr>
              <w:spacing w:after="0"/>
              <w:jc w:val="right"/>
            </w:pPr>
            <w:r>
              <w:t>-</w:t>
            </w:r>
          </w:p>
        </w:tc>
      </w:tr>
      <w:tr w:rsidR="00344211" w:rsidRPr="00400BB0" w14:paraId="722A181E" w14:textId="77777777" w:rsidTr="0028578D">
        <w:trPr>
          <w:trHeight w:val="340"/>
        </w:trPr>
        <w:tc>
          <w:tcPr>
            <w:tcW w:w="3411" w:type="pct"/>
            <w:shd w:val="clear" w:color="auto" w:fill="auto"/>
            <w:vAlign w:val="bottom"/>
          </w:tcPr>
          <w:p w14:paraId="13F4D59A" w14:textId="77777777" w:rsidR="00344211" w:rsidRPr="00400BB0" w:rsidRDefault="00344211" w:rsidP="00344211">
            <w:pPr>
              <w:tabs>
                <w:tab w:val="right" w:leader="dot" w:pos="7198"/>
              </w:tabs>
              <w:spacing w:after="0"/>
              <w:jc w:val="left"/>
            </w:pPr>
            <w:r w:rsidRPr="00400BB0">
              <w:t xml:space="preserve">Otros resultados operativos, netos </w:t>
            </w:r>
            <w:r w:rsidRPr="00400BB0">
              <w:tab/>
            </w:r>
          </w:p>
        </w:tc>
        <w:tc>
          <w:tcPr>
            <w:tcW w:w="111" w:type="pct"/>
          </w:tcPr>
          <w:p w14:paraId="32B326D9" w14:textId="77777777" w:rsidR="00344211" w:rsidRPr="00400BB0" w:rsidRDefault="00344211" w:rsidP="00344211">
            <w:pPr>
              <w:spacing w:after="0"/>
              <w:jc w:val="right"/>
            </w:pPr>
          </w:p>
        </w:tc>
        <w:tc>
          <w:tcPr>
            <w:tcW w:w="715" w:type="pct"/>
            <w:tcBorders>
              <w:bottom w:val="single" w:sz="4" w:space="0" w:color="auto"/>
            </w:tcBorders>
            <w:shd w:val="clear" w:color="auto" w:fill="auto"/>
          </w:tcPr>
          <w:p w14:paraId="1DE62BA0" w14:textId="77777777" w:rsidR="00344211" w:rsidRPr="00400BB0" w:rsidRDefault="00344211" w:rsidP="00344211">
            <w:pPr>
              <w:spacing w:after="0"/>
              <w:jc w:val="right"/>
            </w:pPr>
            <w:r w:rsidRPr="00B55650">
              <w:t>(513)</w:t>
            </w:r>
          </w:p>
        </w:tc>
        <w:tc>
          <w:tcPr>
            <w:tcW w:w="213" w:type="pct"/>
            <w:vAlign w:val="bottom"/>
          </w:tcPr>
          <w:p w14:paraId="222455F8" w14:textId="77777777" w:rsidR="00344211" w:rsidRPr="00400BB0" w:rsidRDefault="00344211" w:rsidP="00344211">
            <w:pPr>
              <w:spacing w:after="0"/>
              <w:jc w:val="right"/>
            </w:pPr>
          </w:p>
        </w:tc>
        <w:tc>
          <w:tcPr>
            <w:tcW w:w="550" w:type="pct"/>
            <w:gridSpan w:val="2"/>
            <w:tcBorders>
              <w:bottom w:val="single" w:sz="4" w:space="0" w:color="auto"/>
            </w:tcBorders>
            <w:shd w:val="clear" w:color="auto" w:fill="auto"/>
          </w:tcPr>
          <w:p w14:paraId="6702D173" w14:textId="77777777" w:rsidR="00344211" w:rsidRPr="00400BB0" w:rsidRDefault="00344211" w:rsidP="00344211">
            <w:pPr>
              <w:spacing w:after="0"/>
              <w:jc w:val="right"/>
            </w:pPr>
            <w:r w:rsidRPr="0033125E">
              <w:t>12.164</w:t>
            </w:r>
          </w:p>
        </w:tc>
      </w:tr>
      <w:tr w:rsidR="00344211" w:rsidRPr="00400BB0" w14:paraId="3B07ED60" w14:textId="77777777" w:rsidTr="0028578D">
        <w:trPr>
          <w:trHeight w:val="340"/>
        </w:trPr>
        <w:tc>
          <w:tcPr>
            <w:tcW w:w="3411" w:type="pct"/>
            <w:shd w:val="clear" w:color="auto" w:fill="auto"/>
            <w:vAlign w:val="bottom"/>
          </w:tcPr>
          <w:p w14:paraId="53EC33F4" w14:textId="77777777" w:rsidR="00344211" w:rsidRPr="00400BB0" w:rsidRDefault="008A49FB" w:rsidP="00344211">
            <w:pPr>
              <w:tabs>
                <w:tab w:val="right" w:leader="dot" w:pos="7198"/>
              </w:tabs>
              <w:spacing w:after="0"/>
              <w:jc w:val="left"/>
              <w:rPr>
                <w:b/>
              </w:rPr>
            </w:pPr>
            <w:r>
              <w:rPr>
                <w:b/>
              </w:rPr>
              <w:t>Resultado</w:t>
            </w:r>
            <w:r w:rsidR="00647923" w:rsidRPr="00647923">
              <w:rPr>
                <w:b/>
              </w:rPr>
              <w:t xml:space="preserve"> operativ</w:t>
            </w:r>
            <w:r>
              <w:rPr>
                <w:b/>
              </w:rPr>
              <w:t>o</w:t>
            </w:r>
            <w:r w:rsidR="00344211" w:rsidRPr="00400BB0">
              <w:rPr>
                <w:b/>
              </w:rPr>
              <w:tab/>
            </w:r>
          </w:p>
        </w:tc>
        <w:tc>
          <w:tcPr>
            <w:tcW w:w="111" w:type="pct"/>
          </w:tcPr>
          <w:p w14:paraId="2791F7A0" w14:textId="77777777" w:rsidR="00344211" w:rsidRPr="00400BB0" w:rsidRDefault="00344211" w:rsidP="00344211">
            <w:pPr>
              <w:spacing w:after="0"/>
              <w:jc w:val="right"/>
              <w:rPr>
                <w:b/>
              </w:rPr>
            </w:pPr>
          </w:p>
        </w:tc>
        <w:tc>
          <w:tcPr>
            <w:tcW w:w="715" w:type="pct"/>
            <w:tcBorders>
              <w:top w:val="single" w:sz="4" w:space="0" w:color="auto"/>
            </w:tcBorders>
            <w:shd w:val="clear" w:color="auto" w:fill="auto"/>
          </w:tcPr>
          <w:p w14:paraId="25D582C1" w14:textId="77777777" w:rsidR="00344211" w:rsidRPr="00344211" w:rsidRDefault="00344211" w:rsidP="00344211">
            <w:pPr>
              <w:spacing w:after="0"/>
              <w:jc w:val="right"/>
              <w:rPr>
                <w:b/>
              </w:rPr>
            </w:pPr>
            <w:r w:rsidRPr="00EF3C86">
              <w:rPr>
                <w:b/>
              </w:rPr>
              <w:t>(12.826)</w:t>
            </w:r>
          </w:p>
        </w:tc>
        <w:tc>
          <w:tcPr>
            <w:tcW w:w="213" w:type="pct"/>
            <w:vAlign w:val="bottom"/>
          </w:tcPr>
          <w:p w14:paraId="0B05E07C" w14:textId="77777777" w:rsidR="00344211" w:rsidRPr="00CB6CF2" w:rsidRDefault="00344211" w:rsidP="00344211">
            <w:pPr>
              <w:spacing w:after="0"/>
              <w:jc w:val="right"/>
              <w:rPr>
                <w:b/>
              </w:rPr>
            </w:pPr>
          </w:p>
        </w:tc>
        <w:tc>
          <w:tcPr>
            <w:tcW w:w="550" w:type="pct"/>
            <w:gridSpan w:val="2"/>
            <w:tcBorders>
              <w:top w:val="single" w:sz="4" w:space="0" w:color="auto"/>
            </w:tcBorders>
            <w:shd w:val="clear" w:color="auto" w:fill="auto"/>
          </w:tcPr>
          <w:p w14:paraId="7B81BBA0" w14:textId="77777777" w:rsidR="00344211" w:rsidRPr="00344211" w:rsidRDefault="00344211" w:rsidP="00344211">
            <w:pPr>
              <w:spacing w:after="0"/>
              <w:jc w:val="right"/>
              <w:rPr>
                <w:b/>
              </w:rPr>
            </w:pPr>
            <w:r w:rsidRPr="00EF3C86">
              <w:rPr>
                <w:b/>
              </w:rPr>
              <w:t>31.785</w:t>
            </w:r>
          </w:p>
        </w:tc>
      </w:tr>
      <w:tr w:rsidR="00344211" w:rsidRPr="00400BB0" w14:paraId="4809F905" w14:textId="77777777" w:rsidTr="0028578D">
        <w:trPr>
          <w:trHeight w:val="340"/>
        </w:trPr>
        <w:tc>
          <w:tcPr>
            <w:tcW w:w="3411" w:type="pct"/>
            <w:shd w:val="clear" w:color="auto" w:fill="auto"/>
            <w:vAlign w:val="bottom"/>
          </w:tcPr>
          <w:p w14:paraId="3A2A4648" w14:textId="77777777" w:rsidR="00344211" w:rsidRPr="00400BB0" w:rsidRDefault="00344211" w:rsidP="00344211">
            <w:pPr>
              <w:tabs>
                <w:tab w:val="right" w:leader="dot" w:pos="7198"/>
              </w:tabs>
              <w:spacing w:after="0"/>
              <w:jc w:val="left"/>
            </w:pPr>
            <w:r w:rsidRPr="00400BB0">
              <w:t xml:space="preserve">Resultado por participación en asociadas y negocios conjuntos </w:t>
            </w:r>
            <w:r w:rsidRPr="00400BB0">
              <w:tab/>
            </w:r>
          </w:p>
        </w:tc>
        <w:tc>
          <w:tcPr>
            <w:tcW w:w="111" w:type="pct"/>
          </w:tcPr>
          <w:p w14:paraId="02D6F9CC" w14:textId="77777777" w:rsidR="00344211" w:rsidRPr="00400BB0" w:rsidRDefault="00344211" w:rsidP="00344211">
            <w:pPr>
              <w:spacing w:after="0"/>
              <w:jc w:val="right"/>
            </w:pPr>
          </w:p>
        </w:tc>
        <w:tc>
          <w:tcPr>
            <w:tcW w:w="715" w:type="pct"/>
            <w:shd w:val="clear" w:color="auto" w:fill="auto"/>
          </w:tcPr>
          <w:p w14:paraId="0C39BF16" w14:textId="77777777" w:rsidR="00344211" w:rsidRPr="00400BB0" w:rsidRDefault="00344211" w:rsidP="00344211">
            <w:pPr>
              <w:spacing w:after="0"/>
              <w:jc w:val="right"/>
            </w:pPr>
            <w:r w:rsidRPr="00B55650">
              <w:t>3.218</w:t>
            </w:r>
          </w:p>
        </w:tc>
        <w:tc>
          <w:tcPr>
            <w:tcW w:w="213" w:type="pct"/>
            <w:vAlign w:val="bottom"/>
          </w:tcPr>
          <w:p w14:paraId="1E645669" w14:textId="77777777" w:rsidR="00344211" w:rsidRPr="00400BB0" w:rsidRDefault="00344211" w:rsidP="00344211">
            <w:pPr>
              <w:spacing w:after="0"/>
              <w:jc w:val="right"/>
            </w:pPr>
          </w:p>
        </w:tc>
        <w:tc>
          <w:tcPr>
            <w:tcW w:w="550" w:type="pct"/>
            <w:gridSpan w:val="2"/>
            <w:shd w:val="clear" w:color="auto" w:fill="auto"/>
          </w:tcPr>
          <w:p w14:paraId="0A53B316" w14:textId="77777777" w:rsidR="00344211" w:rsidRPr="00400BB0" w:rsidRDefault="00344211" w:rsidP="00344211">
            <w:pPr>
              <w:spacing w:after="0"/>
              <w:jc w:val="right"/>
            </w:pPr>
            <w:r w:rsidRPr="0033125E">
              <w:t>(2.498)</w:t>
            </w:r>
          </w:p>
        </w:tc>
      </w:tr>
      <w:tr w:rsidR="00344211" w:rsidRPr="00400BB0" w14:paraId="0CAAD9ED" w14:textId="77777777" w:rsidTr="0028578D">
        <w:trPr>
          <w:trHeight w:val="340"/>
        </w:trPr>
        <w:tc>
          <w:tcPr>
            <w:tcW w:w="3411" w:type="pct"/>
            <w:shd w:val="clear" w:color="auto" w:fill="auto"/>
            <w:vAlign w:val="bottom"/>
          </w:tcPr>
          <w:p w14:paraId="41A3027B" w14:textId="77777777" w:rsidR="00344211" w:rsidRPr="00400BB0" w:rsidRDefault="00344211" w:rsidP="00344211">
            <w:pPr>
              <w:tabs>
                <w:tab w:val="right" w:leader="dot" w:pos="7198"/>
              </w:tabs>
              <w:spacing w:after="0"/>
              <w:jc w:val="left"/>
            </w:pPr>
            <w:r w:rsidRPr="00400BB0">
              <w:t xml:space="preserve">Resultados financieros, netos </w:t>
            </w:r>
            <w:r w:rsidRPr="00400BB0">
              <w:tab/>
            </w:r>
          </w:p>
        </w:tc>
        <w:tc>
          <w:tcPr>
            <w:tcW w:w="111" w:type="pct"/>
          </w:tcPr>
          <w:p w14:paraId="25A2F9C2" w14:textId="77777777" w:rsidR="00344211" w:rsidRPr="00400BB0" w:rsidRDefault="00344211" w:rsidP="00344211">
            <w:pPr>
              <w:spacing w:after="0"/>
              <w:jc w:val="right"/>
            </w:pPr>
          </w:p>
        </w:tc>
        <w:tc>
          <w:tcPr>
            <w:tcW w:w="715" w:type="pct"/>
            <w:tcBorders>
              <w:bottom w:val="single" w:sz="4" w:space="0" w:color="auto"/>
            </w:tcBorders>
            <w:shd w:val="clear" w:color="auto" w:fill="auto"/>
          </w:tcPr>
          <w:p w14:paraId="78544F7B" w14:textId="77777777" w:rsidR="00344211" w:rsidRPr="00400BB0" w:rsidRDefault="00344211" w:rsidP="00344211">
            <w:pPr>
              <w:spacing w:after="0"/>
              <w:jc w:val="right"/>
            </w:pPr>
            <w:r w:rsidRPr="00B55650">
              <w:t>21.008</w:t>
            </w:r>
          </w:p>
        </w:tc>
        <w:tc>
          <w:tcPr>
            <w:tcW w:w="213" w:type="pct"/>
            <w:vAlign w:val="bottom"/>
          </w:tcPr>
          <w:p w14:paraId="557A10E0" w14:textId="77777777" w:rsidR="00344211" w:rsidRPr="00400BB0" w:rsidRDefault="00344211" w:rsidP="00344211">
            <w:pPr>
              <w:spacing w:after="0"/>
              <w:jc w:val="right"/>
            </w:pPr>
          </w:p>
        </w:tc>
        <w:tc>
          <w:tcPr>
            <w:tcW w:w="550" w:type="pct"/>
            <w:gridSpan w:val="2"/>
            <w:tcBorders>
              <w:bottom w:val="single" w:sz="4" w:space="0" w:color="auto"/>
            </w:tcBorders>
            <w:shd w:val="clear" w:color="auto" w:fill="auto"/>
          </w:tcPr>
          <w:p w14:paraId="46E6507E" w14:textId="77777777" w:rsidR="00344211" w:rsidRPr="00400BB0" w:rsidRDefault="00344211" w:rsidP="00344211">
            <w:pPr>
              <w:spacing w:after="0"/>
              <w:jc w:val="right"/>
            </w:pPr>
            <w:r w:rsidRPr="0033125E">
              <w:t>48.412</w:t>
            </w:r>
          </w:p>
        </w:tc>
      </w:tr>
      <w:tr w:rsidR="00344211" w:rsidRPr="00400BB0" w14:paraId="66FCD814" w14:textId="77777777" w:rsidTr="0028578D">
        <w:trPr>
          <w:trHeight w:val="340"/>
        </w:trPr>
        <w:tc>
          <w:tcPr>
            <w:tcW w:w="3411" w:type="pct"/>
            <w:shd w:val="clear" w:color="auto" w:fill="auto"/>
            <w:vAlign w:val="bottom"/>
          </w:tcPr>
          <w:p w14:paraId="11771F02" w14:textId="77777777" w:rsidR="00344211" w:rsidRPr="00400BB0" w:rsidRDefault="008A49FB" w:rsidP="00344211">
            <w:pPr>
              <w:tabs>
                <w:tab w:val="right" w:leader="dot" w:pos="7198"/>
              </w:tabs>
              <w:spacing w:after="0"/>
              <w:jc w:val="left"/>
              <w:rPr>
                <w:b/>
              </w:rPr>
            </w:pPr>
            <w:r>
              <w:rPr>
                <w:b/>
              </w:rPr>
              <w:t>Resultado</w:t>
            </w:r>
            <w:r w:rsidR="00E13E10" w:rsidRPr="00E13E10">
              <w:rPr>
                <w:b/>
              </w:rPr>
              <w:t xml:space="preserve"> net</w:t>
            </w:r>
            <w:r>
              <w:rPr>
                <w:b/>
              </w:rPr>
              <w:t>o</w:t>
            </w:r>
            <w:r w:rsidR="00E13E10" w:rsidRPr="00E13E10">
              <w:rPr>
                <w:b/>
              </w:rPr>
              <w:t xml:space="preserve"> </w:t>
            </w:r>
            <w:r w:rsidR="00344211" w:rsidRPr="00400BB0">
              <w:rPr>
                <w:b/>
              </w:rPr>
              <w:t>antes del impuesto a las ganancias</w:t>
            </w:r>
            <w:r w:rsidR="00344211" w:rsidRPr="00400BB0">
              <w:rPr>
                <w:b/>
              </w:rPr>
              <w:tab/>
            </w:r>
          </w:p>
        </w:tc>
        <w:tc>
          <w:tcPr>
            <w:tcW w:w="111" w:type="pct"/>
          </w:tcPr>
          <w:p w14:paraId="21ED5543" w14:textId="77777777" w:rsidR="00344211" w:rsidRPr="00400BB0" w:rsidRDefault="00344211" w:rsidP="00344211">
            <w:pPr>
              <w:spacing w:after="0"/>
              <w:jc w:val="right"/>
              <w:rPr>
                <w:b/>
              </w:rPr>
            </w:pPr>
          </w:p>
        </w:tc>
        <w:tc>
          <w:tcPr>
            <w:tcW w:w="715" w:type="pct"/>
            <w:tcBorders>
              <w:top w:val="single" w:sz="4" w:space="0" w:color="auto"/>
            </w:tcBorders>
            <w:shd w:val="clear" w:color="auto" w:fill="auto"/>
          </w:tcPr>
          <w:p w14:paraId="28ECB466" w14:textId="77777777" w:rsidR="00344211" w:rsidRPr="00344211" w:rsidRDefault="00344211" w:rsidP="00344211">
            <w:pPr>
              <w:spacing w:after="0"/>
              <w:jc w:val="right"/>
              <w:rPr>
                <w:b/>
              </w:rPr>
            </w:pPr>
            <w:r w:rsidRPr="00EF3C86">
              <w:rPr>
                <w:b/>
              </w:rPr>
              <w:t>11.400</w:t>
            </w:r>
          </w:p>
        </w:tc>
        <w:tc>
          <w:tcPr>
            <w:tcW w:w="213" w:type="pct"/>
            <w:vAlign w:val="bottom"/>
          </w:tcPr>
          <w:p w14:paraId="1BD1645B" w14:textId="77777777" w:rsidR="00344211" w:rsidRPr="00CB6CF2" w:rsidRDefault="00344211" w:rsidP="00344211">
            <w:pPr>
              <w:spacing w:after="0"/>
              <w:jc w:val="right"/>
              <w:rPr>
                <w:b/>
              </w:rPr>
            </w:pPr>
          </w:p>
        </w:tc>
        <w:tc>
          <w:tcPr>
            <w:tcW w:w="550" w:type="pct"/>
            <w:gridSpan w:val="2"/>
            <w:tcBorders>
              <w:top w:val="single" w:sz="4" w:space="0" w:color="auto"/>
            </w:tcBorders>
            <w:shd w:val="clear" w:color="auto" w:fill="auto"/>
          </w:tcPr>
          <w:p w14:paraId="4B03AC7B" w14:textId="77777777" w:rsidR="00344211" w:rsidRPr="00344211" w:rsidRDefault="00344211" w:rsidP="00344211">
            <w:pPr>
              <w:spacing w:after="0"/>
              <w:jc w:val="right"/>
              <w:rPr>
                <w:b/>
              </w:rPr>
            </w:pPr>
            <w:r w:rsidRPr="00EF3C86">
              <w:rPr>
                <w:b/>
              </w:rPr>
              <w:t>77.699</w:t>
            </w:r>
          </w:p>
        </w:tc>
      </w:tr>
      <w:tr w:rsidR="00344211" w:rsidRPr="00400BB0" w14:paraId="663E4B67" w14:textId="77777777" w:rsidTr="0028578D">
        <w:trPr>
          <w:trHeight w:val="340"/>
        </w:trPr>
        <w:tc>
          <w:tcPr>
            <w:tcW w:w="3411" w:type="pct"/>
            <w:shd w:val="clear" w:color="auto" w:fill="auto"/>
            <w:vAlign w:val="bottom"/>
          </w:tcPr>
          <w:p w14:paraId="0CFA589A" w14:textId="77777777" w:rsidR="00344211" w:rsidRPr="00400BB0" w:rsidRDefault="00344211" w:rsidP="00344211">
            <w:pPr>
              <w:tabs>
                <w:tab w:val="right" w:leader="dot" w:pos="7198"/>
              </w:tabs>
              <w:spacing w:after="0"/>
              <w:jc w:val="left"/>
            </w:pPr>
            <w:r w:rsidRPr="00400BB0">
              <w:t xml:space="preserve">Impuesto a las Ganancias </w:t>
            </w:r>
            <w:r w:rsidRPr="00400BB0">
              <w:tab/>
            </w:r>
          </w:p>
        </w:tc>
        <w:tc>
          <w:tcPr>
            <w:tcW w:w="111" w:type="pct"/>
          </w:tcPr>
          <w:p w14:paraId="7B25BD8B" w14:textId="77777777" w:rsidR="00344211" w:rsidRPr="00400BB0" w:rsidRDefault="00344211" w:rsidP="00344211">
            <w:pPr>
              <w:spacing w:after="0"/>
              <w:jc w:val="right"/>
            </w:pPr>
          </w:p>
        </w:tc>
        <w:tc>
          <w:tcPr>
            <w:tcW w:w="715" w:type="pct"/>
            <w:tcBorders>
              <w:bottom w:val="single" w:sz="4" w:space="0" w:color="auto"/>
            </w:tcBorders>
            <w:shd w:val="clear" w:color="auto" w:fill="auto"/>
          </w:tcPr>
          <w:p w14:paraId="71E58723" w14:textId="77777777" w:rsidR="00344211" w:rsidRPr="00400BB0" w:rsidRDefault="00344211" w:rsidP="00344211">
            <w:pPr>
              <w:spacing w:after="0"/>
              <w:jc w:val="right"/>
            </w:pPr>
            <w:r w:rsidRPr="00B55650">
              <w:t>(34.423)</w:t>
            </w:r>
          </w:p>
        </w:tc>
        <w:tc>
          <w:tcPr>
            <w:tcW w:w="213" w:type="pct"/>
            <w:vAlign w:val="bottom"/>
          </w:tcPr>
          <w:p w14:paraId="0D7E3D7C" w14:textId="77777777" w:rsidR="00344211" w:rsidRPr="00400BB0" w:rsidRDefault="00344211" w:rsidP="00344211">
            <w:pPr>
              <w:spacing w:after="0"/>
              <w:jc w:val="right"/>
            </w:pPr>
          </w:p>
        </w:tc>
        <w:tc>
          <w:tcPr>
            <w:tcW w:w="550" w:type="pct"/>
            <w:gridSpan w:val="2"/>
            <w:tcBorders>
              <w:bottom w:val="single" w:sz="4" w:space="0" w:color="auto"/>
            </w:tcBorders>
            <w:shd w:val="clear" w:color="auto" w:fill="auto"/>
          </w:tcPr>
          <w:p w14:paraId="3F096396" w14:textId="77777777" w:rsidR="00344211" w:rsidRPr="00400BB0" w:rsidRDefault="00344211" w:rsidP="00344211">
            <w:pPr>
              <w:spacing w:after="0"/>
              <w:jc w:val="right"/>
            </w:pPr>
            <w:r w:rsidRPr="0033125E">
              <w:t>(56.998)</w:t>
            </w:r>
          </w:p>
        </w:tc>
      </w:tr>
      <w:tr w:rsidR="00344211" w:rsidRPr="00400BB0" w14:paraId="25F3D41C" w14:textId="77777777" w:rsidTr="0028578D">
        <w:trPr>
          <w:trHeight w:val="340"/>
        </w:trPr>
        <w:tc>
          <w:tcPr>
            <w:tcW w:w="3411" w:type="pct"/>
            <w:shd w:val="clear" w:color="auto" w:fill="auto"/>
            <w:vAlign w:val="bottom"/>
          </w:tcPr>
          <w:p w14:paraId="7EDFAD6B" w14:textId="77777777" w:rsidR="00344211" w:rsidRPr="00400BB0" w:rsidRDefault="008A49FB" w:rsidP="00344211">
            <w:pPr>
              <w:tabs>
                <w:tab w:val="right" w:leader="dot" w:pos="7198"/>
              </w:tabs>
              <w:spacing w:after="0"/>
              <w:jc w:val="left"/>
              <w:rPr>
                <w:b/>
              </w:rPr>
            </w:pPr>
            <w:r>
              <w:rPr>
                <w:b/>
              </w:rPr>
              <w:t>Resultado</w:t>
            </w:r>
            <w:r w:rsidR="00E13E10" w:rsidRPr="00E13E10">
              <w:rPr>
                <w:b/>
              </w:rPr>
              <w:t xml:space="preserve"> net</w:t>
            </w:r>
            <w:r>
              <w:rPr>
                <w:b/>
              </w:rPr>
              <w:t>o</w:t>
            </w:r>
            <w:r w:rsidR="00E13E10" w:rsidRPr="00E13E10">
              <w:rPr>
                <w:b/>
              </w:rPr>
              <w:t xml:space="preserve"> </w:t>
            </w:r>
            <w:r w:rsidR="00344211" w:rsidRPr="00400BB0">
              <w:rPr>
                <w:b/>
              </w:rPr>
              <w:t>del período</w:t>
            </w:r>
            <w:r w:rsidR="00344211" w:rsidRPr="00400BB0">
              <w:rPr>
                <w:b/>
              </w:rPr>
              <w:tab/>
            </w:r>
          </w:p>
        </w:tc>
        <w:tc>
          <w:tcPr>
            <w:tcW w:w="111" w:type="pct"/>
          </w:tcPr>
          <w:p w14:paraId="660CDD80" w14:textId="77777777" w:rsidR="00344211" w:rsidRPr="00400BB0" w:rsidRDefault="00344211" w:rsidP="00344211">
            <w:pPr>
              <w:spacing w:after="0"/>
              <w:jc w:val="right"/>
              <w:rPr>
                <w:b/>
              </w:rPr>
            </w:pPr>
          </w:p>
        </w:tc>
        <w:tc>
          <w:tcPr>
            <w:tcW w:w="715" w:type="pct"/>
            <w:tcBorders>
              <w:top w:val="single" w:sz="4" w:space="0" w:color="auto"/>
            </w:tcBorders>
            <w:shd w:val="clear" w:color="auto" w:fill="auto"/>
          </w:tcPr>
          <w:p w14:paraId="169A6C9E" w14:textId="77777777" w:rsidR="00344211" w:rsidRPr="00344211" w:rsidRDefault="00344211" w:rsidP="00344211">
            <w:pPr>
              <w:spacing w:after="0"/>
              <w:jc w:val="right"/>
              <w:rPr>
                <w:b/>
              </w:rPr>
            </w:pPr>
            <w:r w:rsidRPr="00EF3C86">
              <w:rPr>
                <w:b/>
              </w:rPr>
              <w:t>(23.023)</w:t>
            </w:r>
          </w:p>
        </w:tc>
        <w:tc>
          <w:tcPr>
            <w:tcW w:w="213" w:type="pct"/>
            <w:vAlign w:val="bottom"/>
          </w:tcPr>
          <w:p w14:paraId="3D459934" w14:textId="77777777" w:rsidR="00344211" w:rsidRPr="00CB6CF2" w:rsidRDefault="00344211" w:rsidP="00344211">
            <w:pPr>
              <w:spacing w:after="0"/>
              <w:jc w:val="right"/>
              <w:rPr>
                <w:b/>
              </w:rPr>
            </w:pPr>
          </w:p>
        </w:tc>
        <w:tc>
          <w:tcPr>
            <w:tcW w:w="550" w:type="pct"/>
            <w:gridSpan w:val="2"/>
            <w:tcBorders>
              <w:top w:val="single" w:sz="4" w:space="0" w:color="auto"/>
            </w:tcBorders>
            <w:shd w:val="clear" w:color="auto" w:fill="auto"/>
          </w:tcPr>
          <w:p w14:paraId="32133563" w14:textId="77777777" w:rsidR="00344211" w:rsidRPr="00344211" w:rsidRDefault="00344211" w:rsidP="00344211">
            <w:pPr>
              <w:spacing w:after="0"/>
              <w:jc w:val="right"/>
              <w:rPr>
                <w:b/>
              </w:rPr>
            </w:pPr>
            <w:r w:rsidRPr="00EF3C86">
              <w:rPr>
                <w:b/>
              </w:rPr>
              <w:t>20.701</w:t>
            </w:r>
          </w:p>
        </w:tc>
      </w:tr>
      <w:tr w:rsidR="00344211" w:rsidRPr="00400BB0" w14:paraId="218DDB19" w14:textId="77777777" w:rsidTr="0028578D">
        <w:trPr>
          <w:trHeight w:val="340"/>
        </w:trPr>
        <w:tc>
          <w:tcPr>
            <w:tcW w:w="3411" w:type="pct"/>
            <w:shd w:val="clear" w:color="auto" w:fill="auto"/>
            <w:vAlign w:val="bottom"/>
          </w:tcPr>
          <w:p w14:paraId="161CF20B" w14:textId="77777777" w:rsidR="00344211" w:rsidRPr="00400BB0" w:rsidRDefault="00344211" w:rsidP="00344211">
            <w:pPr>
              <w:tabs>
                <w:tab w:val="right" w:leader="dot" w:pos="7198"/>
              </w:tabs>
              <w:spacing w:after="0"/>
              <w:jc w:val="left"/>
            </w:pPr>
            <w:r w:rsidRPr="00400BB0">
              <w:t xml:space="preserve">Otros resultados integrales del período </w:t>
            </w:r>
            <w:r w:rsidRPr="00400BB0">
              <w:tab/>
            </w:r>
          </w:p>
        </w:tc>
        <w:tc>
          <w:tcPr>
            <w:tcW w:w="111" w:type="pct"/>
          </w:tcPr>
          <w:p w14:paraId="6F7E487D" w14:textId="77777777" w:rsidR="00344211" w:rsidRPr="00400BB0" w:rsidRDefault="00344211" w:rsidP="00344211">
            <w:pPr>
              <w:spacing w:after="0"/>
              <w:jc w:val="right"/>
            </w:pPr>
          </w:p>
        </w:tc>
        <w:tc>
          <w:tcPr>
            <w:tcW w:w="715" w:type="pct"/>
            <w:tcBorders>
              <w:bottom w:val="single" w:sz="4" w:space="0" w:color="auto"/>
            </w:tcBorders>
            <w:shd w:val="clear" w:color="auto" w:fill="auto"/>
          </w:tcPr>
          <w:p w14:paraId="5AAFE1F6" w14:textId="77777777" w:rsidR="00344211" w:rsidRPr="00400BB0" w:rsidRDefault="00344211" w:rsidP="00344211">
            <w:pPr>
              <w:spacing w:after="0"/>
              <w:jc w:val="right"/>
            </w:pPr>
            <w:r w:rsidRPr="00B55650">
              <w:t>191.118</w:t>
            </w:r>
          </w:p>
        </w:tc>
        <w:tc>
          <w:tcPr>
            <w:tcW w:w="213" w:type="pct"/>
            <w:vAlign w:val="bottom"/>
          </w:tcPr>
          <w:p w14:paraId="287C92A1" w14:textId="77777777" w:rsidR="00344211" w:rsidRPr="00400BB0" w:rsidRDefault="00344211" w:rsidP="00344211">
            <w:pPr>
              <w:spacing w:after="0"/>
              <w:jc w:val="right"/>
            </w:pPr>
          </w:p>
        </w:tc>
        <w:tc>
          <w:tcPr>
            <w:tcW w:w="550" w:type="pct"/>
            <w:gridSpan w:val="2"/>
            <w:tcBorders>
              <w:bottom w:val="single" w:sz="4" w:space="0" w:color="auto"/>
            </w:tcBorders>
            <w:shd w:val="clear" w:color="auto" w:fill="auto"/>
          </w:tcPr>
          <w:p w14:paraId="4E11F26B" w14:textId="77777777" w:rsidR="00344211" w:rsidRPr="00400BB0" w:rsidRDefault="00344211" w:rsidP="00344211">
            <w:pPr>
              <w:spacing w:after="0"/>
              <w:jc w:val="right"/>
            </w:pPr>
            <w:r w:rsidRPr="0033125E">
              <w:t>189.389</w:t>
            </w:r>
          </w:p>
        </w:tc>
      </w:tr>
      <w:tr w:rsidR="00344211" w:rsidRPr="00400BB0" w14:paraId="5B1E0F2D" w14:textId="77777777" w:rsidTr="0028578D">
        <w:trPr>
          <w:trHeight w:val="340"/>
        </w:trPr>
        <w:tc>
          <w:tcPr>
            <w:tcW w:w="3411" w:type="pct"/>
            <w:shd w:val="clear" w:color="auto" w:fill="auto"/>
            <w:vAlign w:val="bottom"/>
          </w:tcPr>
          <w:p w14:paraId="5A1B1AF5" w14:textId="77777777" w:rsidR="00344211" w:rsidRPr="00400BB0" w:rsidRDefault="00344211" w:rsidP="00344211">
            <w:pPr>
              <w:tabs>
                <w:tab w:val="right" w:leader="dot" w:pos="7198"/>
              </w:tabs>
              <w:spacing w:after="0"/>
              <w:jc w:val="left"/>
              <w:rPr>
                <w:b/>
              </w:rPr>
            </w:pPr>
            <w:r w:rsidRPr="00400BB0">
              <w:rPr>
                <w:b/>
              </w:rPr>
              <w:t>Resultado integral total del período</w:t>
            </w:r>
            <w:r w:rsidRPr="00400BB0">
              <w:rPr>
                <w:b/>
              </w:rPr>
              <w:tab/>
            </w:r>
          </w:p>
        </w:tc>
        <w:tc>
          <w:tcPr>
            <w:tcW w:w="111" w:type="pct"/>
          </w:tcPr>
          <w:p w14:paraId="5CE610C7" w14:textId="77777777" w:rsidR="00344211" w:rsidRPr="00400BB0" w:rsidRDefault="00344211" w:rsidP="00344211">
            <w:pPr>
              <w:spacing w:after="0"/>
              <w:jc w:val="right"/>
              <w:rPr>
                <w:b/>
              </w:rPr>
            </w:pPr>
          </w:p>
        </w:tc>
        <w:tc>
          <w:tcPr>
            <w:tcW w:w="715" w:type="pct"/>
            <w:tcBorders>
              <w:top w:val="single" w:sz="4" w:space="0" w:color="auto"/>
              <w:bottom w:val="double" w:sz="4" w:space="0" w:color="auto"/>
            </w:tcBorders>
            <w:shd w:val="clear" w:color="auto" w:fill="auto"/>
          </w:tcPr>
          <w:p w14:paraId="011E9217" w14:textId="77777777" w:rsidR="00344211" w:rsidRPr="00344211" w:rsidRDefault="00344211" w:rsidP="00344211">
            <w:pPr>
              <w:spacing w:after="0"/>
              <w:jc w:val="right"/>
              <w:rPr>
                <w:b/>
              </w:rPr>
            </w:pPr>
            <w:r w:rsidRPr="00EF3C86">
              <w:rPr>
                <w:b/>
              </w:rPr>
              <w:t>168.095</w:t>
            </w:r>
          </w:p>
        </w:tc>
        <w:tc>
          <w:tcPr>
            <w:tcW w:w="213" w:type="pct"/>
            <w:vAlign w:val="bottom"/>
          </w:tcPr>
          <w:p w14:paraId="0CD73022" w14:textId="77777777" w:rsidR="00344211" w:rsidRPr="00CB6CF2" w:rsidRDefault="00344211" w:rsidP="00344211">
            <w:pPr>
              <w:spacing w:after="0"/>
              <w:jc w:val="right"/>
              <w:rPr>
                <w:b/>
              </w:rPr>
            </w:pPr>
          </w:p>
        </w:tc>
        <w:tc>
          <w:tcPr>
            <w:tcW w:w="550" w:type="pct"/>
            <w:gridSpan w:val="2"/>
            <w:tcBorders>
              <w:top w:val="single" w:sz="4" w:space="0" w:color="auto"/>
              <w:bottom w:val="double" w:sz="4" w:space="0" w:color="auto"/>
            </w:tcBorders>
            <w:shd w:val="clear" w:color="auto" w:fill="auto"/>
          </w:tcPr>
          <w:p w14:paraId="365E4F89" w14:textId="77777777" w:rsidR="00344211" w:rsidRPr="00344211" w:rsidRDefault="00344211" w:rsidP="00344211">
            <w:pPr>
              <w:spacing w:after="0"/>
              <w:jc w:val="right"/>
              <w:rPr>
                <w:b/>
              </w:rPr>
            </w:pPr>
            <w:r w:rsidRPr="00EF3C86">
              <w:rPr>
                <w:b/>
              </w:rPr>
              <w:t>210.090</w:t>
            </w:r>
          </w:p>
        </w:tc>
      </w:tr>
    </w:tbl>
    <w:p w14:paraId="2B390FC2" w14:textId="77777777" w:rsidR="007E20EE" w:rsidRPr="00400BB0" w:rsidRDefault="007E20EE" w:rsidP="007E20EE">
      <w:pPr>
        <w:spacing w:after="0"/>
        <w:rPr>
          <w:b/>
        </w:rPr>
      </w:pPr>
    </w:p>
    <w:p w14:paraId="471E5A38" w14:textId="77777777" w:rsidR="007E20EE" w:rsidRPr="00400BB0" w:rsidRDefault="007E20EE" w:rsidP="007E20EE">
      <w:r w:rsidRPr="00400BB0">
        <w:t xml:space="preserve">Nuestro negocio es inherentemente volátil debido a la influencia de factores exógenos como ser la demanda interna, los precios de mercado, disponibilidad financiera para nuestro plan de negocio y sus correspondientes costos, y las regulaciones del gobierno. Consecuentemente, nuestra situación financiera pasada, los resultados de nuestras operaciones y las tendencias indicadas por los mismos y condición financiera podrían no ser indicativos de la condición financiera futura, resultados de las operaciones o tendencias en ejercicios futuros. </w:t>
      </w:r>
    </w:p>
    <w:p w14:paraId="727800E4" w14:textId="77777777" w:rsidR="007E20EE" w:rsidRPr="00400BB0" w:rsidRDefault="007E20EE" w:rsidP="007E20EE">
      <w:pPr>
        <w:pStyle w:val="DPWfdTOC2BoldLeft"/>
        <w:keepNext w:val="0"/>
        <w:spacing w:after="120"/>
        <w:rPr>
          <w:w w:val="0"/>
        </w:rPr>
      </w:pPr>
      <w:r w:rsidRPr="00400BB0">
        <w:rPr>
          <w:w w:val="0"/>
        </w:rPr>
        <w:t>Factores que afectan nuestras operaciones</w:t>
      </w:r>
    </w:p>
    <w:p w14:paraId="00C70FE9" w14:textId="77777777" w:rsidR="007E20EE" w:rsidRPr="00400BB0" w:rsidRDefault="007E20EE" w:rsidP="007E20EE">
      <w:pPr>
        <w:pStyle w:val="DPWfdPF"/>
        <w:rPr>
          <w:w w:val="0"/>
        </w:rPr>
      </w:pPr>
      <w:r w:rsidRPr="00400BB0">
        <w:rPr>
          <w:w w:val="0"/>
        </w:rPr>
        <w:t>Nuestras operaciones resultan afectadas por varios factores, entre los que se incluyen:</w:t>
      </w:r>
    </w:p>
    <w:p w14:paraId="6FBA1277" w14:textId="77777777" w:rsidR="007E20EE" w:rsidRPr="00400BB0" w:rsidRDefault="007E20EE" w:rsidP="00F74F2F">
      <w:pPr>
        <w:pStyle w:val="DPWfdBullet3"/>
        <w:numPr>
          <w:ilvl w:val="1"/>
          <w:numId w:val="11"/>
        </w:numPr>
        <w:rPr>
          <w:w w:val="0"/>
          <w:szCs w:val="20"/>
          <w:lang w:val="es-AR"/>
        </w:rPr>
      </w:pPr>
      <w:r w:rsidRPr="00400BB0">
        <w:rPr>
          <w:w w:val="0"/>
          <w:szCs w:val="20"/>
          <w:lang w:val="es-AR"/>
        </w:rPr>
        <w:t>el volumen del petróleo crudo, derivados del petróleo y del gas natural que producimos y vendemos;</w:t>
      </w:r>
    </w:p>
    <w:p w14:paraId="5063619B" w14:textId="77777777" w:rsidR="007E20EE" w:rsidRPr="00400BB0" w:rsidRDefault="007E20EE" w:rsidP="00F74F2F">
      <w:pPr>
        <w:pStyle w:val="DPWfdBullet3"/>
        <w:numPr>
          <w:ilvl w:val="1"/>
          <w:numId w:val="11"/>
        </w:numPr>
        <w:rPr>
          <w:w w:val="0"/>
          <w:szCs w:val="20"/>
          <w:lang w:val="es-AR"/>
        </w:rPr>
      </w:pPr>
      <w:r w:rsidRPr="00400BB0">
        <w:rPr>
          <w:w w:val="0"/>
          <w:szCs w:val="20"/>
          <w:lang w:val="es-AR"/>
        </w:rPr>
        <w:t>regulación de los precios internos, principalmente relacionados con el gas;</w:t>
      </w:r>
    </w:p>
    <w:p w14:paraId="0FA45ECA" w14:textId="77777777" w:rsidR="007E20EE" w:rsidRPr="00400BB0" w:rsidRDefault="007E20EE" w:rsidP="00F74F2F">
      <w:pPr>
        <w:pStyle w:val="DPWfdBullet3"/>
        <w:numPr>
          <w:ilvl w:val="1"/>
          <w:numId w:val="11"/>
        </w:numPr>
        <w:rPr>
          <w:w w:val="0"/>
          <w:szCs w:val="20"/>
          <w:lang w:val="es-AR"/>
        </w:rPr>
      </w:pPr>
      <w:r w:rsidRPr="00400BB0">
        <w:rPr>
          <w:w w:val="0"/>
          <w:szCs w:val="20"/>
          <w:lang w:val="es-AR"/>
        </w:rPr>
        <w:t>Nuestra política de precios con respecto a la venta de combustible;</w:t>
      </w:r>
    </w:p>
    <w:p w14:paraId="2FD518F1" w14:textId="77777777" w:rsidR="007E20EE" w:rsidRPr="00400BB0" w:rsidRDefault="007E20EE" w:rsidP="00F74F2F">
      <w:pPr>
        <w:pStyle w:val="DPWfdBullet3"/>
        <w:numPr>
          <w:ilvl w:val="1"/>
          <w:numId w:val="11"/>
        </w:numPr>
        <w:rPr>
          <w:w w:val="0"/>
          <w:szCs w:val="20"/>
          <w:lang w:val="es-AR"/>
        </w:rPr>
      </w:pPr>
      <w:r w:rsidRPr="00400BB0">
        <w:rPr>
          <w:w w:val="0"/>
          <w:szCs w:val="20"/>
          <w:lang w:val="es-AR"/>
        </w:rPr>
        <w:t>las administraciones a las exportaciones por el Gobierno Argentino y requerimientos vinculados a la satisfacción de la demanda interna;</w:t>
      </w:r>
    </w:p>
    <w:p w14:paraId="1D2A99D0" w14:textId="77777777" w:rsidR="007E20EE" w:rsidRPr="00400BB0" w:rsidRDefault="007E20EE" w:rsidP="00F74F2F">
      <w:pPr>
        <w:pStyle w:val="DPWfdBullet3"/>
        <w:numPr>
          <w:ilvl w:val="1"/>
          <w:numId w:val="11"/>
        </w:numPr>
        <w:rPr>
          <w:w w:val="0"/>
          <w:szCs w:val="20"/>
          <w:lang w:val="es-AR"/>
        </w:rPr>
      </w:pPr>
      <w:r w:rsidRPr="00400BB0">
        <w:rPr>
          <w:w w:val="0"/>
          <w:szCs w:val="20"/>
          <w:lang w:val="es-AR"/>
        </w:rPr>
        <w:t>los precios internacionales del petróleo crudo y productos derivados del petróleo;</w:t>
      </w:r>
    </w:p>
    <w:p w14:paraId="065B8640" w14:textId="77777777" w:rsidR="007E20EE" w:rsidRPr="00400BB0" w:rsidRDefault="007E20EE" w:rsidP="00F74F2F">
      <w:pPr>
        <w:pStyle w:val="DPWfdBullet3"/>
        <w:numPr>
          <w:ilvl w:val="1"/>
          <w:numId w:val="11"/>
        </w:numPr>
        <w:rPr>
          <w:w w:val="0"/>
          <w:szCs w:val="20"/>
          <w:lang w:val="es-AR"/>
        </w:rPr>
      </w:pPr>
      <w:r w:rsidRPr="00400BB0">
        <w:rPr>
          <w:w w:val="0"/>
          <w:szCs w:val="20"/>
          <w:lang w:val="es-AR"/>
        </w:rPr>
        <w:t>nuestras erogaciones en bienes de capital y la disponibilidad financiera para la Compañía;</w:t>
      </w:r>
    </w:p>
    <w:p w14:paraId="0039F5E2" w14:textId="77777777" w:rsidR="007E20EE" w:rsidRPr="00400BB0" w:rsidRDefault="007E20EE" w:rsidP="00F74F2F">
      <w:pPr>
        <w:pStyle w:val="DPWfdBullet3"/>
        <w:numPr>
          <w:ilvl w:val="1"/>
          <w:numId w:val="11"/>
        </w:numPr>
        <w:rPr>
          <w:w w:val="0"/>
          <w:szCs w:val="20"/>
          <w:lang w:val="es-AR"/>
        </w:rPr>
      </w:pPr>
      <w:r w:rsidRPr="00400BB0">
        <w:rPr>
          <w:w w:val="0"/>
          <w:szCs w:val="20"/>
          <w:lang w:val="es-AR"/>
        </w:rPr>
        <w:t>Altos niveles de inflación;</w:t>
      </w:r>
    </w:p>
    <w:p w14:paraId="4A9A8E28" w14:textId="77777777" w:rsidR="007E20EE" w:rsidRPr="00400BB0" w:rsidRDefault="007E20EE" w:rsidP="00F74F2F">
      <w:pPr>
        <w:pStyle w:val="DPWfdBullet3"/>
        <w:numPr>
          <w:ilvl w:val="1"/>
          <w:numId w:val="11"/>
        </w:numPr>
        <w:rPr>
          <w:w w:val="0"/>
          <w:szCs w:val="20"/>
          <w:lang w:val="es-AR"/>
        </w:rPr>
      </w:pPr>
      <w:r w:rsidRPr="00400BB0">
        <w:rPr>
          <w:w w:val="0"/>
          <w:szCs w:val="20"/>
          <w:lang w:val="es-AR"/>
        </w:rPr>
        <w:t>los aumentos de costos;</w:t>
      </w:r>
    </w:p>
    <w:p w14:paraId="264C7112" w14:textId="77777777" w:rsidR="007E20EE" w:rsidRPr="00400BB0" w:rsidRDefault="007E20EE" w:rsidP="00F74F2F">
      <w:pPr>
        <w:pStyle w:val="DPWfdBullet3"/>
        <w:numPr>
          <w:ilvl w:val="1"/>
          <w:numId w:val="11"/>
        </w:numPr>
        <w:rPr>
          <w:w w:val="0"/>
          <w:szCs w:val="20"/>
          <w:lang w:val="es-AR"/>
        </w:rPr>
      </w:pPr>
      <w:r w:rsidRPr="00400BB0">
        <w:rPr>
          <w:w w:val="0"/>
          <w:szCs w:val="20"/>
          <w:lang w:val="es-AR"/>
        </w:rPr>
        <w:t>la demanda de productos de hidrocarburos en el mercado local;</w:t>
      </w:r>
    </w:p>
    <w:p w14:paraId="5D9A8DEA" w14:textId="77777777" w:rsidR="007E20EE" w:rsidRPr="00400BB0" w:rsidRDefault="007E20EE" w:rsidP="00F74F2F">
      <w:pPr>
        <w:pStyle w:val="DPWfdBullet3"/>
        <w:numPr>
          <w:ilvl w:val="1"/>
          <w:numId w:val="11"/>
        </w:numPr>
        <w:rPr>
          <w:w w:val="0"/>
          <w:szCs w:val="20"/>
          <w:lang w:val="es-AR"/>
        </w:rPr>
      </w:pPr>
      <w:r w:rsidRPr="00400BB0">
        <w:rPr>
          <w:w w:val="0"/>
          <w:szCs w:val="20"/>
          <w:lang w:val="es-AR"/>
        </w:rPr>
        <w:t>los riesgos operacionales, incluyendo huelgas y otras formas de protesta pública en el país;</w:t>
      </w:r>
    </w:p>
    <w:p w14:paraId="0D4323B3" w14:textId="77777777" w:rsidR="007E20EE" w:rsidRPr="00400BB0" w:rsidRDefault="007E20EE" w:rsidP="00F74F2F">
      <w:pPr>
        <w:pStyle w:val="DPWfdBullet3"/>
        <w:numPr>
          <w:ilvl w:val="1"/>
          <w:numId w:val="11"/>
        </w:numPr>
        <w:rPr>
          <w:w w:val="0"/>
          <w:szCs w:val="20"/>
          <w:lang w:val="es-AR"/>
        </w:rPr>
      </w:pPr>
      <w:r w:rsidRPr="00400BB0">
        <w:rPr>
          <w:w w:val="0"/>
          <w:szCs w:val="20"/>
          <w:lang w:val="es-AR"/>
        </w:rPr>
        <w:t>los impuestos, incluyendo los impuestos sobre las exportaciones;</w:t>
      </w:r>
    </w:p>
    <w:p w14:paraId="63BD4DC3" w14:textId="77777777" w:rsidR="007E20EE" w:rsidRPr="00400BB0" w:rsidRDefault="007E20EE" w:rsidP="00F74F2F">
      <w:pPr>
        <w:pStyle w:val="DPWfdBullet3"/>
        <w:numPr>
          <w:ilvl w:val="1"/>
          <w:numId w:val="11"/>
        </w:numPr>
        <w:rPr>
          <w:w w:val="0"/>
          <w:szCs w:val="20"/>
          <w:lang w:val="es-AR"/>
        </w:rPr>
      </w:pPr>
      <w:r w:rsidRPr="00400BB0">
        <w:rPr>
          <w:w w:val="0"/>
          <w:szCs w:val="20"/>
          <w:lang w:val="es-AR"/>
        </w:rPr>
        <w:t>regulaciones de flujo de capital;</w:t>
      </w:r>
    </w:p>
    <w:p w14:paraId="705D1378" w14:textId="77777777" w:rsidR="007E20EE" w:rsidRPr="00400BB0" w:rsidRDefault="007E20EE" w:rsidP="00F74F2F">
      <w:pPr>
        <w:pStyle w:val="DPWfdBullet3"/>
        <w:numPr>
          <w:ilvl w:val="1"/>
          <w:numId w:val="11"/>
        </w:numPr>
        <w:rPr>
          <w:w w:val="0"/>
          <w:szCs w:val="20"/>
          <w:lang w:val="es-AR"/>
        </w:rPr>
      </w:pPr>
      <w:r w:rsidRPr="00400BB0">
        <w:rPr>
          <w:w w:val="0"/>
          <w:szCs w:val="20"/>
          <w:lang w:val="es-AR"/>
        </w:rPr>
        <w:t xml:space="preserve">cambios abruptos en el tipo de cambio entre el Peso y el Dólar Estadounidense; </w:t>
      </w:r>
    </w:p>
    <w:p w14:paraId="3DC0D66F" w14:textId="77777777" w:rsidR="007E20EE" w:rsidRPr="00400BB0" w:rsidRDefault="007E20EE" w:rsidP="00F74F2F">
      <w:pPr>
        <w:pStyle w:val="DPWfdBullet3"/>
        <w:numPr>
          <w:ilvl w:val="1"/>
          <w:numId w:val="11"/>
        </w:numPr>
        <w:rPr>
          <w:w w:val="0"/>
          <w:szCs w:val="20"/>
          <w:lang w:val="es-AR"/>
        </w:rPr>
      </w:pPr>
      <w:r w:rsidRPr="00400BB0">
        <w:rPr>
          <w:w w:val="0"/>
          <w:szCs w:val="20"/>
          <w:lang w:val="es-AR"/>
        </w:rPr>
        <w:t>la revocación de nuestras concesiones en el caso de incumplimiento de ciertas disposiciones según lo establecido por las leyes y acuerdos con las provincias en Argentina;</w:t>
      </w:r>
    </w:p>
    <w:p w14:paraId="29EF3346" w14:textId="77777777" w:rsidR="007E20EE" w:rsidRPr="00400BB0" w:rsidRDefault="007E20EE" w:rsidP="00F74F2F">
      <w:pPr>
        <w:pStyle w:val="DPWfdBullet3"/>
        <w:numPr>
          <w:ilvl w:val="1"/>
          <w:numId w:val="11"/>
        </w:numPr>
        <w:rPr>
          <w:w w:val="0"/>
          <w:szCs w:val="20"/>
          <w:lang w:val="es-AR"/>
        </w:rPr>
      </w:pPr>
      <w:r w:rsidRPr="00400BB0">
        <w:rPr>
          <w:w w:val="0"/>
          <w:szCs w:val="20"/>
          <w:lang w:val="es-AR"/>
        </w:rPr>
        <w:t>la dependencia en la infraestructura y la red logística utilizada para entregar nuestros productos;</w:t>
      </w:r>
    </w:p>
    <w:p w14:paraId="588EBAD4" w14:textId="77777777" w:rsidR="007E20EE" w:rsidRPr="00400BB0" w:rsidRDefault="007E20EE" w:rsidP="00F74F2F">
      <w:pPr>
        <w:pStyle w:val="DPWfdBullet3"/>
        <w:numPr>
          <w:ilvl w:val="1"/>
          <w:numId w:val="11"/>
        </w:numPr>
        <w:rPr>
          <w:w w:val="0"/>
          <w:szCs w:val="20"/>
          <w:lang w:val="es-AR"/>
        </w:rPr>
      </w:pPr>
      <w:r w:rsidRPr="00400BB0">
        <w:rPr>
          <w:w w:val="0"/>
          <w:szCs w:val="20"/>
          <w:lang w:val="es-AR"/>
        </w:rPr>
        <w:t xml:space="preserve"> las leyes y reglamentaciones que afectan nuestras operaciones, tales como regulaciones vinculadas a importaciones; y</w:t>
      </w:r>
    </w:p>
    <w:p w14:paraId="76A22BE8" w14:textId="77777777" w:rsidR="007E20EE" w:rsidRPr="00400BB0" w:rsidRDefault="007E20EE" w:rsidP="00F74F2F">
      <w:pPr>
        <w:pStyle w:val="DPWfdBullet3"/>
        <w:numPr>
          <w:ilvl w:val="1"/>
          <w:numId w:val="11"/>
        </w:numPr>
        <w:rPr>
          <w:w w:val="0"/>
          <w:szCs w:val="20"/>
          <w:lang w:val="es-AR"/>
        </w:rPr>
      </w:pPr>
      <w:r w:rsidRPr="00400BB0">
        <w:rPr>
          <w:w w:val="0"/>
          <w:szCs w:val="20"/>
          <w:lang w:val="es-AR"/>
        </w:rPr>
        <w:t>las tasas de interés.</w:t>
      </w:r>
    </w:p>
    <w:p w14:paraId="467B5BC4" w14:textId="77777777" w:rsidR="007E20EE" w:rsidRPr="00400BB0" w:rsidRDefault="007E20EE" w:rsidP="007E20EE">
      <w:pPr>
        <w:rPr>
          <w:b/>
        </w:rPr>
      </w:pPr>
      <w:r w:rsidRPr="00400BB0">
        <w:rPr>
          <w:b/>
        </w:rPr>
        <w:t>Principales rubros del estado de resultados integrales intermedios condensados consolidados</w:t>
      </w:r>
    </w:p>
    <w:p w14:paraId="057C4B0B" w14:textId="77777777" w:rsidR="007E20EE" w:rsidRPr="00400BB0" w:rsidRDefault="007E20EE" w:rsidP="007E20EE">
      <w:r w:rsidRPr="00400BB0">
        <w:t>La siguiente es una breve descripción de las partidas principales de nuestra cuenta de resultados.</w:t>
      </w:r>
    </w:p>
    <w:p w14:paraId="0C579A80" w14:textId="77777777" w:rsidR="007E20EE" w:rsidRPr="00400BB0" w:rsidRDefault="007E20EE" w:rsidP="007E20EE">
      <w:pPr>
        <w:rPr>
          <w:b/>
        </w:rPr>
      </w:pPr>
      <w:r w:rsidRPr="00400BB0">
        <w:rPr>
          <w:b/>
        </w:rPr>
        <w:t>Ingresos</w:t>
      </w:r>
    </w:p>
    <w:p w14:paraId="17CEC824" w14:textId="77777777" w:rsidR="007E20EE" w:rsidRPr="00400BB0" w:rsidRDefault="007E20EE" w:rsidP="007E20EE">
      <w:r w:rsidRPr="00400BB0">
        <w:t>Las ventas netas comprenden principalmente nuestras ventas consolidadas de combustibles refinados y no refinados y productos químicos, netas del pago del impuesto a la transferencia de combustibles correspondiente y el impuesto a los ingresos brutos. Las retenciones a las exportaciones son registradas como gastos de comercialización en nuestro estado de resultados integrales consolidados. Las regalías correspondientes a nuestra producción se contabilizan como costo de producción y no se deducen al determinar las ventas netas.</w:t>
      </w:r>
    </w:p>
    <w:p w14:paraId="72E0C3EC" w14:textId="77777777" w:rsidR="000241B5" w:rsidRDefault="000241B5" w:rsidP="007E20EE">
      <w:pPr>
        <w:rPr>
          <w:b/>
        </w:rPr>
      </w:pPr>
    </w:p>
    <w:p w14:paraId="33C93370" w14:textId="77777777" w:rsidR="007E20EE" w:rsidRPr="00400BB0" w:rsidRDefault="007E20EE" w:rsidP="007E20EE">
      <w:pPr>
        <w:rPr>
          <w:b/>
        </w:rPr>
      </w:pPr>
      <w:r w:rsidRPr="00400BB0">
        <w:rPr>
          <w:b/>
        </w:rPr>
        <w:t>Costos</w:t>
      </w:r>
    </w:p>
    <w:p w14:paraId="48C72F85" w14:textId="77777777" w:rsidR="007E20EE" w:rsidRPr="00400BB0" w:rsidRDefault="007E20EE" w:rsidP="007E20EE">
      <w:r w:rsidRPr="00400BB0">
        <w:t xml:space="preserve">El siguiente cuadro presenta, para cada uno de los períodos indicados, un desglose de nuestro costo de ventas por categoría: </w:t>
      </w:r>
    </w:p>
    <w:tbl>
      <w:tblPr>
        <w:tblW w:w="5000" w:type="pct"/>
        <w:tblLook w:val="04A0" w:firstRow="1" w:lastRow="0" w:firstColumn="1" w:lastColumn="0" w:noHBand="0" w:noVBand="1"/>
      </w:tblPr>
      <w:tblGrid>
        <w:gridCol w:w="6697"/>
        <w:gridCol w:w="235"/>
        <w:gridCol w:w="1667"/>
        <w:gridCol w:w="235"/>
        <w:gridCol w:w="947"/>
      </w:tblGrid>
      <w:tr w:rsidR="007E20EE" w:rsidRPr="00400BB0" w14:paraId="5B45D46E" w14:textId="77777777" w:rsidTr="0028578D">
        <w:trPr>
          <w:trHeight w:val="794"/>
        </w:trPr>
        <w:tc>
          <w:tcPr>
            <w:tcW w:w="3424" w:type="pct"/>
            <w:shd w:val="clear" w:color="auto" w:fill="auto"/>
          </w:tcPr>
          <w:p w14:paraId="1C76E75F" w14:textId="77777777" w:rsidR="007E20EE" w:rsidRPr="00400BB0" w:rsidRDefault="007E20EE" w:rsidP="009804DD">
            <w:pPr>
              <w:spacing w:after="0"/>
            </w:pPr>
          </w:p>
        </w:tc>
        <w:tc>
          <w:tcPr>
            <w:tcW w:w="120" w:type="pct"/>
          </w:tcPr>
          <w:p w14:paraId="1896EA20" w14:textId="77777777" w:rsidR="007E20EE" w:rsidRPr="00400BB0" w:rsidRDefault="007E20EE" w:rsidP="009804DD">
            <w:pPr>
              <w:spacing w:after="0"/>
              <w:jc w:val="center"/>
              <w:rPr>
                <w:b/>
              </w:rPr>
            </w:pPr>
          </w:p>
        </w:tc>
        <w:tc>
          <w:tcPr>
            <w:tcW w:w="1456" w:type="pct"/>
            <w:gridSpan w:val="3"/>
            <w:shd w:val="clear" w:color="auto" w:fill="auto"/>
            <w:vAlign w:val="center"/>
          </w:tcPr>
          <w:p w14:paraId="70A09375" w14:textId="77777777" w:rsidR="007E20EE" w:rsidRPr="00400BB0" w:rsidRDefault="007E20EE" w:rsidP="009804DD">
            <w:pPr>
              <w:spacing w:after="0"/>
              <w:jc w:val="center"/>
              <w:rPr>
                <w:b/>
              </w:rPr>
            </w:pPr>
            <w:r w:rsidRPr="00400BB0">
              <w:rPr>
                <w:b/>
              </w:rPr>
              <w:t xml:space="preserve">Por el período de </w:t>
            </w:r>
            <w:r w:rsidR="00E97D22">
              <w:rPr>
                <w:b/>
              </w:rPr>
              <w:t>nueve</w:t>
            </w:r>
            <w:r w:rsidRPr="00400BB0">
              <w:rPr>
                <w:b/>
              </w:rPr>
              <w:t xml:space="preserve"> meses finalizado el 30 de </w:t>
            </w:r>
            <w:r w:rsidR="00E97D22">
              <w:rPr>
                <w:b/>
              </w:rPr>
              <w:t>septiembre</w:t>
            </w:r>
            <w:r w:rsidRPr="00400BB0">
              <w:rPr>
                <w:b/>
              </w:rPr>
              <w:t xml:space="preserve"> de</w:t>
            </w:r>
          </w:p>
        </w:tc>
      </w:tr>
      <w:tr w:rsidR="007E20EE" w:rsidRPr="00400BB0" w14:paraId="74588B9A" w14:textId="77777777" w:rsidTr="0028578D">
        <w:trPr>
          <w:trHeight w:val="283"/>
        </w:trPr>
        <w:tc>
          <w:tcPr>
            <w:tcW w:w="3424" w:type="pct"/>
            <w:shd w:val="clear" w:color="auto" w:fill="auto"/>
          </w:tcPr>
          <w:p w14:paraId="20F37394" w14:textId="77777777" w:rsidR="007E20EE" w:rsidRPr="00400BB0" w:rsidRDefault="007E20EE" w:rsidP="009804DD">
            <w:pPr>
              <w:spacing w:after="0"/>
              <w:rPr>
                <w:b/>
              </w:rPr>
            </w:pPr>
            <w:r w:rsidRPr="00400BB0">
              <w:rPr>
                <w:b/>
              </w:rPr>
              <w:t>Cifras expresadas en millones de pesos</w:t>
            </w:r>
          </w:p>
        </w:tc>
        <w:tc>
          <w:tcPr>
            <w:tcW w:w="120" w:type="pct"/>
            <w:vAlign w:val="bottom"/>
          </w:tcPr>
          <w:p w14:paraId="36A5B2A8" w14:textId="77777777" w:rsidR="007E20EE" w:rsidRPr="00400BB0" w:rsidRDefault="007E20EE" w:rsidP="009804DD">
            <w:pPr>
              <w:spacing w:after="0"/>
              <w:jc w:val="left"/>
              <w:rPr>
                <w:b/>
              </w:rPr>
            </w:pPr>
          </w:p>
        </w:tc>
        <w:tc>
          <w:tcPr>
            <w:tcW w:w="852" w:type="pct"/>
            <w:tcBorders>
              <w:top w:val="single" w:sz="4" w:space="0" w:color="auto"/>
            </w:tcBorders>
            <w:shd w:val="clear" w:color="auto" w:fill="auto"/>
            <w:vAlign w:val="center"/>
          </w:tcPr>
          <w:p w14:paraId="0DC3B239" w14:textId="77777777" w:rsidR="007E20EE" w:rsidRPr="00400BB0" w:rsidRDefault="007E20EE" w:rsidP="009804DD">
            <w:pPr>
              <w:spacing w:after="0"/>
              <w:jc w:val="center"/>
              <w:rPr>
                <w:b/>
                <w:sz w:val="18"/>
              </w:rPr>
            </w:pPr>
            <w:r w:rsidRPr="00400BB0">
              <w:rPr>
                <w:b/>
              </w:rPr>
              <w:t>2019</w:t>
            </w:r>
          </w:p>
        </w:tc>
        <w:tc>
          <w:tcPr>
            <w:tcW w:w="120" w:type="pct"/>
            <w:tcBorders>
              <w:top w:val="single" w:sz="4" w:space="0" w:color="auto"/>
            </w:tcBorders>
          </w:tcPr>
          <w:p w14:paraId="2798EA5C" w14:textId="77777777" w:rsidR="007E20EE" w:rsidRPr="00400BB0" w:rsidRDefault="007E20EE" w:rsidP="009804DD">
            <w:pPr>
              <w:spacing w:after="0"/>
              <w:jc w:val="center"/>
              <w:rPr>
                <w:b/>
              </w:rPr>
            </w:pPr>
          </w:p>
        </w:tc>
        <w:tc>
          <w:tcPr>
            <w:tcW w:w="484" w:type="pct"/>
            <w:tcBorders>
              <w:top w:val="single" w:sz="4" w:space="0" w:color="auto"/>
            </w:tcBorders>
            <w:shd w:val="clear" w:color="auto" w:fill="auto"/>
            <w:vAlign w:val="center"/>
          </w:tcPr>
          <w:p w14:paraId="306380FF" w14:textId="77777777" w:rsidR="007E20EE" w:rsidRPr="00400BB0" w:rsidRDefault="007E20EE" w:rsidP="009804DD">
            <w:pPr>
              <w:spacing w:after="0"/>
              <w:jc w:val="center"/>
              <w:rPr>
                <w:b/>
              </w:rPr>
            </w:pPr>
            <w:r w:rsidRPr="00400BB0">
              <w:rPr>
                <w:b/>
              </w:rPr>
              <w:t>2018</w:t>
            </w:r>
          </w:p>
        </w:tc>
      </w:tr>
      <w:tr w:rsidR="00E97D22" w:rsidRPr="00400BB0" w14:paraId="0B9A517E" w14:textId="77777777" w:rsidTr="0028578D">
        <w:trPr>
          <w:trHeight w:val="340"/>
        </w:trPr>
        <w:tc>
          <w:tcPr>
            <w:tcW w:w="3424" w:type="pct"/>
            <w:shd w:val="clear" w:color="auto" w:fill="auto"/>
            <w:vAlign w:val="bottom"/>
          </w:tcPr>
          <w:p w14:paraId="03F09267" w14:textId="77777777" w:rsidR="00E97D22" w:rsidRPr="00400BB0" w:rsidRDefault="00550E2C" w:rsidP="00E97D22">
            <w:pPr>
              <w:tabs>
                <w:tab w:val="right" w:leader="dot" w:pos="6772"/>
              </w:tabs>
              <w:spacing w:after="0"/>
              <w:jc w:val="left"/>
            </w:pPr>
            <w:r>
              <w:t>Inventarios</w:t>
            </w:r>
            <w:r w:rsidRPr="00E13E10">
              <w:t xml:space="preserve"> </w:t>
            </w:r>
            <w:r w:rsidR="00E13E10" w:rsidRPr="00E13E10">
              <w:t xml:space="preserve">al inicio </w:t>
            </w:r>
            <w:r w:rsidR="00922D77">
              <w:t>del ejercicio</w:t>
            </w:r>
            <w:r w:rsidR="00E97D22" w:rsidRPr="00400BB0">
              <w:tab/>
            </w:r>
          </w:p>
        </w:tc>
        <w:tc>
          <w:tcPr>
            <w:tcW w:w="120" w:type="pct"/>
            <w:vAlign w:val="bottom"/>
          </w:tcPr>
          <w:p w14:paraId="3F2D2BD8" w14:textId="77777777" w:rsidR="00E97D22" w:rsidRPr="00400BB0" w:rsidRDefault="00E97D22" w:rsidP="00E97D22">
            <w:pPr>
              <w:spacing w:after="0"/>
              <w:jc w:val="left"/>
            </w:pPr>
          </w:p>
        </w:tc>
        <w:tc>
          <w:tcPr>
            <w:tcW w:w="852" w:type="pct"/>
            <w:tcBorders>
              <w:top w:val="single" w:sz="4" w:space="0" w:color="auto"/>
            </w:tcBorders>
            <w:shd w:val="clear" w:color="auto" w:fill="auto"/>
          </w:tcPr>
          <w:p w14:paraId="42F7E0AD" w14:textId="77777777" w:rsidR="00E97D22" w:rsidRPr="00400BB0" w:rsidRDefault="00E97D22" w:rsidP="00E97D22">
            <w:pPr>
              <w:spacing w:after="0"/>
              <w:jc w:val="right"/>
            </w:pPr>
            <w:r w:rsidRPr="00483811">
              <w:t>53.324</w:t>
            </w:r>
          </w:p>
        </w:tc>
        <w:tc>
          <w:tcPr>
            <w:tcW w:w="120" w:type="pct"/>
            <w:vAlign w:val="bottom"/>
          </w:tcPr>
          <w:p w14:paraId="3A731335" w14:textId="77777777" w:rsidR="00E97D22" w:rsidRPr="00400BB0" w:rsidRDefault="00E97D22" w:rsidP="00E97D22">
            <w:pPr>
              <w:spacing w:after="0"/>
              <w:jc w:val="right"/>
            </w:pPr>
          </w:p>
        </w:tc>
        <w:tc>
          <w:tcPr>
            <w:tcW w:w="484" w:type="pct"/>
            <w:tcBorders>
              <w:top w:val="single" w:sz="4" w:space="0" w:color="auto"/>
            </w:tcBorders>
            <w:shd w:val="clear" w:color="auto" w:fill="auto"/>
          </w:tcPr>
          <w:p w14:paraId="6BB4A13B" w14:textId="77777777" w:rsidR="00E97D22" w:rsidRPr="00400BB0" w:rsidRDefault="00E97D22" w:rsidP="00E97D22">
            <w:pPr>
              <w:spacing w:after="0"/>
              <w:jc w:val="right"/>
            </w:pPr>
            <w:r w:rsidRPr="00EB1E1A">
              <w:t>27.149</w:t>
            </w:r>
          </w:p>
        </w:tc>
      </w:tr>
      <w:tr w:rsidR="00E97D22" w:rsidRPr="00400BB0" w14:paraId="265D3853" w14:textId="77777777" w:rsidTr="0028578D">
        <w:trPr>
          <w:trHeight w:val="340"/>
        </w:trPr>
        <w:tc>
          <w:tcPr>
            <w:tcW w:w="3424" w:type="pct"/>
            <w:shd w:val="clear" w:color="auto" w:fill="auto"/>
            <w:vAlign w:val="bottom"/>
          </w:tcPr>
          <w:p w14:paraId="3A350865" w14:textId="77777777" w:rsidR="00E97D22" w:rsidRPr="00400BB0" w:rsidRDefault="00E97D22" w:rsidP="00E97D22">
            <w:pPr>
              <w:tabs>
                <w:tab w:val="right" w:leader="dot" w:pos="6772"/>
              </w:tabs>
              <w:spacing w:after="0"/>
              <w:jc w:val="left"/>
            </w:pPr>
            <w:r w:rsidRPr="00400BB0">
              <w:t xml:space="preserve">Compras </w:t>
            </w:r>
            <w:r w:rsidRPr="00400BB0">
              <w:tab/>
            </w:r>
          </w:p>
        </w:tc>
        <w:tc>
          <w:tcPr>
            <w:tcW w:w="120" w:type="pct"/>
            <w:vAlign w:val="bottom"/>
          </w:tcPr>
          <w:p w14:paraId="1F8FD852" w14:textId="77777777" w:rsidR="00E97D22" w:rsidRPr="00400BB0" w:rsidRDefault="00E97D22" w:rsidP="00E97D22">
            <w:pPr>
              <w:spacing w:after="0"/>
              <w:jc w:val="left"/>
            </w:pPr>
          </w:p>
        </w:tc>
        <w:tc>
          <w:tcPr>
            <w:tcW w:w="852" w:type="pct"/>
            <w:shd w:val="clear" w:color="auto" w:fill="auto"/>
          </w:tcPr>
          <w:p w14:paraId="6C6A7C28" w14:textId="77777777" w:rsidR="00E97D22" w:rsidRPr="00400BB0" w:rsidRDefault="00E97D22" w:rsidP="00E97D22">
            <w:pPr>
              <w:spacing w:after="0"/>
              <w:jc w:val="right"/>
            </w:pPr>
            <w:r w:rsidRPr="00483811">
              <w:t>139.580</w:t>
            </w:r>
          </w:p>
        </w:tc>
        <w:tc>
          <w:tcPr>
            <w:tcW w:w="120" w:type="pct"/>
            <w:vAlign w:val="bottom"/>
          </w:tcPr>
          <w:p w14:paraId="4C29F77A" w14:textId="77777777" w:rsidR="00E97D22" w:rsidRPr="00400BB0" w:rsidRDefault="00E97D22" w:rsidP="00E97D22">
            <w:pPr>
              <w:spacing w:after="0"/>
              <w:jc w:val="right"/>
            </w:pPr>
          </w:p>
        </w:tc>
        <w:tc>
          <w:tcPr>
            <w:tcW w:w="484" w:type="pct"/>
            <w:shd w:val="clear" w:color="auto" w:fill="auto"/>
          </w:tcPr>
          <w:p w14:paraId="0107E15C" w14:textId="77777777" w:rsidR="00E97D22" w:rsidRPr="00400BB0" w:rsidRDefault="00E97D22" w:rsidP="00E97D22">
            <w:pPr>
              <w:spacing w:after="0"/>
              <w:jc w:val="right"/>
            </w:pPr>
            <w:r w:rsidRPr="00EB1E1A">
              <w:t>84.665</w:t>
            </w:r>
          </w:p>
        </w:tc>
      </w:tr>
      <w:tr w:rsidR="00E97D22" w:rsidRPr="00400BB0" w14:paraId="021A9B4A" w14:textId="77777777" w:rsidTr="0028578D">
        <w:trPr>
          <w:trHeight w:val="340"/>
        </w:trPr>
        <w:tc>
          <w:tcPr>
            <w:tcW w:w="3424" w:type="pct"/>
            <w:shd w:val="clear" w:color="auto" w:fill="auto"/>
            <w:vAlign w:val="bottom"/>
          </w:tcPr>
          <w:p w14:paraId="6146A0F1" w14:textId="77777777" w:rsidR="00E97D22" w:rsidRPr="00400BB0" w:rsidRDefault="00E97D22" w:rsidP="00E97D22">
            <w:pPr>
              <w:tabs>
                <w:tab w:val="right" w:leader="dot" w:pos="6772"/>
              </w:tabs>
              <w:spacing w:after="0"/>
              <w:jc w:val="left"/>
            </w:pPr>
            <w:r w:rsidRPr="00400BB0">
              <w:t>Costos de producción</w:t>
            </w:r>
            <w:r w:rsidRPr="00400BB0">
              <w:tab/>
            </w:r>
          </w:p>
        </w:tc>
        <w:tc>
          <w:tcPr>
            <w:tcW w:w="120" w:type="pct"/>
            <w:vAlign w:val="bottom"/>
          </w:tcPr>
          <w:p w14:paraId="6D992C41" w14:textId="77777777" w:rsidR="00E97D22" w:rsidRPr="00400BB0" w:rsidRDefault="00E97D22" w:rsidP="00E97D22">
            <w:pPr>
              <w:spacing w:after="0"/>
              <w:jc w:val="left"/>
            </w:pPr>
          </w:p>
        </w:tc>
        <w:tc>
          <w:tcPr>
            <w:tcW w:w="852" w:type="pct"/>
            <w:shd w:val="clear" w:color="auto" w:fill="auto"/>
          </w:tcPr>
          <w:p w14:paraId="2843B4F2" w14:textId="77777777" w:rsidR="00E97D22" w:rsidRPr="00400BB0" w:rsidRDefault="00E97D22" w:rsidP="00E97D22">
            <w:pPr>
              <w:spacing w:after="0"/>
              <w:jc w:val="right"/>
            </w:pPr>
            <w:r w:rsidRPr="00483811">
              <w:t>259.286</w:t>
            </w:r>
          </w:p>
        </w:tc>
        <w:tc>
          <w:tcPr>
            <w:tcW w:w="120" w:type="pct"/>
            <w:vAlign w:val="bottom"/>
          </w:tcPr>
          <w:p w14:paraId="48818127" w14:textId="77777777" w:rsidR="00E97D22" w:rsidRPr="00400BB0" w:rsidRDefault="00E97D22" w:rsidP="00E97D22">
            <w:pPr>
              <w:spacing w:after="0"/>
              <w:jc w:val="right"/>
            </w:pPr>
          </w:p>
        </w:tc>
        <w:tc>
          <w:tcPr>
            <w:tcW w:w="484" w:type="pct"/>
            <w:shd w:val="clear" w:color="auto" w:fill="auto"/>
          </w:tcPr>
          <w:p w14:paraId="2B449BD2" w14:textId="77777777" w:rsidR="00E97D22" w:rsidRPr="00400BB0" w:rsidRDefault="00E97D22" w:rsidP="00E97D22">
            <w:pPr>
              <w:spacing w:after="0"/>
              <w:jc w:val="right"/>
            </w:pPr>
            <w:r w:rsidRPr="00EB1E1A">
              <w:t>160.904</w:t>
            </w:r>
          </w:p>
        </w:tc>
      </w:tr>
      <w:tr w:rsidR="00E97D22" w:rsidRPr="00400BB0" w14:paraId="79AE36AB" w14:textId="77777777" w:rsidTr="0028578D">
        <w:trPr>
          <w:trHeight w:val="340"/>
        </w:trPr>
        <w:tc>
          <w:tcPr>
            <w:tcW w:w="3424" w:type="pct"/>
            <w:shd w:val="clear" w:color="auto" w:fill="auto"/>
            <w:vAlign w:val="bottom"/>
          </w:tcPr>
          <w:p w14:paraId="51C40ABF" w14:textId="77777777" w:rsidR="00E97D22" w:rsidRPr="00400BB0" w:rsidRDefault="00E97D22" w:rsidP="00E97D22">
            <w:pPr>
              <w:tabs>
                <w:tab w:val="right" w:leader="dot" w:pos="6772"/>
              </w:tabs>
              <w:spacing w:after="0"/>
              <w:jc w:val="left"/>
            </w:pPr>
            <w:r w:rsidRPr="00400BB0">
              <w:t>Diferencia de conversión</w:t>
            </w:r>
            <w:r w:rsidRPr="00400BB0">
              <w:tab/>
            </w:r>
          </w:p>
        </w:tc>
        <w:tc>
          <w:tcPr>
            <w:tcW w:w="120" w:type="pct"/>
            <w:vAlign w:val="bottom"/>
          </w:tcPr>
          <w:p w14:paraId="68DD2950" w14:textId="77777777" w:rsidR="00E97D22" w:rsidRPr="00400BB0" w:rsidRDefault="00E97D22" w:rsidP="00E97D22">
            <w:pPr>
              <w:spacing w:after="0"/>
              <w:jc w:val="left"/>
            </w:pPr>
          </w:p>
        </w:tc>
        <w:tc>
          <w:tcPr>
            <w:tcW w:w="852" w:type="pct"/>
            <w:shd w:val="clear" w:color="auto" w:fill="auto"/>
          </w:tcPr>
          <w:p w14:paraId="0786D070" w14:textId="77777777" w:rsidR="00E97D22" w:rsidRPr="00400BB0" w:rsidRDefault="00E97D22" w:rsidP="00E97D22">
            <w:pPr>
              <w:spacing w:after="0"/>
              <w:jc w:val="right"/>
            </w:pPr>
            <w:r w:rsidRPr="00483811">
              <w:t>31.577</w:t>
            </w:r>
          </w:p>
        </w:tc>
        <w:tc>
          <w:tcPr>
            <w:tcW w:w="120" w:type="pct"/>
            <w:vAlign w:val="bottom"/>
          </w:tcPr>
          <w:p w14:paraId="59F6FB27" w14:textId="77777777" w:rsidR="00E97D22" w:rsidRPr="00400BB0" w:rsidRDefault="00E97D22" w:rsidP="00E97D22">
            <w:pPr>
              <w:spacing w:after="0"/>
              <w:jc w:val="right"/>
            </w:pPr>
          </w:p>
        </w:tc>
        <w:tc>
          <w:tcPr>
            <w:tcW w:w="484" w:type="pct"/>
            <w:shd w:val="clear" w:color="auto" w:fill="auto"/>
          </w:tcPr>
          <w:p w14:paraId="730DF649" w14:textId="77777777" w:rsidR="00E97D22" w:rsidRPr="00400BB0" w:rsidRDefault="00E97D22" w:rsidP="00E97D22">
            <w:pPr>
              <w:spacing w:after="0"/>
              <w:jc w:val="right"/>
            </w:pPr>
            <w:r w:rsidRPr="00EB1E1A">
              <w:t>32.162</w:t>
            </w:r>
          </w:p>
        </w:tc>
      </w:tr>
      <w:tr w:rsidR="00550E2C" w:rsidRPr="00400BB0" w14:paraId="425473EA" w14:textId="77777777" w:rsidTr="0028578D">
        <w:trPr>
          <w:trHeight w:val="340"/>
        </w:trPr>
        <w:tc>
          <w:tcPr>
            <w:tcW w:w="3424" w:type="pct"/>
            <w:shd w:val="clear" w:color="auto" w:fill="auto"/>
            <w:vAlign w:val="bottom"/>
          </w:tcPr>
          <w:p w14:paraId="2B742A8B" w14:textId="77777777" w:rsidR="00550E2C" w:rsidRPr="00400BB0" w:rsidRDefault="00550E2C" w:rsidP="0063262D">
            <w:pPr>
              <w:tabs>
                <w:tab w:val="right" w:leader="dot" w:pos="6772"/>
              </w:tabs>
              <w:spacing w:after="0"/>
              <w:jc w:val="left"/>
            </w:pPr>
            <w:r w:rsidRPr="00E13E10">
              <w:t>Ajuste por inflación imputado en Otros Resultados Integrales</w:t>
            </w:r>
            <w:r w:rsidRPr="00400BB0">
              <w:tab/>
            </w:r>
          </w:p>
        </w:tc>
        <w:tc>
          <w:tcPr>
            <w:tcW w:w="120" w:type="pct"/>
            <w:vAlign w:val="bottom"/>
          </w:tcPr>
          <w:p w14:paraId="2290EA0B" w14:textId="77777777" w:rsidR="00550E2C" w:rsidRPr="00400BB0" w:rsidRDefault="00550E2C" w:rsidP="0063262D">
            <w:pPr>
              <w:spacing w:after="0"/>
              <w:jc w:val="left"/>
            </w:pPr>
          </w:p>
        </w:tc>
        <w:tc>
          <w:tcPr>
            <w:tcW w:w="852" w:type="pct"/>
            <w:shd w:val="clear" w:color="auto" w:fill="auto"/>
          </w:tcPr>
          <w:p w14:paraId="2C6F6FC7" w14:textId="77777777" w:rsidR="00550E2C" w:rsidRPr="00400BB0" w:rsidRDefault="00550E2C" w:rsidP="0063262D">
            <w:pPr>
              <w:spacing w:after="0"/>
              <w:jc w:val="right"/>
            </w:pPr>
            <w:r w:rsidRPr="00483811">
              <w:t>342</w:t>
            </w:r>
            <w:r w:rsidRPr="00400BB0" w:rsidDel="00BE55B0">
              <w:t xml:space="preserve"> </w:t>
            </w:r>
          </w:p>
        </w:tc>
        <w:tc>
          <w:tcPr>
            <w:tcW w:w="120" w:type="pct"/>
            <w:vAlign w:val="bottom"/>
          </w:tcPr>
          <w:p w14:paraId="4A1FFF95" w14:textId="77777777" w:rsidR="00550E2C" w:rsidRPr="00400BB0" w:rsidRDefault="00550E2C" w:rsidP="0063262D">
            <w:pPr>
              <w:spacing w:after="0"/>
              <w:jc w:val="right"/>
            </w:pPr>
          </w:p>
        </w:tc>
        <w:tc>
          <w:tcPr>
            <w:tcW w:w="484" w:type="pct"/>
            <w:shd w:val="clear" w:color="auto" w:fill="auto"/>
          </w:tcPr>
          <w:p w14:paraId="489CCC3F" w14:textId="77777777" w:rsidR="00550E2C" w:rsidRPr="00400BB0" w:rsidRDefault="00550E2C" w:rsidP="0063262D">
            <w:pPr>
              <w:spacing w:after="0"/>
              <w:jc w:val="right"/>
            </w:pPr>
            <w:r w:rsidRPr="00400BB0" w:rsidDel="000D40FA">
              <w:t xml:space="preserve"> </w:t>
            </w:r>
            <w:r>
              <w:t>-</w:t>
            </w:r>
          </w:p>
        </w:tc>
      </w:tr>
      <w:tr w:rsidR="00E97D22" w:rsidRPr="00400BB0" w14:paraId="6E6E4BBE" w14:textId="77777777" w:rsidTr="0028578D">
        <w:trPr>
          <w:trHeight w:val="340"/>
        </w:trPr>
        <w:tc>
          <w:tcPr>
            <w:tcW w:w="3424" w:type="pct"/>
            <w:shd w:val="clear" w:color="auto" w:fill="auto"/>
            <w:vAlign w:val="bottom"/>
          </w:tcPr>
          <w:p w14:paraId="3CEFA87B" w14:textId="77777777" w:rsidR="00E97D22" w:rsidRPr="00400BB0" w:rsidRDefault="00550E2C" w:rsidP="00E97D22">
            <w:pPr>
              <w:tabs>
                <w:tab w:val="right" w:leader="dot" w:pos="6772"/>
              </w:tabs>
              <w:spacing w:after="0"/>
              <w:jc w:val="left"/>
            </w:pPr>
            <w:r>
              <w:t>Inventarios al cierre</w:t>
            </w:r>
            <w:r w:rsidR="00922D77">
              <w:t xml:space="preserve"> del período</w:t>
            </w:r>
            <w:r w:rsidR="00E97D22" w:rsidRPr="00400BB0">
              <w:tab/>
            </w:r>
          </w:p>
        </w:tc>
        <w:tc>
          <w:tcPr>
            <w:tcW w:w="120" w:type="pct"/>
            <w:vAlign w:val="bottom"/>
          </w:tcPr>
          <w:p w14:paraId="511F53AB" w14:textId="77777777" w:rsidR="00E97D22" w:rsidRPr="00400BB0" w:rsidRDefault="00E97D22" w:rsidP="00E97D22">
            <w:pPr>
              <w:spacing w:after="0"/>
              <w:jc w:val="left"/>
            </w:pPr>
          </w:p>
        </w:tc>
        <w:tc>
          <w:tcPr>
            <w:tcW w:w="852" w:type="pct"/>
            <w:shd w:val="clear" w:color="auto" w:fill="auto"/>
          </w:tcPr>
          <w:p w14:paraId="39D9B0EC" w14:textId="77777777" w:rsidR="00E97D22" w:rsidRPr="00400BB0" w:rsidRDefault="00E13E10" w:rsidP="00E97D22">
            <w:pPr>
              <w:spacing w:after="0"/>
              <w:jc w:val="right"/>
            </w:pPr>
            <w:r w:rsidRPr="00483811">
              <w:t xml:space="preserve">(95.545) </w:t>
            </w:r>
          </w:p>
        </w:tc>
        <w:tc>
          <w:tcPr>
            <w:tcW w:w="120" w:type="pct"/>
            <w:vAlign w:val="bottom"/>
          </w:tcPr>
          <w:p w14:paraId="6F65137D" w14:textId="77777777" w:rsidR="00E97D22" w:rsidRPr="00400BB0" w:rsidRDefault="00E97D22" w:rsidP="00E97D22">
            <w:pPr>
              <w:spacing w:after="0"/>
              <w:jc w:val="right"/>
            </w:pPr>
          </w:p>
        </w:tc>
        <w:tc>
          <w:tcPr>
            <w:tcW w:w="484" w:type="pct"/>
            <w:shd w:val="clear" w:color="auto" w:fill="auto"/>
          </w:tcPr>
          <w:p w14:paraId="13A9A6BD" w14:textId="77777777" w:rsidR="00E97D22" w:rsidRPr="00400BB0" w:rsidRDefault="00E13E10" w:rsidP="00E97D22">
            <w:pPr>
              <w:spacing w:after="0"/>
              <w:jc w:val="right"/>
            </w:pPr>
            <w:r w:rsidRPr="00EB1E1A">
              <w:t>(63.483)</w:t>
            </w:r>
          </w:p>
        </w:tc>
      </w:tr>
      <w:tr w:rsidR="00E97D22" w:rsidRPr="00400BB0" w14:paraId="67524D1A" w14:textId="77777777" w:rsidTr="0028578D">
        <w:trPr>
          <w:trHeight w:val="340"/>
        </w:trPr>
        <w:tc>
          <w:tcPr>
            <w:tcW w:w="3424" w:type="pct"/>
            <w:shd w:val="clear" w:color="auto" w:fill="auto"/>
            <w:vAlign w:val="bottom"/>
          </w:tcPr>
          <w:p w14:paraId="185CA2E0" w14:textId="77777777" w:rsidR="00E97D22" w:rsidRPr="00400BB0" w:rsidRDefault="00E97D22" w:rsidP="00E97D22">
            <w:pPr>
              <w:tabs>
                <w:tab w:val="right" w:leader="dot" w:pos="6772"/>
              </w:tabs>
              <w:spacing w:after="0"/>
              <w:jc w:val="left"/>
              <w:rPr>
                <w:b/>
              </w:rPr>
            </w:pPr>
            <w:r w:rsidRPr="00400BB0">
              <w:rPr>
                <w:b/>
              </w:rPr>
              <w:t xml:space="preserve">Costo de ventas </w:t>
            </w:r>
            <w:r w:rsidRPr="00400BB0">
              <w:rPr>
                <w:b/>
              </w:rPr>
              <w:tab/>
            </w:r>
          </w:p>
        </w:tc>
        <w:tc>
          <w:tcPr>
            <w:tcW w:w="120" w:type="pct"/>
            <w:vAlign w:val="center"/>
          </w:tcPr>
          <w:p w14:paraId="34E11FC0" w14:textId="77777777" w:rsidR="00E97D22" w:rsidRPr="00400BB0" w:rsidRDefault="00E97D22" w:rsidP="00E97D22">
            <w:pPr>
              <w:spacing w:after="0"/>
              <w:jc w:val="right"/>
            </w:pPr>
          </w:p>
        </w:tc>
        <w:tc>
          <w:tcPr>
            <w:tcW w:w="852" w:type="pct"/>
            <w:tcBorders>
              <w:top w:val="single" w:sz="4" w:space="0" w:color="auto"/>
              <w:bottom w:val="double" w:sz="4" w:space="0" w:color="auto"/>
            </w:tcBorders>
            <w:shd w:val="clear" w:color="auto" w:fill="auto"/>
          </w:tcPr>
          <w:p w14:paraId="3B8BE151" w14:textId="77777777" w:rsidR="00E97D22" w:rsidRPr="00E97D22" w:rsidRDefault="00E97D22" w:rsidP="00E97D22">
            <w:pPr>
              <w:spacing w:after="0"/>
              <w:jc w:val="right"/>
              <w:rPr>
                <w:b/>
              </w:rPr>
            </w:pPr>
            <w:r w:rsidRPr="00EF3C86">
              <w:rPr>
                <w:b/>
              </w:rPr>
              <w:t>388.564</w:t>
            </w:r>
          </w:p>
        </w:tc>
        <w:tc>
          <w:tcPr>
            <w:tcW w:w="120" w:type="pct"/>
            <w:vAlign w:val="bottom"/>
          </w:tcPr>
          <w:p w14:paraId="004FAEBB" w14:textId="77777777" w:rsidR="00E97D22" w:rsidRPr="00EF3C86" w:rsidRDefault="00E97D22" w:rsidP="00E97D22">
            <w:pPr>
              <w:spacing w:after="0"/>
              <w:jc w:val="right"/>
              <w:rPr>
                <w:b/>
              </w:rPr>
            </w:pPr>
          </w:p>
        </w:tc>
        <w:tc>
          <w:tcPr>
            <w:tcW w:w="484" w:type="pct"/>
            <w:tcBorders>
              <w:top w:val="single" w:sz="4" w:space="0" w:color="auto"/>
              <w:bottom w:val="double" w:sz="4" w:space="0" w:color="auto"/>
            </w:tcBorders>
            <w:shd w:val="clear" w:color="auto" w:fill="auto"/>
          </w:tcPr>
          <w:p w14:paraId="0BEEE84B" w14:textId="77777777" w:rsidR="00E97D22" w:rsidRPr="00E97D22" w:rsidRDefault="00E97D22" w:rsidP="00E97D22">
            <w:pPr>
              <w:spacing w:after="0"/>
              <w:jc w:val="right"/>
              <w:rPr>
                <w:b/>
              </w:rPr>
            </w:pPr>
            <w:r w:rsidRPr="00EF3C86">
              <w:rPr>
                <w:b/>
              </w:rPr>
              <w:t>241.397</w:t>
            </w:r>
          </w:p>
        </w:tc>
      </w:tr>
    </w:tbl>
    <w:p w14:paraId="5B64CE14" w14:textId="77777777" w:rsidR="007E20EE" w:rsidRPr="00400BB0" w:rsidRDefault="007E20EE" w:rsidP="007E20EE">
      <w:pPr>
        <w:spacing w:after="0"/>
      </w:pPr>
    </w:p>
    <w:p w14:paraId="4542B88C" w14:textId="77777777" w:rsidR="007E20EE" w:rsidRPr="00400BB0" w:rsidRDefault="007E20EE" w:rsidP="007E20EE">
      <w:pPr>
        <w:spacing w:after="0"/>
      </w:pPr>
      <w:r w:rsidRPr="00400BB0">
        <w:t>La siguiente tabla presenta, para cada uno de los períodos indicados, un desglose de los costos de producción consolidados por categoría:</w:t>
      </w:r>
    </w:p>
    <w:tbl>
      <w:tblPr>
        <w:tblW w:w="10125" w:type="dxa"/>
        <w:tblLook w:val="04A0" w:firstRow="1" w:lastRow="0" w:firstColumn="1" w:lastColumn="0" w:noHBand="0" w:noVBand="1"/>
      </w:tblPr>
      <w:tblGrid>
        <w:gridCol w:w="6912"/>
        <w:gridCol w:w="222"/>
        <w:gridCol w:w="1431"/>
        <w:gridCol w:w="222"/>
        <w:gridCol w:w="1338"/>
      </w:tblGrid>
      <w:tr w:rsidR="007E20EE" w:rsidRPr="00400BB0" w14:paraId="3C43213C" w14:textId="77777777" w:rsidTr="0028578D">
        <w:trPr>
          <w:trHeight w:val="794"/>
        </w:trPr>
        <w:tc>
          <w:tcPr>
            <w:tcW w:w="6912" w:type="dxa"/>
            <w:shd w:val="clear" w:color="auto" w:fill="auto"/>
          </w:tcPr>
          <w:p w14:paraId="2BAEA030" w14:textId="77777777" w:rsidR="007E20EE" w:rsidRPr="00400BB0" w:rsidRDefault="007E20EE" w:rsidP="009804DD">
            <w:pPr>
              <w:spacing w:after="0"/>
            </w:pPr>
          </w:p>
        </w:tc>
        <w:tc>
          <w:tcPr>
            <w:tcW w:w="222" w:type="dxa"/>
          </w:tcPr>
          <w:p w14:paraId="6544164B" w14:textId="77777777" w:rsidR="007E20EE" w:rsidRPr="00400BB0" w:rsidRDefault="007E20EE" w:rsidP="009804DD">
            <w:pPr>
              <w:spacing w:after="0"/>
              <w:jc w:val="center"/>
              <w:rPr>
                <w:b/>
              </w:rPr>
            </w:pPr>
          </w:p>
        </w:tc>
        <w:tc>
          <w:tcPr>
            <w:tcW w:w="2991" w:type="dxa"/>
            <w:gridSpan w:val="3"/>
            <w:shd w:val="clear" w:color="auto" w:fill="auto"/>
            <w:vAlign w:val="center"/>
          </w:tcPr>
          <w:p w14:paraId="001838AE" w14:textId="77777777" w:rsidR="007E20EE" w:rsidRPr="00400BB0" w:rsidRDefault="007E20EE" w:rsidP="009804DD">
            <w:pPr>
              <w:spacing w:after="0"/>
              <w:jc w:val="center"/>
              <w:rPr>
                <w:b/>
              </w:rPr>
            </w:pPr>
            <w:r w:rsidRPr="00400BB0">
              <w:rPr>
                <w:b/>
              </w:rPr>
              <w:t xml:space="preserve">Por el período de </w:t>
            </w:r>
            <w:r w:rsidR="00E97D22">
              <w:rPr>
                <w:b/>
              </w:rPr>
              <w:t>nueve</w:t>
            </w:r>
            <w:r w:rsidRPr="00400BB0">
              <w:rPr>
                <w:b/>
              </w:rPr>
              <w:t xml:space="preserve"> meses finalizado el 30 de </w:t>
            </w:r>
            <w:r w:rsidR="00E97D22">
              <w:rPr>
                <w:b/>
              </w:rPr>
              <w:t>septiembre</w:t>
            </w:r>
            <w:r w:rsidRPr="00400BB0">
              <w:rPr>
                <w:b/>
              </w:rPr>
              <w:t xml:space="preserve"> de</w:t>
            </w:r>
          </w:p>
        </w:tc>
      </w:tr>
      <w:tr w:rsidR="007E20EE" w:rsidRPr="00400BB0" w14:paraId="5B26FA0B" w14:textId="77777777" w:rsidTr="0028578D">
        <w:trPr>
          <w:trHeight w:val="283"/>
        </w:trPr>
        <w:tc>
          <w:tcPr>
            <w:tcW w:w="6912" w:type="dxa"/>
            <w:shd w:val="clear" w:color="auto" w:fill="auto"/>
          </w:tcPr>
          <w:p w14:paraId="765ED336" w14:textId="77777777" w:rsidR="007E20EE" w:rsidRPr="00400BB0" w:rsidRDefault="007E20EE" w:rsidP="009804DD">
            <w:pPr>
              <w:spacing w:after="0"/>
              <w:rPr>
                <w:b/>
              </w:rPr>
            </w:pPr>
            <w:r w:rsidRPr="00400BB0">
              <w:rPr>
                <w:b/>
              </w:rPr>
              <w:t>Cifras expresadas en millones de pesos</w:t>
            </w:r>
          </w:p>
        </w:tc>
        <w:tc>
          <w:tcPr>
            <w:tcW w:w="222" w:type="dxa"/>
            <w:vAlign w:val="bottom"/>
          </w:tcPr>
          <w:p w14:paraId="2ED9B2FB" w14:textId="77777777" w:rsidR="007E20EE" w:rsidRPr="00400BB0" w:rsidRDefault="007E20EE" w:rsidP="009804DD">
            <w:pPr>
              <w:spacing w:after="0"/>
              <w:jc w:val="left"/>
              <w:rPr>
                <w:b/>
              </w:rPr>
            </w:pPr>
          </w:p>
        </w:tc>
        <w:tc>
          <w:tcPr>
            <w:tcW w:w="1431" w:type="dxa"/>
            <w:tcBorders>
              <w:top w:val="single" w:sz="4" w:space="0" w:color="auto"/>
            </w:tcBorders>
            <w:shd w:val="clear" w:color="auto" w:fill="auto"/>
            <w:vAlign w:val="center"/>
          </w:tcPr>
          <w:p w14:paraId="70B42477" w14:textId="77777777" w:rsidR="007E20EE" w:rsidRPr="00400BB0" w:rsidRDefault="007E20EE" w:rsidP="009804DD">
            <w:pPr>
              <w:spacing w:after="0"/>
              <w:jc w:val="center"/>
              <w:rPr>
                <w:b/>
                <w:sz w:val="18"/>
              </w:rPr>
            </w:pPr>
            <w:r w:rsidRPr="00400BB0">
              <w:rPr>
                <w:b/>
              </w:rPr>
              <w:t>2019</w:t>
            </w:r>
          </w:p>
        </w:tc>
        <w:tc>
          <w:tcPr>
            <w:tcW w:w="222" w:type="dxa"/>
            <w:tcBorders>
              <w:top w:val="single" w:sz="4" w:space="0" w:color="auto"/>
            </w:tcBorders>
          </w:tcPr>
          <w:p w14:paraId="49E7EEE7" w14:textId="77777777" w:rsidR="007E20EE" w:rsidRPr="00400BB0" w:rsidRDefault="007E20EE" w:rsidP="009804DD">
            <w:pPr>
              <w:spacing w:after="0"/>
              <w:jc w:val="center"/>
              <w:rPr>
                <w:b/>
              </w:rPr>
            </w:pPr>
          </w:p>
        </w:tc>
        <w:tc>
          <w:tcPr>
            <w:tcW w:w="1338" w:type="dxa"/>
            <w:tcBorders>
              <w:top w:val="single" w:sz="4" w:space="0" w:color="auto"/>
            </w:tcBorders>
            <w:shd w:val="clear" w:color="auto" w:fill="auto"/>
            <w:vAlign w:val="center"/>
          </w:tcPr>
          <w:p w14:paraId="61C4EF8E" w14:textId="77777777" w:rsidR="007E20EE" w:rsidRPr="00400BB0" w:rsidRDefault="007E20EE" w:rsidP="009804DD">
            <w:pPr>
              <w:spacing w:after="0"/>
              <w:jc w:val="center"/>
              <w:rPr>
                <w:b/>
              </w:rPr>
            </w:pPr>
            <w:r w:rsidRPr="00400BB0">
              <w:rPr>
                <w:b/>
              </w:rPr>
              <w:t>2018</w:t>
            </w:r>
          </w:p>
        </w:tc>
      </w:tr>
      <w:tr w:rsidR="00324ABF" w:rsidRPr="00400BB0" w14:paraId="6590DF86" w14:textId="77777777" w:rsidTr="0028578D">
        <w:trPr>
          <w:trHeight w:val="340"/>
        </w:trPr>
        <w:tc>
          <w:tcPr>
            <w:tcW w:w="6912" w:type="dxa"/>
            <w:shd w:val="clear" w:color="auto" w:fill="auto"/>
            <w:vAlign w:val="bottom"/>
          </w:tcPr>
          <w:p w14:paraId="01536193" w14:textId="77777777" w:rsidR="00324ABF" w:rsidRPr="00400BB0" w:rsidRDefault="00324ABF" w:rsidP="00324ABF">
            <w:pPr>
              <w:tabs>
                <w:tab w:val="right" w:leader="dot" w:pos="6772"/>
              </w:tabs>
              <w:spacing w:after="0"/>
              <w:jc w:val="left"/>
            </w:pPr>
            <w:r w:rsidRPr="00400BB0">
              <w:t>Sueldos y cargas sociales</w:t>
            </w:r>
            <w:r w:rsidRPr="00400BB0">
              <w:tab/>
            </w:r>
          </w:p>
        </w:tc>
        <w:tc>
          <w:tcPr>
            <w:tcW w:w="222" w:type="dxa"/>
            <w:vAlign w:val="bottom"/>
          </w:tcPr>
          <w:p w14:paraId="76D2F541" w14:textId="77777777" w:rsidR="00324ABF" w:rsidRPr="00400BB0" w:rsidRDefault="00324ABF" w:rsidP="00324ABF">
            <w:pPr>
              <w:spacing w:after="0"/>
              <w:jc w:val="left"/>
            </w:pPr>
          </w:p>
        </w:tc>
        <w:tc>
          <w:tcPr>
            <w:tcW w:w="1431" w:type="dxa"/>
            <w:tcBorders>
              <w:top w:val="single" w:sz="4" w:space="0" w:color="auto"/>
            </w:tcBorders>
            <w:shd w:val="clear" w:color="auto" w:fill="auto"/>
          </w:tcPr>
          <w:p w14:paraId="1617A8F1" w14:textId="77777777" w:rsidR="00324ABF" w:rsidRPr="00400BB0" w:rsidRDefault="00324ABF" w:rsidP="00324ABF">
            <w:pPr>
              <w:spacing w:after="0"/>
              <w:jc w:val="right"/>
            </w:pPr>
            <w:r w:rsidRPr="006D0498">
              <w:t>22.669</w:t>
            </w:r>
          </w:p>
        </w:tc>
        <w:tc>
          <w:tcPr>
            <w:tcW w:w="222" w:type="dxa"/>
            <w:vAlign w:val="bottom"/>
          </w:tcPr>
          <w:p w14:paraId="24B8DAFA" w14:textId="77777777" w:rsidR="00324ABF" w:rsidRPr="00400BB0" w:rsidRDefault="00324ABF" w:rsidP="00324ABF">
            <w:pPr>
              <w:spacing w:after="0"/>
              <w:jc w:val="right"/>
            </w:pPr>
          </w:p>
        </w:tc>
        <w:tc>
          <w:tcPr>
            <w:tcW w:w="1338" w:type="dxa"/>
            <w:tcBorders>
              <w:top w:val="single" w:sz="4" w:space="0" w:color="auto"/>
            </w:tcBorders>
            <w:shd w:val="clear" w:color="auto" w:fill="auto"/>
          </w:tcPr>
          <w:p w14:paraId="62B56FDA" w14:textId="77777777" w:rsidR="00324ABF" w:rsidRPr="00400BB0" w:rsidRDefault="00324ABF" w:rsidP="00324ABF">
            <w:pPr>
              <w:spacing w:after="0"/>
              <w:jc w:val="right"/>
            </w:pPr>
            <w:r w:rsidRPr="00505776">
              <w:t>11.489</w:t>
            </w:r>
          </w:p>
        </w:tc>
      </w:tr>
      <w:tr w:rsidR="00324ABF" w:rsidRPr="00400BB0" w14:paraId="6FFEE6E4" w14:textId="77777777" w:rsidTr="0028578D">
        <w:trPr>
          <w:trHeight w:val="340"/>
        </w:trPr>
        <w:tc>
          <w:tcPr>
            <w:tcW w:w="6912" w:type="dxa"/>
            <w:shd w:val="clear" w:color="auto" w:fill="auto"/>
            <w:vAlign w:val="bottom"/>
          </w:tcPr>
          <w:p w14:paraId="01DC1603" w14:textId="77777777" w:rsidR="00324ABF" w:rsidRPr="00400BB0" w:rsidRDefault="00324ABF" w:rsidP="00324ABF">
            <w:pPr>
              <w:tabs>
                <w:tab w:val="right" w:leader="dot" w:pos="6772"/>
              </w:tabs>
              <w:spacing w:after="0"/>
              <w:jc w:val="left"/>
            </w:pPr>
            <w:r w:rsidRPr="00400BB0">
              <w:t xml:space="preserve">Honorarios y retribuciones por servicios </w:t>
            </w:r>
            <w:r w:rsidRPr="00400BB0">
              <w:tab/>
            </w:r>
          </w:p>
        </w:tc>
        <w:tc>
          <w:tcPr>
            <w:tcW w:w="222" w:type="dxa"/>
            <w:vAlign w:val="bottom"/>
          </w:tcPr>
          <w:p w14:paraId="73452E01" w14:textId="77777777" w:rsidR="00324ABF" w:rsidRPr="00400BB0" w:rsidRDefault="00324ABF" w:rsidP="00324ABF">
            <w:pPr>
              <w:spacing w:after="0"/>
              <w:jc w:val="left"/>
            </w:pPr>
          </w:p>
        </w:tc>
        <w:tc>
          <w:tcPr>
            <w:tcW w:w="1431" w:type="dxa"/>
            <w:shd w:val="clear" w:color="auto" w:fill="auto"/>
          </w:tcPr>
          <w:p w14:paraId="4002D00E" w14:textId="77777777" w:rsidR="00324ABF" w:rsidRPr="00400BB0" w:rsidRDefault="00324ABF" w:rsidP="00324ABF">
            <w:pPr>
              <w:spacing w:after="0"/>
              <w:jc w:val="right"/>
            </w:pPr>
            <w:r w:rsidRPr="006D0498">
              <w:t>1.836</w:t>
            </w:r>
          </w:p>
        </w:tc>
        <w:tc>
          <w:tcPr>
            <w:tcW w:w="222" w:type="dxa"/>
            <w:vAlign w:val="bottom"/>
          </w:tcPr>
          <w:p w14:paraId="46F48506" w14:textId="77777777" w:rsidR="00324ABF" w:rsidRPr="00400BB0" w:rsidRDefault="00324ABF" w:rsidP="00324ABF">
            <w:pPr>
              <w:spacing w:after="0"/>
              <w:jc w:val="right"/>
            </w:pPr>
          </w:p>
        </w:tc>
        <w:tc>
          <w:tcPr>
            <w:tcW w:w="1338" w:type="dxa"/>
            <w:shd w:val="clear" w:color="auto" w:fill="auto"/>
          </w:tcPr>
          <w:p w14:paraId="2DA00C26" w14:textId="77777777" w:rsidR="00324ABF" w:rsidRPr="00400BB0" w:rsidRDefault="00324ABF" w:rsidP="00324ABF">
            <w:pPr>
              <w:spacing w:after="0"/>
              <w:jc w:val="right"/>
            </w:pPr>
            <w:r w:rsidRPr="00505776">
              <w:t>1.071</w:t>
            </w:r>
          </w:p>
        </w:tc>
      </w:tr>
      <w:tr w:rsidR="00324ABF" w:rsidRPr="00400BB0" w14:paraId="3DD735D1" w14:textId="77777777" w:rsidTr="0028578D">
        <w:trPr>
          <w:trHeight w:val="340"/>
        </w:trPr>
        <w:tc>
          <w:tcPr>
            <w:tcW w:w="6912" w:type="dxa"/>
            <w:shd w:val="clear" w:color="auto" w:fill="auto"/>
            <w:vAlign w:val="bottom"/>
          </w:tcPr>
          <w:p w14:paraId="20ECB7E9" w14:textId="77777777" w:rsidR="00324ABF" w:rsidRPr="00400BB0" w:rsidRDefault="00324ABF" w:rsidP="00324ABF">
            <w:pPr>
              <w:tabs>
                <w:tab w:val="right" w:leader="dot" w:pos="6772"/>
              </w:tabs>
              <w:spacing w:after="0"/>
              <w:jc w:val="left"/>
            </w:pPr>
            <w:r w:rsidRPr="00400BB0">
              <w:t>Otros gastos de personal</w:t>
            </w:r>
            <w:r w:rsidRPr="00400BB0">
              <w:tab/>
            </w:r>
          </w:p>
        </w:tc>
        <w:tc>
          <w:tcPr>
            <w:tcW w:w="222" w:type="dxa"/>
            <w:vAlign w:val="bottom"/>
          </w:tcPr>
          <w:p w14:paraId="34581B85" w14:textId="77777777" w:rsidR="00324ABF" w:rsidRPr="00400BB0" w:rsidRDefault="00324ABF" w:rsidP="00324ABF">
            <w:pPr>
              <w:spacing w:after="0"/>
              <w:jc w:val="left"/>
            </w:pPr>
          </w:p>
        </w:tc>
        <w:tc>
          <w:tcPr>
            <w:tcW w:w="1431" w:type="dxa"/>
            <w:shd w:val="clear" w:color="auto" w:fill="auto"/>
          </w:tcPr>
          <w:p w14:paraId="332487CC" w14:textId="77777777" w:rsidR="00324ABF" w:rsidRPr="00400BB0" w:rsidRDefault="00324ABF" w:rsidP="00324ABF">
            <w:pPr>
              <w:spacing w:after="0"/>
              <w:jc w:val="right"/>
            </w:pPr>
            <w:r w:rsidRPr="006D0498">
              <w:t>6.073</w:t>
            </w:r>
          </w:p>
        </w:tc>
        <w:tc>
          <w:tcPr>
            <w:tcW w:w="222" w:type="dxa"/>
            <w:vAlign w:val="bottom"/>
          </w:tcPr>
          <w:p w14:paraId="1B7A65B8" w14:textId="77777777" w:rsidR="00324ABF" w:rsidRPr="00400BB0" w:rsidRDefault="00324ABF" w:rsidP="00324ABF">
            <w:pPr>
              <w:spacing w:after="0"/>
              <w:jc w:val="right"/>
            </w:pPr>
          </w:p>
        </w:tc>
        <w:tc>
          <w:tcPr>
            <w:tcW w:w="1338" w:type="dxa"/>
            <w:shd w:val="clear" w:color="auto" w:fill="auto"/>
          </w:tcPr>
          <w:p w14:paraId="419CF7B2" w14:textId="77777777" w:rsidR="00324ABF" w:rsidRPr="00400BB0" w:rsidRDefault="00324ABF" w:rsidP="00324ABF">
            <w:pPr>
              <w:spacing w:after="0"/>
              <w:jc w:val="right"/>
            </w:pPr>
            <w:r w:rsidRPr="00505776">
              <w:t>3.555</w:t>
            </w:r>
          </w:p>
        </w:tc>
      </w:tr>
      <w:tr w:rsidR="00324ABF" w:rsidRPr="00400BB0" w14:paraId="7028F1F5" w14:textId="77777777" w:rsidTr="0028578D">
        <w:trPr>
          <w:trHeight w:val="340"/>
        </w:trPr>
        <w:tc>
          <w:tcPr>
            <w:tcW w:w="6912" w:type="dxa"/>
            <w:shd w:val="clear" w:color="auto" w:fill="auto"/>
            <w:vAlign w:val="bottom"/>
          </w:tcPr>
          <w:p w14:paraId="043857B7" w14:textId="77777777" w:rsidR="00324ABF" w:rsidRPr="00400BB0" w:rsidRDefault="00324ABF" w:rsidP="00324ABF">
            <w:pPr>
              <w:tabs>
                <w:tab w:val="right" w:leader="dot" w:pos="6772"/>
              </w:tabs>
              <w:spacing w:after="0"/>
              <w:jc w:val="left"/>
            </w:pPr>
            <w:r w:rsidRPr="00400BB0">
              <w:t>Impuestos, tasas y contribuciones</w:t>
            </w:r>
            <w:r w:rsidRPr="00400BB0">
              <w:tab/>
            </w:r>
          </w:p>
        </w:tc>
        <w:tc>
          <w:tcPr>
            <w:tcW w:w="222" w:type="dxa"/>
            <w:vAlign w:val="bottom"/>
          </w:tcPr>
          <w:p w14:paraId="0089B138" w14:textId="77777777" w:rsidR="00324ABF" w:rsidRPr="00400BB0" w:rsidRDefault="00324ABF" w:rsidP="00324ABF">
            <w:pPr>
              <w:spacing w:after="0"/>
              <w:jc w:val="left"/>
            </w:pPr>
          </w:p>
        </w:tc>
        <w:tc>
          <w:tcPr>
            <w:tcW w:w="1431" w:type="dxa"/>
            <w:shd w:val="clear" w:color="auto" w:fill="auto"/>
          </w:tcPr>
          <w:p w14:paraId="3D606B7D" w14:textId="77777777" w:rsidR="00324ABF" w:rsidRPr="00400BB0" w:rsidRDefault="00324ABF" w:rsidP="00324ABF">
            <w:pPr>
              <w:spacing w:after="0"/>
              <w:jc w:val="right"/>
            </w:pPr>
            <w:r w:rsidRPr="006D0498">
              <w:t>4.889</w:t>
            </w:r>
          </w:p>
        </w:tc>
        <w:tc>
          <w:tcPr>
            <w:tcW w:w="222" w:type="dxa"/>
            <w:vAlign w:val="bottom"/>
          </w:tcPr>
          <w:p w14:paraId="37087274" w14:textId="77777777" w:rsidR="00324ABF" w:rsidRPr="00400BB0" w:rsidRDefault="00324ABF" w:rsidP="00324ABF">
            <w:pPr>
              <w:spacing w:after="0"/>
              <w:jc w:val="right"/>
            </w:pPr>
          </w:p>
        </w:tc>
        <w:tc>
          <w:tcPr>
            <w:tcW w:w="1338" w:type="dxa"/>
            <w:shd w:val="clear" w:color="auto" w:fill="auto"/>
          </w:tcPr>
          <w:p w14:paraId="5A1B9B7D" w14:textId="77777777" w:rsidR="00324ABF" w:rsidRPr="00400BB0" w:rsidRDefault="00324ABF" w:rsidP="00324ABF">
            <w:pPr>
              <w:spacing w:after="0"/>
              <w:jc w:val="right"/>
            </w:pPr>
            <w:r w:rsidRPr="00505776">
              <w:t>2.279</w:t>
            </w:r>
          </w:p>
        </w:tc>
      </w:tr>
      <w:tr w:rsidR="00324ABF" w:rsidRPr="00400BB0" w14:paraId="6291202B" w14:textId="77777777" w:rsidTr="0028578D">
        <w:trPr>
          <w:trHeight w:val="340"/>
        </w:trPr>
        <w:tc>
          <w:tcPr>
            <w:tcW w:w="6912" w:type="dxa"/>
            <w:shd w:val="clear" w:color="auto" w:fill="auto"/>
            <w:vAlign w:val="bottom"/>
          </w:tcPr>
          <w:p w14:paraId="6DD74541" w14:textId="77777777" w:rsidR="00324ABF" w:rsidRPr="00400BB0" w:rsidRDefault="00324ABF" w:rsidP="00324ABF">
            <w:pPr>
              <w:tabs>
                <w:tab w:val="right" w:leader="dot" w:pos="6772"/>
              </w:tabs>
              <w:spacing w:after="0"/>
              <w:jc w:val="left"/>
            </w:pPr>
            <w:r w:rsidRPr="00400BB0">
              <w:t>Regalías, servidumbres y cánones</w:t>
            </w:r>
            <w:r w:rsidRPr="00400BB0">
              <w:tab/>
            </w:r>
          </w:p>
        </w:tc>
        <w:tc>
          <w:tcPr>
            <w:tcW w:w="222" w:type="dxa"/>
            <w:vAlign w:val="bottom"/>
          </w:tcPr>
          <w:p w14:paraId="7688B530" w14:textId="77777777" w:rsidR="00324ABF" w:rsidRPr="00400BB0" w:rsidRDefault="00324ABF" w:rsidP="00324ABF">
            <w:pPr>
              <w:spacing w:after="0"/>
              <w:jc w:val="left"/>
            </w:pPr>
          </w:p>
        </w:tc>
        <w:tc>
          <w:tcPr>
            <w:tcW w:w="1431" w:type="dxa"/>
            <w:shd w:val="clear" w:color="auto" w:fill="auto"/>
          </w:tcPr>
          <w:p w14:paraId="759BE5E6" w14:textId="77777777" w:rsidR="00324ABF" w:rsidRPr="00400BB0" w:rsidRDefault="00324ABF" w:rsidP="00324ABF">
            <w:pPr>
              <w:spacing w:after="0"/>
              <w:jc w:val="right"/>
            </w:pPr>
            <w:r w:rsidRPr="006D0498">
              <w:t>30.455</w:t>
            </w:r>
          </w:p>
        </w:tc>
        <w:tc>
          <w:tcPr>
            <w:tcW w:w="222" w:type="dxa"/>
            <w:vAlign w:val="bottom"/>
          </w:tcPr>
          <w:p w14:paraId="78CFA54F" w14:textId="77777777" w:rsidR="00324ABF" w:rsidRPr="00400BB0" w:rsidRDefault="00324ABF" w:rsidP="00324ABF">
            <w:pPr>
              <w:spacing w:after="0"/>
              <w:jc w:val="right"/>
            </w:pPr>
          </w:p>
        </w:tc>
        <w:tc>
          <w:tcPr>
            <w:tcW w:w="1338" w:type="dxa"/>
            <w:shd w:val="clear" w:color="auto" w:fill="auto"/>
          </w:tcPr>
          <w:p w14:paraId="5105B22C" w14:textId="77777777" w:rsidR="00324ABF" w:rsidRPr="00400BB0" w:rsidRDefault="00324ABF" w:rsidP="00324ABF">
            <w:pPr>
              <w:spacing w:after="0"/>
              <w:jc w:val="right"/>
            </w:pPr>
            <w:r w:rsidRPr="00505776">
              <w:t>22.967</w:t>
            </w:r>
          </w:p>
        </w:tc>
      </w:tr>
      <w:tr w:rsidR="00324ABF" w:rsidRPr="00400BB0" w14:paraId="31390903" w14:textId="77777777" w:rsidTr="0028578D">
        <w:trPr>
          <w:trHeight w:val="340"/>
        </w:trPr>
        <w:tc>
          <w:tcPr>
            <w:tcW w:w="6912" w:type="dxa"/>
            <w:shd w:val="clear" w:color="auto" w:fill="auto"/>
            <w:vAlign w:val="bottom"/>
          </w:tcPr>
          <w:p w14:paraId="748BF7D2" w14:textId="77777777" w:rsidR="00324ABF" w:rsidRPr="00400BB0" w:rsidRDefault="00324ABF" w:rsidP="00324ABF">
            <w:pPr>
              <w:tabs>
                <w:tab w:val="right" w:leader="dot" w:pos="6772"/>
              </w:tabs>
              <w:spacing w:after="0"/>
              <w:jc w:val="left"/>
            </w:pPr>
            <w:r w:rsidRPr="00400BB0">
              <w:t>Seguros</w:t>
            </w:r>
            <w:r w:rsidRPr="00400BB0">
              <w:tab/>
            </w:r>
          </w:p>
        </w:tc>
        <w:tc>
          <w:tcPr>
            <w:tcW w:w="222" w:type="dxa"/>
            <w:vAlign w:val="bottom"/>
          </w:tcPr>
          <w:p w14:paraId="38AF2A33" w14:textId="77777777" w:rsidR="00324ABF" w:rsidRPr="00400BB0" w:rsidRDefault="00324ABF" w:rsidP="00324ABF">
            <w:pPr>
              <w:spacing w:after="0"/>
              <w:jc w:val="left"/>
            </w:pPr>
          </w:p>
        </w:tc>
        <w:tc>
          <w:tcPr>
            <w:tcW w:w="1431" w:type="dxa"/>
            <w:shd w:val="clear" w:color="auto" w:fill="auto"/>
          </w:tcPr>
          <w:p w14:paraId="32F2CA8F" w14:textId="77777777" w:rsidR="00324ABF" w:rsidRPr="00400BB0" w:rsidRDefault="00324ABF" w:rsidP="00324ABF">
            <w:pPr>
              <w:spacing w:after="0"/>
              <w:jc w:val="right"/>
            </w:pPr>
            <w:r w:rsidRPr="006D0498">
              <w:t>1.540</w:t>
            </w:r>
          </w:p>
        </w:tc>
        <w:tc>
          <w:tcPr>
            <w:tcW w:w="222" w:type="dxa"/>
            <w:vAlign w:val="bottom"/>
          </w:tcPr>
          <w:p w14:paraId="2751963C" w14:textId="77777777" w:rsidR="00324ABF" w:rsidRPr="00400BB0" w:rsidRDefault="00324ABF" w:rsidP="00324ABF">
            <w:pPr>
              <w:spacing w:after="0"/>
              <w:jc w:val="right"/>
            </w:pPr>
          </w:p>
        </w:tc>
        <w:tc>
          <w:tcPr>
            <w:tcW w:w="1338" w:type="dxa"/>
            <w:shd w:val="clear" w:color="auto" w:fill="auto"/>
          </w:tcPr>
          <w:p w14:paraId="7FFD3DCE" w14:textId="77777777" w:rsidR="00324ABF" w:rsidRPr="00400BB0" w:rsidRDefault="00324ABF" w:rsidP="00324ABF">
            <w:pPr>
              <w:spacing w:after="0"/>
              <w:jc w:val="right"/>
            </w:pPr>
            <w:r w:rsidRPr="00505776">
              <w:t>914</w:t>
            </w:r>
          </w:p>
        </w:tc>
      </w:tr>
      <w:tr w:rsidR="00324ABF" w:rsidRPr="00400BB0" w14:paraId="3CC553A3" w14:textId="77777777" w:rsidTr="0028578D">
        <w:trPr>
          <w:trHeight w:val="340"/>
        </w:trPr>
        <w:tc>
          <w:tcPr>
            <w:tcW w:w="6912" w:type="dxa"/>
            <w:shd w:val="clear" w:color="auto" w:fill="auto"/>
            <w:vAlign w:val="bottom"/>
          </w:tcPr>
          <w:p w14:paraId="741B979F" w14:textId="77777777" w:rsidR="00324ABF" w:rsidRPr="00400BB0" w:rsidRDefault="00324ABF" w:rsidP="00324ABF">
            <w:pPr>
              <w:tabs>
                <w:tab w:val="right" w:leader="dot" w:pos="6772"/>
              </w:tabs>
              <w:spacing w:after="0"/>
              <w:jc w:val="left"/>
            </w:pPr>
            <w:r w:rsidRPr="00400BB0">
              <w:t>Alquileres de inmuebles y equipos</w:t>
            </w:r>
            <w:r w:rsidRPr="00400BB0">
              <w:tab/>
            </w:r>
          </w:p>
        </w:tc>
        <w:tc>
          <w:tcPr>
            <w:tcW w:w="222" w:type="dxa"/>
            <w:vAlign w:val="bottom"/>
          </w:tcPr>
          <w:p w14:paraId="61949F4D" w14:textId="77777777" w:rsidR="00324ABF" w:rsidRPr="00400BB0" w:rsidRDefault="00324ABF" w:rsidP="00324ABF">
            <w:pPr>
              <w:spacing w:after="0"/>
              <w:jc w:val="left"/>
            </w:pPr>
          </w:p>
        </w:tc>
        <w:tc>
          <w:tcPr>
            <w:tcW w:w="1431" w:type="dxa"/>
            <w:shd w:val="clear" w:color="auto" w:fill="auto"/>
          </w:tcPr>
          <w:p w14:paraId="1DB04695" w14:textId="77777777" w:rsidR="00324ABF" w:rsidRPr="00400BB0" w:rsidRDefault="00324ABF" w:rsidP="00324ABF">
            <w:pPr>
              <w:spacing w:after="0"/>
              <w:jc w:val="right"/>
            </w:pPr>
            <w:r w:rsidRPr="006D0498">
              <w:t>6.895</w:t>
            </w:r>
          </w:p>
        </w:tc>
        <w:tc>
          <w:tcPr>
            <w:tcW w:w="222" w:type="dxa"/>
            <w:vAlign w:val="bottom"/>
          </w:tcPr>
          <w:p w14:paraId="0E909467" w14:textId="77777777" w:rsidR="00324ABF" w:rsidRPr="00400BB0" w:rsidRDefault="00324ABF" w:rsidP="00324ABF">
            <w:pPr>
              <w:spacing w:after="0"/>
              <w:jc w:val="right"/>
            </w:pPr>
          </w:p>
        </w:tc>
        <w:tc>
          <w:tcPr>
            <w:tcW w:w="1338" w:type="dxa"/>
            <w:shd w:val="clear" w:color="auto" w:fill="auto"/>
          </w:tcPr>
          <w:p w14:paraId="5B99F7D3" w14:textId="77777777" w:rsidR="00324ABF" w:rsidRPr="00400BB0" w:rsidRDefault="00324ABF" w:rsidP="00324ABF">
            <w:pPr>
              <w:spacing w:after="0"/>
              <w:jc w:val="right"/>
            </w:pPr>
            <w:r w:rsidRPr="00505776">
              <w:t>6.272</w:t>
            </w:r>
          </w:p>
        </w:tc>
      </w:tr>
      <w:tr w:rsidR="00324ABF" w:rsidRPr="00400BB0" w14:paraId="45C5D1F6" w14:textId="77777777" w:rsidTr="0028578D">
        <w:trPr>
          <w:trHeight w:val="340"/>
        </w:trPr>
        <w:tc>
          <w:tcPr>
            <w:tcW w:w="6912" w:type="dxa"/>
            <w:shd w:val="clear" w:color="auto" w:fill="auto"/>
            <w:vAlign w:val="bottom"/>
          </w:tcPr>
          <w:p w14:paraId="792662F6" w14:textId="77777777" w:rsidR="00324ABF" w:rsidRPr="00400BB0" w:rsidRDefault="00324ABF" w:rsidP="00324ABF">
            <w:pPr>
              <w:tabs>
                <w:tab w:val="right" w:leader="dot" w:pos="6772"/>
              </w:tabs>
              <w:spacing w:after="0"/>
              <w:jc w:val="left"/>
            </w:pPr>
            <w:r w:rsidRPr="00324ABF">
              <w:t xml:space="preserve">Depreciación de </w:t>
            </w:r>
            <w:r w:rsidR="009156E9">
              <w:t>propiedades, planta y equipo</w:t>
            </w:r>
            <w:r w:rsidRPr="00400BB0">
              <w:tab/>
            </w:r>
          </w:p>
        </w:tc>
        <w:tc>
          <w:tcPr>
            <w:tcW w:w="222" w:type="dxa"/>
            <w:vAlign w:val="bottom"/>
          </w:tcPr>
          <w:p w14:paraId="50AF73E6" w14:textId="77777777" w:rsidR="00324ABF" w:rsidRPr="00400BB0" w:rsidRDefault="00324ABF" w:rsidP="00324ABF">
            <w:pPr>
              <w:spacing w:after="0"/>
              <w:jc w:val="left"/>
            </w:pPr>
          </w:p>
        </w:tc>
        <w:tc>
          <w:tcPr>
            <w:tcW w:w="1431" w:type="dxa"/>
            <w:shd w:val="clear" w:color="auto" w:fill="auto"/>
          </w:tcPr>
          <w:p w14:paraId="75FE1432" w14:textId="77777777" w:rsidR="00324ABF" w:rsidRPr="00400BB0" w:rsidRDefault="00324ABF" w:rsidP="00324ABF">
            <w:pPr>
              <w:spacing w:after="0"/>
              <w:jc w:val="right"/>
            </w:pPr>
            <w:r w:rsidRPr="006D0498">
              <w:t>94.746</w:t>
            </w:r>
          </w:p>
        </w:tc>
        <w:tc>
          <w:tcPr>
            <w:tcW w:w="222" w:type="dxa"/>
            <w:vAlign w:val="bottom"/>
          </w:tcPr>
          <w:p w14:paraId="2F59B39B" w14:textId="77777777" w:rsidR="00324ABF" w:rsidRPr="00400BB0" w:rsidRDefault="00324ABF" w:rsidP="00324ABF">
            <w:pPr>
              <w:spacing w:after="0"/>
              <w:jc w:val="right"/>
            </w:pPr>
          </w:p>
        </w:tc>
        <w:tc>
          <w:tcPr>
            <w:tcW w:w="1338" w:type="dxa"/>
            <w:shd w:val="clear" w:color="auto" w:fill="auto"/>
          </w:tcPr>
          <w:p w14:paraId="1F4C1B73" w14:textId="77777777" w:rsidR="00324ABF" w:rsidRPr="00400BB0" w:rsidRDefault="00324ABF" w:rsidP="00324ABF">
            <w:pPr>
              <w:spacing w:after="0"/>
              <w:jc w:val="right"/>
            </w:pPr>
            <w:r w:rsidRPr="00505776">
              <w:t>62.114</w:t>
            </w:r>
          </w:p>
        </w:tc>
      </w:tr>
      <w:tr w:rsidR="00324ABF" w:rsidRPr="00400BB0" w14:paraId="3CD39508" w14:textId="77777777" w:rsidTr="0028578D">
        <w:trPr>
          <w:trHeight w:val="340"/>
        </w:trPr>
        <w:tc>
          <w:tcPr>
            <w:tcW w:w="6912" w:type="dxa"/>
            <w:shd w:val="clear" w:color="auto" w:fill="auto"/>
            <w:vAlign w:val="bottom"/>
          </w:tcPr>
          <w:p w14:paraId="51149346" w14:textId="77777777" w:rsidR="00324ABF" w:rsidRPr="00400BB0" w:rsidRDefault="00324ABF" w:rsidP="00324ABF">
            <w:pPr>
              <w:tabs>
                <w:tab w:val="right" w:leader="dot" w:pos="6772"/>
              </w:tabs>
              <w:spacing w:after="0"/>
              <w:jc w:val="left"/>
            </w:pPr>
            <w:r w:rsidRPr="00400BB0">
              <w:t>Amortización de activos intangibles</w:t>
            </w:r>
            <w:r w:rsidRPr="00400BB0">
              <w:tab/>
            </w:r>
          </w:p>
        </w:tc>
        <w:tc>
          <w:tcPr>
            <w:tcW w:w="222" w:type="dxa"/>
            <w:vAlign w:val="bottom"/>
          </w:tcPr>
          <w:p w14:paraId="1D62B428" w14:textId="77777777" w:rsidR="00324ABF" w:rsidRPr="00400BB0" w:rsidRDefault="00324ABF" w:rsidP="00324ABF">
            <w:pPr>
              <w:spacing w:after="0"/>
              <w:jc w:val="left"/>
            </w:pPr>
          </w:p>
        </w:tc>
        <w:tc>
          <w:tcPr>
            <w:tcW w:w="1431" w:type="dxa"/>
            <w:shd w:val="clear" w:color="auto" w:fill="auto"/>
          </w:tcPr>
          <w:p w14:paraId="6EA62032" w14:textId="77777777" w:rsidR="00324ABF" w:rsidRPr="00400BB0" w:rsidRDefault="00324ABF" w:rsidP="00324ABF">
            <w:pPr>
              <w:spacing w:after="0"/>
              <w:jc w:val="right"/>
            </w:pPr>
            <w:r w:rsidRPr="006D0498">
              <w:t>1.422</w:t>
            </w:r>
          </w:p>
        </w:tc>
        <w:tc>
          <w:tcPr>
            <w:tcW w:w="222" w:type="dxa"/>
            <w:vAlign w:val="bottom"/>
          </w:tcPr>
          <w:p w14:paraId="762E0ACF" w14:textId="77777777" w:rsidR="00324ABF" w:rsidRPr="00400BB0" w:rsidRDefault="00324ABF" w:rsidP="00324ABF">
            <w:pPr>
              <w:spacing w:after="0"/>
              <w:jc w:val="right"/>
            </w:pPr>
          </w:p>
        </w:tc>
        <w:tc>
          <w:tcPr>
            <w:tcW w:w="1338" w:type="dxa"/>
            <w:shd w:val="clear" w:color="auto" w:fill="auto"/>
          </w:tcPr>
          <w:p w14:paraId="5F618FB9" w14:textId="77777777" w:rsidR="00324ABF" w:rsidRPr="00400BB0" w:rsidRDefault="00324ABF" w:rsidP="00324ABF">
            <w:pPr>
              <w:spacing w:after="0"/>
              <w:jc w:val="right"/>
            </w:pPr>
            <w:r w:rsidRPr="00505776">
              <w:t>863</w:t>
            </w:r>
          </w:p>
        </w:tc>
      </w:tr>
      <w:tr w:rsidR="00324ABF" w:rsidRPr="00400BB0" w14:paraId="55D6FE75" w14:textId="77777777" w:rsidTr="0028578D">
        <w:trPr>
          <w:trHeight w:val="340"/>
        </w:trPr>
        <w:tc>
          <w:tcPr>
            <w:tcW w:w="6912" w:type="dxa"/>
            <w:shd w:val="clear" w:color="auto" w:fill="auto"/>
            <w:vAlign w:val="bottom"/>
          </w:tcPr>
          <w:p w14:paraId="1C09322B" w14:textId="77777777" w:rsidR="00324ABF" w:rsidRPr="00400BB0" w:rsidRDefault="00324ABF" w:rsidP="00324ABF">
            <w:pPr>
              <w:tabs>
                <w:tab w:val="right" w:leader="dot" w:pos="6772"/>
              </w:tabs>
              <w:spacing w:after="0"/>
              <w:jc w:val="left"/>
            </w:pPr>
            <w:r w:rsidRPr="00324ABF">
              <w:t xml:space="preserve">Depreciación de </w:t>
            </w:r>
            <w:r w:rsidR="009156E9">
              <w:t xml:space="preserve">activos por </w:t>
            </w:r>
            <w:r w:rsidRPr="00324ABF">
              <w:t>derecho de uso</w:t>
            </w:r>
            <w:r w:rsidRPr="00400BB0">
              <w:tab/>
            </w:r>
          </w:p>
        </w:tc>
        <w:tc>
          <w:tcPr>
            <w:tcW w:w="222" w:type="dxa"/>
            <w:vAlign w:val="bottom"/>
          </w:tcPr>
          <w:p w14:paraId="27D6626E" w14:textId="77777777" w:rsidR="00324ABF" w:rsidRPr="00400BB0" w:rsidRDefault="00324ABF" w:rsidP="00324ABF">
            <w:pPr>
              <w:spacing w:after="0"/>
              <w:jc w:val="left"/>
            </w:pPr>
          </w:p>
        </w:tc>
        <w:tc>
          <w:tcPr>
            <w:tcW w:w="1431" w:type="dxa"/>
            <w:shd w:val="clear" w:color="auto" w:fill="auto"/>
          </w:tcPr>
          <w:p w14:paraId="668AE263" w14:textId="77777777" w:rsidR="00324ABF" w:rsidRPr="00400BB0" w:rsidRDefault="00324ABF" w:rsidP="00324ABF">
            <w:pPr>
              <w:spacing w:after="0"/>
              <w:jc w:val="right"/>
            </w:pPr>
            <w:r w:rsidRPr="006D0498">
              <w:t>6.773</w:t>
            </w:r>
          </w:p>
        </w:tc>
        <w:tc>
          <w:tcPr>
            <w:tcW w:w="222" w:type="dxa"/>
            <w:vAlign w:val="bottom"/>
          </w:tcPr>
          <w:p w14:paraId="791BD44A" w14:textId="77777777" w:rsidR="00324ABF" w:rsidRPr="00400BB0" w:rsidRDefault="00324ABF" w:rsidP="00324ABF">
            <w:pPr>
              <w:spacing w:after="0"/>
              <w:jc w:val="right"/>
            </w:pPr>
          </w:p>
        </w:tc>
        <w:tc>
          <w:tcPr>
            <w:tcW w:w="1338" w:type="dxa"/>
            <w:shd w:val="clear" w:color="auto" w:fill="auto"/>
          </w:tcPr>
          <w:p w14:paraId="3BAC2367" w14:textId="77777777" w:rsidR="00324ABF" w:rsidRPr="00400BB0" w:rsidRDefault="009156E9" w:rsidP="00324ABF">
            <w:pPr>
              <w:spacing w:after="0"/>
              <w:jc w:val="right"/>
            </w:pPr>
            <w:r>
              <w:t>-</w:t>
            </w:r>
          </w:p>
        </w:tc>
      </w:tr>
      <w:tr w:rsidR="00324ABF" w:rsidRPr="00400BB0" w14:paraId="6E628AED" w14:textId="77777777" w:rsidTr="0028578D">
        <w:trPr>
          <w:trHeight w:val="340"/>
        </w:trPr>
        <w:tc>
          <w:tcPr>
            <w:tcW w:w="6912" w:type="dxa"/>
            <w:shd w:val="clear" w:color="auto" w:fill="auto"/>
            <w:vAlign w:val="bottom"/>
          </w:tcPr>
          <w:p w14:paraId="33ECB8C1" w14:textId="77777777" w:rsidR="00324ABF" w:rsidRPr="00400BB0" w:rsidRDefault="00324ABF" w:rsidP="00324ABF">
            <w:pPr>
              <w:tabs>
                <w:tab w:val="right" w:leader="dot" w:pos="6772"/>
              </w:tabs>
              <w:spacing w:after="0"/>
              <w:jc w:val="left"/>
            </w:pPr>
            <w:r w:rsidRPr="00400BB0">
              <w:t>Materiales y útiles de consumo</w:t>
            </w:r>
            <w:r w:rsidRPr="00400BB0">
              <w:tab/>
            </w:r>
          </w:p>
        </w:tc>
        <w:tc>
          <w:tcPr>
            <w:tcW w:w="222" w:type="dxa"/>
            <w:vAlign w:val="bottom"/>
          </w:tcPr>
          <w:p w14:paraId="1B788D52" w14:textId="77777777" w:rsidR="00324ABF" w:rsidRPr="00400BB0" w:rsidRDefault="00324ABF" w:rsidP="00324ABF">
            <w:pPr>
              <w:spacing w:after="0"/>
              <w:jc w:val="left"/>
            </w:pPr>
          </w:p>
        </w:tc>
        <w:tc>
          <w:tcPr>
            <w:tcW w:w="1431" w:type="dxa"/>
            <w:shd w:val="clear" w:color="auto" w:fill="auto"/>
          </w:tcPr>
          <w:p w14:paraId="7AD24805" w14:textId="77777777" w:rsidR="00324ABF" w:rsidRPr="00400BB0" w:rsidRDefault="00324ABF" w:rsidP="00324ABF">
            <w:pPr>
              <w:spacing w:after="0"/>
              <w:jc w:val="right"/>
            </w:pPr>
            <w:r w:rsidRPr="006D0498">
              <w:t>15.398</w:t>
            </w:r>
          </w:p>
        </w:tc>
        <w:tc>
          <w:tcPr>
            <w:tcW w:w="222" w:type="dxa"/>
            <w:vAlign w:val="bottom"/>
          </w:tcPr>
          <w:p w14:paraId="7021E1B9" w14:textId="77777777" w:rsidR="00324ABF" w:rsidRPr="00400BB0" w:rsidRDefault="00324ABF" w:rsidP="00324ABF">
            <w:pPr>
              <w:spacing w:after="0"/>
              <w:jc w:val="right"/>
            </w:pPr>
          </w:p>
        </w:tc>
        <w:tc>
          <w:tcPr>
            <w:tcW w:w="1338" w:type="dxa"/>
            <w:shd w:val="clear" w:color="auto" w:fill="auto"/>
          </w:tcPr>
          <w:p w14:paraId="5EDD646D" w14:textId="77777777" w:rsidR="00324ABF" w:rsidRPr="00400BB0" w:rsidRDefault="00324ABF" w:rsidP="00324ABF">
            <w:pPr>
              <w:spacing w:after="0"/>
              <w:jc w:val="right"/>
            </w:pPr>
            <w:r w:rsidRPr="00505776">
              <w:t>7.112</w:t>
            </w:r>
          </w:p>
        </w:tc>
      </w:tr>
      <w:tr w:rsidR="00324ABF" w:rsidRPr="00400BB0" w14:paraId="28C99C5E" w14:textId="77777777" w:rsidTr="0028578D">
        <w:trPr>
          <w:trHeight w:val="340"/>
        </w:trPr>
        <w:tc>
          <w:tcPr>
            <w:tcW w:w="6912" w:type="dxa"/>
            <w:shd w:val="clear" w:color="auto" w:fill="auto"/>
            <w:vAlign w:val="bottom"/>
          </w:tcPr>
          <w:p w14:paraId="5578A46D" w14:textId="77777777" w:rsidR="00324ABF" w:rsidRPr="00400BB0" w:rsidRDefault="00324ABF" w:rsidP="00324ABF">
            <w:pPr>
              <w:tabs>
                <w:tab w:val="right" w:leader="dot" w:pos="6772"/>
              </w:tabs>
              <w:spacing w:after="0"/>
              <w:jc w:val="left"/>
            </w:pPr>
            <w:r w:rsidRPr="00400BB0">
              <w:t>Contrataciones de obras y otros servicios</w:t>
            </w:r>
            <w:r w:rsidRPr="00400BB0">
              <w:tab/>
            </w:r>
          </w:p>
        </w:tc>
        <w:tc>
          <w:tcPr>
            <w:tcW w:w="222" w:type="dxa"/>
            <w:vAlign w:val="bottom"/>
          </w:tcPr>
          <w:p w14:paraId="1048CD08" w14:textId="77777777" w:rsidR="00324ABF" w:rsidRPr="00400BB0" w:rsidRDefault="00324ABF" w:rsidP="00324ABF">
            <w:pPr>
              <w:spacing w:after="0"/>
              <w:jc w:val="left"/>
            </w:pPr>
          </w:p>
        </w:tc>
        <w:tc>
          <w:tcPr>
            <w:tcW w:w="1431" w:type="dxa"/>
            <w:shd w:val="clear" w:color="auto" w:fill="auto"/>
          </w:tcPr>
          <w:p w14:paraId="53EE60CE" w14:textId="77777777" w:rsidR="00324ABF" w:rsidRPr="00400BB0" w:rsidRDefault="00324ABF" w:rsidP="00324ABF">
            <w:pPr>
              <w:spacing w:after="0"/>
              <w:jc w:val="right"/>
            </w:pPr>
            <w:r w:rsidRPr="006D0498">
              <w:t>13.417</w:t>
            </w:r>
          </w:p>
        </w:tc>
        <w:tc>
          <w:tcPr>
            <w:tcW w:w="222" w:type="dxa"/>
            <w:vAlign w:val="bottom"/>
          </w:tcPr>
          <w:p w14:paraId="7B04A1D0" w14:textId="77777777" w:rsidR="00324ABF" w:rsidRPr="00400BB0" w:rsidRDefault="00324ABF" w:rsidP="00324ABF">
            <w:pPr>
              <w:spacing w:after="0"/>
              <w:jc w:val="right"/>
            </w:pPr>
          </w:p>
        </w:tc>
        <w:tc>
          <w:tcPr>
            <w:tcW w:w="1338" w:type="dxa"/>
            <w:shd w:val="clear" w:color="auto" w:fill="auto"/>
          </w:tcPr>
          <w:p w14:paraId="7BC0A6BD" w14:textId="77777777" w:rsidR="00324ABF" w:rsidRPr="00400BB0" w:rsidRDefault="00324ABF" w:rsidP="00324ABF">
            <w:pPr>
              <w:spacing w:after="0"/>
              <w:jc w:val="right"/>
            </w:pPr>
            <w:r w:rsidRPr="00505776">
              <w:t>10.366</w:t>
            </w:r>
          </w:p>
        </w:tc>
      </w:tr>
      <w:tr w:rsidR="00324ABF" w:rsidRPr="00400BB0" w14:paraId="18918778" w14:textId="77777777" w:rsidTr="0028578D">
        <w:trPr>
          <w:trHeight w:val="340"/>
        </w:trPr>
        <w:tc>
          <w:tcPr>
            <w:tcW w:w="6912" w:type="dxa"/>
            <w:shd w:val="clear" w:color="auto" w:fill="auto"/>
            <w:vAlign w:val="bottom"/>
          </w:tcPr>
          <w:p w14:paraId="598097CA" w14:textId="77777777" w:rsidR="00324ABF" w:rsidRPr="00400BB0" w:rsidRDefault="00324ABF" w:rsidP="00324ABF">
            <w:pPr>
              <w:tabs>
                <w:tab w:val="right" w:leader="dot" w:pos="6772"/>
              </w:tabs>
              <w:spacing w:after="0"/>
              <w:jc w:val="left"/>
            </w:pPr>
            <w:r w:rsidRPr="00400BB0">
              <w:t>Conservación, reparación y mantenimiento</w:t>
            </w:r>
            <w:r w:rsidRPr="00400BB0">
              <w:tab/>
            </w:r>
          </w:p>
        </w:tc>
        <w:tc>
          <w:tcPr>
            <w:tcW w:w="222" w:type="dxa"/>
            <w:vAlign w:val="bottom"/>
          </w:tcPr>
          <w:p w14:paraId="354C11D3" w14:textId="77777777" w:rsidR="00324ABF" w:rsidRPr="00400BB0" w:rsidRDefault="00324ABF" w:rsidP="00324ABF">
            <w:pPr>
              <w:spacing w:after="0"/>
              <w:jc w:val="left"/>
            </w:pPr>
          </w:p>
        </w:tc>
        <w:tc>
          <w:tcPr>
            <w:tcW w:w="1431" w:type="dxa"/>
            <w:shd w:val="clear" w:color="auto" w:fill="auto"/>
          </w:tcPr>
          <w:p w14:paraId="4254A5A4" w14:textId="77777777" w:rsidR="00324ABF" w:rsidRPr="00400BB0" w:rsidRDefault="00324ABF" w:rsidP="00324ABF">
            <w:pPr>
              <w:spacing w:after="0"/>
              <w:jc w:val="right"/>
            </w:pPr>
            <w:r w:rsidRPr="006D0498">
              <w:t>33.182</w:t>
            </w:r>
          </w:p>
        </w:tc>
        <w:tc>
          <w:tcPr>
            <w:tcW w:w="222" w:type="dxa"/>
            <w:vAlign w:val="bottom"/>
          </w:tcPr>
          <w:p w14:paraId="44636430" w14:textId="77777777" w:rsidR="00324ABF" w:rsidRPr="00400BB0" w:rsidRDefault="00324ABF" w:rsidP="00324ABF">
            <w:pPr>
              <w:spacing w:after="0"/>
              <w:jc w:val="right"/>
            </w:pPr>
          </w:p>
        </w:tc>
        <w:tc>
          <w:tcPr>
            <w:tcW w:w="1338" w:type="dxa"/>
            <w:shd w:val="clear" w:color="auto" w:fill="auto"/>
          </w:tcPr>
          <w:p w14:paraId="34075696" w14:textId="77777777" w:rsidR="00324ABF" w:rsidRPr="00400BB0" w:rsidRDefault="00324ABF" w:rsidP="00324ABF">
            <w:pPr>
              <w:spacing w:after="0"/>
              <w:jc w:val="right"/>
            </w:pPr>
            <w:r w:rsidRPr="00505776">
              <w:t>19.627</w:t>
            </w:r>
          </w:p>
        </w:tc>
      </w:tr>
      <w:tr w:rsidR="00324ABF" w:rsidRPr="00400BB0" w14:paraId="529DF631" w14:textId="77777777" w:rsidTr="0028578D">
        <w:trPr>
          <w:trHeight w:val="340"/>
        </w:trPr>
        <w:tc>
          <w:tcPr>
            <w:tcW w:w="6912" w:type="dxa"/>
            <w:shd w:val="clear" w:color="auto" w:fill="auto"/>
            <w:vAlign w:val="bottom"/>
          </w:tcPr>
          <w:p w14:paraId="2206CB4E" w14:textId="77777777" w:rsidR="00324ABF" w:rsidRPr="00400BB0" w:rsidRDefault="00324ABF" w:rsidP="00324ABF">
            <w:pPr>
              <w:tabs>
                <w:tab w:val="right" w:leader="dot" w:pos="6772"/>
              </w:tabs>
              <w:spacing w:after="0"/>
              <w:jc w:val="left"/>
            </w:pPr>
            <w:r w:rsidRPr="00400BB0">
              <w:t>Transporte, productos y cargas</w:t>
            </w:r>
            <w:r w:rsidRPr="00400BB0">
              <w:tab/>
            </w:r>
          </w:p>
        </w:tc>
        <w:tc>
          <w:tcPr>
            <w:tcW w:w="222" w:type="dxa"/>
            <w:vAlign w:val="bottom"/>
          </w:tcPr>
          <w:p w14:paraId="79B23876" w14:textId="77777777" w:rsidR="00324ABF" w:rsidRPr="00400BB0" w:rsidRDefault="00324ABF" w:rsidP="00324ABF">
            <w:pPr>
              <w:spacing w:after="0"/>
              <w:jc w:val="left"/>
            </w:pPr>
          </w:p>
        </w:tc>
        <w:tc>
          <w:tcPr>
            <w:tcW w:w="1431" w:type="dxa"/>
            <w:shd w:val="clear" w:color="auto" w:fill="auto"/>
          </w:tcPr>
          <w:p w14:paraId="452D11DC" w14:textId="77777777" w:rsidR="00324ABF" w:rsidRPr="00400BB0" w:rsidRDefault="00324ABF" w:rsidP="00324ABF">
            <w:pPr>
              <w:spacing w:after="0"/>
              <w:jc w:val="right"/>
            </w:pPr>
            <w:r w:rsidRPr="006D0498">
              <w:t>15.592</w:t>
            </w:r>
          </w:p>
        </w:tc>
        <w:tc>
          <w:tcPr>
            <w:tcW w:w="222" w:type="dxa"/>
            <w:vAlign w:val="bottom"/>
          </w:tcPr>
          <w:p w14:paraId="6D12FCA9" w14:textId="77777777" w:rsidR="00324ABF" w:rsidRPr="00400BB0" w:rsidRDefault="00324ABF" w:rsidP="00324ABF">
            <w:pPr>
              <w:spacing w:after="0"/>
              <w:jc w:val="right"/>
            </w:pPr>
          </w:p>
        </w:tc>
        <w:tc>
          <w:tcPr>
            <w:tcW w:w="1338" w:type="dxa"/>
            <w:shd w:val="clear" w:color="auto" w:fill="auto"/>
          </w:tcPr>
          <w:p w14:paraId="0C73D423" w14:textId="77777777" w:rsidR="00324ABF" w:rsidRPr="00400BB0" w:rsidRDefault="00324ABF" w:rsidP="00324ABF">
            <w:pPr>
              <w:spacing w:after="0"/>
              <w:jc w:val="right"/>
            </w:pPr>
            <w:r w:rsidRPr="00505776">
              <w:t>8.540</w:t>
            </w:r>
          </w:p>
        </w:tc>
      </w:tr>
      <w:tr w:rsidR="00324ABF" w:rsidRPr="00400BB0" w14:paraId="08BCE309" w14:textId="77777777" w:rsidTr="0028578D">
        <w:trPr>
          <w:trHeight w:val="340"/>
        </w:trPr>
        <w:tc>
          <w:tcPr>
            <w:tcW w:w="6912" w:type="dxa"/>
            <w:shd w:val="clear" w:color="auto" w:fill="auto"/>
            <w:vAlign w:val="bottom"/>
          </w:tcPr>
          <w:p w14:paraId="10FA877A" w14:textId="77777777" w:rsidR="00324ABF" w:rsidRPr="00400BB0" w:rsidRDefault="00324ABF" w:rsidP="00324ABF">
            <w:pPr>
              <w:tabs>
                <w:tab w:val="right" w:leader="dot" w:pos="6772"/>
              </w:tabs>
              <w:spacing w:after="0"/>
              <w:jc w:val="left"/>
            </w:pPr>
            <w:r w:rsidRPr="00400BB0">
              <w:t>Combustibles, gas, energía y otros</w:t>
            </w:r>
            <w:r w:rsidRPr="00400BB0">
              <w:tab/>
            </w:r>
          </w:p>
        </w:tc>
        <w:tc>
          <w:tcPr>
            <w:tcW w:w="222" w:type="dxa"/>
            <w:vAlign w:val="bottom"/>
          </w:tcPr>
          <w:p w14:paraId="762C0658" w14:textId="77777777" w:rsidR="00324ABF" w:rsidRPr="00400BB0" w:rsidRDefault="00324ABF" w:rsidP="00324ABF">
            <w:pPr>
              <w:spacing w:after="0"/>
              <w:jc w:val="left"/>
            </w:pPr>
          </w:p>
        </w:tc>
        <w:tc>
          <w:tcPr>
            <w:tcW w:w="1431" w:type="dxa"/>
            <w:shd w:val="clear" w:color="auto" w:fill="auto"/>
          </w:tcPr>
          <w:p w14:paraId="11FC528F" w14:textId="77777777" w:rsidR="00324ABF" w:rsidRPr="00400BB0" w:rsidRDefault="00324ABF" w:rsidP="00324ABF">
            <w:pPr>
              <w:spacing w:after="0"/>
              <w:jc w:val="right"/>
            </w:pPr>
            <w:r w:rsidRPr="006D0498">
              <w:t>4.399</w:t>
            </w:r>
          </w:p>
        </w:tc>
        <w:tc>
          <w:tcPr>
            <w:tcW w:w="222" w:type="dxa"/>
            <w:vAlign w:val="bottom"/>
          </w:tcPr>
          <w:p w14:paraId="17F803B4" w14:textId="77777777" w:rsidR="00324ABF" w:rsidRPr="00400BB0" w:rsidRDefault="00324ABF" w:rsidP="00324ABF">
            <w:pPr>
              <w:spacing w:after="0"/>
              <w:jc w:val="right"/>
            </w:pPr>
          </w:p>
        </w:tc>
        <w:tc>
          <w:tcPr>
            <w:tcW w:w="1338" w:type="dxa"/>
            <w:shd w:val="clear" w:color="auto" w:fill="auto"/>
          </w:tcPr>
          <w:p w14:paraId="20B2DC5F" w14:textId="77777777" w:rsidR="00324ABF" w:rsidRPr="00400BB0" w:rsidRDefault="00324ABF" w:rsidP="00324ABF">
            <w:pPr>
              <w:spacing w:after="0"/>
              <w:jc w:val="right"/>
            </w:pPr>
            <w:r w:rsidRPr="00505776">
              <w:t>3.735</w:t>
            </w:r>
          </w:p>
        </w:tc>
      </w:tr>
      <w:tr w:rsidR="00324ABF" w:rsidRPr="00400BB0" w14:paraId="11148258" w14:textId="77777777" w:rsidTr="0028578D">
        <w:trPr>
          <w:trHeight w:val="340"/>
        </w:trPr>
        <w:tc>
          <w:tcPr>
            <w:tcW w:w="6912" w:type="dxa"/>
            <w:shd w:val="clear" w:color="auto" w:fill="auto"/>
            <w:vAlign w:val="bottom"/>
          </w:tcPr>
          <w:p w14:paraId="515E7E6D" w14:textId="77777777" w:rsidR="00324ABF" w:rsidRPr="00400BB0" w:rsidRDefault="00324ABF" w:rsidP="00324ABF">
            <w:pPr>
              <w:tabs>
                <w:tab w:val="right" w:leader="dot" w:pos="6772"/>
              </w:tabs>
              <w:spacing w:after="0"/>
              <w:jc w:val="left"/>
              <w:rPr>
                <w:b/>
              </w:rPr>
            </w:pPr>
            <w:r w:rsidRPr="00400BB0">
              <w:rPr>
                <w:b/>
              </w:rPr>
              <w:t xml:space="preserve">Total </w:t>
            </w:r>
            <w:r w:rsidRPr="00400BB0">
              <w:rPr>
                <w:b/>
              </w:rPr>
              <w:tab/>
            </w:r>
          </w:p>
        </w:tc>
        <w:tc>
          <w:tcPr>
            <w:tcW w:w="222" w:type="dxa"/>
            <w:vAlign w:val="center"/>
          </w:tcPr>
          <w:p w14:paraId="3124F13E" w14:textId="77777777" w:rsidR="00324ABF" w:rsidRPr="00400BB0" w:rsidRDefault="00324ABF" w:rsidP="00324ABF">
            <w:pPr>
              <w:spacing w:after="0"/>
              <w:jc w:val="right"/>
            </w:pPr>
          </w:p>
        </w:tc>
        <w:tc>
          <w:tcPr>
            <w:tcW w:w="1431" w:type="dxa"/>
            <w:tcBorders>
              <w:top w:val="single" w:sz="4" w:space="0" w:color="auto"/>
              <w:bottom w:val="double" w:sz="4" w:space="0" w:color="auto"/>
            </w:tcBorders>
            <w:shd w:val="clear" w:color="auto" w:fill="auto"/>
          </w:tcPr>
          <w:p w14:paraId="7147A299" w14:textId="77777777" w:rsidR="00324ABF" w:rsidRPr="00324ABF" w:rsidRDefault="00324ABF" w:rsidP="00324ABF">
            <w:pPr>
              <w:spacing w:after="0"/>
              <w:jc w:val="right"/>
              <w:rPr>
                <w:b/>
              </w:rPr>
            </w:pPr>
            <w:r w:rsidRPr="00EF3C86">
              <w:rPr>
                <w:b/>
              </w:rPr>
              <w:t>259.286</w:t>
            </w:r>
          </w:p>
        </w:tc>
        <w:tc>
          <w:tcPr>
            <w:tcW w:w="222" w:type="dxa"/>
            <w:vAlign w:val="bottom"/>
          </w:tcPr>
          <w:p w14:paraId="6435C7EF" w14:textId="77777777" w:rsidR="00324ABF" w:rsidRPr="00EF3C86" w:rsidRDefault="00324ABF" w:rsidP="00324ABF">
            <w:pPr>
              <w:spacing w:after="0"/>
              <w:jc w:val="right"/>
              <w:rPr>
                <w:b/>
              </w:rPr>
            </w:pPr>
          </w:p>
        </w:tc>
        <w:tc>
          <w:tcPr>
            <w:tcW w:w="1338" w:type="dxa"/>
            <w:tcBorders>
              <w:top w:val="single" w:sz="4" w:space="0" w:color="auto"/>
              <w:bottom w:val="double" w:sz="4" w:space="0" w:color="auto"/>
            </w:tcBorders>
            <w:shd w:val="clear" w:color="auto" w:fill="auto"/>
          </w:tcPr>
          <w:p w14:paraId="7E43FB81" w14:textId="77777777" w:rsidR="00324ABF" w:rsidRPr="00324ABF" w:rsidRDefault="00324ABF" w:rsidP="00324ABF">
            <w:pPr>
              <w:spacing w:after="0"/>
              <w:jc w:val="right"/>
              <w:rPr>
                <w:b/>
              </w:rPr>
            </w:pPr>
            <w:r w:rsidRPr="00EF3C86">
              <w:rPr>
                <w:b/>
              </w:rPr>
              <w:t>160.904</w:t>
            </w:r>
          </w:p>
        </w:tc>
      </w:tr>
    </w:tbl>
    <w:p w14:paraId="5AD934D2" w14:textId="77777777" w:rsidR="007E20EE" w:rsidRPr="00400BB0" w:rsidRDefault="007E20EE" w:rsidP="007E20EE">
      <w:r w:rsidRPr="00400BB0">
        <w:rPr>
          <w:b/>
        </w:rPr>
        <w:t>Otros resultados operativos, netos</w:t>
      </w:r>
    </w:p>
    <w:p w14:paraId="59CC47BC" w14:textId="77777777" w:rsidR="007E20EE" w:rsidRPr="00400BB0" w:rsidRDefault="007E20EE" w:rsidP="007E20EE">
      <w:r w:rsidRPr="00400BB0">
        <w:t xml:space="preserve">La cuenta otros resultados operativos, netos, comprende principalmente el resultado por venta de participación en áreas, revaluación de sociedades, provisiones para juicios pendientes y otros reclamos, costos estimados para trabajos de remediación ambiental y provisiones para planes de beneficios definidos y otros beneficios post-jubilatorios. </w:t>
      </w:r>
    </w:p>
    <w:p w14:paraId="0CE8E346" w14:textId="77777777" w:rsidR="000241B5" w:rsidRDefault="000241B5" w:rsidP="007E20EE">
      <w:pPr>
        <w:rPr>
          <w:b/>
        </w:rPr>
      </w:pPr>
    </w:p>
    <w:p w14:paraId="5D639E17" w14:textId="77777777" w:rsidR="007E20EE" w:rsidRPr="00400BB0" w:rsidRDefault="007E20EE" w:rsidP="007E20EE">
      <w:pPr>
        <w:rPr>
          <w:b/>
        </w:rPr>
      </w:pPr>
      <w:r w:rsidRPr="00400BB0">
        <w:rPr>
          <w:b/>
        </w:rPr>
        <w:t>Resultados financieros</w:t>
      </w:r>
    </w:p>
    <w:p w14:paraId="51B4B1E5" w14:textId="77777777" w:rsidR="007E20EE" w:rsidRPr="00400BB0" w:rsidRDefault="007E20EE" w:rsidP="007E20EE">
      <w:r w:rsidRPr="00400BB0">
        <w:t>Los resultados financieros incluyen el valor neto de las ganancias y pérdidas por intereses ganados y perdidos y las diferencias de cambio, actualizaciones financieras (corresponde al cambio en el remanente descontado a los flujos de efectivo de un activo a largo plazo o pasivo), resultado por revaluación de activos financieros a valor razonable, resultado por valuación de instrumentos financieros derivados y resultados por la posición monetaria neta.</w:t>
      </w:r>
    </w:p>
    <w:p w14:paraId="1C197A5B" w14:textId="77777777" w:rsidR="007E20EE" w:rsidRPr="00400BB0" w:rsidRDefault="007E20EE" w:rsidP="007E20EE">
      <w:pPr>
        <w:rPr>
          <w:b/>
        </w:rPr>
      </w:pPr>
      <w:r w:rsidRPr="00400BB0">
        <w:rPr>
          <w:b/>
        </w:rPr>
        <w:t>Impuesto a las ganancias</w:t>
      </w:r>
    </w:p>
    <w:p w14:paraId="1877B892" w14:textId="77777777" w:rsidR="007E20EE" w:rsidRPr="00400BB0" w:rsidRDefault="007E20EE" w:rsidP="007E20EE">
      <w:pPr>
        <w:rPr>
          <w:bCs/>
        </w:rPr>
      </w:pPr>
      <w:r w:rsidRPr="00400BB0">
        <w:t xml:space="preserve">Comprende el cargo por impuesto a las ganancias corriente y el cargo por impuesto diferido a las ganancias para los períodos de </w:t>
      </w:r>
      <w:r w:rsidR="008A49FB">
        <w:t>nueve</w:t>
      </w:r>
      <w:r w:rsidRPr="00400BB0">
        <w:t xml:space="preserve"> meses finalizados el 30 de </w:t>
      </w:r>
      <w:r w:rsidR="00324ABF">
        <w:t>septiembre</w:t>
      </w:r>
      <w:r w:rsidRPr="00400BB0">
        <w:t xml:space="preserve"> de 2019 y 2018. Véase Nota 17 de los estados financieros intermedios condensados consolidados no auditados.</w:t>
      </w:r>
    </w:p>
    <w:p w14:paraId="43F085C4" w14:textId="77777777" w:rsidR="007E20EE" w:rsidRPr="00400BB0" w:rsidRDefault="007E20EE" w:rsidP="007E20EE">
      <w:pPr>
        <w:rPr>
          <w:b/>
        </w:rPr>
      </w:pPr>
      <w:r w:rsidRPr="00400BB0">
        <w:rPr>
          <w:b/>
        </w:rPr>
        <w:t>Resultados de las Operaciones</w:t>
      </w:r>
    </w:p>
    <w:p w14:paraId="7D488A0A" w14:textId="77777777" w:rsidR="007E20EE" w:rsidRPr="00400BB0" w:rsidRDefault="007E20EE" w:rsidP="007E20EE">
      <w:pPr>
        <w:rPr>
          <w:b/>
          <w:i/>
        </w:rPr>
      </w:pPr>
      <w:r w:rsidRPr="00400BB0">
        <w:rPr>
          <w:b/>
          <w:i/>
        </w:rPr>
        <w:t xml:space="preserve">Resultados Consolidados por los períodos de </w:t>
      </w:r>
      <w:r w:rsidR="008A49FB">
        <w:rPr>
          <w:b/>
          <w:i/>
        </w:rPr>
        <w:t>nueve</w:t>
      </w:r>
      <w:r w:rsidRPr="00400BB0">
        <w:rPr>
          <w:b/>
          <w:i/>
        </w:rPr>
        <w:t xml:space="preserve"> meses finalizados el 30 de </w:t>
      </w:r>
      <w:r w:rsidR="00324ABF">
        <w:rPr>
          <w:b/>
          <w:i/>
        </w:rPr>
        <w:t>septiembre</w:t>
      </w:r>
      <w:r w:rsidRPr="00400BB0">
        <w:rPr>
          <w:b/>
          <w:i/>
        </w:rPr>
        <w:t xml:space="preserve"> de 2019 y 2018.</w:t>
      </w:r>
    </w:p>
    <w:p w14:paraId="62E499AB" w14:textId="77777777" w:rsidR="007E20EE" w:rsidRPr="00400BB0" w:rsidRDefault="007E20EE" w:rsidP="007E20EE">
      <w:pPr>
        <w:spacing w:after="0"/>
      </w:pPr>
      <w:r w:rsidRPr="00400BB0">
        <w:t>La siguiente tabla muestra cierta información financiera como porcentaje de los ingresos ordinarios para los períodos indicados.</w:t>
      </w:r>
    </w:p>
    <w:tbl>
      <w:tblPr>
        <w:tblW w:w="0" w:type="auto"/>
        <w:tblLook w:val="04A0" w:firstRow="1" w:lastRow="0" w:firstColumn="1" w:lastColumn="0" w:noHBand="0" w:noVBand="1"/>
      </w:tblPr>
      <w:tblGrid>
        <w:gridCol w:w="6593"/>
        <w:gridCol w:w="228"/>
        <w:gridCol w:w="1470"/>
        <w:gridCol w:w="224"/>
        <w:gridCol w:w="1266"/>
      </w:tblGrid>
      <w:tr w:rsidR="007E20EE" w:rsidRPr="00400BB0" w14:paraId="43FC3556" w14:textId="77777777" w:rsidTr="0028578D">
        <w:trPr>
          <w:trHeight w:val="794"/>
        </w:trPr>
        <w:tc>
          <w:tcPr>
            <w:tcW w:w="6608" w:type="dxa"/>
            <w:shd w:val="clear" w:color="auto" w:fill="auto"/>
          </w:tcPr>
          <w:p w14:paraId="76E80EA8" w14:textId="77777777" w:rsidR="007E20EE" w:rsidRPr="00400BB0" w:rsidRDefault="007E20EE" w:rsidP="009804DD">
            <w:pPr>
              <w:spacing w:after="0"/>
            </w:pPr>
          </w:p>
        </w:tc>
        <w:tc>
          <w:tcPr>
            <w:tcW w:w="228" w:type="dxa"/>
          </w:tcPr>
          <w:p w14:paraId="3F87458F" w14:textId="77777777" w:rsidR="007E20EE" w:rsidRPr="00400BB0" w:rsidRDefault="007E20EE" w:rsidP="009804DD">
            <w:pPr>
              <w:spacing w:after="0"/>
              <w:jc w:val="center"/>
              <w:rPr>
                <w:b/>
              </w:rPr>
            </w:pPr>
          </w:p>
        </w:tc>
        <w:tc>
          <w:tcPr>
            <w:tcW w:w="3053" w:type="dxa"/>
            <w:gridSpan w:val="3"/>
            <w:shd w:val="clear" w:color="auto" w:fill="auto"/>
            <w:vAlign w:val="center"/>
          </w:tcPr>
          <w:p w14:paraId="4384429C" w14:textId="77777777" w:rsidR="007E20EE" w:rsidRPr="00400BB0" w:rsidRDefault="007E20EE" w:rsidP="009804DD">
            <w:pPr>
              <w:spacing w:after="0"/>
              <w:jc w:val="center"/>
              <w:rPr>
                <w:b/>
              </w:rPr>
            </w:pPr>
            <w:r w:rsidRPr="00400BB0">
              <w:rPr>
                <w:b/>
              </w:rPr>
              <w:t xml:space="preserve">Por el período de </w:t>
            </w:r>
            <w:r w:rsidR="00324ABF">
              <w:rPr>
                <w:b/>
              </w:rPr>
              <w:t>nueve</w:t>
            </w:r>
            <w:r w:rsidRPr="00400BB0">
              <w:rPr>
                <w:b/>
              </w:rPr>
              <w:t xml:space="preserve"> meses finalizado el 30 de </w:t>
            </w:r>
            <w:r w:rsidR="00324ABF">
              <w:rPr>
                <w:b/>
              </w:rPr>
              <w:t>septiembre</w:t>
            </w:r>
            <w:r w:rsidRPr="00400BB0">
              <w:rPr>
                <w:b/>
              </w:rPr>
              <w:t xml:space="preserve"> de</w:t>
            </w:r>
          </w:p>
        </w:tc>
      </w:tr>
      <w:tr w:rsidR="007E20EE" w:rsidRPr="00400BB0" w14:paraId="3011DAD0" w14:textId="77777777" w:rsidTr="0028578D">
        <w:trPr>
          <w:trHeight w:val="283"/>
        </w:trPr>
        <w:tc>
          <w:tcPr>
            <w:tcW w:w="6608" w:type="dxa"/>
            <w:shd w:val="clear" w:color="auto" w:fill="auto"/>
          </w:tcPr>
          <w:p w14:paraId="3D96F5D7" w14:textId="77777777" w:rsidR="007E20EE" w:rsidRPr="00400BB0" w:rsidRDefault="007E20EE" w:rsidP="009804DD">
            <w:pPr>
              <w:spacing w:after="0"/>
              <w:rPr>
                <w:b/>
              </w:rPr>
            </w:pPr>
            <w:r w:rsidRPr="00400BB0">
              <w:rPr>
                <w:b/>
              </w:rPr>
              <w:t>% de ingresos ordinarios</w:t>
            </w:r>
          </w:p>
        </w:tc>
        <w:tc>
          <w:tcPr>
            <w:tcW w:w="228" w:type="dxa"/>
            <w:vAlign w:val="bottom"/>
          </w:tcPr>
          <w:p w14:paraId="63620B86" w14:textId="77777777" w:rsidR="007E20EE" w:rsidRPr="00400BB0" w:rsidRDefault="007E20EE" w:rsidP="009804DD">
            <w:pPr>
              <w:spacing w:after="0"/>
              <w:jc w:val="left"/>
              <w:rPr>
                <w:b/>
              </w:rPr>
            </w:pPr>
          </w:p>
        </w:tc>
        <w:tc>
          <w:tcPr>
            <w:tcW w:w="1524" w:type="dxa"/>
            <w:tcBorders>
              <w:top w:val="single" w:sz="4" w:space="0" w:color="auto"/>
            </w:tcBorders>
            <w:shd w:val="clear" w:color="auto" w:fill="auto"/>
            <w:vAlign w:val="center"/>
          </w:tcPr>
          <w:p w14:paraId="43610C64" w14:textId="77777777" w:rsidR="007E20EE" w:rsidRPr="00400BB0" w:rsidRDefault="007E20EE" w:rsidP="009804DD">
            <w:pPr>
              <w:spacing w:after="0"/>
              <w:jc w:val="center"/>
              <w:rPr>
                <w:b/>
                <w:sz w:val="18"/>
              </w:rPr>
            </w:pPr>
            <w:r w:rsidRPr="00400BB0">
              <w:rPr>
                <w:b/>
              </w:rPr>
              <w:t>2019</w:t>
            </w:r>
          </w:p>
        </w:tc>
        <w:tc>
          <w:tcPr>
            <w:tcW w:w="224" w:type="dxa"/>
            <w:tcBorders>
              <w:top w:val="single" w:sz="4" w:space="0" w:color="auto"/>
            </w:tcBorders>
          </w:tcPr>
          <w:p w14:paraId="7D2523B4" w14:textId="77777777" w:rsidR="007E20EE" w:rsidRPr="00400BB0" w:rsidRDefault="007E20EE" w:rsidP="009804DD">
            <w:pPr>
              <w:spacing w:after="0"/>
              <w:jc w:val="center"/>
              <w:rPr>
                <w:b/>
              </w:rPr>
            </w:pPr>
          </w:p>
        </w:tc>
        <w:tc>
          <w:tcPr>
            <w:tcW w:w="1305" w:type="dxa"/>
            <w:tcBorders>
              <w:top w:val="single" w:sz="4" w:space="0" w:color="auto"/>
            </w:tcBorders>
            <w:shd w:val="clear" w:color="auto" w:fill="auto"/>
            <w:vAlign w:val="center"/>
          </w:tcPr>
          <w:p w14:paraId="14D7A641" w14:textId="77777777" w:rsidR="007E20EE" w:rsidRPr="00400BB0" w:rsidRDefault="007E20EE" w:rsidP="009804DD">
            <w:pPr>
              <w:spacing w:after="0"/>
              <w:jc w:val="center"/>
              <w:rPr>
                <w:b/>
              </w:rPr>
            </w:pPr>
            <w:r w:rsidRPr="00400BB0">
              <w:rPr>
                <w:b/>
              </w:rPr>
              <w:t>2018</w:t>
            </w:r>
          </w:p>
        </w:tc>
      </w:tr>
      <w:tr w:rsidR="00E72F78" w:rsidRPr="00400BB0" w14:paraId="47C4FA83" w14:textId="77777777" w:rsidTr="0028578D">
        <w:trPr>
          <w:trHeight w:val="340"/>
        </w:trPr>
        <w:tc>
          <w:tcPr>
            <w:tcW w:w="6608" w:type="dxa"/>
            <w:shd w:val="clear" w:color="auto" w:fill="auto"/>
            <w:vAlign w:val="bottom"/>
          </w:tcPr>
          <w:p w14:paraId="3804372D" w14:textId="77777777" w:rsidR="00E72F78" w:rsidRPr="00400BB0" w:rsidRDefault="00E72F78" w:rsidP="00E72F78">
            <w:pPr>
              <w:tabs>
                <w:tab w:val="right" w:leader="dot" w:pos="6772"/>
              </w:tabs>
              <w:spacing w:after="0"/>
              <w:jc w:val="left"/>
            </w:pPr>
            <w:r w:rsidRPr="00400BB0">
              <w:t>Ingresos</w:t>
            </w:r>
            <w:r w:rsidRPr="00400BB0">
              <w:tab/>
            </w:r>
          </w:p>
        </w:tc>
        <w:tc>
          <w:tcPr>
            <w:tcW w:w="228" w:type="dxa"/>
            <w:vAlign w:val="bottom"/>
          </w:tcPr>
          <w:p w14:paraId="14C59C7B" w14:textId="77777777" w:rsidR="00E72F78" w:rsidRPr="00400BB0" w:rsidRDefault="00E72F78" w:rsidP="00E72F78">
            <w:pPr>
              <w:spacing w:after="0"/>
              <w:jc w:val="left"/>
            </w:pPr>
          </w:p>
        </w:tc>
        <w:tc>
          <w:tcPr>
            <w:tcW w:w="1524" w:type="dxa"/>
            <w:tcBorders>
              <w:top w:val="single" w:sz="4" w:space="0" w:color="auto"/>
            </w:tcBorders>
            <w:shd w:val="clear" w:color="auto" w:fill="auto"/>
          </w:tcPr>
          <w:p w14:paraId="7C10DA12" w14:textId="77777777" w:rsidR="00E72F78" w:rsidRPr="00400BB0" w:rsidRDefault="00E72F78" w:rsidP="00E72F78">
            <w:pPr>
              <w:spacing w:after="0"/>
              <w:jc w:val="right"/>
            </w:pPr>
            <w:r w:rsidRPr="007F4FBA">
              <w:t>100%</w:t>
            </w:r>
          </w:p>
        </w:tc>
        <w:tc>
          <w:tcPr>
            <w:tcW w:w="224" w:type="dxa"/>
            <w:vAlign w:val="bottom"/>
          </w:tcPr>
          <w:p w14:paraId="2D8AD801" w14:textId="77777777" w:rsidR="00E72F78" w:rsidRPr="00400BB0" w:rsidRDefault="00E72F78" w:rsidP="00E72F78">
            <w:pPr>
              <w:spacing w:after="0"/>
              <w:jc w:val="right"/>
            </w:pPr>
          </w:p>
        </w:tc>
        <w:tc>
          <w:tcPr>
            <w:tcW w:w="1305" w:type="dxa"/>
            <w:tcBorders>
              <w:top w:val="single" w:sz="4" w:space="0" w:color="auto"/>
            </w:tcBorders>
            <w:shd w:val="clear" w:color="auto" w:fill="auto"/>
          </w:tcPr>
          <w:p w14:paraId="428D74C1" w14:textId="77777777" w:rsidR="00E72F78" w:rsidRPr="00400BB0" w:rsidRDefault="00E72F78" w:rsidP="00E72F78">
            <w:pPr>
              <w:spacing w:after="0"/>
              <w:jc w:val="right"/>
            </w:pPr>
            <w:r w:rsidRPr="00492BE4">
              <w:t>100%</w:t>
            </w:r>
          </w:p>
        </w:tc>
      </w:tr>
      <w:tr w:rsidR="00E72F78" w:rsidRPr="00400BB0" w14:paraId="6F6AA39D" w14:textId="77777777" w:rsidTr="0028578D">
        <w:trPr>
          <w:trHeight w:val="340"/>
        </w:trPr>
        <w:tc>
          <w:tcPr>
            <w:tcW w:w="6608" w:type="dxa"/>
            <w:shd w:val="clear" w:color="auto" w:fill="auto"/>
            <w:vAlign w:val="bottom"/>
          </w:tcPr>
          <w:p w14:paraId="6ACB4ABB" w14:textId="77777777" w:rsidR="00E72F78" w:rsidRPr="00400BB0" w:rsidRDefault="00E72F78" w:rsidP="00E72F78">
            <w:pPr>
              <w:tabs>
                <w:tab w:val="right" w:leader="dot" w:pos="6772"/>
              </w:tabs>
              <w:spacing w:after="0"/>
              <w:jc w:val="left"/>
            </w:pPr>
            <w:r w:rsidRPr="00400BB0">
              <w:t xml:space="preserve">Costos </w:t>
            </w:r>
            <w:r w:rsidRPr="00400BB0">
              <w:tab/>
            </w:r>
          </w:p>
        </w:tc>
        <w:tc>
          <w:tcPr>
            <w:tcW w:w="228" w:type="dxa"/>
            <w:vAlign w:val="bottom"/>
          </w:tcPr>
          <w:p w14:paraId="13FECB4B" w14:textId="77777777" w:rsidR="00E72F78" w:rsidRPr="00400BB0" w:rsidRDefault="00E72F78" w:rsidP="00E72F78">
            <w:pPr>
              <w:spacing w:after="0"/>
              <w:jc w:val="left"/>
            </w:pPr>
          </w:p>
        </w:tc>
        <w:tc>
          <w:tcPr>
            <w:tcW w:w="1524" w:type="dxa"/>
            <w:tcBorders>
              <w:bottom w:val="single" w:sz="4" w:space="0" w:color="auto"/>
            </w:tcBorders>
            <w:shd w:val="clear" w:color="auto" w:fill="auto"/>
          </w:tcPr>
          <w:p w14:paraId="30C9AA54" w14:textId="77777777" w:rsidR="00E72F78" w:rsidRPr="00400BB0" w:rsidRDefault="0025488C" w:rsidP="00E72F78">
            <w:pPr>
              <w:spacing w:after="0"/>
              <w:jc w:val="right"/>
            </w:pPr>
            <w:r>
              <w:t>(</w:t>
            </w:r>
            <w:r w:rsidR="00E72F78" w:rsidRPr="007F4FBA">
              <w:t>82</w:t>
            </w:r>
            <w:r>
              <w:t>)</w:t>
            </w:r>
            <w:r w:rsidR="00E72F78" w:rsidRPr="007F4FBA">
              <w:t>%</w:t>
            </w:r>
          </w:p>
        </w:tc>
        <w:tc>
          <w:tcPr>
            <w:tcW w:w="224" w:type="dxa"/>
            <w:vAlign w:val="bottom"/>
          </w:tcPr>
          <w:p w14:paraId="43982731" w14:textId="77777777" w:rsidR="00E72F78" w:rsidRPr="00400BB0" w:rsidRDefault="00E72F78" w:rsidP="00E72F78">
            <w:pPr>
              <w:spacing w:after="0"/>
              <w:jc w:val="right"/>
            </w:pPr>
          </w:p>
        </w:tc>
        <w:tc>
          <w:tcPr>
            <w:tcW w:w="1305" w:type="dxa"/>
            <w:tcBorders>
              <w:bottom w:val="single" w:sz="4" w:space="0" w:color="auto"/>
            </w:tcBorders>
            <w:shd w:val="clear" w:color="auto" w:fill="auto"/>
          </w:tcPr>
          <w:p w14:paraId="3F245200" w14:textId="77777777" w:rsidR="00E72F78" w:rsidRPr="00400BB0" w:rsidRDefault="0025488C" w:rsidP="00E72F78">
            <w:pPr>
              <w:spacing w:after="0"/>
              <w:jc w:val="right"/>
            </w:pPr>
            <w:r>
              <w:t>(</w:t>
            </w:r>
            <w:r w:rsidR="00E72F78" w:rsidRPr="00492BE4">
              <w:t>83</w:t>
            </w:r>
            <w:r>
              <w:t>)</w:t>
            </w:r>
            <w:r w:rsidR="00E72F78" w:rsidRPr="00492BE4">
              <w:t>%</w:t>
            </w:r>
          </w:p>
        </w:tc>
      </w:tr>
      <w:tr w:rsidR="00E72F78" w:rsidRPr="00400BB0" w14:paraId="3A714F26" w14:textId="77777777" w:rsidTr="0028578D">
        <w:trPr>
          <w:trHeight w:val="340"/>
        </w:trPr>
        <w:tc>
          <w:tcPr>
            <w:tcW w:w="6608" w:type="dxa"/>
            <w:shd w:val="clear" w:color="auto" w:fill="auto"/>
            <w:vAlign w:val="bottom"/>
          </w:tcPr>
          <w:p w14:paraId="6913A12A" w14:textId="77777777" w:rsidR="00E72F78" w:rsidRPr="00400BB0" w:rsidRDefault="008A49FB" w:rsidP="00E72F78">
            <w:pPr>
              <w:tabs>
                <w:tab w:val="right" w:leader="dot" w:pos="6772"/>
              </w:tabs>
              <w:spacing w:after="0"/>
              <w:jc w:val="left"/>
              <w:rPr>
                <w:b/>
              </w:rPr>
            </w:pPr>
            <w:r>
              <w:rPr>
                <w:b/>
              </w:rPr>
              <w:t>Resultado</w:t>
            </w:r>
            <w:r w:rsidR="00E72F78" w:rsidRPr="00E72F78">
              <w:rPr>
                <w:b/>
              </w:rPr>
              <w:t xml:space="preserve"> bru</w:t>
            </w:r>
            <w:r>
              <w:rPr>
                <w:b/>
              </w:rPr>
              <w:t>to</w:t>
            </w:r>
            <w:r w:rsidR="00E72F78" w:rsidRPr="00400BB0">
              <w:rPr>
                <w:b/>
              </w:rPr>
              <w:tab/>
            </w:r>
          </w:p>
        </w:tc>
        <w:tc>
          <w:tcPr>
            <w:tcW w:w="228" w:type="dxa"/>
            <w:vAlign w:val="bottom"/>
          </w:tcPr>
          <w:p w14:paraId="311AAE16" w14:textId="77777777" w:rsidR="00E72F78" w:rsidRPr="00400BB0" w:rsidRDefault="00E72F78" w:rsidP="00E72F78">
            <w:pPr>
              <w:spacing w:after="0"/>
              <w:jc w:val="left"/>
            </w:pPr>
          </w:p>
        </w:tc>
        <w:tc>
          <w:tcPr>
            <w:tcW w:w="1524" w:type="dxa"/>
            <w:tcBorders>
              <w:top w:val="single" w:sz="4" w:space="0" w:color="auto"/>
            </w:tcBorders>
            <w:shd w:val="clear" w:color="auto" w:fill="auto"/>
          </w:tcPr>
          <w:p w14:paraId="6795560F" w14:textId="77777777" w:rsidR="00E72F78" w:rsidRPr="00E72F78" w:rsidRDefault="00E72F78" w:rsidP="00E72F78">
            <w:pPr>
              <w:spacing w:after="0"/>
              <w:jc w:val="right"/>
              <w:rPr>
                <w:b/>
              </w:rPr>
            </w:pPr>
            <w:r w:rsidRPr="00EF3C86">
              <w:rPr>
                <w:b/>
              </w:rPr>
              <w:t>18%</w:t>
            </w:r>
          </w:p>
        </w:tc>
        <w:tc>
          <w:tcPr>
            <w:tcW w:w="224" w:type="dxa"/>
            <w:vAlign w:val="bottom"/>
          </w:tcPr>
          <w:p w14:paraId="67137602" w14:textId="77777777" w:rsidR="00E72F78" w:rsidRPr="00EF3C86" w:rsidRDefault="00E72F78" w:rsidP="00E72F78">
            <w:pPr>
              <w:spacing w:after="0"/>
              <w:jc w:val="right"/>
              <w:rPr>
                <w:b/>
              </w:rPr>
            </w:pPr>
          </w:p>
        </w:tc>
        <w:tc>
          <w:tcPr>
            <w:tcW w:w="1305" w:type="dxa"/>
            <w:tcBorders>
              <w:top w:val="single" w:sz="4" w:space="0" w:color="auto"/>
            </w:tcBorders>
            <w:shd w:val="clear" w:color="auto" w:fill="auto"/>
          </w:tcPr>
          <w:p w14:paraId="70A30E87" w14:textId="77777777" w:rsidR="00E72F78" w:rsidRPr="00E72F78" w:rsidRDefault="00E72F78" w:rsidP="00E72F78">
            <w:pPr>
              <w:spacing w:after="0"/>
              <w:jc w:val="right"/>
              <w:rPr>
                <w:b/>
              </w:rPr>
            </w:pPr>
            <w:r w:rsidRPr="00EF3C86">
              <w:rPr>
                <w:b/>
              </w:rPr>
              <w:t>17%</w:t>
            </w:r>
          </w:p>
        </w:tc>
      </w:tr>
      <w:tr w:rsidR="00E72F78" w:rsidRPr="00400BB0" w14:paraId="2EC365FB" w14:textId="77777777" w:rsidTr="0028578D">
        <w:trPr>
          <w:trHeight w:val="340"/>
        </w:trPr>
        <w:tc>
          <w:tcPr>
            <w:tcW w:w="6608" w:type="dxa"/>
            <w:shd w:val="clear" w:color="auto" w:fill="auto"/>
            <w:vAlign w:val="bottom"/>
          </w:tcPr>
          <w:p w14:paraId="27F63342" w14:textId="77777777" w:rsidR="00E72F78" w:rsidRPr="00400BB0" w:rsidRDefault="00E72F78" w:rsidP="00E72F78">
            <w:pPr>
              <w:tabs>
                <w:tab w:val="right" w:leader="dot" w:pos="6772"/>
              </w:tabs>
              <w:spacing w:after="0"/>
              <w:jc w:val="left"/>
            </w:pPr>
            <w:r w:rsidRPr="00400BB0">
              <w:t>Gastos de administración</w:t>
            </w:r>
            <w:r w:rsidRPr="00400BB0">
              <w:tab/>
            </w:r>
          </w:p>
        </w:tc>
        <w:tc>
          <w:tcPr>
            <w:tcW w:w="228" w:type="dxa"/>
            <w:vAlign w:val="bottom"/>
          </w:tcPr>
          <w:p w14:paraId="2B192546" w14:textId="77777777" w:rsidR="00E72F78" w:rsidRPr="00400BB0" w:rsidRDefault="00E72F78" w:rsidP="00E72F78">
            <w:pPr>
              <w:spacing w:after="0"/>
              <w:jc w:val="left"/>
            </w:pPr>
          </w:p>
        </w:tc>
        <w:tc>
          <w:tcPr>
            <w:tcW w:w="1524" w:type="dxa"/>
            <w:shd w:val="clear" w:color="auto" w:fill="auto"/>
          </w:tcPr>
          <w:p w14:paraId="7EB7AE0A" w14:textId="77777777" w:rsidR="00E72F78" w:rsidRPr="00400BB0" w:rsidRDefault="0025488C" w:rsidP="00E72F78">
            <w:pPr>
              <w:spacing w:after="0"/>
              <w:jc w:val="right"/>
            </w:pPr>
            <w:r>
              <w:t>(</w:t>
            </w:r>
            <w:r w:rsidR="00E72F78" w:rsidRPr="007F4FBA">
              <w:t>4</w:t>
            </w:r>
            <w:r>
              <w:t>)</w:t>
            </w:r>
            <w:r w:rsidR="00E72F78" w:rsidRPr="007F4FBA">
              <w:t>%</w:t>
            </w:r>
          </w:p>
        </w:tc>
        <w:tc>
          <w:tcPr>
            <w:tcW w:w="224" w:type="dxa"/>
            <w:vAlign w:val="bottom"/>
          </w:tcPr>
          <w:p w14:paraId="679CBE00" w14:textId="77777777" w:rsidR="00E72F78" w:rsidRPr="00400BB0" w:rsidRDefault="00E72F78" w:rsidP="00E72F78">
            <w:pPr>
              <w:spacing w:after="0"/>
              <w:jc w:val="right"/>
            </w:pPr>
          </w:p>
        </w:tc>
        <w:tc>
          <w:tcPr>
            <w:tcW w:w="1305" w:type="dxa"/>
            <w:shd w:val="clear" w:color="auto" w:fill="auto"/>
          </w:tcPr>
          <w:p w14:paraId="0331F652" w14:textId="77777777" w:rsidR="00E72F78" w:rsidRPr="00400BB0" w:rsidRDefault="0025488C" w:rsidP="00E72F78">
            <w:pPr>
              <w:spacing w:after="0"/>
              <w:jc w:val="right"/>
            </w:pPr>
            <w:r>
              <w:t>(</w:t>
            </w:r>
            <w:r w:rsidR="00E72F78" w:rsidRPr="00492BE4">
              <w:t>3</w:t>
            </w:r>
            <w:r>
              <w:t>)</w:t>
            </w:r>
            <w:r w:rsidR="00E72F78" w:rsidRPr="00492BE4">
              <w:t>%</w:t>
            </w:r>
          </w:p>
        </w:tc>
      </w:tr>
      <w:tr w:rsidR="00E72F78" w:rsidRPr="00400BB0" w14:paraId="44DBCE41" w14:textId="77777777" w:rsidTr="0028578D">
        <w:trPr>
          <w:trHeight w:val="340"/>
        </w:trPr>
        <w:tc>
          <w:tcPr>
            <w:tcW w:w="6608" w:type="dxa"/>
            <w:shd w:val="clear" w:color="auto" w:fill="auto"/>
            <w:vAlign w:val="bottom"/>
          </w:tcPr>
          <w:p w14:paraId="192C1EE3" w14:textId="77777777" w:rsidR="00E72F78" w:rsidRPr="00400BB0" w:rsidRDefault="00E72F78" w:rsidP="00E72F78">
            <w:pPr>
              <w:tabs>
                <w:tab w:val="right" w:leader="dot" w:pos="6772"/>
              </w:tabs>
              <w:spacing w:after="0"/>
              <w:jc w:val="left"/>
            </w:pPr>
            <w:r w:rsidRPr="00400BB0">
              <w:t>Gastos de comercialización</w:t>
            </w:r>
            <w:r w:rsidRPr="00400BB0">
              <w:tab/>
            </w:r>
          </w:p>
        </w:tc>
        <w:tc>
          <w:tcPr>
            <w:tcW w:w="228" w:type="dxa"/>
            <w:vAlign w:val="bottom"/>
          </w:tcPr>
          <w:p w14:paraId="4CA9A6A2" w14:textId="77777777" w:rsidR="00E72F78" w:rsidRPr="00400BB0" w:rsidRDefault="00E72F78" w:rsidP="00E72F78">
            <w:pPr>
              <w:spacing w:after="0"/>
              <w:jc w:val="left"/>
            </w:pPr>
          </w:p>
        </w:tc>
        <w:tc>
          <w:tcPr>
            <w:tcW w:w="1524" w:type="dxa"/>
            <w:shd w:val="clear" w:color="auto" w:fill="auto"/>
          </w:tcPr>
          <w:p w14:paraId="236A6939" w14:textId="77777777" w:rsidR="00E72F78" w:rsidRPr="00400BB0" w:rsidRDefault="0025488C" w:rsidP="00E72F78">
            <w:pPr>
              <w:spacing w:after="0"/>
              <w:jc w:val="right"/>
            </w:pPr>
            <w:r>
              <w:t>(</w:t>
            </w:r>
            <w:r w:rsidR="00E72F78" w:rsidRPr="007F4FBA">
              <w:t>7</w:t>
            </w:r>
            <w:r>
              <w:t>)</w:t>
            </w:r>
            <w:r w:rsidR="00E72F78" w:rsidRPr="007F4FBA">
              <w:t>%</w:t>
            </w:r>
          </w:p>
        </w:tc>
        <w:tc>
          <w:tcPr>
            <w:tcW w:w="224" w:type="dxa"/>
            <w:vAlign w:val="bottom"/>
          </w:tcPr>
          <w:p w14:paraId="4453776A" w14:textId="77777777" w:rsidR="00E72F78" w:rsidRPr="00400BB0" w:rsidRDefault="00E72F78" w:rsidP="00E72F78">
            <w:pPr>
              <w:spacing w:after="0"/>
              <w:jc w:val="right"/>
            </w:pPr>
          </w:p>
        </w:tc>
        <w:tc>
          <w:tcPr>
            <w:tcW w:w="1305" w:type="dxa"/>
            <w:shd w:val="clear" w:color="auto" w:fill="auto"/>
          </w:tcPr>
          <w:p w14:paraId="5118F0D4" w14:textId="77777777" w:rsidR="00E72F78" w:rsidRPr="00400BB0" w:rsidRDefault="0025488C" w:rsidP="00E72F78">
            <w:pPr>
              <w:spacing w:after="0"/>
              <w:jc w:val="right"/>
            </w:pPr>
            <w:r>
              <w:t>(</w:t>
            </w:r>
            <w:r w:rsidR="00E72F78" w:rsidRPr="00492BE4">
              <w:t>6</w:t>
            </w:r>
            <w:r>
              <w:t>)</w:t>
            </w:r>
            <w:r w:rsidR="00E72F78" w:rsidRPr="00492BE4">
              <w:t>%</w:t>
            </w:r>
          </w:p>
        </w:tc>
      </w:tr>
      <w:tr w:rsidR="00E72F78" w:rsidRPr="00400BB0" w14:paraId="207D2A66" w14:textId="77777777" w:rsidTr="0028578D">
        <w:trPr>
          <w:trHeight w:val="340"/>
        </w:trPr>
        <w:tc>
          <w:tcPr>
            <w:tcW w:w="6608" w:type="dxa"/>
            <w:shd w:val="clear" w:color="auto" w:fill="auto"/>
            <w:vAlign w:val="bottom"/>
          </w:tcPr>
          <w:p w14:paraId="3F847A44" w14:textId="77777777" w:rsidR="00E72F78" w:rsidRPr="00400BB0" w:rsidRDefault="00E72F78" w:rsidP="00E72F78">
            <w:pPr>
              <w:tabs>
                <w:tab w:val="right" w:leader="dot" w:pos="6772"/>
              </w:tabs>
              <w:spacing w:after="0"/>
              <w:jc w:val="left"/>
            </w:pPr>
            <w:r w:rsidRPr="00E72F78">
              <w:t>Deterioro de propiedades, planta y equipo</w:t>
            </w:r>
            <w:r w:rsidR="009156E9" w:rsidRPr="00400BB0">
              <w:tab/>
            </w:r>
          </w:p>
        </w:tc>
        <w:tc>
          <w:tcPr>
            <w:tcW w:w="228" w:type="dxa"/>
            <w:vAlign w:val="bottom"/>
          </w:tcPr>
          <w:p w14:paraId="585356B2" w14:textId="77777777" w:rsidR="00E72F78" w:rsidRPr="00400BB0" w:rsidRDefault="00E72F78" w:rsidP="00E72F78">
            <w:pPr>
              <w:spacing w:after="0"/>
              <w:jc w:val="left"/>
            </w:pPr>
          </w:p>
        </w:tc>
        <w:tc>
          <w:tcPr>
            <w:tcW w:w="1524" w:type="dxa"/>
            <w:shd w:val="clear" w:color="auto" w:fill="auto"/>
          </w:tcPr>
          <w:p w14:paraId="1031DC42" w14:textId="77777777" w:rsidR="00E72F78" w:rsidRPr="00400BB0" w:rsidRDefault="0025488C" w:rsidP="00E72F78">
            <w:pPr>
              <w:spacing w:after="0"/>
              <w:jc w:val="right"/>
            </w:pPr>
            <w:r>
              <w:t>(</w:t>
            </w:r>
            <w:r w:rsidR="00E72F78" w:rsidRPr="007F4FBA">
              <w:t>9</w:t>
            </w:r>
            <w:r>
              <w:t>)</w:t>
            </w:r>
            <w:r w:rsidR="00E72F78" w:rsidRPr="007F4FBA">
              <w:t>%</w:t>
            </w:r>
          </w:p>
        </w:tc>
        <w:tc>
          <w:tcPr>
            <w:tcW w:w="224" w:type="dxa"/>
            <w:vAlign w:val="bottom"/>
          </w:tcPr>
          <w:p w14:paraId="63DB9189" w14:textId="77777777" w:rsidR="00E72F78" w:rsidRPr="00400BB0" w:rsidRDefault="00E72F78" w:rsidP="00E72F78">
            <w:pPr>
              <w:spacing w:after="0"/>
              <w:jc w:val="right"/>
            </w:pPr>
          </w:p>
        </w:tc>
        <w:tc>
          <w:tcPr>
            <w:tcW w:w="1305" w:type="dxa"/>
            <w:shd w:val="clear" w:color="auto" w:fill="auto"/>
          </w:tcPr>
          <w:p w14:paraId="796B327F" w14:textId="77777777" w:rsidR="00E72F78" w:rsidRPr="00400BB0" w:rsidRDefault="00E72F78" w:rsidP="00E72F78">
            <w:pPr>
              <w:spacing w:after="0"/>
              <w:jc w:val="right"/>
            </w:pPr>
            <w:r w:rsidRPr="00492BE4">
              <w:t>0%</w:t>
            </w:r>
          </w:p>
        </w:tc>
      </w:tr>
      <w:tr w:rsidR="00E72F78" w:rsidRPr="00400BB0" w14:paraId="5DF55546" w14:textId="77777777" w:rsidTr="0028578D">
        <w:trPr>
          <w:trHeight w:val="340"/>
        </w:trPr>
        <w:tc>
          <w:tcPr>
            <w:tcW w:w="6608" w:type="dxa"/>
            <w:shd w:val="clear" w:color="auto" w:fill="auto"/>
            <w:vAlign w:val="bottom"/>
          </w:tcPr>
          <w:p w14:paraId="7CD0530F" w14:textId="77777777" w:rsidR="00E72F78" w:rsidRPr="00400BB0" w:rsidRDefault="00E72F78" w:rsidP="00E72F78">
            <w:pPr>
              <w:tabs>
                <w:tab w:val="right" w:leader="dot" w:pos="6772"/>
              </w:tabs>
              <w:spacing w:after="0"/>
              <w:jc w:val="left"/>
            </w:pPr>
            <w:r w:rsidRPr="00400BB0">
              <w:t>Otros resultados operativos, netos</w:t>
            </w:r>
            <w:r w:rsidRPr="00400BB0" w:rsidDel="00E72F78">
              <w:t xml:space="preserve"> </w:t>
            </w:r>
            <w:r w:rsidRPr="00400BB0">
              <w:tab/>
            </w:r>
          </w:p>
        </w:tc>
        <w:tc>
          <w:tcPr>
            <w:tcW w:w="228" w:type="dxa"/>
            <w:vAlign w:val="bottom"/>
          </w:tcPr>
          <w:p w14:paraId="5F0F55A4" w14:textId="77777777" w:rsidR="00E72F78" w:rsidRPr="00400BB0" w:rsidRDefault="00E72F78" w:rsidP="00E72F78">
            <w:pPr>
              <w:spacing w:after="0"/>
              <w:jc w:val="left"/>
            </w:pPr>
          </w:p>
        </w:tc>
        <w:tc>
          <w:tcPr>
            <w:tcW w:w="1524" w:type="dxa"/>
            <w:shd w:val="clear" w:color="auto" w:fill="auto"/>
          </w:tcPr>
          <w:p w14:paraId="6A5563B2" w14:textId="77777777" w:rsidR="00E72F78" w:rsidRPr="00400BB0" w:rsidRDefault="00E72F78" w:rsidP="00E72F78">
            <w:pPr>
              <w:spacing w:after="0"/>
              <w:jc w:val="right"/>
            </w:pPr>
            <w:r w:rsidRPr="007F4FBA">
              <w:t>0%</w:t>
            </w:r>
          </w:p>
        </w:tc>
        <w:tc>
          <w:tcPr>
            <w:tcW w:w="224" w:type="dxa"/>
            <w:vAlign w:val="bottom"/>
          </w:tcPr>
          <w:p w14:paraId="68DE8BD0" w14:textId="77777777" w:rsidR="00E72F78" w:rsidRPr="00400BB0" w:rsidRDefault="00E72F78" w:rsidP="00E72F78">
            <w:pPr>
              <w:spacing w:after="0"/>
              <w:jc w:val="right"/>
            </w:pPr>
          </w:p>
        </w:tc>
        <w:tc>
          <w:tcPr>
            <w:tcW w:w="1305" w:type="dxa"/>
            <w:shd w:val="clear" w:color="auto" w:fill="auto"/>
          </w:tcPr>
          <w:p w14:paraId="3CA696D6" w14:textId="77777777" w:rsidR="00E72F78" w:rsidRPr="00400BB0" w:rsidRDefault="00E72F78" w:rsidP="00E72F78">
            <w:pPr>
              <w:spacing w:after="0"/>
              <w:jc w:val="right"/>
            </w:pPr>
            <w:r w:rsidRPr="00492BE4">
              <w:t>4%</w:t>
            </w:r>
          </w:p>
        </w:tc>
      </w:tr>
      <w:tr w:rsidR="00E72F78" w:rsidRPr="00400BB0" w14:paraId="0A04FDF1" w14:textId="77777777" w:rsidTr="0028578D">
        <w:trPr>
          <w:trHeight w:val="340"/>
        </w:trPr>
        <w:tc>
          <w:tcPr>
            <w:tcW w:w="6608" w:type="dxa"/>
            <w:shd w:val="clear" w:color="auto" w:fill="auto"/>
            <w:vAlign w:val="bottom"/>
          </w:tcPr>
          <w:p w14:paraId="27D54DDA" w14:textId="77777777" w:rsidR="00E72F78" w:rsidRPr="00400BB0" w:rsidRDefault="00E72F78" w:rsidP="00E72F78">
            <w:pPr>
              <w:tabs>
                <w:tab w:val="right" w:leader="dot" w:pos="6772"/>
              </w:tabs>
              <w:spacing w:after="0"/>
              <w:jc w:val="left"/>
            </w:pPr>
            <w:r w:rsidRPr="00400BB0">
              <w:t>Gastos de exploración</w:t>
            </w:r>
            <w:r w:rsidRPr="00400BB0">
              <w:tab/>
            </w:r>
          </w:p>
        </w:tc>
        <w:tc>
          <w:tcPr>
            <w:tcW w:w="228" w:type="dxa"/>
            <w:vAlign w:val="bottom"/>
          </w:tcPr>
          <w:p w14:paraId="3D185B7E" w14:textId="77777777" w:rsidR="00E72F78" w:rsidRPr="00400BB0" w:rsidRDefault="00E72F78" w:rsidP="00E72F78">
            <w:pPr>
              <w:spacing w:after="0"/>
              <w:jc w:val="left"/>
            </w:pPr>
          </w:p>
        </w:tc>
        <w:tc>
          <w:tcPr>
            <w:tcW w:w="1524" w:type="dxa"/>
            <w:shd w:val="clear" w:color="auto" w:fill="auto"/>
          </w:tcPr>
          <w:p w14:paraId="6A7ACC8F" w14:textId="77777777" w:rsidR="00E72F78" w:rsidRPr="00400BB0" w:rsidRDefault="0025488C" w:rsidP="00E72F78">
            <w:pPr>
              <w:spacing w:after="0"/>
              <w:jc w:val="right"/>
            </w:pPr>
            <w:r>
              <w:t>(</w:t>
            </w:r>
            <w:r w:rsidR="00E72F78" w:rsidRPr="007F4FBA">
              <w:t>1</w:t>
            </w:r>
            <w:r>
              <w:t>)</w:t>
            </w:r>
            <w:r w:rsidR="00E72F78" w:rsidRPr="007F4FBA">
              <w:t>%</w:t>
            </w:r>
          </w:p>
        </w:tc>
        <w:tc>
          <w:tcPr>
            <w:tcW w:w="224" w:type="dxa"/>
            <w:vAlign w:val="bottom"/>
          </w:tcPr>
          <w:p w14:paraId="04067759" w14:textId="77777777" w:rsidR="00E72F78" w:rsidRPr="00400BB0" w:rsidRDefault="00E72F78" w:rsidP="00E72F78">
            <w:pPr>
              <w:spacing w:after="0"/>
              <w:jc w:val="right"/>
            </w:pPr>
          </w:p>
        </w:tc>
        <w:tc>
          <w:tcPr>
            <w:tcW w:w="1305" w:type="dxa"/>
            <w:shd w:val="clear" w:color="auto" w:fill="auto"/>
          </w:tcPr>
          <w:p w14:paraId="071D4C4E" w14:textId="77777777" w:rsidR="00E72F78" w:rsidRPr="00400BB0" w:rsidRDefault="0025488C" w:rsidP="00E72F78">
            <w:pPr>
              <w:spacing w:after="0"/>
              <w:jc w:val="right"/>
            </w:pPr>
            <w:r>
              <w:t>(</w:t>
            </w:r>
            <w:r w:rsidR="00E72F78" w:rsidRPr="00492BE4">
              <w:t>1</w:t>
            </w:r>
            <w:r>
              <w:t>)</w:t>
            </w:r>
            <w:r w:rsidR="00E72F78" w:rsidRPr="00492BE4">
              <w:t>%</w:t>
            </w:r>
          </w:p>
        </w:tc>
      </w:tr>
      <w:tr w:rsidR="00E72F78" w:rsidRPr="00400BB0" w14:paraId="58323FB2" w14:textId="77777777" w:rsidTr="0028578D">
        <w:trPr>
          <w:trHeight w:val="340"/>
        </w:trPr>
        <w:tc>
          <w:tcPr>
            <w:tcW w:w="6608" w:type="dxa"/>
            <w:shd w:val="clear" w:color="auto" w:fill="auto"/>
            <w:vAlign w:val="bottom"/>
          </w:tcPr>
          <w:p w14:paraId="7C8EC377" w14:textId="77777777" w:rsidR="00E72F78" w:rsidRPr="00400BB0" w:rsidRDefault="008A49FB" w:rsidP="00E72F78">
            <w:pPr>
              <w:tabs>
                <w:tab w:val="right" w:leader="dot" w:pos="6772"/>
              </w:tabs>
              <w:spacing w:after="0"/>
              <w:jc w:val="left"/>
              <w:rPr>
                <w:b/>
              </w:rPr>
            </w:pPr>
            <w:r>
              <w:rPr>
                <w:b/>
              </w:rPr>
              <w:t>Resultado</w:t>
            </w:r>
            <w:r w:rsidR="00E72F78" w:rsidRPr="00E72F78">
              <w:rPr>
                <w:b/>
              </w:rPr>
              <w:t xml:space="preserve"> operativ</w:t>
            </w:r>
            <w:r>
              <w:rPr>
                <w:b/>
              </w:rPr>
              <w:t>o</w:t>
            </w:r>
            <w:r w:rsidR="00E72F78" w:rsidRPr="00400BB0">
              <w:rPr>
                <w:b/>
              </w:rPr>
              <w:tab/>
            </w:r>
          </w:p>
        </w:tc>
        <w:tc>
          <w:tcPr>
            <w:tcW w:w="228" w:type="dxa"/>
            <w:vAlign w:val="center"/>
          </w:tcPr>
          <w:p w14:paraId="0BED9FEC" w14:textId="77777777" w:rsidR="00E72F78" w:rsidRPr="00400BB0" w:rsidRDefault="00E72F78" w:rsidP="00E72F78">
            <w:pPr>
              <w:spacing w:after="0"/>
              <w:jc w:val="right"/>
            </w:pPr>
          </w:p>
        </w:tc>
        <w:tc>
          <w:tcPr>
            <w:tcW w:w="1524" w:type="dxa"/>
            <w:tcBorders>
              <w:top w:val="single" w:sz="4" w:space="0" w:color="auto"/>
              <w:bottom w:val="double" w:sz="4" w:space="0" w:color="auto"/>
            </w:tcBorders>
            <w:shd w:val="clear" w:color="auto" w:fill="auto"/>
          </w:tcPr>
          <w:p w14:paraId="361CE598" w14:textId="77777777" w:rsidR="00E72F78" w:rsidRPr="00E72F78" w:rsidRDefault="0025488C" w:rsidP="00E72F78">
            <w:pPr>
              <w:spacing w:after="0"/>
              <w:jc w:val="right"/>
              <w:rPr>
                <w:b/>
              </w:rPr>
            </w:pPr>
            <w:r>
              <w:rPr>
                <w:b/>
              </w:rPr>
              <w:t>(</w:t>
            </w:r>
            <w:r w:rsidR="00E72F78" w:rsidRPr="00EF3C86">
              <w:rPr>
                <w:b/>
              </w:rPr>
              <w:t>3</w:t>
            </w:r>
            <w:r>
              <w:rPr>
                <w:b/>
              </w:rPr>
              <w:t>)</w:t>
            </w:r>
            <w:r w:rsidR="00E72F78" w:rsidRPr="00EF3C86">
              <w:rPr>
                <w:b/>
              </w:rPr>
              <w:t>%</w:t>
            </w:r>
          </w:p>
        </w:tc>
        <w:tc>
          <w:tcPr>
            <w:tcW w:w="224" w:type="dxa"/>
            <w:vAlign w:val="bottom"/>
          </w:tcPr>
          <w:p w14:paraId="0DA0CF4A" w14:textId="77777777" w:rsidR="00E72F78" w:rsidRPr="00EF3C86" w:rsidRDefault="00E72F78" w:rsidP="00E72F78">
            <w:pPr>
              <w:spacing w:after="0"/>
              <w:jc w:val="right"/>
              <w:rPr>
                <w:b/>
              </w:rPr>
            </w:pPr>
          </w:p>
        </w:tc>
        <w:tc>
          <w:tcPr>
            <w:tcW w:w="1305" w:type="dxa"/>
            <w:tcBorders>
              <w:top w:val="single" w:sz="4" w:space="0" w:color="auto"/>
              <w:bottom w:val="double" w:sz="4" w:space="0" w:color="auto"/>
            </w:tcBorders>
            <w:shd w:val="clear" w:color="auto" w:fill="auto"/>
          </w:tcPr>
          <w:p w14:paraId="6D3CFFE7" w14:textId="77777777" w:rsidR="00E72F78" w:rsidRPr="00E72F78" w:rsidRDefault="00E72F78" w:rsidP="00E72F78">
            <w:pPr>
              <w:spacing w:after="0"/>
              <w:jc w:val="right"/>
              <w:rPr>
                <w:b/>
              </w:rPr>
            </w:pPr>
            <w:r w:rsidRPr="00EF3C86">
              <w:rPr>
                <w:b/>
              </w:rPr>
              <w:t>11%</w:t>
            </w:r>
          </w:p>
        </w:tc>
      </w:tr>
    </w:tbl>
    <w:p w14:paraId="1AC27665" w14:textId="77777777" w:rsidR="007E20EE" w:rsidRPr="00400BB0" w:rsidRDefault="007E20EE" w:rsidP="000241B5">
      <w:pPr>
        <w:spacing w:before="0" w:after="0"/>
      </w:pPr>
    </w:p>
    <w:p w14:paraId="3144B54B" w14:textId="77777777" w:rsidR="007E20EE" w:rsidRPr="00400BB0" w:rsidRDefault="007E20EE" w:rsidP="000241B5">
      <w:pPr>
        <w:spacing w:before="0" w:after="0"/>
      </w:pPr>
      <w:r w:rsidRPr="00400BB0">
        <w:t xml:space="preserve">Los siguientes cuadros presentan, para los períodos indicados, el volumen y precio de las ventas consolidadas que realizamos de nuestros principales productos en el mercado local y externo, respectivamente. </w:t>
      </w:r>
    </w:p>
    <w:p w14:paraId="33EBC55B" w14:textId="77777777" w:rsidR="007E20EE" w:rsidRPr="00400BB0" w:rsidRDefault="007E20EE" w:rsidP="007E20EE">
      <w:pPr>
        <w:spacing w:after="0"/>
      </w:pPr>
    </w:p>
    <w:p w14:paraId="76FEF5FE" w14:textId="77777777" w:rsidR="007E20EE" w:rsidRPr="00400BB0" w:rsidRDefault="007E20EE" w:rsidP="000241B5">
      <w:pPr>
        <w:spacing w:before="0" w:after="0"/>
        <w:rPr>
          <w:b/>
        </w:rPr>
      </w:pPr>
      <w:r w:rsidRPr="00400BB0">
        <w:rPr>
          <w:b/>
        </w:rPr>
        <w:t>Mercado Local</w:t>
      </w:r>
    </w:p>
    <w:tbl>
      <w:tblPr>
        <w:tblW w:w="5000" w:type="pct"/>
        <w:tblLook w:val="04A0" w:firstRow="1" w:lastRow="0" w:firstColumn="1" w:lastColumn="0" w:noHBand="0" w:noVBand="1"/>
      </w:tblPr>
      <w:tblGrid>
        <w:gridCol w:w="2299"/>
        <w:gridCol w:w="228"/>
        <w:gridCol w:w="1646"/>
        <w:gridCol w:w="222"/>
        <w:gridCol w:w="1646"/>
        <w:gridCol w:w="222"/>
        <w:gridCol w:w="1646"/>
        <w:gridCol w:w="222"/>
        <w:gridCol w:w="1650"/>
      </w:tblGrid>
      <w:tr w:rsidR="007E20EE" w:rsidRPr="00400BB0" w14:paraId="50C03CA7" w14:textId="77777777" w:rsidTr="0028578D">
        <w:trPr>
          <w:trHeight w:val="369"/>
        </w:trPr>
        <w:tc>
          <w:tcPr>
            <w:tcW w:w="1176" w:type="pct"/>
            <w:vMerge w:val="restart"/>
            <w:shd w:val="clear" w:color="auto" w:fill="auto"/>
          </w:tcPr>
          <w:p w14:paraId="2E300B7C" w14:textId="77777777" w:rsidR="007E20EE" w:rsidRPr="00400BB0" w:rsidRDefault="007E20EE" w:rsidP="009804DD">
            <w:pPr>
              <w:spacing w:after="0"/>
            </w:pPr>
          </w:p>
        </w:tc>
        <w:tc>
          <w:tcPr>
            <w:tcW w:w="117" w:type="pct"/>
          </w:tcPr>
          <w:p w14:paraId="0435516B" w14:textId="77777777" w:rsidR="007E20EE" w:rsidRPr="00400BB0" w:rsidRDefault="007E20EE" w:rsidP="009804DD">
            <w:pPr>
              <w:spacing w:after="0"/>
              <w:jc w:val="center"/>
              <w:rPr>
                <w:b/>
              </w:rPr>
            </w:pPr>
          </w:p>
        </w:tc>
        <w:tc>
          <w:tcPr>
            <w:tcW w:w="3707" w:type="pct"/>
            <w:gridSpan w:val="7"/>
            <w:shd w:val="clear" w:color="auto" w:fill="auto"/>
            <w:vAlign w:val="center"/>
          </w:tcPr>
          <w:p w14:paraId="0C812049" w14:textId="77777777" w:rsidR="007E20EE" w:rsidRPr="00400BB0" w:rsidRDefault="007E20EE" w:rsidP="009804DD">
            <w:pPr>
              <w:spacing w:after="0"/>
              <w:jc w:val="center"/>
              <w:rPr>
                <w:b/>
              </w:rPr>
            </w:pPr>
            <w:r w:rsidRPr="00400BB0">
              <w:rPr>
                <w:b/>
              </w:rPr>
              <w:t xml:space="preserve">Por el período de </w:t>
            </w:r>
            <w:r w:rsidR="00E72F78">
              <w:rPr>
                <w:b/>
              </w:rPr>
              <w:t>nueve</w:t>
            </w:r>
            <w:r w:rsidRPr="00400BB0">
              <w:rPr>
                <w:b/>
              </w:rPr>
              <w:t xml:space="preserve"> meses, finalizado el 30 de </w:t>
            </w:r>
            <w:r w:rsidR="00E72F78">
              <w:rPr>
                <w:b/>
              </w:rPr>
              <w:t>septiembre</w:t>
            </w:r>
            <w:r w:rsidRPr="00400BB0">
              <w:rPr>
                <w:b/>
              </w:rPr>
              <w:t xml:space="preserve"> de</w:t>
            </w:r>
          </w:p>
        </w:tc>
      </w:tr>
      <w:tr w:rsidR="007E20EE" w:rsidRPr="00400BB0" w14:paraId="32AE9D37" w14:textId="77777777" w:rsidTr="0028578D">
        <w:trPr>
          <w:trHeight w:val="283"/>
        </w:trPr>
        <w:tc>
          <w:tcPr>
            <w:tcW w:w="1176" w:type="pct"/>
            <w:vMerge/>
            <w:shd w:val="clear" w:color="auto" w:fill="auto"/>
          </w:tcPr>
          <w:p w14:paraId="79E3ABFB" w14:textId="77777777" w:rsidR="007E20EE" w:rsidRPr="00400BB0" w:rsidRDefault="007E20EE" w:rsidP="009804DD">
            <w:pPr>
              <w:spacing w:after="0"/>
              <w:rPr>
                <w:b/>
              </w:rPr>
            </w:pPr>
          </w:p>
        </w:tc>
        <w:tc>
          <w:tcPr>
            <w:tcW w:w="117" w:type="pct"/>
            <w:vAlign w:val="bottom"/>
          </w:tcPr>
          <w:p w14:paraId="2E49A9CE" w14:textId="77777777" w:rsidR="007E20EE" w:rsidRPr="00400BB0" w:rsidRDefault="007E20EE" w:rsidP="009804DD">
            <w:pPr>
              <w:spacing w:after="0"/>
              <w:jc w:val="left"/>
              <w:rPr>
                <w:b/>
              </w:rPr>
            </w:pPr>
          </w:p>
        </w:tc>
        <w:tc>
          <w:tcPr>
            <w:tcW w:w="1797" w:type="pct"/>
            <w:gridSpan w:val="3"/>
            <w:tcBorders>
              <w:top w:val="single" w:sz="4" w:space="0" w:color="auto"/>
            </w:tcBorders>
            <w:shd w:val="clear" w:color="auto" w:fill="auto"/>
            <w:vAlign w:val="center"/>
          </w:tcPr>
          <w:p w14:paraId="5B0413C8" w14:textId="77777777" w:rsidR="007E20EE" w:rsidRPr="00400BB0" w:rsidRDefault="007E20EE" w:rsidP="009804DD">
            <w:pPr>
              <w:spacing w:after="0"/>
              <w:jc w:val="center"/>
              <w:rPr>
                <w:b/>
              </w:rPr>
            </w:pPr>
            <w:r w:rsidRPr="00400BB0">
              <w:rPr>
                <w:b/>
              </w:rPr>
              <w:t>2019</w:t>
            </w:r>
          </w:p>
        </w:tc>
        <w:tc>
          <w:tcPr>
            <w:tcW w:w="112" w:type="pct"/>
            <w:tcBorders>
              <w:top w:val="single" w:sz="4" w:space="0" w:color="auto"/>
            </w:tcBorders>
          </w:tcPr>
          <w:p w14:paraId="4677D897" w14:textId="77777777" w:rsidR="007E20EE" w:rsidRPr="00400BB0" w:rsidRDefault="007E20EE" w:rsidP="009804DD">
            <w:pPr>
              <w:spacing w:after="0"/>
              <w:jc w:val="center"/>
              <w:rPr>
                <w:b/>
              </w:rPr>
            </w:pPr>
          </w:p>
        </w:tc>
        <w:tc>
          <w:tcPr>
            <w:tcW w:w="1797" w:type="pct"/>
            <w:gridSpan w:val="3"/>
            <w:tcBorders>
              <w:top w:val="single" w:sz="4" w:space="0" w:color="auto"/>
            </w:tcBorders>
            <w:vAlign w:val="center"/>
          </w:tcPr>
          <w:p w14:paraId="7EBCF923" w14:textId="77777777" w:rsidR="007E20EE" w:rsidRPr="00400BB0" w:rsidRDefault="007E20EE" w:rsidP="009804DD">
            <w:pPr>
              <w:spacing w:after="0"/>
              <w:jc w:val="center"/>
              <w:rPr>
                <w:b/>
              </w:rPr>
            </w:pPr>
            <w:r w:rsidRPr="00400BB0">
              <w:rPr>
                <w:b/>
              </w:rPr>
              <w:t>2018</w:t>
            </w:r>
          </w:p>
        </w:tc>
      </w:tr>
      <w:tr w:rsidR="007E20EE" w:rsidRPr="00400BB0" w14:paraId="0294FF95" w14:textId="77777777" w:rsidTr="0028578D">
        <w:trPr>
          <w:trHeight w:val="283"/>
        </w:trPr>
        <w:tc>
          <w:tcPr>
            <w:tcW w:w="1176" w:type="pct"/>
            <w:shd w:val="clear" w:color="auto" w:fill="auto"/>
            <w:vAlign w:val="center"/>
          </w:tcPr>
          <w:p w14:paraId="6FD2173A" w14:textId="77777777" w:rsidR="007E20EE" w:rsidRPr="00400BB0" w:rsidRDefault="007E20EE" w:rsidP="009804DD">
            <w:pPr>
              <w:spacing w:after="0"/>
              <w:jc w:val="left"/>
              <w:rPr>
                <w:b/>
              </w:rPr>
            </w:pPr>
            <w:r w:rsidRPr="00400BB0">
              <w:rPr>
                <w:b/>
              </w:rPr>
              <w:t>Producto</w:t>
            </w:r>
          </w:p>
        </w:tc>
        <w:tc>
          <w:tcPr>
            <w:tcW w:w="117" w:type="pct"/>
            <w:vAlign w:val="bottom"/>
          </w:tcPr>
          <w:p w14:paraId="69D1FA83" w14:textId="77777777" w:rsidR="007E20EE" w:rsidRPr="00400BB0" w:rsidRDefault="007E20EE" w:rsidP="009804DD">
            <w:pPr>
              <w:spacing w:after="0"/>
              <w:jc w:val="left"/>
              <w:rPr>
                <w:b/>
              </w:rPr>
            </w:pPr>
          </w:p>
        </w:tc>
        <w:tc>
          <w:tcPr>
            <w:tcW w:w="842" w:type="pct"/>
            <w:tcBorders>
              <w:top w:val="single" w:sz="4" w:space="0" w:color="auto"/>
            </w:tcBorders>
            <w:shd w:val="clear" w:color="auto" w:fill="auto"/>
            <w:vAlign w:val="center"/>
          </w:tcPr>
          <w:p w14:paraId="378469E7" w14:textId="77777777" w:rsidR="007E20EE" w:rsidRPr="00400BB0" w:rsidRDefault="007E20EE" w:rsidP="009804DD">
            <w:pPr>
              <w:spacing w:after="0"/>
              <w:jc w:val="center"/>
              <w:rPr>
                <w:b/>
              </w:rPr>
            </w:pPr>
            <w:r w:rsidRPr="00400BB0">
              <w:rPr>
                <w:b/>
              </w:rPr>
              <w:t>Unidades vendidas</w:t>
            </w:r>
          </w:p>
        </w:tc>
        <w:tc>
          <w:tcPr>
            <w:tcW w:w="113" w:type="pct"/>
            <w:tcBorders>
              <w:top w:val="single" w:sz="4" w:space="0" w:color="auto"/>
            </w:tcBorders>
          </w:tcPr>
          <w:p w14:paraId="6DDF957D" w14:textId="77777777" w:rsidR="007E20EE" w:rsidRPr="00400BB0" w:rsidRDefault="007E20EE" w:rsidP="009804DD">
            <w:pPr>
              <w:spacing w:after="0"/>
              <w:jc w:val="center"/>
              <w:rPr>
                <w:b/>
              </w:rPr>
            </w:pPr>
          </w:p>
        </w:tc>
        <w:tc>
          <w:tcPr>
            <w:tcW w:w="842" w:type="pct"/>
            <w:tcBorders>
              <w:top w:val="single" w:sz="4" w:space="0" w:color="auto"/>
            </w:tcBorders>
            <w:shd w:val="clear" w:color="auto" w:fill="auto"/>
            <w:vAlign w:val="center"/>
          </w:tcPr>
          <w:p w14:paraId="3576BCB2" w14:textId="77777777" w:rsidR="007E20EE" w:rsidRPr="00400BB0" w:rsidRDefault="007E20EE" w:rsidP="009804DD">
            <w:pPr>
              <w:spacing w:after="0"/>
              <w:jc w:val="center"/>
              <w:rPr>
                <w:b/>
              </w:rPr>
            </w:pPr>
            <w:r w:rsidRPr="00400BB0">
              <w:rPr>
                <w:b/>
              </w:rPr>
              <w:t xml:space="preserve">Precio promedio por unidad en Ps. </w:t>
            </w:r>
            <w:r w:rsidRPr="00400BB0">
              <w:rPr>
                <w:b/>
                <w:vertAlign w:val="superscript"/>
              </w:rPr>
              <w:t>(1)</w:t>
            </w:r>
          </w:p>
        </w:tc>
        <w:tc>
          <w:tcPr>
            <w:tcW w:w="112" w:type="pct"/>
            <w:tcBorders>
              <w:top w:val="single" w:sz="4" w:space="0" w:color="auto"/>
            </w:tcBorders>
          </w:tcPr>
          <w:p w14:paraId="2731BBE0" w14:textId="77777777" w:rsidR="007E20EE" w:rsidRPr="00400BB0" w:rsidRDefault="007E20EE" w:rsidP="009804DD">
            <w:pPr>
              <w:spacing w:after="0"/>
              <w:jc w:val="center"/>
              <w:rPr>
                <w:b/>
              </w:rPr>
            </w:pPr>
          </w:p>
        </w:tc>
        <w:tc>
          <w:tcPr>
            <w:tcW w:w="842" w:type="pct"/>
            <w:tcBorders>
              <w:top w:val="single" w:sz="4" w:space="0" w:color="auto"/>
            </w:tcBorders>
            <w:vAlign w:val="center"/>
          </w:tcPr>
          <w:p w14:paraId="3A015798" w14:textId="77777777" w:rsidR="007E20EE" w:rsidRPr="00400BB0" w:rsidRDefault="007E20EE" w:rsidP="009804DD">
            <w:pPr>
              <w:spacing w:after="0"/>
              <w:jc w:val="center"/>
              <w:rPr>
                <w:b/>
              </w:rPr>
            </w:pPr>
            <w:r w:rsidRPr="00400BB0">
              <w:rPr>
                <w:b/>
              </w:rPr>
              <w:t>Unidades vendidas</w:t>
            </w:r>
          </w:p>
        </w:tc>
        <w:tc>
          <w:tcPr>
            <w:tcW w:w="112" w:type="pct"/>
            <w:tcBorders>
              <w:top w:val="single" w:sz="4" w:space="0" w:color="auto"/>
            </w:tcBorders>
          </w:tcPr>
          <w:p w14:paraId="608A262D" w14:textId="77777777" w:rsidR="007E20EE" w:rsidRPr="00400BB0" w:rsidRDefault="007E20EE" w:rsidP="009804DD">
            <w:pPr>
              <w:spacing w:after="0"/>
              <w:jc w:val="center"/>
              <w:rPr>
                <w:b/>
              </w:rPr>
            </w:pPr>
          </w:p>
        </w:tc>
        <w:tc>
          <w:tcPr>
            <w:tcW w:w="842" w:type="pct"/>
            <w:tcBorders>
              <w:top w:val="single" w:sz="4" w:space="0" w:color="auto"/>
            </w:tcBorders>
            <w:vAlign w:val="center"/>
          </w:tcPr>
          <w:p w14:paraId="2EE782E3" w14:textId="77777777" w:rsidR="007E20EE" w:rsidRPr="00400BB0" w:rsidRDefault="007E20EE" w:rsidP="009804DD">
            <w:pPr>
              <w:spacing w:after="0"/>
              <w:jc w:val="center"/>
              <w:rPr>
                <w:b/>
              </w:rPr>
            </w:pPr>
            <w:r w:rsidRPr="00400BB0">
              <w:rPr>
                <w:b/>
              </w:rPr>
              <w:t xml:space="preserve">Precio promedio por unidad en Ps. </w:t>
            </w:r>
            <w:r w:rsidRPr="00400BB0">
              <w:rPr>
                <w:b/>
                <w:vertAlign w:val="superscript"/>
              </w:rPr>
              <w:t>(1)</w:t>
            </w:r>
          </w:p>
        </w:tc>
      </w:tr>
      <w:tr w:rsidR="0009631B" w:rsidRPr="00400BB0" w14:paraId="1C2EC04C" w14:textId="77777777" w:rsidTr="00DA3EF3">
        <w:trPr>
          <w:trHeight w:val="340"/>
        </w:trPr>
        <w:tc>
          <w:tcPr>
            <w:tcW w:w="1176" w:type="pct"/>
            <w:shd w:val="clear" w:color="auto" w:fill="auto"/>
            <w:vAlign w:val="bottom"/>
          </w:tcPr>
          <w:p w14:paraId="291DA4B0" w14:textId="77777777" w:rsidR="007E20EE" w:rsidRPr="00400BB0" w:rsidRDefault="007E20EE" w:rsidP="009804DD">
            <w:pPr>
              <w:tabs>
                <w:tab w:val="right" w:leader="dot" w:pos="2236"/>
              </w:tabs>
              <w:spacing w:after="0"/>
              <w:jc w:val="left"/>
            </w:pPr>
            <w:r w:rsidRPr="00400BB0">
              <w:t xml:space="preserve">Gas natural </w:t>
            </w:r>
            <w:r w:rsidRPr="00400BB0">
              <w:rPr>
                <w:vertAlign w:val="superscript"/>
              </w:rPr>
              <w:t xml:space="preserve">(2) </w:t>
            </w:r>
            <w:r w:rsidRPr="00400BB0">
              <w:tab/>
            </w:r>
          </w:p>
        </w:tc>
        <w:tc>
          <w:tcPr>
            <w:tcW w:w="117" w:type="pct"/>
            <w:vAlign w:val="bottom"/>
          </w:tcPr>
          <w:p w14:paraId="7143B832" w14:textId="77777777" w:rsidR="007E20EE" w:rsidRPr="00400BB0" w:rsidRDefault="007E20EE" w:rsidP="009804DD">
            <w:pPr>
              <w:spacing w:after="0"/>
              <w:jc w:val="left"/>
            </w:pPr>
          </w:p>
        </w:tc>
        <w:tc>
          <w:tcPr>
            <w:tcW w:w="842" w:type="pct"/>
            <w:tcBorders>
              <w:top w:val="single" w:sz="4" w:space="0" w:color="auto"/>
            </w:tcBorders>
            <w:shd w:val="clear" w:color="auto" w:fill="auto"/>
            <w:vAlign w:val="bottom"/>
          </w:tcPr>
          <w:p w14:paraId="4DFE5937" w14:textId="77777777" w:rsidR="007E20EE" w:rsidRPr="00400BB0" w:rsidRDefault="00E72F78" w:rsidP="009804DD">
            <w:pPr>
              <w:spacing w:after="0"/>
              <w:jc w:val="right"/>
            </w:pPr>
            <w:r w:rsidRPr="00E72F78">
              <w:t xml:space="preserve">8.724 </w:t>
            </w:r>
            <w:r w:rsidR="007E20EE" w:rsidRPr="00400BB0">
              <w:t>Mm3</w:t>
            </w:r>
          </w:p>
        </w:tc>
        <w:tc>
          <w:tcPr>
            <w:tcW w:w="113" w:type="pct"/>
            <w:vAlign w:val="bottom"/>
          </w:tcPr>
          <w:p w14:paraId="31B160FB" w14:textId="77777777" w:rsidR="007E20EE" w:rsidRPr="00400BB0" w:rsidRDefault="007E20EE" w:rsidP="009804DD">
            <w:pPr>
              <w:spacing w:after="0"/>
              <w:jc w:val="right"/>
            </w:pPr>
          </w:p>
        </w:tc>
        <w:tc>
          <w:tcPr>
            <w:tcW w:w="842" w:type="pct"/>
            <w:tcBorders>
              <w:top w:val="single" w:sz="4" w:space="0" w:color="auto"/>
            </w:tcBorders>
            <w:shd w:val="clear" w:color="auto" w:fill="auto"/>
            <w:vAlign w:val="bottom"/>
          </w:tcPr>
          <w:p w14:paraId="7CE25A64" w14:textId="77777777" w:rsidR="007E20EE" w:rsidRPr="00400BB0" w:rsidRDefault="00E72F78" w:rsidP="009804DD">
            <w:pPr>
              <w:spacing w:after="0"/>
              <w:jc w:val="right"/>
            </w:pPr>
            <w:r>
              <w:t xml:space="preserve"> 6.473</w:t>
            </w:r>
            <w:r w:rsidR="007E20EE" w:rsidRPr="00400BB0">
              <w:t xml:space="preserve"> / mm3</w:t>
            </w:r>
          </w:p>
        </w:tc>
        <w:tc>
          <w:tcPr>
            <w:tcW w:w="112" w:type="pct"/>
            <w:vAlign w:val="bottom"/>
          </w:tcPr>
          <w:p w14:paraId="12B2AD09" w14:textId="77777777" w:rsidR="007E20EE" w:rsidRPr="00400BB0" w:rsidRDefault="007E20EE" w:rsidP="009804DD">
            <w:pPr>
              <w:spacing w:after="0"/>
              <w:jc w:val="right"/>
            </w:pPr>
          </w:p>
        </w:tc>
        <w:tc>
          <w:tcPr>
            <w:tcW w:w="842" w:type="pct"/>
            <w:tcBorders>
              <w:top w:val="single" w:sz="4" w:space="0" w:color="auto"/>
            </w:tcBorders>
            <w:vAlign w:val="bottom"/>
          </w:tcPr>
          <w:p w14:paraId="6BA4EBBD" w14:textId="77777777" w:rsidR="007E20EE" w:rsidRPr="00400BB0" w:rsidRDefault="00E72F78" w:rsidP="009804DD">
            <w:pPr>
              <w:spacing w:after="0"/>
              <w:jc w:val="right"/>
            </w:pPr>
            <w:r w:rsidRPr="00E72F78">
              <w:t xml:space="preserve">10.547 </w:t>
            </w:r>
            <w:r w:rsidR="007E20EE" w:rsidRPr="00400BB0">
              <w:t>Mm3</w:t>
            </w:r>
          </w:p>
        </w:tc>
        <w:tc>
          <w:tcPr>
            <w:tcW w:w="112" w:type="pct"/>
            <w:vAlign w:val="bottom"/>
          </w:tcPr>
          <w:p w14:paraId="30F497B7" w14:textId="77777777" w:rsidR="007E20EE" w:rsidRPr="00400BB0" w:rsidRDefault="007E20EE" w:rsidP="009804DD">
            <w:pPr>
              <w:spacing w:after="0"/>
              <w:jc w:val="right"/>
            </w:pPr>
          </w:p>
        </w:tc>
        <w:tc>
          <w:tcPr>
            <w:tcW w:w="842" w:type="pct"/>
            <w:tcBorders>
              <w:top w:val="single" w:sz="4" w:space="0" w:color="auto"/>
            </w:tcBorders>
            <w:vAlign w:val="bottom"/>
          </w:tcPr>
          <w:p w14:paraId="326D0A3E" w14:textId="77777777" w:rsidR="007E20EE" w:rsidRPr="00400BB0" w:rsidRDefault="00E72F78" w:rsidP="009804DD">
            <w:pPr>
              <w:spacing w:after="0"/>
              <w:jc w:val="right"/>
            </w:pPr>
            <w:r w:rsidRPr="00E72F78">
              <w:t xml:space="preserve">4.472 </w:t>
            </w:r>
            <w:r w:rsidR="007E20EE" w:rsidRPr="00400BB0">
              <w:t>/ mm3</w:t>
            </w:r>
          </w:p>
        </w:tc>
      </w:tr>
      <w:tr w:rsidR="007E20EE" w:rsidRPr="00400BB0" w14:paraId="282D6483" w14:textId="77777777" w:rsidTr="0028578D">
        <w:trPr>
          <w:trHeight w:val="340"/>
        </w:trPr>
        <w:tc>
          <w:tcPr>
            <w:tcW w:w="1176" w:type="pct"/>
            <w:shd w:val="clear" w:color="auto" w:fill="auto"/>
            <w:vAlign w:val="bottom"/>
          </w:tcPr>
          <w:p w14:paraId="4893D9EF" w14:textId="77777777" w:rsidR="007E20EE" w:rsidRPr="00400BB0" w:rsidRDefault="007E20EE" w:rsidP="009804DD">
            <w:pPr>
              <w:tabs>
                <w:tab w:val="right" w:leader="dot" w:pos="2236"/>
              </w:tabs>
              <w:spacing w:after="0"/>
              <w:jc w:val="left"/>
            </w:pPr>
            <w:r w:rsidRPr="00400BB0">
              <w:t xml:space="preserve">Gasoil </w:t>
            </w:r>
            <w:r w:rsidRPr="00400BB0">
              <w:tab/>
            </w:r>
          </w:p>
        </w:tc>
        <w:tc>
          <w:tcPr>
            <w:tcW w:w="117" w:type="pct"/>
            <w:vAlign w:val="bottom"/>
          </w:tcPr>
          <w:p w14:paraId="6B1C73BF" w14:textId="77777777" w:rsidR="007E20EE" w:rsidRPr="00400BB0" w:rsidRDefault="007E20EE" w:rsidP="009804DD">
            <w:pPr>
              <w:spacing w:after="0"/>
              <w:jc w:val="left"/>
            </w:pPr>
          </w:p>
        </w:tc>
        <w:tc>
          <w:tcPr>
            <w:tcW w:w="842" w:type="pct"/>
            <w:shd w:val="clear" w:color="auto" w:fill="auto"/>
            <w:vAlign w:val="bottom"/>
          </w:tcPr>
          <w:p w14:paraId="3D9162FE" w14:textId="77777777" w:rsidR="007E20EE" w:rsidRPr="00400BB0" w:rsidRDefault="00E72F78" w:rsidP="009804DD">
            <w:pPr>
              <w:spacing w:after="0"/>
              <w:jc w:val="right"/>
            </w:pPr>
            <w:r w:rsidRPr="00E72F78">
              <w:t xml:space="preserve">5.888 </w:t>
            </w:r>
            <w:r w:rsidR="007E20EE" w:rsidRPr="00400BB0">
              <w:t>mm3</w:t>
            </w:r>
          </w:p>
        </w:tc>
        <w:tc>
          <w:tcPr>
            <w:tcW w:w="113" w:type="pct"/>
            <w:vAlign w:val="bottom"/>
          </w:tcPr>
          <w:p w14:paraId="0D8F86D0" w14:textId="77777777" w:rsidR="007E20EE" w:rsidRPr="00400BB0" w:rsidRDefault="007E20EE" w:rsidP="009804DD">
            <w:pPr>
              <w:spacing w:after="0"/>
              <w:jc w:val="right"/>
            </w:pPr>
          </w:p>
        </w:tc>
        <w:tc>
          <w:tcPr>
            <w:tcW w:w="842" w:type="pct"/>
            <w:shd w:val="clear" w:color="auto" w:fill="auto"/>
            <w:vAlign w:val="bottom"/>
          </w:tcPr>
          <w:p w14:paraId="5633998D" w14:textId="77777777" w:rsidR="007E20EE" w:rsidRPr="00400BB0" w:rsidRDefault="00E72F78" w:rsidP="009804DD">
            <w:pPr>
              <w:spacing w:after="0"/>
              <w:jc w:val="right"/>
            </w:pPr>
            <w:r w:rsidRPr="00E72F78">
              <w:t xml:space="preserve">26.710 </w:t>
            </w:r>
            <w:r w:rsidR="007E20EE" w:rsidRPr="00400BB0">
              <w:t>/ m3</w:t>
            </w:r>
          </w:p>
        </w:tc>
        <w:tc>
          <w:tcPr>
            <w:tcW w:w="112" w:type="pct"/>
            <w:vAlign w:val="bottom"/>
          </w:tcPr>
          <w:p w14:paraId="149694B6" w14:textId="77777777" w:rsidR="007E20EE" w:rsidRPr="00400BB0" w:rsidRDefault="007E20EE" w:rsidP="009804DD">
            <w:pPr>
              <w:spacing w:after="0"/>
              <w:jc w:val="right"/>
            </w:pPr>
          </w:p>
        </w:tc>
        <w:tc>
          <w:tcPr>
            <w:tcW w:w="842" w:type="pct"/>
            <w:vAlign w:val="bottom"/>
          </w:tcPr>
          <w:p w14:paraId="6FD3BF77" w14:textId="77777777" w:rsidR="007E20EE" w:rsidRPr="00400BB0" w:rsidRDefault="00E72F78" w:rsidP="009804DD">
            <w:pPr>
              <w:spacing w:after="0"/>
              <w:jc w:val="right"/>
            </w:pPr>
            <w:r w:rsidRPr="00E72F78">
              <w:t xml:space="preserve">6.047 </w:t>
            </w:r>
            <w:r w:rsidR="007E20EE" w:rsidRPr="00400BB0">
              <w:t>mm3</w:t>
            </w:r>
          </w:p>
        </w:tc>
        <w:tc>
          <w:tcPr>
            <w:tcW w:w="112" w:type="pct"/>
            <w:vAlign w:val="bottom"/>
          </w:tcPr>
          <w:p w14:paraId="29651EA9" w14:textId="77777777" w:rsidR="007E20EE" w:rsidRPr="00400BB0" w:rsidRDefault="007E20EE" w:rsidP="009804DD">
            <w:pPr>
              <w:spacing w:after="0"/>
              <w:jc w:val="right"/>
            </w:pPr>
          </w:p>
        </w:tc>
        <w:tc>
          <w:tcPr>
            <w:tcW w:w="842" w:type="pct"/>
            <w:vAlign w:val="bottom"/>
          </w:tcPr>
          <w:p w14:paraId="2755F890" w14:textId="77777777" w:rsidR="007E20EE" w:rsidRPr="00400BB0" w:rsidRDefault="00E72F78" w:rsidP="009804DD">
            <w:pPr>
              <w:spacing w:after="0"/>
              <w:jc w:val="right"/>
            </w:pPr>
            <w:r w:rsidRPr="00E72F78">
              <w:t xml:space="preserve">15.376 </w:t>
            </w:r>
            <w:r w:rsidR="007E20EE" w:rsidRPr="00400BB0">
              <w:t>/ m3</w:t>
            </w:r>
          </w:p>
        </w:tc>
      </w:tr>
      <w:tr w:rsidR="007E20EE" w:rsidRPr="00400BB0" w14:paraId="4FD3FA3B" w14:textId="77777777" w:rsidTr="0028578D">
        <w:trPr>
          <w:trHeight w:val="340"/>
        </w:trPr>
        <w:tc>
          <w:tcPr>
            <w:tcW w:w="1176" w:type="pct"/>
            <w:shd w:val="clear" w:color="auto" w:fill="auto"/>
            <w:vAlign w:val="bottom"/>
          </w:tcPr>
          <w:p w14:paraId="7075B1E8" w14:textId="77777777" w:rsidR="007E20EE" w:rsidRPr="00400BB0" w:rsidRDefault="007E20EE" w:rsidP="009804DD">
            <w:pPr>
              <w:tabs>
                <w:tab w:val="right" w:leader="dot" w:pos="2236"/>
              </w:tabs>
              <w:spacing w:after="0"/>
              <w:jc w:val="left"/>
            </w:pPr>
            <w:r w:rsidRPr="00400BB0">
              <w:t xml:space="preserve">Naftas </w:t>
            </w:r>
            <w:r w:rsidRPr="00400BB0">
              <w:tab/>
            </w:r>
          </w:p>
        </w:tc>
        <w:tc>
          <w:tcPr>
            <w:tcW w:w="117" w:type="pct"/>
            <w:vAlign w:val="bottom"/>
          </w:tcPr>
          <w:p w14:paraId="6E36F396" w14:textId="77777777" w:rsidR="007E20EE" w:rsidRPr="00400BB0" w:rsidRDefault="007E20EE" w:rsidP="009804DD">
            <w:pPr>
              <w:spacing w:after="0"/>
              <w:jc w:val="left"/>
            </w:pPr>
          </w:p>
        </w:tc>
        <w:tc>
          <w:tcPr>
            <w:tcW w:w="842" w:type="pct"/>
            <w:shd w:val="clear" w:color="auto" w:fill="auto"/>
            <w:vAlign w:val="bottom"/>
          </w:tcPr>
          <w:p w14:paraId="4D2BA752" w14:textId="77777777" w:rsidR="007E20EE" w:rsidRPr="00400BB0" w:rsidRDefault="00E72F78" w:rsidP="009804DD">
            <w:pPr>
              <w:spacing w:after="0"/>
              <w:jc w:val="right"/>
            </w:pPr>
            <w:r w:rsidRPr="00E72F78">
              <w:t xml:space="preserve">3.920 </w:t>
            </w:r>
            <w:r w:rsidR="007E20EE" w:rsidRPr="00400BB0">
              <w:t>mm3</w:t>
            </w:r>
          </w:p>
        </w:tc>
        <w:tc>
          <w:tcPr>
            <w:tcW w:w="113" w:type="pct"/>
            <w:vAlign w:val="bottom"/>
          </w:tcPr>
          <w:p w14:paraId="1EBEC8F0" w14:textId="77777777" w:rsidR="007E20EE" w:rsidRPr="00400BB0" w:rsidRDefault="007E20EE" w:rsidP="009804DD">
            <w:pPr>
              <w:spacing w:after="0"/>
              <w:jc w:val="right"/>
            </w:pPr>
          </w:p>
        </w:tc>
        <w:tc>
          <w:tcPr>
            <w:tcW w:w="842" w:type="pct"/>
            <w:shd w:val="clear" w:color="auto" w:fill="auto"/>
            <w:vAlign w:val="bottom"/>
          </w:tcPr>
          <w:p w14:paraId="182F51FE" w14:textId="77777777" w:rsidR="007E20EE" w:rsidRPr="00400BB0" w:rsidRDefault="00E72F78" w:rsidP="009804DD">
            <w:pPr>
              <w:spacing w:after="0"/>
              <w:jc w:val="right"/>
            </w:pPr>
            <w:r w:rsidRPr="00E72F78">
              <w:t xml:space="preserve">25.292 </w:t>
            </w:r>
            <w:r w:rsidR="007E20EE" w:rsidRPr="00400BB0">
              <w:t>/ m3</w:t>
            </w:r>
          </w:p>
        </w:tc>
        <w:tc>
          <w:tcPr>
            <w:tcW w:w="112" w:type="pct"/>
            <w:vAlign w:val="bottom"/>
          </w:tcPr>
          <w:p w14:paraId="6A693697" w14:textId="77777777" w:rsidR="007E20EE" w:rsidRPr="00400BB0" w:rsidRDefault="007E20EE" w:rsidP="009804DD">
            <w:pPr>
              <w:spacing w:after="0"/>
              <w:jc w:val="right"/>
            </w:pPr>
          </w:p>
        </w:tc>
        <w:tc>
          <w:tcPr>
            <w:tcW w:w="842" w:type="pct"/>
            <w:vAlign w:val="bottom"/>
          </w:tcPr>
          <w:p w14:paraId="61603D55" w14:textId="77777777" w:rsidR="007E20EE" w:rsidRPr="00400BB0" w:rsidRDefault="00E72F78" w:rsidP="009804DD">
            <w:pPr>
              <w:spacing w:after="0"/>
              <w:jc w:val="right"/>
            </w:pPr>
            <w:r w:rsidRPr="00E72F78">
              <w:t xml:space="preserve">3.982 </w:t>
            </w:r>
            <w:r w:rsidR="007E20EE" w:rsidRPr="00400BB0">
              <w:t>mm3</w:t>
            </w:r>
          </w:p>
        </w:tc>
        <w:tc>
          <w:tcPr>
            <w:tcW w:w="112" w:type="pct"/>
            <w:vAlign w:val="bottom"/>
          </w:tcPr>
          <w:p w14:paraId="441DD718" w14:textId="77777777" w:rsidR="007E20EE" w:rsidRPr="00400BB0" w:rsidRDefault="007E20EE" w:rsidP="009804DD">
            <w:pPr>
              <w:spacing w:after="0"/>
              <w:jc w:val="right"/>
            </w:pPr>
          </w:p>
        </w:tc>
        <w:tc>
          <w:tcPr>
            <w:tcW w:w="842" w:type="pct"/>
            <w:vAlign w:val="bottom"/>
          </w:tcPr>
          <w:p w14:paraId="47D19F2A" w14:textId="77777777" w:rsidR="007E20EE" w:rsidRPr="00400BB0" w:rsidRDefault="00E72F78" w:rsidP="009804DD">
            <w:pPr>
              <w:spacing w:after="0"/>
              <w:jc w:val="right"/>
            </w:pPr>
            <w:r w:rsidRPr="00E72F78">
              <w:t xml:space="preserve">16.137 </w:t>
            </w:r>
            <w:r w:rsidR="007E20EE" w:rsidRPr="00400BB0">
              <w:t>/ m3</w:t>
            </w:r>
          </w:p>
        </w:tc>
      </w:tr>
      <w:tr w:rsidR="007E20EE" w:rsidRPr="00400BB0" w14:paraId="6DD215AB" w14:textId="77777777" w:rsidTr="0028578D">
        <w:trPr>
          <w:trHeight w:val="340"/>
        </w:trPr>
        <w:tc>
          <w:tcPr>
            <w:tcW w:w="1176" w:type="pct"/>
            <w:shd w:val="clear" w:color="auto" w:fill="auto"/>
            <w:vAlign w:val="bottom"/>
          </w:tcPr>
          <w:p w14:paraId="12337976" w14:textId="77777777" w:rsidR="007E20EE" w:rsidRPr="00400BB0" w:rsidRDefault="007E20EE" w:rsidP="009804DD">
            <w:pPr>
              <w:tabs>
                <w:tab w:val="right" w:leader="dot" w:pos="2236"/>
              </w:tabs>
              <w:spacing w:after="0"/>
              <w:jc w:val="left"/>
            </w:pPr>
            <w:r w:rsidRPr="00400BB0">
              <w:t xml:space="preserve">Fuel Oil </w:t>
            </w:r>
            <w:r w:rsidRPr="00400BB0">
              <w:tab/>
            </w:r>
          </w:p>
        </w:tc>
        <w:tc>
          <w:tcPr>
            <w:tcW w:w="117" w:type="pct"/>
            <w:vAlign w:val="bottom"/>
          </w:tcPr>
          <w:p w14:paraId="5BC7570B" w14:textId="77777777" w:rsidR="007E20EE" w:rsidRPr="00400BB0" w:rsidRDefault="007E20EE" w:rsidP="009804DD">
            <w:pPr>
              <w:spacing w:after="0"/>
              <w:jc w:val="left"/>
            </w:pPr>
          </w:p>
        </w:tc>
        <w:tc>
          <w:tcPr>
            <w:tcW w:w="842" w:type="pct"/>
            <w:shd w:val="clear" w:color="auto" w:fill="auto"/>
            <w:vAlign w:val="bottom"/>
          </w:tcPr>
          <w:p w14:paraId="09631D29" w14:textId="77777777" w:rsidR="007E20EE" w:rsidRPr="00400BB0" w:rsidRDefault="00E72F78" w:rsidP="009804DD">
            <w:pPr>
              <w:spacing w:after="0"/>
              <w:jc w:val="right"/>
            </w:pPr>
            <w:r w:rsidRPr="00E72F78">
              <w:t>69</w:t>
            </w:r>
            <w:r w:rsidR="007E20EE" w:rsidRPr="00400BB0">
              <w:t xml:space="preserve"> mtn</w:t>
            </w:r>
          </w:p>
        </w:tc>
        <w:tc>
          <w:tcPr>
            <w:tcW w:w="113" w:type="pct"/>
            <w:vAlign w:val="bottom"/>
          </w:tcPr>
          <w:p w14:paraId="3A627168" w14:textId="77777777" w:rsidR="007E20EE" w:rsidRPr="00400BB0" w:rsidRDefault="007E20EE" w:rsidP="009804DD">
            <w:pPr>
              <w:spacing w:after="0"/>
              <w:jc w:val="right"/>
            </w:pPr>
          </w:p>
        </w:tc>
        <w:tc>
          <w:tcPr>
            <w:tcW w:w="842" w:type="pct"/>
            <w:shd w:val="clear" w:color="auto" w:fill="auto"/>
            <w:vAlign w:val="bottom"/>
          </w:tcPr>
          <w:p w14:paraId="6DA56F81" w14:textId="77777777" w:rsidR="007E20EE" w:rsidRPr="00400BB0" w:rsidRDefault="00E72F78" w:rsidP="009804DD">
            <w:pPr>
              <w:spacing w:after="0"/>
              <w:jc w:val="right"/>
            </w:pPr>
            <w:r w:rsidRPr="00E72F78">
              <w:t xml:space="preserve">17.840 </w:t>
            </w:r>
            <w:r w:rsidR="007E20EE" w:rsidRPr="00400BB0">
              <w:t>/ ton</w:t>
            </w:r>
          </w:p>
        </w:tc>
        <w:tc>
          <w:tcPr>
            <w:tcW w:w="112" w:type="pct"/>
            <w:vAlign w:val="bottom"/>
          </w:tcPr>
          <w:p w14:paraId="7EB3A810" w14:textId="77777777" w:rsidR="007E20EE" w:rsidRPr="00400BB0" w:rsidRDefault="007E20EE" w:rsidP="009804DD">
            <w:pPr>
              <w:spacing w:after="0"/>
              <w:jc w:val="right"/>
            </w:pPr>
          </w:p>
        </w:tc>
        <w:tc>
          <w:tcPr>
            <w:tcW w:w="842" w:type="pct"/>
            <w:vAlign w:val="bottom"/>
          </w:tcPr>
          <w:p w14:paraId="4D4365EC" w14:textId="77777777" w:rsidR="007E20EE" w:rsidRPr="00400BB0" w:rsidRDefault="00E72F78" w:rsidP="009804DD">
            <w:pPr>
              <w:spacing w:after="0"/>
              <w:jc w:val="right"/>
            </w:pPr>
            <w:r w:rsidRPr="00E72F78">
              <w:t>26</w:t>
            </w:r>
            <w:r w:rsidR="007E20EE" w:rsidRPr="00400BB0">
              <w:t xml:space="preserve"> mtn</w:t>
            </w:r>
          </w:p>
        </w:tc>
        <w:tc>
          <w:tcPr>
            <w:tcW w:w="112" w:type="pct"/>
            <w:vAlign w:val="bottom"/>
          </w:tcPr>
          <w:p w14:paraId="2DA9EF2B" w14:textId="77777777" w:rsidR="007E20EE" w:rsidRPr="00400BB0" w:rsidRDefault="007E20EE" w:rsidP="009804DD">
            <w:pPr>
              <w:spacing w:after="0"/>
              <w:jc w:val="right"/>
            </w:pPr>
          </w:p>
        </w:tc>
        <w:tc>
          <w:tcPr>
            <w:tcW w:w="842" w:type="pct"/>
            <w:vAlign w:val="bottom"/>
          </w:tcPr>
          <w:p w14:paraId="6B4915B1" w14:textId="77777777" w:rsidR="007E20EE" w:rsidRPr="00400BB0" w:rsidRDefault="00E72F78" w:rsidP="009804DD">
            <w:pPr>
              <w:spacing w:after="0"/>
              <w:jc w:val="right"/>
            </w:pPr>
            <w:r w:rsidRPr="00E72F78">
              <w:t xml:space="preserve">10.409 </w:t>
            </w:r>
            <w:r w:rsidR="007E20EE" w:rsidRPr="00400BB0">
              <w:t>/ ton</w:t>
            </w:r>
          </w:p>
        </w:tc>
      </w:tr>
      <w:tr w:rsidR="007E20EE" w:rsidRPr="00400BB0" w14:paraId="5968E48F" w14:textId="77777777" w:rsidTr="0028578D">
        <w:trPr>
          <w:trHeight w:val="340"/>
        </w:trPr>
        <w:tc>
          <w:tcPr>
            <w:tcW w:w="1176" w:type="pct"/>
            <w:shd w:val="clear" w:color="auto" w:fill="auto"/>
            <w:vAlign w:val="bottom"/>
          </w:tcPr>
          <w:p w14:paraId="2F963064" w14:textId="77777777" w:rsidR="007E20EE" w:rsidRPr="00400BB0" w:rsidRDefault="007E20EE" w:rsidP="009804DD">
            <w:pPr>
              <w:tabs>
                <w:tab w:val="right" w:leader="dot" w:pos="2236"/>
              </w:tabs>
              <w:spacing w:after="0"/>
              <w:jc w:val="left"/>
            </w:pPr>
            <w:r w:rsidRPr="00400BB0">
              <w:t xml:space="preserve">Petroquímicos </w:t>
            </w:r>
            <w:r w:rsidRPr="00400BB0">
              <w:tab/>
            </w:r>
          </w:p>
        </w:tc>
        <w:tc>
          <w:tcPr>
            <w:tcW w:w="117" w:type="pct"/>
            <w:vAlign w:val="bottom"/>
          </w:tcPr>
          <w:p w14:paraId="2FCB3C21" w14:textId="77777777" w:rsidR="007E20EE" w:rsidRPr="00400BB0" w:rsidRDefault="007E20EE" w:rsidP="009804DD">
            <w:pPr>
              <w:spacing w:after="0"/>
              <w:jc w:val="left"/>
            </w:pPr>
          </w:p>
        </w:tc>
        <w:tc>
          <w:tcPr>
            <w:tcW w:w="842" w:type="pct"/>
            <w:shd w:val="clear" w:color="auto" w:fill="auto"/>
            <w:vAlign w:val="bottom"/>
          </w:tcPr>
          <w:p w14:paraId="22CE82A0" w14:textId="77777777" w:rsidR="007E20EE" w:rsidRPr="00400BB0" w:rsidRDefault="00E72F78" w:rsidP="009804DD">
            <w:pPr>
              <w:spacing w:after="0"/>
              <w:jc w:val="right"/>
            </w:pPr>
            <w:r w:rsidRPr="00E72F78">
              <w:t>392</w:t>
            </w:r>
            <w:r w:rsidR="007E20EE" w:rsidRPr="00400BB0">
              <w:t xml:space="preserve"> mtn</w:t>
            </w:r>
          </w:p>
        </w:tc>
        <w:tc>
          <w:tcPr>
            <w:tcW w:w="113" w:type="pct"/>
            <w:vAlign w:val="bottom"/>
          </w:tcPr>
          <w:p w14:paraId="6775F649" w14:textId="77777777" w:rsidR="007E20EE" w:rsidRPr="00400BB0" w:rsidRDefault="007E20EE" w:rsidP="009804DD">
            <w:pPr>
              <w:spacing w:after="0"/>
              <w:jc w:val="right"/>
            </w:pPr>
          </w:p>
        </w:tc>
        <w:tc>
          <w:tcPr>
            <w:tcW w:w="842" w:type="pct"/>
            <w:shd w:val="clear" w:color="auto" w:fill="auto"/>
            <w:vAlign w:val="bottom"/>
          </w:tcPr>
          <w:p w14:paraId="33763745" w14:textId="77777777" w:rsidR="007E20EE" w:rsidRPr="00400BB0" w:rsidRDefault="00E72F78" w:rsidP="009804DD">
            <w:pPr>
              <w:spacing w:after="0"/>
              <w:jc w:val="right"/>
              <w:rPr>
                <w:b/>
              </w:rPr>
            </w:pPr>
            <w:r w:rsidRPr="00E72F78">
              <w:t xml:space="preserve">22.791 </w:t>
            </w:r>
            <w:r w:rsidR="007E20EE" w:rsidRPr="00400BB0">
              <w:t>/ ton</w:t>
            </w:r>
          </w:p>
        </w:tc>
        <w:tc>
          <w:tcPr>
            <w:tcW w:w="112" w:type="pct"/>
            <w:vAlign w:val="bottom"/>
          </w:tcPr>
          <w:p w14:paraId="5933295B" w14:textId="77777777" w:rsidR="007E20EE" w:rsidRPr="00400BB0" w:rsidRDefault="007E20EE" w:rsidP="009804DD">
            <w:pPr>
              <w:spacing w:after="0"/>
              <w:jc w:val="right"/>
              <w:rPr>
                <w:b/>
              </w:rPr>
            </w:pPr>
          </w:p>
        </w:tc>
        <w:tc>
          <w:tcPr>
            <w:tcW w:w="842" w:type="pct"/>
            <w:vAlign w:val="bottom"/>
          </w:tcPr>
          <w:p w14:paraId="1AC6795A" w14:textId="77777777" w:rsidR="007E20EE" w:rsidRPr="00400BB0" w:rsidRDefault="00E72F78" w:rsidP="009804DD">
            <w:pPr>
              <w:spacing w:after="0"/>
              <w:jc w:val="right"/>
            </w:pPr>
            <w:r w:rsidRPr="00E72F78">
              <w:t>454</w:t>
            </w:r>
            <w:r w:rsidR="007E20EE" w:rsidRPr="00400BB0">
              <w:t xml:space="preserve"> mtn</w:t>
            </w:r>
          </w:p>
        </w:tc>
        <w:tc>
          <w:tcPr>
            <w:tcW w:w="112" w:type="pct"/>
            <w:vAlign w:val="bottom"/>
          </w:tcPr>
          <w:p w14:paraId="4B2A3DBF" w14:textId="77777777" w:rsidR="007E20EE" w:rsidRPr="00400BB0" w:rsidRDefault="007E20EE" w:rsidP="009804DD">
            <w:pPr>
              <w:spacing w:after="0"/>
              <w:jc w:val="right"/>
              <w:rPr>
                <w:b/>
              </w:rPr>
            </w:pPr>
          </w:p>
        </w:tc>
        <w:tc>
          <w:tcPr>
            <w:tcW w:w="842" w:type="pct"/>
            <w:vAlign w:val="bottom"/>
          </w:tcPr>
          <w:p w14:paraId="2E8FB03D" w14:textId="77777777" w:rsidR="007E20EE" w:rsidRPr="00400BB0" w:rsidRDefault="00E72F78" w:rsidP="009804DD">
            <w:pPr>
              <w:spacing w:after="0"/>
              <w:jc w:val="right"/>
            </w:pPr>
            <w:r w:rsidRPr="00E72F78">
              <w:t xml:space="preserve">13.437 </w:t>
            </w:r>
            <w:r w:rsidR="007E20EE" w:rsidRPr="00400BB0">
              <w:t>/ ton</w:t>
            </w:r>
          </w:p>
        </w:tc>
      </w:tr>
    </w:tbl>
    <w:p w14:paraId="281517F8" w14:textId="77777777" w:rsidR="007E20EE" w:rsidRPr="00400BB0" w:rsidRDefault="007E20EE" w:rsidP="007E20EE">
      <w:pPr>
        <w:spacing w:after="0"/>
        <w:rPr>
          <w:b/>
        </w:rPr>
      </w:pPr>
    </w:p>
    <w:p w14:paraId="4C454CA6" w14:textId="77777777" w:rsidR="007E20EE" w:rsidRPr="00400BB0" w:rsidRDefault="007E20EE" w:rsidP="00F74F2F">
      <w:pPr>
        <w:numPr>
          <w:ilvl w:val="0"/>
          <w:numId w:val="9"/>
        </w:numPr>
        <w:tabs>
          <w:tab w:val="left" w:pos="284"/>
        </w:tabs>
        <w:spacing w:before="0"/>
        <w:ind w:left="0" w:firstLine="0"/>
      </w:pPr>
      <w:r w:rsidRPr="00400BB0">
        <w:t>Los precios promedio indicados son netos de impuestos a la transferencia de combustibles a pagar por los consumidores en el mercado interno y se calculan sobre la base de los ingresos obtenidos por la Compañía y su relación con los volúmenes comercializados para cada producto.</w:t>
      </w:r>
    </w:p>
    <w:p w14:paraId="199A680E" w14:textId="77777777" w:rsidR="007E20EE" w:rsidRPr="00400BB0" w:rsidRDefault="007E20EE" w:rsidP="00F74F2F">
      <w:pPr>
        <w:numPr>
          <w:ilvl w:val="0"/>
          <w:numId w:val="9"/>
        </w:numPr>
        <w:tabs>
          <w:tab w:val="left" w:pos="284"/>
        </w:tabs>
        <w:ind w:left="0" w:firstLine="0"/>
      </w:pPr>
      <w:r w:rsidRPr="00400BB0">
        <w:t>No incluye las ventas minoristas de gas natural.</w:t>
      </w:r>
    </w:p>
    <w:p w14:paraId="53969C34" w14:textId="77777777" w:rsidR="007E20EE" w:rsidRPr="00400BB0" w:rsidRDefault="007E20EE" w:rsidP="000241B5">
      <w:pPr>
        <w:spacing w:before="0" w:after="0"/>
        <w:rPr>
          <w:b/>
        </w:rPr>
      </w:pPr>
    </w:p>
    <w:p w14:paraId="53F35CCB" w14:textId="77777777" w:rsidR="007E20EE" w:rsidRPr="00400BB0" w:rsidRDefault="007E20EE" w:rsidP="007E20EE">
      <w:pPr>
        <w:spacing w:after="0"/>
        <w:rPr>
          <w:b/>
        </w:rPr>
      </w:pPr>
      <w:r w:rsidRPr="00400BB0">
        <w:rPr>
          <w:b/>
        </w:rPr>
        <w:t>Exportaciones</w:t>
      </w:r>
    </w:p>
    <w:tbl>
      <w:tblPr>
        <w:tblW w:w="5000" w:type="pct"/>
        <w:tblLook w:val="04A0" w:firstRow="1" w:lastRow="0" w:firstColumn="1" w:lastColumn="0" w:noHBand="0" w:noVBand="1"/>
      </w:tblPr>
      <w:tblGrid>
        <w:gridCol w:w="2295"/>
        <w:gridCol w:w="229"/>
        <w:gridCol w:w="1643"/>
        <w:gridCol w:w="229"/>
        <w:gridCol w:w="1643"/>
        <w:gridCol w:w="229"/>
        <w:gridCol w:w="1643"/>
        <w:gridCol w:w="229"/>
        <w:gridCol w:w="1633"/>
        <w:gridCol w:w="8"/>
      </w:tblGrid>
      <w:tr w:rsidR="007E20EE" w:rsidRPr="00400BB0" w14:paraId="377BE6C6" w14:textId="77777777" w:rsidTr="0028578D">
        <w:trPr>
          <w:gridAfter w:val="1"/>
          <w:wAfter w:w="4" w:type="pct"/>
          <w:trHeight w:val="369"/>
        </w:trPr>
        <w:tc>
          <w:tcPr>
            <w:tcW w:w="1173" w:type="pct"/>
            <w:vMerge w:val="restart"/>
            <w:shd w:val="clear" w:color="auto" w:fill="auto"/>
          </w:tcPr>
          <w:p w14:paraId="3A3BB2C9" w14:textId="77777777" w:rsidR="007E20EE" w:rsidRPr="00400BB0" w:rsidRDefault="007E20EE" w:rsidP="009804DD">
            <w:pPr>
              <w:spacing w:after="0"/>
            </w:pPr>
          </w:p>
        </w:tc>
        <w:tc>
          <w:tcPr>
            <w:tcW w:w="117" w:type="pct"/>
          </w:tcPr>
          <w:p w14:paraId="1F469719" w14:textId="77777777" w:rsidR="007E20EE" w:rsidRPr="00400BB0" w:rsidRDefault="007E20EE" w:rsidP="009804DD">
            <w:pPr>
              <w:spacing w:after="0"/>
              <w:jc w:val="center"/>
              <w:rPr>
                <w:b/>
              </w:rPr>
            </w:pPr>
          </w:p>
        </w:tc>
        <w:tc>
          <w:tcPr>
            <w:tcW w:w="3706" w:type="pct"/>
            <w:gridSpan w:val="7"/>
            <w:shd w:val="clear" w:color="auto" w:fill="auto"/>
            <w:vAlign w:val="center"/>
          </w:tcPr>
          <w:p w14:paraId="721F57E5" w14:textId="77777777" w:rsidR="007E20EE" w:rsidRPr="00400BB0" w:rsidRDefault="007E20EE" w:rsidP="009804DD">
            <w:pPr>
              <w:spacing w:after="0"/>
              <w:jc w:val="center"/>
              <w:rPr>
                <w:b/>
              </w:rPr>
            </w:pPr>
            <w:r w:rsidRPr="00400BB0">
              <w:rPr>
                <w:b/>
              </w:rPr>
              <w:t xml:space="preserve">Por el período de </w:t>
            </w:r>
            <w:r w:rsidR="008A49FB">
              <w:rPr>
                <w:b/>
              </w:rPr>
              <w:t>nueve</w:t>
            </w:r>
            <w:r w:rsidRPr="00400BB0">
              <w:rPr>
                <w:b/>
              </w:rPr>
              <w:t xml:space="preserve"> meses, finalizado el 30 de </w:t>
            </w:r>
            <w:r w:rsidR="00B45158">
              <w:rPr>
                <w:b/>
              </w:rPr>
              <w:t>septiembre</w:t>
            </w:r>
            <w:r w:rsidRPr="00400BB0">
              <w:rPr>
                <w:b/>
              </w:rPr>
              <w:t xml:space="preserve"> de</w:t>
            </w:r>
          </w:p>
        </w:tc>
      </w:tr>
      <w:tr w:rsidR="007E20EE" w:rsidRPr="00400BB0" w14:paraId="72AA4C6A" w14:textId="77777777" w:rsidTr="0028578D">
        <w:trPr>
          <w:gridAfter w:val="1"/>
          <w:wAfter w:w="4" w:type="pct"/>
          <w:trHeight w:val="283"/>
        </w:trPr>
        <w:tc>
          <w:tcPr>
            <w:tcW w:w="1173" w:type="pct"/>
            <w:vMerge/>
            <w:shd w:val="clear" w:color="auto" w:fill="auto"/>
          </w:tcPr>
          <w:p w14:paraId="27511A11" w14:textId="77777777" w:rsidR="007E20EE" w:rsidRPr="00400BB0" w:rsidRDefault="007E20EE" w:rsidP="009804DD">
            <w:pPr>
              <w:spacing w:after="0"/>
              <w:rPr>
                <w:b/>
              </w:rPr>
            </w:pPr>
          </w:p>
        </w:tc>
        <w:tc>
          <w:tcPr>
            <w:tcW w:w="117" w:type="pct"/>
            <w:vAlign w:val="bottom"/>
          </w:tcPr>
          <w:p w14:paraId="6D61B35F" w14:textId="77777777" w:rsidR="007E20EE" w:rsidRPr="00400BB0" w:rsidRDefault="007E20EE" w:rsidP="009804DD">
            <w:pPr>
              <w:spacing w:after="0"/>
              <w:jc w:val="left"/>
              <w:rPr>
                <w:b/>
              </w:rPr>
            </w:pPr>
          </w:p>
        </w:tc>
        <w:tc>
          <w:tcPr>
            <w:tcW w:w="1797" w:type="pct"/>
            <w:gridSpan w:val="3"/>
            <w:tcBorders>
              <w:top w:val="single" w:sz="4" w:space="0" w:color="auto"/>
            </w:tcBorders>
            <w:shd w:val="clear" w:color="auto" w:fill="auto"/>
            <w:vAlign w:val="center"/>
          </w:tcPr>
          <w:p w14:paraId="582B425D" w14:textId="77777777" w:rsidR="007E20EE" w:rsidRPr="00400BB0" w:rsidRDefault="007E20EE" w:rsidP="009804DD">
            <w:pPr>
              <w:spacing w:after="0"/>
              <w:jc w:val="center"/>
              <w:rPr>
                <w:b/>
              </w:rPr>
            </w:pPr>
            <w:r w:rsidRPr="00400BB0">
              <w:rPr>
                <w:b/>
              </w:rPr>
              <w:t>2019</w:t>
            </w:r>
          </w:p>
        </w:tc>
        <w:tc>
          <w:tcPr>
            <w:tcW w:w="117" w:type="pct"/>
            <w:tcBorders>
              <w:top w:val="single" w:sz="4" w:space="0" w:color="auto"/>
            </w:tcBorders>
          </w:tcPr>
          <w:p w14:paraId="0E9DD78F" w14:textId="77777777" w:rsidR="007E20EE" w:rsidRPr="00400BB0" w:rsidRDefault="007E20EE" w:rsidP="009804DD">
            <w:pPr>
              <w:spacing w:after="0"/>
              <w:jc w:val="center"/>
              <w:rPr>
                <w:b/>
              </w:rPr>
            </w:pPr>
          </w:p>
        </w:tc>
        <w:tc>
          <w:tcPr>
            <w:tcW w:w="1792" w:type="pct"/>
            <w:gridSpan w:val="3"/>
            <w:tcBorders>
              <w:top w:val="single" w:sz="4" w:space="0" w:color="auto"/>
            </w:tcBorders>
            <w:vAlign w:val="center"/>
          </w:tcPr>
          <w:p w14:paraId="58634065" w14:textId="77777777" w:rsidR="007E20EE" w:rsidRPr="00400BB0" w:rsidRDefault="007E20EE" w:rsidP="009804DD">
            <w:pPr>
              <w:spacing w:after="0"/>
              <w:jc w:val="center"/>
              <w:rPr>
                <w:b/>
              </w:rPr>
            </w:pPr>
            <w:r w:rsidRPr="00400BB0">
              <w:rPr>
                <w:b/>
              </w:rPr>
              <w:t>2018</w:t>
            </w:r>
          </w:p>
        </w:tc>
      </w:tr>
      <w:tr w:rsidR="007E20EE" w:rsidRPr="00400BB0" w14:paraId="28778B4C" w14:textId="77777777" w:rsidTr="0028578D">
        <w:trPr>
          <w:trHeight w:val="283"/>
        </w:trPr>
        <w:tc>
          <w:tcPr>
            <w:tcW w:w="1173" w:type="pct"/>
            <w:shd w:val="clear" w:color="auto" w:fill="auto"/>
            <w:vAlign w:val="center"/>
          </w:tcPr>
          <w:p w14:paraId="0A4263AA" w14:textId="77777777" w:rsidR="007E20EE" w:rsidRPr="00400BB0" w:rsidRDefault="007E20EE" w:rsidP="009804DD">
            <w:pPr>
              <w:spacing w:after="0"/>
              <w:jc w:val="left"/>
              <w:rPr>
                <w:b/>
              </w:rPr>
            </w:pPr>
            <w:r w:rsidRPr="00400BB0">
              <w:rPr>
                <w:b/>
              </w:rPr>
              <w:t>Producto</w:t>
            </w:r>
          </w:p>
        </w:tc>
        <w:tc>
          <w:tcPr>
            <w:tcW w:w="117" w:type="pct"/>
            <w:vAlign w:val="bottom"/>
          </w:tcPr>
          <w:p w14:paraId="2FF62CA0" w14:textId="77777777" w:rsidR="007E20EE" w:rsidRPr="00400BB0" w:rsidRDefault="007E20EE" w:rsidP="009804DD">
            <w:pPr>
              <w:spacing w:after="0"/>
              <w:jc w:val="left"/>
              <w:rPr>
                <w:b/>
              </w:rPr>
            </w:pPr>
          </w:p>
        </w:tc>
        <w:tc>
          <w:tcPr>
            <w:tcW w:w="840" w:type="pct"/>
            <w:tcBorders>
              <w:top w:val="single" w:sz="4" w:space="0" w:color="auto"/>
            </w:tcBorders>
            <w:shd w:val="clear" w:color="auto" w:fill="auto"/>
            <w:vAlign w:val="center"/>
          </w:tcPr>
          <w:p w14:paraId="121AD4FD" w14:textId="77777777" w:rsidR="007E20EE" w:rsidRPr="00400BB0" w:rsidRDefault="007E20EE" w:rsidP="009804DD">
            <w:pPr>
              <w:spacing w:after="0"/>
              <w:jc w:val="center"/>
              <w:rPr>
                <w:b/>
              </w:rPr>
            </w:pPr>
            <w:r w:rsidRPr="00400BB0">
              <w:rPr>
                <w:b/>
              </w:rPr>
              <w:t>Unidades vendidas</w:t>
            </w:r>
          </w:p>
        </w:tc>
        <w:tc>
          <w:tcPr>
            <w:tcW w:w="117" w:type="pct"/>
            <w:tcBorders>
              <w:top w:val="single" w:sz="4" w:space="0" w:color="auto"/>
            </w:tcBorders>
          </w:tcPr>
          <w:p w14:paraId="2A699FBD" w14:textId="77777777" w:rsidR="007E20EE" w:rsidRPr="00400BB0" w:rsidRDefault="007E20EE" w:rsidP="009804DD">
            <w:pPr>
              <w:spacing w:after="0"/>
              <w:jc w:val="center"/>
              <w:rPr>
                <w:b/>
              </w:rPr>
            </w:pPr>
          </w:p>
        </w:tc>
        <w:tc>
          <w:tcPr>
            <w:tcW w:w="840" w:type="pct"/>
            <w:tcBorders>
              <w:top w:val="single" w:sz="4" w:space="0" w:color="auto"/>
            </w:tcBorders>
            <w:shd w:val="clear" w:color="auto" w:fill="auto"/>
            <w:vAlign w:val="center"/>
          </w:tcPr>
          <w:p w14:paraId="3121E77C" w14:textId="77777777" w:rsidR="007E20EE" w:rsidRPr="00400BB0" w:rsidRDefault="007E20EE" w:rsidP="009804DD">
            <w:pPr>
              <w:spacing w:after="0"/>
              <w:jc w:val="center"/>
              <w:rPr>
                <w:b/>
              </w:rPr>
            </w:pPr>
            <w:r w:rsidRPr="00400BB0">
              <w:rPr>
                <w:b/>
              </w:rPr>
              <w:t xml:space="preserve">Precio promedio por unidad en Ps. </w:t>
            </w:r>
            <w:r w:rsidRPr="00400BB0">
              <w:rPr>
                <w:b/>
                <w:vertAlign w:val="superscript"/>
              </w:rPr>
              <w:t>(1)</w:t>
            </w:r>
          </w:p>
        </w:tc>
        <w:tc>
          <w:tcPr>
            <w:tcW w:w="117" w:type="pct"/>
            <w:tcBorders>
              <w:top w:val="single" w:sz="4" w:space="0" w:color="auto"/>
            </w:tcBorders>
          </w:tcPr>
          <w:p w14:paraId="7CBA4102" w14:textId="77777777" w:rsidR="007E20EE" w:rsidRPr="00400BB0" w:rsidRDefault="007E20EE" w:rsidP="009804DD">
            <w:pPr>
              <w:spacing w:after="0"/>
              <w:jc w:val="center"/>
              <w:rPr>
                <w:b/>
              </w:rPr>
            </w:pPr>
          </w:p>
        </w:tc>
        <w:tc>
          <w:tcPr>
            <w:tcW w:w="840" w:type="pct"/>
            <w:tcBorders>
              <w:top w:val="single" w:sz="4" w:space="0" w:color="auto"/>
            </w:tcBorders>
            <w:vAlign w:val="center"/>
          </w:tcPr>
          <w:p w14:paraId="105CD613" w14:textId="77777777" w:rsidR="007E20EE" w:rsidRPr="00400BB0" w:rsidRDefault="007E20EE" w:rsidP="009804DD">
            <w:pPr>
              <w:spacing w:after="0"/>
              <w:jc w:val="center"/>
              <w:rPr>
                <w:b/>
              </w:rPr>
            </w:pPr>
            <w:r w:rsidRPr="00400BB0">
              <w:rPr>
                <w:b/>
              </w:rPr>
              <w:t>Unidades vendidas</w:t>
            </w:r>
          </w:p>
        </w:tc>
        <w:tc>
          <w:tcPr>
            <w:tcW w:w="117" w:type="pct"/>
            <w:tcBorders>
              <w:top w:val="single" w:sz="4" w:space="0" w:color="auto"/>
            </w:tcBorders>
          </w:tcPr>
          <w:p w14:paraId="548D638E" w14:textId="77777777" w:rsidR="007E20EE" w:rsidRPr="00400BB0" w:rsidRDefault="007E20EE" w:rsidP="009804DD">
            <w:pPr>
              <w:spacing w:after="0"/>
              <w:jc w:val="center"/>
              <w:rPr>
                <w:b/>
              </w:rPr>
            </w:pPr>
          </w:p>
        </w:tc>
        <w:tc>
          <w:tcPr>
            <w:tcW w:w="840" w:type="pct"/>
            <w:gridSpan w:val="2"/>
            <w:tcBorders>
              <w:top w:val="single" w:sz="4" w:space="0" w:color="auto"/>
            </w:tcBorders>
            <w:vAlign w:val="center"/>
          </w:tcPr>
          <w:p w14:paraId="4F311175" w14:textId="77777777" w:rsidR="007E20EE" w:rsidRPr="00400BB0" w:rsidRDefault="007E20EE" w:rsidP="009804DD">
            <w:pPr>
              <w:spacing w:after="0"/>
              <w:jc w:val="center"/>
              <w:rPr>
                <w:b/>
              </w:rPr>
            </w:pPr>
            <w:r w:rsidRPr="00400BB0">
              <w:rPr>
                <w:b/>
              </w:rPr>
              <w:t xml:space="preserve">Precio promedio por unidad en Ps. </w:t>
            </w:r>
            <w:r w:rsidRPr="00400BB0">
              <w:rPr>
                <w:b/>
                <w:vertAlign w:val="superscript"/>
              </w:rPr>
              <w:t>(1)</w:t>
            </w:r>
          </w:p>
        </w:tc>
      </w:tr>
      <w:tr w:rsidR="0009631B" w:rsidRPr="00400BB0" w14:paraId="322BB778" w14:textId="77777777" w:rsidTr="00DA3EF3">
        <w:trPr>
          <w:trHeight w:val="340"/>
        </w:trPr>
        <w:tc>
          <w:tcPr>
            <w:tcW w:w="1173" w:type="pct"/>
            <w:shd w:val="clear" w:color="auto" w:fill="auto"/>
            <w:vAlign w:val="bottom"/>
          </w:tcPr>
          <w:p w14:paraId="0D27BBA1" w14:textId="77777777" w:rsidR="007E20EE" w:rsidRPr="00400BB0" w:rsidRDefault="007E20EE" w:rsidP="009804DD">
            <w:pPr>
              <w:tabs>
                <w:tab w:val="right" w:leader="dot" w:pos="2236"/>
              </w:tabs>
              <w:spacing w:after="0"/>
              <w:jc w:val="left"/>
            </w:pPr>
            <w:r w:rsidRPr="00400BB0">
              <w:t>Gas natural</w:t>
            </w:r>
            <w:r w:rsidRPr="00400BB0">
              <w:tab/>
            </w:r>
          </w:p>
        </w:tc>
        <w:tc>
          <w:tcPr>
            <w:tcW w:w="117" w:type="pct"/>
            <w:vAlign w:val="bottom"/>
          </w:tcPr>
          <w:p w14:paraId="4855BADF" w14:textId="77777777" w:rsidR="007E20EE" w:rsidRPr="00400BB0" w:rsidRDefault="007E20EE" w:rsidP="009804DD">
            <w:pPr>
              <w:spacing w:after="0"/>
              <w:jc w:val="left"/>
            </w:pPr>
          </w:p>
        </w:tc>
        <w:tc>
          <w:tcPr>
            <w:tcW w:w="840" w:type="pct"/>
            <w:tcBorders>
              <w:top w:val="single" w:sz="4" w:space="0" w:color="auto"/>
            </w:tcBorders>
            <w:shd w:val="clear" w:color="auto" w:fill="auto"/>
            <w:vAlign w:val="bottom"/>
          </w:tcPr>
          <w:p w14:paraId="1BEEDD5F" w14:textId="77777777" w:rsidR="007E20EE" w:rsidRPr="00400BB0" w:rsidRDefault="00B45158" w:rsidP="009804DD">
            <w:pPr>
              <w:spacing w:after="0"/>
              <w:jc w:val="right"/>
            </w:pPr>
            <w:r w:rsidRPr="00B45158">
              <w:t>320</w:t>
            </w:r>
            <w:r w:rsidR="007E20EE" w:rsidRPr="00400BB0">
              <w:t xml:space="preserve"> Mm3</w:t>
            </w:r>
          </w:p>
        </w:tc>
        <w:tc>
          <w:tcPr>
            <w:tcW w:w="117" w:type="pct"/>
            <w:vAlign w:val="bottom"/>
          </w:tcPr>
          <w:p w14:paraId="35AF4F9E" w14:textId="77777777" w:rsidR="007E20EE" w:rsidRPr="00400BB0" w:rsidRDefault="007E20EE" w:rsidP="009804DD">
            <w:pPr>
              <w:spacing w:after="0"/>
              <w:jc w:val="right"/>
            </w:pPr>
          </w:p>
        </w:tc>
        <w:tc>
          <w:tcPr>
            <w:tcW w:w="840" w:type="pct"/>
            <w:tcBorders>
              <w:top w:val="single" w:sz="4" w:space="0" w:color="auto"/>
            </w:tcBorders>
            <w:shd w:val="clear" w:color="auto" w:fill="auto"/>
            <w:vAlign w:val="bottom"/>
          </w:tcPr>
          <w:p w14:paraId="218E2C87" w14:textId="77777777" w:rsidR="007E20EE" w:rsidRPr="00400BB0" w:rsidRDefault="00B45158" w:rsidP="009804DD">
            <w:pPr>
              <w:spacing w:after="0"/>
              <w:jc w:val="right"/>
            </w:pPr>
            <w:r w:rsidRPr="00B45158">
              <w:t xml:space="preserve">6.895 </w:t>
            </w:r>
            <w:r w:rsidR="007E20EE" w:rsidRPr="00400BB0">
              <w:t>/ mm3</w:t>
            </w:r>
          </w:p>
        </w:tc>
        <w:tc>
          <w:tcPr>
            <w:tcW w:w="117" w:type="pct"/>
            <w:vAlign w:val="bottom"/>
          </w:tcPr>
          <w:p w14:paraId="664EFF7F" w14:textId="77777777" w:rsidR="007E20EE" w:rsidRPr="00400BB0" w:rsidRDefault="007E20EE" w:rsidP="009804DD">
            <w:pPr>
              <w:spacing w:after="0"/>
              <w:jc w:val="right"/>
            </w:pPr>
          </w:p>
        </w:tc>
        <w:tc>
          <w:tcPr>
            <w:tcW w:w="840" w:type="pct"/>
            <w:tcBorders>
              <w:top w:val="single" w:sz="4" w:space="0" w:color="auto"/>
            </w:tcBorders>
            <w:vAlign w:val="bottom"/>
          </w:tcPr>
          <w:p w14:paraId="7FAC9DC6" w14:textId="77777777" w:rsidR="007E20EE" w:rsidRPr="00400BB0" w:rsidRDefault="007E20EE" w:rsidP="009804DD">
            <w:pPr>
              <w:spacing w:after="0"/>
              <w:jc w:val="right"/>
            </w:pPr>
            <w:r w:rsidRPr="00400BB0">
              <w:t>-</w:t>
            </w:r>
          </w:p>
        </w:tc>
        <w:tc>
          <w:tcPr>
            <w:tcW w:w="117" w:type="pct"/>
            <w:vAlign w:val="bottom"/>
          </w:tcPr>
          <w:p w14:paraId="1C2DB1B0" w14:textId="77777777" w:rsidR="007E20EE" w:rsidRPr="00400BB0" w:rsidRDefault="007E20EE" w:rsidP="009804DD">
            <w:pPr>
              <w:spacing w:after="0"/>
              <w:jc w:val="right"/>
            </w:pPr>
          </w:p>
        </w:tc>
        <w:tc>
          <w:tcPr>
            <w:tcW w:w="840" w:type="pct"/>
            <w:gridSpan w:val="2"/>
            <w:tcBorders>
              <w:top w:val="single" w:sz="4" w:space="0" w:color="auto"/>
            </w:tcBorders>
            <w:vAlign w:val="bottom"/>
          </w:tcPr>
          <w:p w14:paraId="2006710D" w14:textId="77777777" w:rsidR="007E20EE" w:rsidRPr="00400BB0" w:rsidRDefault="007E20EE" w:rsidP="009804DD">
            <w:pPr>
              <w:spacing w:after="0"/>
              <w:jc w:val="right"/>
            </w:pPr>
            <w:r w:rsidRPr="00400BB0">
              <w:t>-</w:t>
            </w:r>
          </w:p>
        </w:tc>
      </w:tr>
      <w:tr w:rsidR="007E20EE" w:rsidRPr="00400BB0" w14:paraId="0803BC59" w14:textId="77777777" w:rsidTr="0028578D">
        <w:trPr>
          <w:trHeight w:val="340"/>
        </w:trPr>
        <w:tc>
          <w:tcPr>
            <w:tcW w:w="1173" w:type="pct"/>
            <w:shd w:val="clear" w:color="auto" w:fill="auto"/>
            <w:vAlign w:val="bottom"/>
          </w:tcPr>
          <w:p w14:paraId="522A55D4" w14:textId="77777777" w:rsidR="007E20EE" w:rsidRPr="00400BB0" w:rsidRDefault="007E20EE" w:rsidP="009804DD">
            <w:pPr>
              <w:tabs>
                <w:tab w:val="right" w:leader="dot" w:pos="2236"/>
              </w:tabs>
              <w:spacing w:after="0"/>
              <w:jc w:val="left"/>
            </w:pPr>
            <w:r w:rsidRPr="00400BB0">
              <w:t xml:space="preserve">Gasoil </w:t>
            </w:r>
            <w:r w:rsidRPr="00400BB0">
              <w:tab/>
            </w:r>
          </w:p>
        </w:tc>
        <w:tc>
          <w:tcPr>
            <w:tcW w:w="117" w:type="pct"/>
            <w:vAlign w:val="bottom"/>
          </w:tcPr>
          <w:p w14:paraId="3D2B7AAF" w14:textId="77777777" w:rsidR="007E20EE" w:rsidRPr="00400BB0" w:rsidRDefault="007E20EE" w:rsidP="009804DD">
            <w:pPr>
              <w:spacing w:after="0"/>
              <w:jc w:val="left"/>
            </w:pPr>
          </w:p>
        </w:tc>
        <w:tc>
          <w:tcPr>
            <w:tcW w:w="840" w:type="pct"/>
            <w:shd w:val="clear" w:color="auto" w:fill="auto"/>
            <w:vAlign w:val="bottom"/>
          </w:tcPr>
          <w:p w14:paraId="480E6F27" w14:textId="77777777" w:rsidR="007E20EE" w:rsidRPr="00400BB0" w:rsidRDefault="00B45158" w:rsidP="009804DD">
            <w:pPr>
              <w:spacing w:after="0"/>
              <w:jc w:val="right"/>
            </w:pPr>
            <w:r w:rsidRPr="00B45158">
              <w:t>51</w:t>
            </w:r>
            <w:r w:rsidR="007E20EE" w:rsidRPr="00400BB0">
              <w:t xml:space="preserve"> mm3</w:t>
            </w:r>
          </w:p>
        </w:tc>
        <w:tc>
          <w:tcPr>
            <w:tcW w:w="117" w:type="pct"/>
            <w:vAlign w:val="bottom"/>
          </w:tcPr>
          <w:p w14:paraId="6CCB145D" w14:textId="77777777" w:rsidR="007E20EE" w:rsidRPr="00400BB0" w:rsidRDefault="007E20EE" w:rsidP="009804DD">
            <w:pPr>
              <w:spacing w:after="0"/>
              <w:jc w:val="right"/>
            </w:pPr>
          </w:p>
        </w:tc>
        <w:tc>
          <w:tcPr>
            <w:tcW w:w="840" w:type="pct"/>
            <w:shd w:val="clear" w:color="auto" w:fill="auto"/>
            <w:vAlign w:val="bottom"/>
          </w:tcPr>
          <w:p w14:paraId="45D934E3" w14:textId="77777777" w:rsidR="007E20EE" w:rsidRPr="00400BB0" w:rsidRDefault="00B45158" w:rsidP="009804DD">
            <w:pPr>
              <w:spacing w:after="0"/>
              <w:jc w:val="right"/>
            </w:pPr>
            <w:r w:rsidRPr="00B45158">
              <w:t xml:space="preserve">28.868 </w:t>
            </w:r>
            <w:r w:rsidR="007E20EE" w:rsidRPr="00400BB0">
              <w:t>/ m3</w:t>
            </w:r>
          </w:p>
        </w:tc>
        <w:tc>
          <w:tcPr>
            <w:tcW w:w="117" w:type="pct"/>
            <w:vAlign w:val="bottom"/>
          </w:tcPr>
          <w:p w14:paraId="38CEC11B" w14:textId="77777777" w:rsidR="007E20EE" w:rsidRPr="00400BB0" w:rsidRDefault="007E20EE" w:rsidP="009804DD">
            <w:pPr>
              <w:spacing w:after="0"/>
              <w:jc w:val="right"/>
            </w:pPr>
          </w:p>
        </w:tc>
        <w:tc>
          <w:tcPr>
            <w:tcW w:w="840" w:type="pct"/>
            <w:vAlign w:val="bottom"/>
          </w:tcPr>
          <w:p w14:paraId="6ED2FE13" w14:textId="77777777" w:rsidR="007E20EE" w:rsidRPr="00400BB0" w:rsidRDefault="00B45158" w:rsidP="009804DD">
            <w:pPr>
              <w:spacing w:after="0"/>
              <w:jc w:val="right"/>
            </w:pPr>
            <w:r w:rsidRPr="00B45158">
              <w:t>61</w:t>
            </w:r>
            <w:r w:rsidR="007E20EE" w:rsidRPr="00400BB0">
              <w:t xml:space="preserve"> mm3</w:t>
            </w:r>
          </w:p>
        </w:tc>
        <w:tc>
          <w:tcPr>
            <w:tcW w:w="117" w:type="pct"/>
            <w:vAlign w:val="bottom"/>
          </w:tcPr>
          <w:p w14:paraId="2F6A13DE" w14:textId="77777777" w:rsidR="007E20EE" w:rsidRPr="00400BB0" w:rsidRDefault="007E20EE" w:rsidP="009804DD">
            <w:pPr>
              <w:spacing w:after="0"/>
              <w:jc w:val="right"/>
            </w:pPr>
          </w:p>
        </w:tc>
        <w:tc>
          <w:tcPr>
            <w:tcW w:w="840" w:type="pct"/>
            <w:gridSpan w:val="2"/>
            <w:vAlign w:val="bottom"/>
          </w:tcPr>
          <w:p w14:paraId="1388F3F5" w14:textId="77777777" w:rsidR="007E20EE" w:rsidRPr="00400BB0" w:rsidRDefault="00B45158" w:rsidP="009804DD">
            <w:pPr>
              <w:spacing w:after="0"/>
              <w:jc w:val="right"/>
            </w:pPr>
            <w:r w:rsidRPr="00B45158">
              <w:t xml:space="preserve">13.938 </w:t>
            </w:r>
            <w:r w:rsidR="007E20EE" w:rsidRPr="00400BB0">
              <w:t>/ m3</w:t>
            </w:r>
          </w:p>
        </w:tc>
      </w:tr>
      <w:tr w:rsidR="007E20EE" w:rsidRPr="00400BB0" w14:paraId="29BC4141" w14:textId="77777777" w:rsidTr="0028578D">
        <w:trPr>
          <w:trHeight w:val="340"/>
        </w:trPr>
        <w:tc>
          <w:tcPr>
            <w:tcW w:w="1173" w:type="pct"/>
            <w:shd w:val="clear" w:color="auto" w:fill="auto"/>
            <w:vAlign w:val="bottom"/>
          </w:tcPr>
          <w:p w14:paraId="125D5A9B" w14:textId="77777777" w:rsidR="007E20EE" w:rsidRPr="00400BB0" w:rsidRDefault="007E20EE" w:rsidP="009804DD">
            <w:pPr>
              <w:tabs>
                <w:tab w:val="right" w:leader="dot" w:pos="2236"/>
              </w:tabs>
              <w:spacing w:after="0"/>
              <w:jc w:val="left"/>
            </w:pPr>
            <w:r w:rsidRPr="00400BB0">
              <w:t xml:space="preserve">Naftas </w:t>
            </w:r>
            <w:r w:rsidRPr="00400BB0">
              <w:tab/>
            </w:r>
          </w:p>
        </w:tc>
        <w:tc>
          <w:tcPr>
            <w:tcW w:w="117" w:type="pct"/>
            <w:vAlign w:val="bottom"/>
          </w:tcPr>
          <w:p w14:paraId="2269AF99" w14:textId="77777777" w:rsidR="007E20EE" w:rsidRPr="00400BB0" w:rsidRDefault="007E20EE" w:rsidP="009804DD">
            <w:pPr>
              <w:spacing w:after="0"/>
              <w:jc w:val="left"/>
            </w:pPr>
          </w:p>
        </w:tc>
        <w:tc>
          <w:tcPr>
            <w:tcW w:w="840" w:type="pct"/>
            <w:shd w:val="clear" w:color="auto" w:fill="auto"/>
            <w:vAlign w:val="bottom"/>
          </w:tcPr>
          <w:p w14:paraId="4B823867" w14:textId="77777777" w:rsidR="007E20EE" w:rsidRPr="00400BB0" w:rsidRDefault="00B45158" w:rsidP="009804DD">
            <w:pPr>
              <w:spacing w:after="0"/>
              <w:jc w:val="right"/>
            </w:pPr>
            <w:r w:rsidRPr="00B45158">
              <w:t>88</w:t>
            </w:r>
            <w:r w:rsidR="007E20EE" w:rsidRPr="00400BB0">
              <w:t xml:space="preserve"> mm3</w:t>
            </w:r>
          </w:p>
        </w:tc>
        <w:tc>
          <w:tcPr>
            <w:tcW w:w="117" w:type="pct"/>
            <w:vAlign w:val="bottom"/>
          </w:tcPr>
          <w:p w14:paraId="5DBAAD9E" w14:textId="77777777" w:rsidR="007E20EE" w:rsidRPr="00400BB0" w:rsidRDefault="007E20EE" w:rsidP="009804DD">
            <w:pPr>
              <w:spacing w:after="0"/>
              <w:jc w:val="right"/>
            </w:pPr>
          </w:p>
        </w:tc>
        <w:tc>
          <w:tcPr>
            <w:tcW w:w="840" w:type="pct"/>
            <w:shd w:val="clear" w:color="auto" w:fill="auto"/>
            <w:vAlign w:val="bottom"/>
          </w:tcPr>
          <w:p w14:paraId="5DA37D4F" w14:textId="77777777" w:rsidR="007E20EE" w:rsidRPr="00400BB0" w:rsidRDefault="00B45158" w:rsidP="009804DD">
            <w:pPr>
              <w:spacing w:after="0"/>
              <w:jc w:val="right"/>
            </w:pPr>
            <w:r w:rsidRPr="00B45158">
              <w:t xml:space="preserve">62.159 </w:t>
            </w:r>
            <w:r w:rsidR="007E20EE" w:rsidRPr="00400BB0">
              <w:t>/ m3</w:t>
            </w:r>
          </w:p>
        </w:tc>
        <w:tc>
          <w:tcPr>
            <w:tcW w:w="117" w:type="pct"/>
            <w:vAlign w:val="bottom"/>
          </w:tcPr>
          <w:p w14:paraId="640B23A7" w14:textId="77777777" w:rsidR="007E20EE" w:rsidRPr="00400BB0" w:rsidRDefault="007E20EE" w:rsidP="009804DD">
            <w:pPr>
              <w:spacing w:after="0"/>
              <w:jc w:val="right"/>
            </w:pPr>
          </w:p>
        </w:tc>
        <w:tc>
          <w:tcPr>
            <w:tcW w:w="840" w:type="pct"/>
            <w:vAlign w:val="bottom"/>
          </w:tcPr>
          <w:p w14:paraId="1A63A359" w14:textId="77777777" w:rsidR="007E20EE" w:rsidRPr="00400BB0" w:rsidRDefault="00B45158" w:rsidP="009804DD">
            <w:pPr>
              <w:spacing w:after="0"/>
              <w:jc w:val="right"/>
            </w:pPr>
            <w:r w:rsidRPr="00B45158">
              <w:t>48</w:t>
            </w:r>
            <w:r w:rsidR="007E20EE" w:rsidRPr="00400BB0">
              <w:t xml:space="preserve"> mm3</w:t>
            </w:r>
          </w:p>
        </w:tc>
        <w:tc>
          <w:tcPr>
            <w:tcW w:w="117" w:type="pct"/>
            <w:vAlign w:val="bottom"/>
          </w:tcPr>
          <w:p w14:paraId="7B7E5376" w14:textId="77777777" w:rsidR="007E20EE" w:rsidRPr="00400BB0" w:rsidRDefault="007E20EE" w:rsidP="009804DD">
            <w:pPr>
              <w:spacing w:after="0"/>
              <w:jc w:val="right"/>
            </w:pPr>
          </w:p>
        </w:tc>
        <w:tc>
          <w:tcPr>
            <w:tcW w:w="840" w:type="pct"/>
            <w:gridSpan w:val="2"/>
            <w:vAlign w:val="bottom"/>
          </w:tcPr>
          <w:p w14:paraId="3854D6AB" w14:textId="77777777" w:rsidR="007E20EE" w:rsidRPr="00400BB0" w:rsidRDefault="00B45158" w:rsidP="009804DD">
            <w:pPr>
              <w:spacing w:after="0"/>
              <w:jc w:val="right"/>
            </w:pPr>
            <w:r w:rsidRPr="00B45158">
              <w:t xml:space="preserve">12.977 </w:t>
            </w:r>
            <w:r w:rsidR="007E20EE" w:rsidRPr="00400BB0">
              <w:t>/ m3</w:t>
            </w:r>
          </w:p>
        </w:tc>
      </w:tr>
      <w:tr w:rsidR="007E20EE" w:rsidRPr="00400BB0" w14:paraId="7D4A2066" w14:textId="77777777" w:rsidTr="0028578D">
        <w:trPr>
          <w:trHeight w:val="340"/>
        </w:trPr>
        <w:tc>
          <w:tcPr>
            <w:tcW w:w="1173" w:type="pct"/>
            <w:shd w:val="clear" w:color="auto" w:fill="auto"/>
            <w:vAlign w:val="bottom"/>
          </w:tcPr>
          <w:p w14:paraId="36201A01" w14:textId="77777777" w:rsidR="007E20EE" w:rsidRPr="00400BB0" w:rsidRDefault="007E20EE" w:rsidP="009804DD">
            <w:pPr>
              <w:tabs>
                <w:tab w:val="right" w:leader="dot" w:pos="2236"/>
              </w:tabs>
              <w:spacing w:after="0"/>
              <w:jc w:val="left"/>
            </w:pPr>
            <w:r w:rsidRPr="00400BB0">
              <w:t xml:space="preserve">Fuel Oil </w:t>
            </w:r>
            <w:r w:rsidRPr="00400BB0">
              <w:tab/>
            </w:r>
          </w:p>
        </w:tc>
        <w:tc>
          <w:tcPr>
            <w:tcW w:w="117" w:type="pct"/>
            <w:vAlign w:val="bottom"/>
          </w:tcPr>
          <w:p w14:paraId="08926578" w14:textId="77777777" w:rsidR="007E20EE" w:rsidRPr="00400BB0" w:rsidRDefault="007E20EE" w:rsidP="009804DD">
            <w:pPr>
              <w:spacing w:after="0"/>
              <w:jc w:val="left"/>
            </w:pPr>
          </w:p>
        </w:tc>
        <w:tc>
          <w:tcPr>
            <w:tcW w:w="840" w:type="pct"/>
            <w:shd w:val="clear" w:color="auto" w:fill="auto"/>
            <w:vAlign w:val="bottom"/>
          </w:tcPr>
          <w:p w14:paraId="734B5C8C" w14:textId="77777777" w:rsidR="007E20EE" w:rsidRPr="00400BB0" w:rsidRDefault="00B45158" w:rsidP="009804DD">
            <w:pPr>
              <w:spacing w:after="0"/>
              <w:jc w:val="right"/>
            </w:pPr>
            <w:r w:rsidRPr="00B45158">
              <w:t>168</w:t>
            </w:r>
            <w:r w:rsidR="007E20EE" w:rsidRPr="00400BB0">
              <w:t xml:space="preserve"> mtn</w:t>
            </w:r>
          </w:p>
        </w:tc>
        <w:tc>
          <w:tcPr>
            <w:tcW w:w="117" w:type="pct"/>
            <w:vAlign w:val="bottom"/>
          </w:tcPr>
          <w:p w14:paraId="2D2A4A4A" w14:textId="77777777" w:rsidR="007E20EE" w:rsidRPr="00400BB0" w:rsidRDefault="007E20EE" w:rsidP="009804DD">
            <w:pPr>
              <w:spacing w:after="0"/>
              <w:jc w:val="right"/>
            </w:pPr>
          </w:p>
        </w:tc>
        <w:tc>
          <w:tcPr>
            <w:tcW w:w="840" w:type="pct"/>
            <w:shd w:val="clear" w:color="auto" w:fill="auto"/>
            <w:vAlign w:val="bottom"/>
          </w:tcPr>
          <w:p w14:paraId="4A70D438" w14:textId="77777777" w:rsidR="007E20EE" w:rsidRPr="00400BB0" w:rsidRDefault="00B45158" w:rsidP="009804DD">
            <w:pPr>
              <w:spacing w:after="0"/>
              <w:jc w:val="right"/>
            </w:pPr>
            <w:r w:rsidRPr="00B45158">
              <w:t xml:space="preserve">19.889 </w:t>
            </w:r>
            <w:r w:rsidR="007E20EE" w:rsidRPr="00400BB0">
              <w:t>/ ton</w:t>
            </w:r>
          </w:p>
        </w:tc>
        <w:tc>
          <w:tcPr>
            <w:tcW w:w="117" w:type="pct"/>
            <w:vAlign w:val="bottom"/>
          </w:tcPr>
          <w:p w14:paraId="658A524A" w14:textId="77777777" w:rsidR="007E20EE" w:rsidRPr="00400BB0" w:rsidRDefault="007E20EE" w:rsidP="009804DD">
            <w:pPr>
              <w:spacing w:after="0"/>
              <w:jc w:val="right"/>
            </w:pPr>
          </w:p>
        </w:tc>
        <w:tc>
          <w:tcPr>
            <w:tcW w:w="840" w:type="pct"/>
            <w:vAlign w:val="bottom"/>
          </w:tcPr>
          <w:p w14:paraId="0683DAF2" w14:textId="77777777" w:rsidR="007E20EE" w:rsidRPr="00400BB0" w:rsidRDefault="00B45158" w:rsidP="009804DD">
            <w:pPr>
              <w:spacing w:after="0"/>
              <w:jc w:val="right"/>
            </w:pPr>
            <w:r w:rsidRPr="00B45158">
              <w:t>171</w:t>
            </w:r>
            <w:r w:rsidR="007E20EE" w:rsidRPr="00400BB0">
              <w:t xml:space="preserve"> mtn</w:t>
            </w:r>
          </w:p>
        </w:tc>
        <w:tc>
          <w:tcPr>
            <w:tcW w:w="117" w:type="pct"/>
            <w:vAlign w:val="bottom"/>
          </w:tcPr>
          <w:p w14:paraId="0B732546" w14:textId="77777777" w:rsidR="007E20EE" w:rsidRPr="00400BB0" w:rsidRDefault="007E20EE" w:rsidP="009804DD">
            <w:pPr>
              <w:spacing w:after="0"/>
              <w:jc w:val="right"/>
            </w:pPr>
          </w:p>
        </w:tc>
        <w:tc>
          <w:tcPr>
            <w:tcW w:w="840" w:type="pct"/>
            <w:gridSpan w:val="2"/>
            <w:vAlign w:val="bottom"/>
          </w:tcPr>
          <w:p w14:paraId="5B699A1D" w14:textId="77777777" w:rsidR="007E20EE" w:rsidRPr="00400BB0" w:rsidRDefault="00B45158" w:rsidP="009804DD">
            <w:pPr>
              <w:spacing w:after="0"/>
              <w:jc w:val="right"/>
            </w:pPr>
            <w:r w:rsidRPr="00B45158">
              <w:t xml:space="preserve">11.504 </w:t>
            </w:r>
            <w:r w:rsidR="007E20EE" w:rsidRPr="00400BB0">
              <w:t>/ ton</w:t>
            </w:r>
          </w:p>
        </w:tc>
      </w:tr>
      <w:tr w:rsidR="007E20EE" w:rsidRPr="00400BB0" w14:paraId="12B26A22" w14:textId="77777777" w:rsidTr="0028578D">
        <w:trPr>
          <w:trHeight w:val="340"/>
        </w:trPr>
        <w:tc>
          <w:tcPr>
            <w:tcW w:w="1173" w:type="pct"/>
            <w:shd w:val="clear" w:color="auto" w:fill="auto"/>
            <w:vAlign w:val="bottom"/>
          </w:tcPr>
          <w:p w14:paraId="1FC9EF67" w14:textId="77777777" w:rsidR="007E20EE" w:rsidRPr="00400BB0" w:rsidRDefault="007E20EE" w:rsidP="009804DD">
            <w:pPr>
              <w:tabs>
                <w:tab w:val="right" w:leader="dot" w:pos="2236"/>
              </w:tabs>
              <w:spacing w:after="0"/>
              <w:jc w:val="left"/>
            </w:pPr>
            <w:r w:rsidRPr="00400BB0">
              <w:t xml:space="preserve">Petroquímicos </w:t>
            </w:r>
            <w:r w:rsidRPr="00400BB0">
              <w:tab/>
            </w:r>
          </w:p>
        </w:tc>
        <w:tc>
          <w:tcPr>
            <w:tcW w:w="117" w:type="pct"/>
            <w:vAlign w:val="bottom"/>
          </w:tcPr>
          <w:p w14:paraId="20F2101F" w14:textId="77777777" w:rsidR="007E20EE" w:rsidRPr="00400BB0" w:rsidRDefault="007E20EE" w:rsidP="009804DD">
            <w:pPr>
              <w:spacing w:after="0"/>
              <w:jc w:val="left"/>
            </w:pPr>
          </w:p>
        </w:tc>
        <w:tc>
          <w:tcPr>
            <w:tcW w:w="840" w:type="pct"/>
            <w:shd w:val="clear" w:color="auto" w:fill="auto"/>
            <w:vAlign w:val="bottom"/>
          </w:tcPr>
          <w:p w14:paraId="0161369A" w14:textId="77777777" w:rsidR="007E20EE" w:rsidRPr="00400BB0" w:rsidRDefault="00B45158" w:rsidP="009804DD">
            <w:pPr>
              <w:spacing w:after="0"/>
              <w:jc w:val="right"/>
            </w:pPr>
            <w:r w:rsidRPr="00B45158">
              <w:t>200</w:t>
            </w:r>
            <w:r w:rsidR="007E20EE" w:rsidRPr="00400BB0">
              <w:t xml:space="preserve"> mtn</w:t>
            </w:r>
          </w:p>
        </w:tc>
        <w:tc>
          <w:tcPr>
            <w:tcW w:w="117" w:type="pct"/>
            <w:vAlign w:val="bottom"/>
          </w:tcPr>
          <w:p w14:paraId="09787469" w14:textId="77777777" w:rsidR="007E20EE" w:rsidRPr="00400BB0" w:rsidRDefault="007E20EE" w:rsidP="009804DD">
            <w:pPr>
              <w:spacing w:after="0"/>
              <w:jc w:val="right"/>
            </w:pPr>
          </w:p>
        </w:tc>
        <w:tc>
          <w:tcPr>
            <w:tcW w:w="840" w:type="pct"/>
            <w:shd w:val="clear" w:color="auto" w:fill="auto"/>
            <w:vAlign w:val="bottom"/>
          </w:tcPr>
          <w:p w14:paraId="6D16980A" w14:textId="77777777" w:rsidR="007E20EE" w:rsidRPr="00400BB0" w:rsidRDefault="00B45158" w:rsidP="009804DD">
            <w:pPr>
              <w:spacing w:after="0"/>
              <w:jc w:val="right"/>
              <w:rPr>
                <w:b/>
              </w:rPr>
            </w:pPr>
            <w:r w:rsidRPr="00B45158">
              <w:t xml:space="preserve">31.207 </w:t>
            </w:r>
            <w:r w:rsidR="007E20EE" w:rsidRPr="00400BB0">
              <w:t>/ ton</w:t>
            </w:r>
          </w:p>
        </w:tc>
        <w:tc>
          <w:tcPr>
            <w:tcW w:w="117" w:type="pct"/>
            <w:vAlign w:val="bottom"/>
          </w:tcPr>
          <w:p w14:paraId="16D3B04F" w14:textId="77777777" w:rsidR="007E20EE" w:rsidRPr="00400BB0" w:rsidRDefault="007E20EE" w:rsidP="009804DD">
            <w:pPr>
              <w:spacing w:after="0"/>
              <w:jc w:val="right"/>
              <w:rPr>
                <w:b/>
              </w:rPr>
            </w:pPr>
          </w:p>
        </w:tc>
        <w:tc>
          <w:tcPr>
            <w:tcW w:w="840" w:type="pct"/>
            <w:vAlign w:val="bottom"/>
          </w:tcPr>
          <w:p w14:paraId="521F7B86" w14:textId="77777777" w:rsidR="007E20EE" w:rsidRPr="00400BB0" w:rsidRDefault="00B45158" w:rsidP="009804DD">
            <w:pPr>
              <w:spacing w:after="0"/>
              <w:jc w:val="right"/>
            </w:pPr>
            <w:r w:rsidRPr="00B45158">
              <w:t>271</w:t>
            </w:r>
            <w:r w:rsidR="007E20EE" w:rsidRPr="00400BB0">
              <w:t xml:space="preserve"> mtn</w:t>
            </w:r>
          </w:p>
        </w:tc>
        <w:tc>
          <w:tcPr>
            <w:tcW w:w="117" w:type="pct"/>
            <w:vAlign w:val="bottom"/>
          </w:tcPr>
          <w:p w14:paraId="1CD29FB2" w14:textId="77777777" w:rsidR="007E20EE" w:rsidRPr="00400BB0" w:rsidRDefault="007E20EE" w:rsidP="009804DD">
            <w:pPr>
              <w:spacing w:after="0"/>
              <w:jc w:val="right"/>
              <w:rPr>
                <w:b/>
              </w:rPr>
            </w:pPr>
          </w:p>
        </w:tc>
        <w:tc>
          <w:tcPr>
            <w:tcW w:w="840" w:type="pct"/>
            <w:gridSpan w:val="2"/>
            <w:vAlign w:val="bottom"/>
          </w:tcPr>
          <w:p w14:paraId="5745253D" w14:textId="77777777" w:rsidR="007E20EE" w:rsidRPr="00400BB0" w:rsidRDefault="00B45158" w:rsidP="009804DD">
            <w:pPr>
              <w:spacing w:after="0"/>
              <w:jc w:val="right"/>
            </w:pPr>
            <w:r w:rsidRPr="00B45158">
              <w:t xml:space="preserve">7.257 </w:t>
            </w:r>
            <w:r w:rsidR="007E20EE" w:rsidRPr="00400BB0">
              <w:t>/ ton</w:t>
            </w:r>
          </w:p>
        </w:tc>
      </w:tr>
    </w:tbl>
    <w:p w14:paraId="619E4D14" w14:textId="77777777" w:rsidR="007E20EE" w:rsidRPr="00400BB0" w:rsidRDefault="007E20EE" w:rsidP="000241B5">
      <w:pPr>
        <w:spacing w:before="0" w:after="0"/>
        <w:rPr>
          <w:b/>
        </w:rPr>
      </w:pPr>
    </w:p>
    <w:p w14:paraId="10FFD0FC" w14:textId="77777777" w:rsidR="007E20EE" w:rsidRPr="00400BB0" w:rsidRDefault="007E20EE" w:rsidP="007E20EE">
      <w:pPr>
        <w:tabs>
          <w:tab w:val="left" w:pos="1134"/>
        </w:tabs>
        <w:spacing w:after="0"/>
      </w:pPr>
      <w:r w:rsidRPr="00400BB0">
        <w:t xml:space="preserve">(1) Los precios promedio indicados son antes de retenciones a las exportaciones aplicables a nuestro cargo y se calculan sobre la base de los ingresos obtenidos por la Compañía y su relación con los volúmenes comercializados para cada producto. </w:t>
      </w:r>
    </w:p>
    <w:p w14:paraId="4101096C" w14:textId="77777777" w:rsidR="007E20EE" w:rsidRPr="00952DB3" w:rsidRDefault="007E20EE" w:rsidP="007E20EE">
      <w:pPr>
        <w:tabs>
          <w:tab w:val="left" w:pos="1134"/>
        </w:tabs>
        <w:spacing w:after="0"/>
        <w:rPr>
          <w:sz w:val="8"/>
        </w:rPr>
      </w:pPr>
    </w:p>
    <w:p w14:paraId="5FD33EB6" w14:textId="77777777" w:rsidR="007E20EE" w:rsidRPr="00400BB0" w:rsidRDefault="007E20EE" w:rsidP="007E20EE">
      <w:pPr>
        <w:rPr>
          <w:b/>
          <w:i/>
          <w:lang w:bidi="he-IL"/>
        </w:rPr>
      </w:pPr>
      <w:r w:rsidRPr="00400BB0">
        <w:rPr>
          <w:b/>
          <w:i/>
          <w:lang w:bidi="he-IL"/>
        </w:rPr>
        <w:t>Ingresos</w:t>
      </w:r>
    </w:p>
    <w:p w14:paraId="4619BB16" w14:textId="77777777" w:rsidR="007E20EE" w:rsidRPr="00400BB0" w:rsidRDefault="00825EBB" w:rsidP="007E20EE">
      <w:pPr>
        <w:rPr>
          <w:w w:val="0"/>
        </w:rPr>
      </w:pPr>
      <w:bookmarkStart w:id="108" w:name="_Hlk2082481"/>
      <w:r w:rsidRPr="00825EBB">
        <w:rPr>
          <w:w w:val="0"/>
          <w:lang w:val="es-ES_tradnl"/>
        </w:rPr>
        <w:t xml:space="preserve">Los ingresos correspondientes los primeros nueve meses de 2019 fueron de $ 471.685 millones, lo que representa un aumento del 62,6% en comparación con los $ 290.045 millones correspondientes a los primeros nueve meses de 2018. Dentro de las principales causas que determinaron la variación en los ingresos del Grupo antes mencionados, se destacan: </w:t>
      </w:r>
      <w:bookmarkEnd w:id="108"/>
    </w:p>
    <w:p w14:paraId="642B1534" w14:textId="77777777" w:rsidR="007E20EE" w:rsidRPr="00400BB0" w:rsidRDefault="007E20EE" w:rsidP="007E20EE">
      <w:pPr>
        <w:rPr>
          <w:w w:val="0"/>
        </w:rPr>
      </w:pPr>
      <w:r w:rsidRPr="00400BB0">
        <w:rPr>
          <w:w w:val="0"/>
        </w:rPr>
        <w:t>•</w:t>
      </w:r>
      <w:r w:rsidRPr="00400BB0">
        <w:rPr>
          <w:w w:val="0"/>
        </w:rPr>
        <w:tab/>
      </w:r>
      <w:r w:rsidR="00C50063" w:rsidRPr="00C50063">
        <w:rPr>
          <w:w w:val="0"/>
        </w:rPr>
        <w:t>Las ventas de gasoil aumentaron $ 65.695 millones en el mercado interno, o 71,7%, debido a un incremento aproximado del 76,4% en el precio promedio obtenido para el mix de gasoil compensado parcialmente con menores volúmenes totales despachados de aproximadamente un 2,6%, acompañando la baja observada en el mercado para este producto de aproximadamente 1,5%. Adicionalmente, se observó una disminución del 3,1% en los volúmenes vendidos de Infinia Diesel (gasoil premium);</w:t>
      </w:r>
    </w:p>
    <w:p w14:paraId="63D96067" w14:textId="77777777" w:rsidR="007E20EE" w:rsidRPr="00400BB0" w:rsidRDefault="007E20EE" w:rsidP="007E20EE">
      <w:pPr>
        <w:rPr>
          <w:w w:val="0"/>
        </w:rPr>
      </w:pPr>
      <w:r w:rsidRPr="00400BB0">
        <w:rPr>
          <w:w w:val="0"/>
        </w:rPr>
        <w:t>•</w:t>
      </w:r>
      <w:r w:rsidRPr="00400BB0">
        <w:rPr>
          <w:w w:val="0"/>
        </w:rPr>
        <w:tab/>
      </w:r>
      <w:r w:rsidR="00C50063" w:rsidRPr="00C50063">
        <w:rPr>
          <w:w w:val="0"/>
        </w:rPr>
        <w:t>Las ventas de naftas aumentaron $ 34.898 millones en el mercado interno, o 54,3%, debido a un incremento aproximado del 56,7% en el precio promedio para el mix de naftas compensado parcialmente con una disminución de los volúmenes totales despachados de aproximadamente 1,5%, acompañando la baja observada en el mercado para este producto de aproximadamente 3,4%. Adicionalmente, se observó una disminución del 19,3% en los volúmenes vendidos de Nafta Infinia (nafta premium);</w:t>
      </w:r>
    </w:p>
    <w:p w14:paraId="25543A91" w14:textId="77777777" w:rsidR="007E20EE" w:rsidRPr="00400BB0" w:rsidRDefault="007E20EE" w:rsidP="007E20EE">
      <w:pPr>
        <w:rPr>
          <w:w w:val="0"/>
        </w:rPr>
      </w:pPr>
      <w:r w:rsidRPr="00400BB0">
        <w:rPr>
          <w:w w:val="0"/>
        </w:rPr>
        <w:t>•</w:t>
      </w:r>
      <w:r w:rsidRPr="00400BB0">
        <w:rPr>
          <w:w w:val="0"/>
        </w:rPr>
        <w:tab/>
      </w:r>
      <w:r w:rsidR="00C50063" w:rsidRPr="00C50063">
        <w:rPr>
          <w:w w:val="0"/>
          <w:lang w:val="es-ES_tradnl"/>
        </w:rPr>
        <w:t>Las ventas como productores de gas natural en el mercado interno se incrementaron en $ 9.298 millones, o 19,7%, como consecuencia de un incremento en el precio promedio de 44,7% en pesos, compensado en parte con una reducción del 17,3% en el volumen vendido. Esta reducción se explica principalmente por el exceso de oferta de gas frente a la demanda doméstica y de usinas, lo cual impactó en la producción de gas natural y por consiguiente afectó negativamente los volúmenes despachados, principalmente durante el primer semestre de 2019;</w:t>
      </w:r>
    </w:p>
    <w:p w14:paraId="2B579CC7" w14:textId="77777777" w:rsidR="007E20EE" w:rsidRPr="00400BB0" w:rsidRDefault="007E20EE" w:rsidP="007E20EE">
      <w:pPr>
        <w:rPr>
          <w:w w:val="0"/>
        </w:rPr>
      </w:pPr>
      <w:r w:rsidRPr="00400BB0">
        <w:rPr>
          <w:w w:val="0"/>
        </w:rPr>
        <w:t>•</w:t>
      </w:r>
      <w:r w:rsidRPr="00400BB0">
        <w:rPr>
          <w:w w:val="0"/>
        </w:rPr>
        <w:tab/>
      </w:r>
      <w:r w:rsidR="00C50063" w:rsidRPr="00C50063">
        <w:rPr>
          <w:w w:val="0"/>
          <w:lang w:val="es-ES_tradnl"/>
        </w:rPr>
        <w:t>Las ventas de gas natural al segmento minorista (clientes residenciales y pequeñas industrias y comercios) se incrementaron en $ 12.867 millones, o 85,3%, debido principalmente a la registración en sus ventas de un ajuste por inflación de $ 3.669 millones, un incremento del precio promedio de 48,8%, y un incremento del 16,0% en los volúmenes comercializados a través de su red de distribución principalmente por nuestra compañía controlada Metrogas S.A.;</w:t>
      </w:r>
    </w:p>
    <w:p w14:paraId="5B263870" w14:textId="77777777" w:rsidR="007E20EE" w:rsidRPr="00400BB0" w:rsidRDefault="007E20EE" w:rsidP="007E20EE">
      <w:pPr>
        <w:rPr>
          <w:w w:val="0"/>
        </w:rPr>
      </w:pPr>
      <w:r w:rsidRPr="00400BB0">
        <w:rPr>
          <w:w w:val="0"/>
        </w:rPr>
        <w:t>•</w:t>
      </w:r>
      <w:r w:rsidRPr="00400BB0">
        <w:rPr>
          <w:w w:val="0"/>
        </w:rPr>
        <w:tab/>
      </w:r>
      <w:r w:rsidR="00C50063" w:rsidRPr="00C50063">
        <w:rPr>
          <w:w w:val="0"/>
          <w:lang w:val="es-ES_tradnl"/>
        </w:rPr>
        <w:t>Las restantes ventas en el mercado interno se incrementaron en $ 29.924 millones, o 69,2%. Se destacan las mayores ventas de fuel oil en un 355,9%, GLP en un 18,8%, aerokerosene en un 101,4%, petróleo crudo en un 354,2%, productos petroquímicos en un 46,5%, carbón en un 3,7%, fertilizantes en un 94,7%, asfaltos en un 27,8%, y lubricantes en un 48,1%, en todos estos casos principalmente debido a los mayores precios de estos productos medidos en pesos. Este incremento se vio parcialmente compensado por una disminución en los volúmenes comercializados de nafta virgen en un 67,3%;</w:t>
      </w:r>
    </w:p>
    <w:p w14:paraId="644FF8BA" w14:textId="77777777" w:rsidR="007E20EE" w:rsidRPr="00400BB0" w:rsidRDefault="007E20EE" w:rsidP="007E20EE">
      <w:pPr>
        <w:keepNext/>
        <w:rPr>
          <w:w w:val="0"/>
        </w:rPr>
      </w:pPr>
      <w:r w:rsidRPr="00400BB0">
        <w:rPr>
          <w:w w:val="0"/>
        </w:rPr>
        <w:t>•</w:t>
      </w:r>
      <w:r w:rsidRPr="00400BB0">
        <w:rPr>
          <w:w w:val="0"/>
        </w:rPr>
        <w:tab/>
      </w:r>
      <w:r w:rsidR="00C50063" w:rsidRPr="00C50063">
        <w:rPr>
          <w:w w:val="0"/>
          <w:lang w:val="es-ES_tradnl"/>
        </w:rPr>
        <w:t>Los ingresos obtenidos en el mercado externo se incrementaron en $ 28.958 millones, o 100,8%. Se destacan entre ellos, las mayores ventas al exterior de aerokerosene por $ 8.567, o 91,4%, debido a un incremento en los precios promedio de venta medido en pesos de un 64,3% y en un 16,5% en los volúmenes vendidos, así como también las mayores ventas de al exterior de productos petroquímicos por $ 1.818, o 41,2%, y fuel oil por $ 1.374, o 69,8%, debido en ambos casos a mejores precios promedio de venta medidos en pesos, compensado en parte por menores volúmenes comercializados de ambos productos. Se registraron mayores ventas al exterior de petróleo y nafta virgen por $ 4.612 millones y $ 1.332 millones respectivamente, principalmente por mayores volúmenes vendidos y a partir de exportaciones puntuales realizadas en el período. Las exportaciones de harinas y aceite de soja tuvieron un aumento de $ 6.595 millones o 115,2% en la comparación de ambos períodos, motivado por un incremento de 42,5% en los precios obtenidos medidos en pesos y un aumento del 51,0% en los volúmenes. Adicionalmente, se registraron exportaciones de gas natural por $ 2.205 millones, comparado con los primeros nueve meses de 2018 que no registró ventas al exterior de este producto.</w:t>
      </w:r>
    </w:p>
    <w:p w14:paraId="6B05E1D1" w14:textId="77777777" w:rsidR="007E20EE" w:rsidRPr="00400BB0" w:rsidRDefault="007E20EE" w:rsidP="007E20EE">
      <w:pPr>
        <w:keepNext/>
        <w:rPr>
          <w:w w:val="0"/>
        </w:rPr>
      </w:pPr>
      <w:r w:rsidRPr="00400BB0">
        <w:rPr>
          <w:b/>
          <w:i/>
          <w:lang w:bidi="he-IL"/>
        </w:rPr>
        <w:t>Costos</w:t>
      </w:r>
    </w:p>
    <w:p w14:paraId="5BB4FE7E" w14:textId="77777777" w:rsidR="00EF3C86" w:rsidRDefault="00C50063" w:rsidP="007E20EE">
      <w:pPr>
        <w:tabs>
          <w:tab w:val="left" w:pos="567"/>
        </w:tabs>
        <w:rPr>
          <w:w w:val="0"/>
          <w:lang w:val="es-ES_tradnl"/>
        </w:rPr>
      </w:pPr>
      <w:r w:rsidRPr="00C50063">
        <w:rPr>
          <w:w w:val="0"/>
          <w:lang w:val="es-ES_tradnl"/>
        </w:rPr>
        <w:t>El costo de ventas correspondiente a los primeros nueve meses de 2019 fue de $ 388.564 millones, un 61,0% superior comparado con los $ 241.397 millones correspondientes a los primeros nueve meses de 2018, incluyendo incrementos en los costos de producción del 61,1%, y en las compras del 64,9%. En cuanto a las principales causas de la variación, se destacan:</w:t>
      </w:r>
    </w:p>
    <w:p w14:paraId="49941372" w14:textId="77777777" w:rsidR="007E20EE" w:rsidRPr="00400BB0" w:rsidRDefault="007E20EE" w:rsidP="007E20EE">
      <w:pPr>
        <w:tabs>
          <w:tab w:val="left" w:pos="567"/>
        </w:tabs>
        <w:rPr>
          <w:i/>
          <w:w w:val="0"/>
        </w:rPr>
      </w:pPr>
      <w:r w:rsidRPr="00400BB0">
        <w:rPr>
          <w:i/>
          <w:w w:val="0"/>
        </w:rPr>
        <w:t>Costos de producción</w:t>
      </w:r>
    </w:p>
    <w:p w14:paraId="50BAD6ED" w14:textId="77777777" w:rsidR="007E20EE" w:rsidRPr="00400BB0" w:rsidRDefault="007E20EE" w:rsidP="007E20EE">
      <w:pPr>
        <w:tabs>
          <w:tab w:val="left" w:pos="567"/>
        </w:tabs>
        <w:rPr>
          <w:w w:val="0"/>
        </w:rPr>
      </w:pPr>
      <w:r w:rsidRPr="00400BB0">
        <w:rPr>
          <w:w w:val="0"/>
        </w:rPr>
        <w:t>•</w:t>
      </w:r>
      <w:r w:rsidRPr="00400BB0">
        <w:rPr>
          <w:w w:val="0"/>
        </w:rPr>
        <w:tab/>
      </w:r>
      <w:r w:rsidR="00C50063" w:rsidRPr="00C50063">
        <w:rPr>
          <w:w w:val="0"/>
          <w:lang w:val="es-ES_tradnl"/>
        </w:rPr>
        <w:t xml:space="preserve">Incrementos en las depreciaciones de propiedades, planta y equipo en $ 32.632 millones, o 52,5%, debido fundamentalmente a la apreciación de los activos teniendo en cuenta su valuación en dólares históricos según la moneda funcional de la Sociedad compensando parcialmente por una disminución en el coeficiente de amortización producto de la incorporación de reservas ocurrida durante el año 2018; </w:t>
      </w:r>
    </w:p>
    <w:p w14:paraId="2AD42C1F" w14:textId="77777777" w:rsidR="007E20EE" w:rsidRPr="00400BB0" w:rsidRDefault="007E20EE" w:rsidP="007E20EE">
      <w:pPr>
        <w:tabs>
          <w:tab w:val="left" w:pos="567"/>
        </w:tabs>
        <w:rPr>
          <w:w w:val="0"/>
        </w:rPr>
      </w:pPr>
      <w:r w:rsidRPr="00400BB0">
        <w:rPr>
          <w:w w:val="0"/>
        </w:rPr>
        <w:t>•</w:t>
      </w:r>
      <w:r w:rsidRPr="00400BB0">
        <w:rPr>
          <w:w w:val="0"/>
        </w:rPr>
        <w:tab/>
      </w:r>
      <w:r w:rsidR="00C50063" w:rsidRPr="00C50063">
        <w:rPr>
          <w:w w:val="0"/>
          <w:lang w:val="es-ES_tradnl"/>
        </w:rPr>
        <w:t>Incremento en los conceptos relacionados al costo de extracción (“lifting cost”) por $ 33.250 millones, o 79,3%, considerando un incremento del indicador unitario, medido en pesos, del 91,2%, en línea con el incremento general de precios de la economía e incrementado además por la mayor actividad de workover tendiente a mejorar la performance de producción de ciertos campos maduros, ponderado por la disminución de producción antes comentada;</w:t>
      </w:r>
    </w:p>
    <w:p w14:paraId="28AD7BED" w14:textId="77777777" w:rsidR="007E20EE" w:rsidRPr="00400BB0" w:rsidRDefault="007E20EE" w:rsidP="007E20EE">
      <w:pPr>
        <w:tabs>
          <w:tab w:val="left" w:pos="567"/>
        </w:tabs>
        <w:rPr>
          <w:w w:val="0"/>
        </w:rPr>
      </w:pPr>
      <w:r w:rsidRPr="00400BB0">
        <w:rPr>
          <w:w w:val="0"/>
        </w:rPr>
        <w:t>•</w:t>
      </w:r>
      <w:r w:rsidRPr="00400BB0">
        <w:rPr>
          <w:w w:val="0"/>
        </w:rPr>
        <w:tab/>
      </w:r>
      <w:r w:rsidR="00C50063" w:rsidRPr="00C50063">
        <w:rPr>
          <w:w w:val="0"/>
          <w:lang w:val="es-ES_tradnl"/>
        </w:rPr>
        <w:t>Incremento en las regalías y otros cargos asociados a la producción por $ 6.881 millones, o 31,0%, con un aumento de $ 5.688 millones, o 37,2%, en las regalías sobre la producción de petróleo crudo y un aumento de $ 1.193 millones, o 17,3%, en las regalías y otros cargos asociados a la producción de gas natural, en ambos casos por el mayor valor en boca de pozo de estos productos medido en pesos, parcialmente afectadas a la baja a partir de la menor producción de gas natural en 2019 y según se menciona anteriormente;</w:t>
      </w:r>
    </w:p>
    <w:p w14:paraId="227804B2" w14:textId="77777777" w:rsidR="007E20EE" w:rsidRPr="00400BB0" w:rsidRDefault="007E20EE" w:rsidP="007E20EE">
      <w:pPr>
        <w:tabs>
          <w:tab w:val="left" w:pos="567"/>
        </w:tabs>
        <w:rPr>
          <w:w w:val="0"/>
        </w:rPr>
      </w:pPr>
      <w:r w:rsidRPr="00400BB0">
        <w:rPr>
          <w:w w:val="0"/>
        </w:rPr>
        <w:t>•</w:t>
      </w:r>
      <w:r w:rsidRPr="00400BB0">
        <w:rPr>
          <w:w w:val="0"/>
        </w:rPr>
        <w:tab/>
      </w:r>
      <w:r w:rsidR="00C50063" w:rsidRPr="00C50063">
        <w:rPr>
          <w:w w:val="0"/>
          <w:lang w:val="es-ES_tradnl"/>
        </w:rPr>
        <w:t>Incremento en los costos de transporte por $ 7.052 millones, o 82,6%, principalmente debido a los incrementos en las tarifas respectivas;</w:t>
      </w:r>
    </w:p>
    <w:p w14:paraId="7158F315" w14:textId="77777777" w:rsidR="007E20EE" w:rsidRPr="00400BB0" w:rsidRDefault="007E20EE" w:rsidP="007E20EE">
      <w:pPr>
        <w:tabs>
          <w:tab w:val="left" w:pos="567"/>
        </w:tabs>
        <w:rPr>
          <w:w w:val="0"/>
        </w:rPr>
      </w:pPr>
      <w:r w:rsidRPr="00400BB0">
        <w:rPr>
          <w:w w:val="0"/>
        </w:rPr>
        <w:t>•</w:t>
      </w:r>
      <w:r w:rsidRPr="00400BB0">
        <w:rPr>
          <w:w w:val="0"/>
        </w:rPr>
        <w:tab/>
      </w:r>
      <w:r w:rsidR="00C50063" w:rsidRPr="00C50063">
        <w:rPr>
          <w:w w:val="0"/>
        </w:rPr>
        <w:t>Incremento de los conceptos vinculados al costo de refinación por $ 7.687 millones, o 86,4%, fundamentalmente motivado por los mayores cargos por consumo de materiales, repuestos y otros suministros, gastos de personal y mayores cargos en reparaciones y mantenimiento. Como consecuencia de esto, y considerando asimismo que el nivel de procesamiento en refinerías fue un 3,1% inferior, el costo de refinación unitario medido en pesos aumentó en los primeros nueve meses de 2019 en un 92,4% en comparación con el mismo período de 2018.</w:t>
      </w:r>
    </w:p>
    <w:p w14:paraId="7C726556" w14:textId="77777777" w:rsidR="007E20EE" w:rsidRPr="00400BB0" w:rsidRDefault="007E20EE" w:rsidP="007E20EE">
      <w:pPr>
        <w:tabs>
          <w:tab w:val="left" w:pos="567"/>
        </w:tabs>
        <w:rPr>
          <w:b/>
          <w:i/>
          <w:w w:val="0"/>
        </w:rPr>
      </w:pPr>
      <w:r w:rsidRPr="00400BB0">
        <w:rPr>
          <w:b/>
          <w:i/>
          <w:w w:val="0"/>
        </w:rPr>
        <w:t>Compras</w:t>
      </w:r>
    </w:p>
    <w:p w14:paraId="4BA6860F" w14:textId="77777777" w:rsidR="007E20EE" w:rsidRPr="00400BB0" w:rsidRDefault="007E20EE" w:rsidP="007E20EE">
      <w:pPr>
        <w:tabs>
          <w:tab w:val="left" w:pos="567"/>
        </w:tabs>
        <w:rPr>
          <w:w w:val="0"/>
        </w:rPr>
      </w:pPr>
      <w:r w:rsidRPr="00400BB0">
        <w:rPr>
          <w:w w:val="0"/>
        </w:rPr>
        <w:t>•</w:t>
      </w:r>
      <w:r w:rsidRPr="00400BB0">
        <w:rPr>
          <w:w w:val="0"/>
        </w:rPr>
        <w:tab/>
      </w:r>
      <w:r w:rsidR="00C50063" w:rsidRPr="00C50063">
        <w:rPr>
          <w:w w:val="0"/>
          <w:lang w:val="es-ES_tradnl"/>
        </w:rPr>
        <w:t>Mayores importaciones de combustibles por $ 10.342 millones, o 65,7% debido principalmente a mayores importaciones de gasoil por $ 5.116 millones, o 49,8%, y de jet fuel por $ 4.895 millones, o 142,3%, debido al menor nivel de procesamiento en 2019 como así también a la devaluación acaecida en el presente período mencionada previamente;</w:t>
      </w:r>
    </w:p>
    <w:p w14:paraId="4E71C3FE" w14:textId="77777777" w:rsidR="007E20EE" w:rsidRPr="00400BB0" w:rsidRDefault="007E20EE" w:rsidP="007E20EE">
      <w:pPr>
        <w:tabs>
          <w:tab w:val="left" w:pos="567"/>
        </w:tabs>
        <w:rPr>
          <w:w w:val="0"/>
        </w:rPr>
      </w:pPr>
      <w:r w:rsidRPr="00400BB0">
        <w:rPr>
          <w:w w:val="0"/>
        </w:rPr>
        <w:t>•</w:t>
      </w:r>
      <w:r w:rsidRPr="00400BB0">
        <w:rPr>
          <w:w w:val="0"/>
        </w:rPr>
        <w:tab/>
      </w:r>
      <w:r w:rsidR="00C50063" w:rsidRPr="00C50063">
        <w:rPr>
          <w:w w:val="0"/>
          <w:lang w:val="es-ES_tradnl"/>
        </w:rPr>
        <w:t>Incremento de las compras de petróleo crudo a terceros de aproximadamente $ 12.341 millones, o 57,9%, debido a un incremento de 41,2% en el precio promedio de compra a terceros en pesos, y un aumento en los volúmenes de compra de aproximadamente 11,8%. No obstante, se han incrementado las compras de crudos livianos frente a una menor adquisición de crudos pesados permitiendo un mejor rendimiento de nuestras refinerías;</w:t>
      </w:r>
    </w:p>
    <w:p w14:paraId="7D78B93E" w14:textId="77777777" w:rsidR="007E20EE" w:rsidRPr="00400BB0" w:rsidRDefault="007E20EE" w:rsidP="007E20EE">
      <w:pPr>
        <w:tabs>
          <w:tab w:val="left" w:pos="567"/>
        </w:tabs>
        <w:rPr>
          <w:w w:val="0"/>
        </w:rPr>
      </w:pPr>
      <w:r w:rsidRPr="00400BB0">
        <w:rPr>
          <w:w w:val="0"/>
        </w:rPr>
        <w:t>•</w:t>
      </w:r>
      <w:r w:rsidRPr="00400BB0">
        <w:rPr>
          <w:w w:val="0"/>
        </w:rPr>
        <w:tab/>
      </w:r>
      <w:r w:rsidR="00C50063" w:rsidRPr="00C50063">
        <w:rPr>
          <w:w w:val="0"/>
          <w:lang w:val="es-ES_tradnl"/>
        </w:rPr>
        <w:t>Incremento en las compras de gas natural a otros productores para su reventa en el segmento de distribución a clientes minoristas (residenciales y pequeños comercios e industrias) por $ 6.260 millones, o 58,6%, principalmente debido a la registración en sus compras de un ajuste por inflación de $ 1.665 millones, un incremento en el precio de compra de aproximadamente 38,8%, y a un aumento de los volúmenes adquiridos del 3,0%;</w:t>
      </w:r>
    </w:p>
    <w:p w14:paraId="1B6774CA" w14:textId="77777777" w:rsidR="007E20EE" w:rsidRPr="00400BB0" w:rsidRDefault="007E20EE" w:rsidP="007E20EE">
      <w:pPr>
        <w:tabs>
          <w:tab w:val="left" w:pos="567"/>
        </w:tabs>
        <w:rPr>
          <w:w w:val="0"/>
        </w:rPr>
      </w:pPr>
      <w:r w:rsidRPr="00400BB0">
        <w:rPr>
          <w:w w:val="0"/>
        </w:rPr>
        <w:t>•</w:t>
      </w:r>
      <w:r w:rsidRPr="00400BB0">
        <w:rPr>
          <w:w w:val="0"/>
        </w:rPr>
        <w:tab/>
      </w:r>
      <w:r w:rsidR="00C50063" w:rsidRPr="00C50063">
        <w:rPr>
          <w:w w:val="0"/>
          <w:lang w:val="es-ES_tradnl"/>
        </w:rPr>
        <w:t>Incremento en las compras de biocombustibles (FAME y bioetanol) por $ 8.048 millones, o 49,6%, debido principalmente a un aumento de un 56,2% en el precio del FAME y un 43,4% en el precio del bioetanol, compensado en parte por una disminución del volumen comprado de FAME del 0,8% y de los volúmenes adquiridos de bioetanol del 0,1%;</w:t>
      </w:r>
    </w:p>
    <w:p w14:paraId="6AF82732" w14:textId="77777777" w:rsidR="007E20EE" w:rsidRPr="00400BB0" w:rsidRDefault="007E20EE" w:rsidP="007E20EE">
      <w:pPr>
        <w:tabs>
          <w:tab w:val="left" w:pos="567"/>
        </w:tabs>
        <w:rPr>
          <w:w w:val="0"/>
        </w:rPr>
      </w:pPr>
      <w:r w:rsidRPr="00400BB0">
        <w:rPr>
          <w:w w:val="0"/>
        </w:rPr>
        <w:t>•</w:t>
      </w:r>
      <w:r w:rsidRPr="00400BB0">
        <w:rPr>
          <w:w w:val="0"/>
        </w:rPr>
        <w:tab/>
      </w:r>
      <w:r w:rsidR="00C50063" w:rsidRPr="00C50063">
        <w:rPr>
          <w:w w:val="0"/>
          <w:lang w:val="es-ES_tradnl"/>
        </w:rPr>
        <w:t>Incremento en la recepción de granos por $ 6.471 millones, o 115,4%, a través de la modalidad de canje en el segmento de ventas al Agro, que contablemente se registran como compras. Dicho incremento es debido a un aumento de 52,4% en el precio promedio y del 41,3% en los volúmenes recepcionados;</w:t>
      </w:r>
    </w:p>
    <w:p w14:paraId="4D04A3BF" w14:textId="77777777" w:rsidR="007E20EE" w:rsidRPr="00400BB0" w:rsidRDefault="007E20EE" w:rsidP="007E20EE">
      <w:pPr>
        <w:tabs>
          <w:tab w:val="left" w:pos="567"/>
        </w:tabs>
        <w:rPr>
          <w:w w:val="0"/>
        </w:rPr>
      </w:pPr>
      <w:r w:rsidRPr="00400BB0">
        <w:rPr>
          <w:w w:val="0"/>
        </w:rPr>
        <w:t>•</w:t>
      </w:r>
      <w:r w:rsidRPr="00400BB0">
        <w:rPr>
          <w:w w:val="0"/>
        </w:rPr>
        <w:tab/>
      </w:r>
      <w:r w:rsidR="00C50063" w:rsidRPr="00C50063">
        <w:rPr>
          <w:w w:val="0"/>
        </w:rPr>
        <w:t>Durante los primeros nueve meses de 2019 se registró una variación de existencia positiva por $ 10.302 millones, en comparación con la variación de existencia positiva registrada en los primeros nueve meses de 2018 de $ 4.172 millones, principalmente como consecuencia del incremento en el costo de los inventarios de la Sociedad durante el primer semestre de 2019, afectados fundamentalmente por el mayor cargo de amortización en comparación con el cierre de 2018, asociados a los crudos, a partir de la reversión de la provisión por deterioro de los activos de la UGE Petróleo en el cuarto trimestre de 2018 y a los mayores costos de extracción (lifting cost) mencionados anteriormente.</w:t>
      </w:r>
    </w:p>
    <w:p w14:paraId="460AB685" w14:textId="77777777" w:rsidR="007E20EE" w:rsidRPr="00400BB0" w:rsidRDefault="007E20EE" w:rsidP="007E20EE">
      <w:pPr>
        <w:tabs>
          <w:tab w:val="left" w:pos="567"/>
        </w:tabs>
        <w:rPr>
          <w:b/>
          <w:i/>
          <w:lang w:bidi="he-IL"/>
        </w:rPr>
      </w:pPr>
      <w:r w:rsidRPr="00400BB0">
        <w:rPr>
          <w:b/>
          <w:i/>
          <w:lang w:bidi="he-IL"/>
        </w:rPr>
        <w:t>Gastos de Comercialización</w:t>
      </w:r>
    </w:p>
    <w:p w14:paraId="2408E7E1" w14:textId="77777777" w:rsidR="00EF3C86" w:rsidRDefault="00C50063" w:rsidP="007E20EE">
      <w:pPr>
        <w:tabs>
          <w:tab w:val="left" w:pos="567"/>
        </w:tabs>
        <w:spacing w:after="0"/>
        <w:rPr>
          <w:w w:val="0"/>
          <w:lang w:val="es-ES_tradnl"/>
        </w:rPr>
      </w:pPr>
      <w:r w:rsidRPr="00C50063">
        <w:rPr>
          <w:w w:val="0"/>
          <w:lang w:val="es-ES_tradnl"/>
        </w:rPr>
        <w:t>Los gastos de comercialización correspondientes a los primeros nueve meses de 2019 ascendieron a $ 32.935 millones, presentando un incremento del 81,1% comparado con los $ 18.184 millones registrados durante el mismo período de 2018, motivado fundamentalmente por mayores cargos por transporte de productos, vinculados principalmente al incremento en las tarifas de transporte de combustibles en el mercado interno, mayores cargos de impuestos, tasas y contribuciones fundamentalmente por el incremento de las retenciones a las exportaciones y el cargo asociado al impuesto a las operaciones financieras, mayores cargos por depreciación de activos fijos y mayores gastos de personal, entre otros.</w:t>
      </w:r>
    </w:p>
    <w:p w14:paraId="04B47B3C" w14:textId="77777777" w:rsidR="007E20EE" w:rsidRPr="00400BB0" w:rsidRDefault="007E20EE" w:rsidP="007E20EE">
      <w:pPr>
        <w:tabs>
          <w:tab w:val="left" w:pos="567"/>
        </w:tabs>
        <w:spacing w:after="0"/>
        <w:rPr>
          <w:b/>
          <w:i/>
          <w:lang w:bidi="he-IL"/>
        </w:rPr>
      </w:pPr>
      <w:r w:rsidRPr="00400BB0">
        <w:rPr>
          <w:b/>
          <w:i/>
          <w:lang w:bidi="he-IL"/>
        </w:rPr>
        <w:t xml:space="preserve">Gastos de Administración </w:t>
      </w:r>
    </w:p>
    <w:p w14:paraId="1AE84DC5" w14:textId="77777777" w:rsidR="00EF3C86" w:rsidRDefault="00C50063" w:rsidP="007E20EE">
      <w:pPr>
        <w:tabs>
          <w:tab w:val="left" w:pos="567"/>
        </w:tabs>
        <w:spacing w:after="0"/>
        <w:rPr>
          <w:w w:val="0"/>
          <w:lang w:val="es-ES_tradnl"/>
        </w:rPr>
      </w:pPr>
      <w:r w:rsidRPr="00C50063">
        <w:rPr>
          <w:w w:val="0"/>
          <w:lang w:val="es-ES_tradnl"/>
        </w:rPr>
        <w:t>Los gastos de administración correspondientes a los primeros nueve meses de 2019 ascendieron a $ 16.577 millones, presentando un aumento del 84,7% frente a los $ 8.974 millones registrados durante el mismo período de 2018, fundamentalmente debido a incrementos en los gastos de personal, a los mayores costos en contrataciones de servicios y licencias informáticas, muchos de los cuales están dolarizados, a los mayores cargos relacionados con la publicidad institucional y a mayores cargos en las depreciaciones de activos fijos.</w:t>
      </w:r>
    </w:p>
    <w:p w14:paraId="5CFC2F0B" w14:textId="77777777" w:rsidR="007E20EE" w:rsidRPr="00400BB0" w:rsidRDefault="007E20EE" w:rsidP="007E20EE">
      <w:pPr>
        <w:tabs>
          <w:tab w:val="left" w:pos="567"/>
        </w:tabs>
        <w:spacing w:after="0"/>
        <w:rPr>
          <w:b/>
          <w:i/>
          <w:lang w:bidi="he-IL"/>
        </w:rPr>
      </w:pPr>
      <w:r w:rsidRPr="00400BB0">
        <w:rPr>
          <w:b/>
          <w:i/>
          <w:lang w:bidi="he-IL"/>
        </w:rPr>
        <w:t>Gastos de Exploración</w:t>
      </w:r>
    </w:p>
    <w:p w14:paraId="51A5A6D7" w14:textId="77777777" w:rsidR="00EF3C86" w:rsidRDefault="00C50063" w:rsidP="007E20EE">
      <w:pPr>
        <w:spacing w:after="0"/>
        <w:rPr>
          <w:lang w:val="es-ES_tradnl"/>
        </w:rPr>
      </w:pPr>
      <w:r w:rsidRPr="00C50063">
        <w:rPr>
          <w:lang w:val="es-ES_tradnl"/>
        </w:rPr>
        <w:t>Los gastos de exploración correspondientes a los primeros nueve meses de 2019 ascendieron a $ 4.493 millones, presentando un aumento del 140,4% comparado con los $ 1.869 millones correspondientes a los primeros nueve meses de 2018, debido principalmente a los mayores resultados negativos provenientes de perforaciones exploratorias improductivas en el ejercicio actual, por un monto diferencial de $ 1.857 millones en comparación con el año anterior. A su vez, se registraron mayores gastos de estudios sísmicos y geológicos por $ 614 millones. Cabe destacar que la inversión exploratoria durante los primeros nueve meses de 2019 fue un 43,8% superior al mismo período del año anterior.</w:t>
      </w:r>
    </w:p>
    <w:p w14:paraId="5AFE6AE2" w14:textId="77777777" w:rsidR="00C50063" w:rsidRDefault="00C50063" w:rsidP="007E20EE">
      <w:pPr>
        <w:spacing w:after="0"/>
        <w:rPr>
          <w:b/>
          <w:i/>
          <w:lang w:bidi="he-IL"/>
        </w:rPr>
      </w:pPr>
      <w:r>
        <w:rPr>
          <w:b/>
          <w:i/>
          <w:lang w:bidi="he-IL"/>
        </w:rPr>
        <w:t>Deterioro de las propiedades, planta y equipo</w:t>
      </w:r>
    </w:p>
    <w:p w14:paraId="6D5745B4" w14:textId="77777777" w:rsidR="00C50063" w:rsidRPr="00EF3C86" w:rsidRDefault="00C50063" w:rsidP="007E20EE">
      <w:pPr>
        <w:spacing w:after="0"/>
        <w:rPr>
          <w:lang w:bidi="he-IL"/>
        </w:rPr>
      </w:pPr>
      <w:r w:rsidRPr="00EF3C86">
        <w:rPr>
          <w:lang w:bidi="he-IL"/>
        </w:rPr>
        <w:t>Durante el tercer trimestre de 2019, el Grupo reconoció un cargo no recurrente por deterioro de las propiedades, planta y equipo de $ 41.429 millones, principalmente para la UGE Gas – Cuenca Neuquina de $ 40.561 millones (efecto neto del impuesto a las ganancias de $ 30.421 millones) generado entre otros por la caída de los precios del gas (y líquidos) debido a la situación que atraviesa este mercado tanto a nivel mundial como, por dinámicas específicas, a nivel local. Esta tendencia de precios se mantiene en las proyecciones a los próximos meses, todo lo que impacta en las inversiones y en la actividad, produciendo el deterioro en el valor de los activos por el cargo registrado. Dicho cargo no ha afectado la generación de caja de la Sociedad. Para una mayor descripción, véase adicionalmente “Provisiones para deterioro de propiedades, planta y equipo y activos intangibles” en la Nota 2.c a los Estados Financieros Intermedios Condensados Consolidados.</w:t>
      </w:r>
    </w:p>
    <w:p w14:paraId="4819EFEB" w14:textId="77777777" w:rsidR="007E20EE" w:rsidRPr="00400BB0" w:rsidRDefault="007E20EE" w:rsidP="007E20EE">
      <w:pPr>
        <w:spacing w:after="0"/>
        <w:rPr>
          <w:b/>
          <w:i/>
          <w:lang w:bidi="he-IL"/>
        </w:rPr>
      </w:pPr>
      <w:r w:rsidRPr="00400BB0">
        <w:rPr>
          <w:b/>
          <w:i/>
          <w:lang w:bidi="he-IL"/>
        </w:rPr>
        <w:t>Otros resultados operativos, Netos</w:t>
      </w:r>
    </w:p>
    <w:p w14:paraId="2615E902" w14:textId="77777777" w:rsidR="000241B5" w:rsidRDefault="00C50063" w:rsidP="007E20EE">
      <w:pPr>
        <w:spacing w:after="0"/>
        <w:rPr>
          <w:b/>
          <w:i/>
          <w:lang w:bidi="he-IL"/>
        </w:rPr>
      </w:pPr>
      <w:r w:rsidRPr="00C50063">
        <w:rPr>
          <w:lang w:val="es-ES_tradnl"/>
        </w:rPr>
        <w:t>Los otros resultados operativos, netos, correspondientes a los primeros nueve meses de 2019 fueron negativos en $ 513 millones, comparado con una ganancia de $ 12.164 millones durante los primeros nueve meses de 2018. La variación corresponde principalmente a la registración del resultado por la revaluación de la inversión de YPF en YPF Energía Eléctrica (YPF EE) por $ 11.980 millones en el primer trimestre de 2018, como consecuencia del acuerdo para la capitalización de esta última, suscripto entre YPF y una subsidiaria de GE Financial Services, Inc.</w:t>
      </w:r>
    </w:p>
    <w:p w14:paraId="3198B503" w14:textId="77777777" w:rsidR="007E20EE" w:rsidRPr="00400BB0" w:rsidRDefault="007E20EE" w:rsidP="007E20EE">
      <w:pPr>
        <w:spacing w:after="0"/>
        <w:rPr>
          <w:b/>
          <w:i/>
          <w:lang w:bidi="he-IL"/>
        </w:rPr>
      </w:pPr>
      <w:r w:rsidRPr="00400BB0">
        <w:rPr>
          <w:b/>
          <w:i/>
          <w:lang w:bidi="he-IL"/>
        </w:rPr>
        <w:t>Resultado Operativo</w:t>
      </w:r>
    </w:p>
    <w:p w14:paraId="4A651246" w14:textId="77777777" w:rsidR="00EF3C86" w:rsidRDefault="00C50063" w:rsidP="007E20EE">
      <w:pPr>
        <w:spacing w:after="0"/>
        <w:rPr>
          <w:lang w:val="es-ES_tradnl"/>
        </w:rPr>
      </w:pPr>
      <w:r w:rsidRPr="00C50063">
        <w:rPr>
          <w:lang w:val="es-ES_tradnl"/>
        </w:rPr>
        <w:t>La utilidad operativa correspondiente a los primeros nueve meses de 2019 fue negativa por $ 12.826 millones debido a los factores descriptos anteriormente, representando una disminución del 140,4% en comparación con la utilidad operativa positiva de $ 31.785 millones correspondiente a los primeros nueve meses de 2018.</w:t>
      </w:r>
    </w:p>
    <w:p w14:paraId="227AEDA2" w14:textId="77777777" w:rsidR="008A49FB" w:rsidRDefault="008A49FB" w:rsidP="007E20EE">
      <w:pPr>
        <w:spacing w:after="0"/>
        <w:rPr>
          <w:b/>
          <w:i/>
          <w:lang w:bidi="he-IL"/>
        </w:rPr>
      </w:pPr>
    </w:p>
    <w:p w14:paraId="60FB3066" w14:textId="77777777" w:rsidR="007E20EE" w:rsidRPr="00400BB0" w:rsidRDefault="007E20EE" w:rsidP="007E20EE">
      <w:pPr>
        <w:spacing w:after="0"/>
        <w:rPr>
          <w:b/>
          <w:i/>
          <w:lang w:bidi="he-IL"/>
        </w:rPr>
      </w:pPr>
      <w:r w:rsidRPr="00400BB0">
        <w:rPr>
          <w:b/>
          <w:i/>
          <w:lang w:bidi="he-IL"/>
        </w:rPr>
        <w:t>Resultados Financieros</w:t>
      </w:r>
    </w:p>
    <w:p w14:paraId="1F7C9D03" w14:textId="77777777" w:rsidR="00EF3C86" w:rsidRDefault="00C50063" w:rsidP="007E20EE">
      <w:pPr>
        <w:spacing w:after="0"/>
        <w:rPr>
          <w:w w:val="0"/>
          <w:lang w:val="es-ES_tradnl"/>
        </w:rPr>
      </w:pPr>
      <w:r w:rsidRPr="00C50063">
        <w:rPr>
          <w:w w:val="0"/>
          <w:lang w:val="es-ES_tradnl"/>
        </w:rPr>
        <w:t>Los resultados financieros netos correspondientes a los primeros nueve meses de 2019 fueron una ganancia de $ 21.008 millones, en comparación con la ganancia de $ 48.412 millones correspondiente a los primeros nueve meses de 2018. En este orden, se registró una menor diferencia de cambio positiva de $ 20.820 millones sobre la posición pasiva monetaria neta en pesos, debido a la menor depreciación del peso observada durante los primeros nueve meses de 2019, en comparación con el mismo período de 2018. A su vez, se registraron mayores intereses negativos por $ 13.497 millones y mayores tasas de interés durante el presente período de 2019 y en comparación con el mismo período de 2018. Por último, se registraron actualizaciones financieras netas positivas por $ 7.674, principalmente por la actualización de los pasivos por taponamiento y abandono de pozos.</w:t>
      </w:r>
    </w:p>
    <w:p w14:paraId="0AA03B68" w14:textId="77777777" w:rsidR="007E20EE" w:rsidRPr="00400BB0" w:rsidRDefault="007E20EE" w:rsidP="007E20EE">
      <w:pPr>
        <w:spacing w:after="0"/>
        <w:rPr>
          <w:b/>
        </w:rPr>
      </w:pPr>
      <w:r w:rsidRPr="00400BB0">
        <w:rPr>
          <w:b/>
        </w:rPr>
        <w:t>Impuesto a las ganancias</w:t>
      </w:r>
    </w:p>
    <w:p w14:paraId="4013CAEA" w14:textId="77777777" w:rsidR="00EF3C86" w:rsidRDefault="00CE3F90" w:rsidP="007E20EE">
      <w:pPr>
        <w:spacing w:after="0"/>
        <w:rPr>
          <w:w w:val="0"/>
          <w:lang w:val="es-ES_tradnl"/>
        </w:rPr>
      </w:pPr>
      <w:r w:rsidRPr="00CE3F90">
        <w:rPr>
          <w:w w:val="0"/>
          <w:lang w:val="es-ES_tradnl"/>
        </w:rPr>
        <w:t>El cargo por impuesto a las ganancias correspondiente a los primeros nueve meses de 2019 fue negativo por $ 34.423 millones, en comparación con los $ 56.998 millones negativos correspondiente a los primeros nueve meses de 2018, todo ello considerando la tasa efectiva proyectada. Véase adicionalmente nota 17 a los Estados Financieros Intermedios Condensados Consolidados.</w:t>
      </w:r>
    </w:p>
    <w:p w14:paraId="525C4D72" w14:textId="77777777" w:rsidR="007E20EE" w:rsidRPr="00400BB0" w:rsidRDefault="007E20EE" w:rsidP="007E20EE">
      <w:pPr>
        <w:spacing w:after="0"/>
        <w:rPr>
          <w:b/>
        </w:rPr>
      </w:pPr>
      <w:r w:rsidRPr="00400BB0">
        <w:rPr>
          <w:b/>
        </w:rPr>
        <w:t>Resultado Neto y Otros Resultados Integrales</w:t>
      </w:r>
    </w:p>
    <w:p w14:paraId="3A13F178" w14:textId="77777777" w:rsidR="00CE3F90" w:rsidRPr="00CE3F90" w:rsidRDefault="00CE3F90" w:rsidP="00CE3F90">
      <w:pPr>
        <w:rPr>
          <w:lang w:val="es-ES_tradnl"/>
        </w:rPr>
      </w:pPr>
      <w:r w:rsidRPr="00CE3F90">
        <w:rPr>
          <w:lang w:val="es-ES_tradnl"/>
        </w:rPr>
        <w:t>El resultado neto correspondiente a los primeros nueve meses de 2019 fue una pérdida de $ 23.023 millones, en comparación con una ganancia de $ 20.701 millones durante los primeros nueve meses de 2018.</w:t>
      </w:r>
    </w:p>
    <w:p w14:paraId="2A236761" w14:textId="77777777" w:rsidR="00CE3F90" w:rsidRPr="00CE3F90" w:rsidRDefault="00CE3F90" w:rsidP="00CE3F90">
      <w:pPr>
        <w:rPr>
          <w:lang w:val="es-ES_tradnl"/>
        </w:rPr>
      </w:pPr>
      <w:r w:rsidRPr="00CE3F90">
        <w:rPr>
          <w:lang w:val="es-ES_tradnl"/>
        </w:rPr>
        <w:t xml:space="preserve">Los otros resultados integrales correspondientes a los primeros nueve meses de 2019 fueron positivos en $ 191.118 millones, comparados con $ 189.389 millones también positivos de los primeros nueve meses de 2018, motivado fundamentalmente en ambos casos por la apreciación de propiedades, planta y equipo. </w:t>
      </w:r>
    </w:p>
    <w:p w14:paraId="2B41C576" w14:textId="77777777" w:rsidR="00EF3C86" w:rsidRDefault="00CE3F90" w:rsidP="007E20EE">
      <w:pPr>
        <w:rPr>
          <w:lang w:val="es-ES_tradnl"/>
        </w:rPr>
      </w:pPr>
      <w:r w:rsidRPr="00CE3F90">
        <w:rPr>
          <w:lang w:val="es-ES_tradnl"/>
        </w:rPr>
        <w:t>En base a todo lo anterior, el resultado integral total correspondiente a los primeros nueve meses de 2019 fue una ganancia de $ 168.095 millones, en comparación con una ganancia de $ 210.090 millones durante los primeros nueve meses de 2018.</w:t>
      </w:r>
    </w:p>
    <w:p w14:paraId="154115D0" w14:textId="77777777" w:rsidR="007E20EE" w:rsidRPr="00400BB0" w:rsidRDefault="007E20EE" w:rsidP="007E20EE">
      <w:pPr>
        <w:rPr>
          <w:b/>
        </w:rPr>
      </w:pPr>
      <w:r w:rsidRPr="00400BB0">
        <w:rPr>
          <w:b/>
        </w:rPr>
        <w:t xml:space="preserve">Resultados Consolidados de las Operaciones por los períodos de </w:t>
      </w:r>
      <w:r w:rsidR="00B45158">
        <w:rPr>
          <w:b/>
        </w:rPr>
        <w:t>nueve</w:t>
      </w:r>
      <w:r w:rsidRPr="00400BB0">
        <w:rPr>
          <w:b/>
        </w:rPr>
        <w:t xml:space="preserve"> meses finalizados el 30 de </w:t>
      </w:r>
      <w:r w:rsidR="00B45158">
        <w:rPr>
          <w:b/>
        </w:rPr>
        <w:t>septiembre</w:t>
      </w:r>
      <w:r w:rsidRPr="00400BB0">
        <w:rPr>
          <w:b/>
        </w:rPr>
        <w:t xml:space="preserve"> de 2019 y 2018</w:t>
      </w:r>
    </w:p>
    <w:p w14:paraId="7CEE8D26" w14:textId="77777777" w:rsidR="007E20EE" w:rsidRPr="00400BB0" w:rsidRDefault="007E20EE" w:rsidP="007E20EE">
      <w:pPr>
        <w:pStyle w:val="Textoindependiente"/>
        <w:spacing w:after="0"/>
        <w:rPr>
          <w:w w:val="0"/>
          <w:sz w:val="20"/>
        </w:rPr>
      </w:pPr>
      <w:r w:rsidRPr="00400BB0">
        <w:rPr>
          <w:w w:val="0"/>
          <w:sz w:val="20"/>
        </w:rPr>
        <w:t xml:space="preserve">El siguiente cuadro indica los ingresos y la utilidad operativa para cada uno de nuestros segmentos de negocio para los períodos de </w:t>
      </w:r>
      <w:r w:rsidR="008A49FB">
        <w:rPr>
          <w:w w:val="0"/>
          <w:sz w:val="20"/>
        </w:rPr>
        <w:t>nueve</w:t>
      </w:r>
      <w:r w:rsidRPr="00400BB0">
        <w:rPr>
          <w:w w:val="0"/>
          <w:sz w:val="20"/>
        </w:rPr>
        <w:t xml:space="preserve"> meses finalizados el 30 de </w:t>
      </w:r>
      <w:r w:rsidR="00B45158">
        <w:rPr>
          <w:w w:val="0"/>
          <w:sz w:val="20"/>
        </w:rPr>
        <w:t>septiembre</w:t>
      </w:r>
      <w:r w:rsidRPr="00400BB0">
        <w:rPr>
          <w:w w:val="0"/>
          <w:sz w:val="20"/>
        </w:rPr>
        <w:t xml:space="preserve"> de 2019 y 2018.</w:t>
      </w:r>
    </w:p>
    <w:p w14:paraId="66A9DAAC" w14:textId="77777777" w:rsidR="007E20EE" w:rsidRPr="000241B5" w:rsidRDefault="007E20EE" w:rsidP="007E20EE">
      <w:pPr>
        <w:pStyle w:val="Textoindependiente"/>
        <w:spacing w:after="0"/>
        <w:rPr>
          <w:w w:val="0"/>
          <w:sz w:val="8"/>
        </w:rPr>
      </w:pPr>
    </w:p>
    <w:tbl>
      <w:tblPr>
        <w:tblW w:w="5007" w:type="pct"/>
        <w:tblLook w:val="04A0" w:firstRow="1" w:lastRow="0" w:firstColumn="1" w:lastColumn="0" w:noHBand="0" w:noVBand="1"/>
      </w:tblPr>
      <w:tblGrid>
        <w:gridCol w:w="2023"/>
        <w:gridCol w:w="222"/>
        <w:gridCol w:w="976"/>
        <w:gridCol w:w="356"/>
        <w:gridCol w:w="826"/>
        <w:gridCol w:w="222"/>
        <w:gridCol w:w="1196"/>
        <w:gridCol w:w="222"/>
        <w:gridCol w:w="1417"/>
        <w:gridCol w:w="222"/>
        <w:gridCol w:w="1257"/>
        <w:gridCol w:w="222"/>
        <w:gridCol w:w="908"/>
        <w:gridCol w:w="28"/>
      </w:tblGrid>
      <w:tr w:rsidR="007E20EE" w:rsidRPr="00400BB0" w14:paraId="3E2FE318" w14:textId="77777777" w:rsidTr="0028578D">
        <w:trPr>
          <w:gridAfter w:val="1"/>
          <w:wAfter w:w="13" w:type="pct"/>
          <w:trHeight w:val="382"/>
        </w:trPr>
        <w:tc>
          <w:tcPr>
            <w:tcW w:w="1010" w:type="pct"/>
            <w:shd w:val="clear" w:color="auto" w:fill="auto"/>
            <w:vAlign w:val="center"/>
          </w:tcPr>
          <w:p w14:paraId="1D36D9AB" w14:textId="77777777" w:rsidR="007E20EE" w:rsidRPr="00400BB0" w:rsidRDefault="007E20EE" w:rsidP="009804DD">
            <w:pPr>
              <w:spacing w:after="0"/>
              <w:jc w:val="left"/>
              <w:rPr>
                <w:b/>
              </w:rPr>
            </w:pPr>
          </w:p>
        </w:tc>
        <w:tc>
          <w:tcPr>
            <w:tcW w:w="111" w:type="pct"/>
            <w:vAlign w:val="bottom"/>
          </w:tcPr>
          <w:p w14:paraId="5C493F26" w14:textId="77777777" w:rsidR="007E20EE" w:rsidRPr="00400BB0" w:rsidRDefault="007E20EE" w:rsidP="009804DD">
            <w:pPr>
              <w:spacing w:after="0"/>
              <w:jc w:val="left"/>
              <w:rPr>
                <w:b/>
              </w:rPr>
            </w:pPr>
          </w:p>
        </w:tc>
        <w:tc>
          <w:tcPr>
            <w:tcW w:w="3865" w:type="pct"/>
            <w:gridSpan w:val="11"/>
            <w:tcBorders>
              <w:top w:val="single" w:sz="4" w:space="0" w:color="auto"/>
            </w:tcBorders>
            <w:shd w:val="clear" w:color="auto" w:fill="auto"/>
            <w:vAlign w:val="center"/>
          </w:tcPr>
          <w:p w14:paraId="01088055" w14:textId="77777777" w:rsidR="007E20EE" w:rsidRPr="00400BB0" w:rsidRDefault="007E20EE" w:rsidP="009804DD">
            <w:pPr>
              <w:spacing w:after="0"/>
              <w:jc w:val="center"/>
              <w:rPr>
                <w:b/>
                <w:sz w:val="18"/>
                <w:szCs w:val="18"/>
              </w:rPr>
            </w:pPr>
            <w:r w:rsidRPr="00400BB0">
              <w:rPr>
                <w:b/>
                <w:sz w:val="18"/>
                <w:szCs w:val="18"/>
              </w:rPr>
              <w:t xml:space="preserve">Período de </w:t>
            </w:r>
            <w:r w:rsidR="00B45158">
              <w:rPr>
                <w:b/>
                <w:sz w:val="18"/>
                <w:szCs w:val="18"/>
              </w:rPr>
              <w:t>nueve</w:t>
            </w:r>
            <w:r w:rsidRPr="00400BB0">
              <w:rPr>
                <w:b/>
                <w:sz w:val="18"/>
                <w:szCs w:val="18"/>
              </w:rPr>
              <w:t xml:space="preserve"> meses finalizado el 30 de </w:t>
            </w:r>
            <w:r w:rsidR="00B45158">
              <w:rPr>
                <w:b/>
                <w:sz w:val="18"/>
                <w:szCs w:val="18"/>
              </w:rPr>
              <w:t>septiembre</w:t>
            </w:r>
            <w:r w:rsidRPr="00400BB0">
              <w:rPr>
                <w:b/>
                <w:sz w:val="18"/>
                <w:szCs w:val="18"/>
              </w:rPr>
              <w:t xml:space="preserve"> de 2019</w:t>
            </w:r>
          </w:p>
        </w:tc>
      </w:tr>
      <w:tr w:rsidR="007E20EE" w:rsidRPr="00400BB0" w14:paraId="5E58F27E" w14:textId="77777777" w:rsidTr="0028578D">
        <w:trPr>
          <w:trHeight w:val="283"/>
        </w:trPr>
        <w:tc>
          <w:tcPr>
            <w:tcW w:w="1010" w:type="pct"/>
            <w:shd w:val="clear" w:color="auto" w:fill="auto"/>
            <w:vAlign w:val="center"/>
          </w:tcPr>
          <w:p w14:paraId="4E27DB9F" w14:textId="77777777" w:rsidR="007E20EE" w:rsidRPr="00400BB0" w:rsidRDefault="007E20EE" w:rsidP="009804DD">
            <w:pPr>
              <w:spacing w:after="0"/>
              <w:jc w:val="left"/>
              <w:rPr>
                <w:b/>
              </w:rPr>
            </w:pPr>
          </w:p>
        </w:tc>
        <w:tc>
          <w:tcPr>
            <w:tcW w:w="111" w:type="pct"/>
            <w:vAlign w:val="bottom"/>
          </w:tcPr>
          <w:p w14:paraId="6A214823" w14:textId="77777777" w:rsidR="007E20EE" w:rsidRPr="00400BB0" w:rsidRDefault="007E20EE" w:rsidP="009804DD">
            <w:pPr>
              <w:spacing w:after="0"/>
              <w:jc w:val="left"/>
              <w:rPr>
                <w:b/>
              </w:rPr>
            </w:pPr>
          </w:p>
        </w:tc>
        <w:tc>
          <w:tcPr>
            <w:tcW w:w="487" w:type="pct"/>
            <w:tcBorders>
              <w:top w:val="single" w:sz="4" w:space="0" w:color="auto"/>
            </w:tcBorders>
            <w:shd w:val="clear" w:color="auto" w:fill="auto"/>
            <w:vAlign w:val="center"/>
          </w:tcPr>
          <w:p w14:paraId="19D95DB4" w14:textId="77777777" w:rsidR="007E20EE" w:rsidRPr="00400BB0" w:rsidRDefault="007E20EE" w:rsidP="009804DD">
            <w:pPr>
              <w:spacing w:after="0"/>
              <w:jc w:val="center"/>
              <w:rPr>
                <w:b/>
                <w:sz w:val="18"/>
                <w:szCs w:val="18"/>
              </w:rPr>
            </w:pPr>
            <w:r w:rsidRPr="00400BB0">
              <w:rPr>
                <w:b/>
                <w:sz w:val="18"/>
                <w:szCs w:val="18"/>
              </w:rPr>
              <w:t>Upstream</w:t>
            </w:r>
          </w:p>
        </w:tc>
        <w:tc>
          <w:tcPr>
            <w:tcW w:w="111" w:type="pct"/>
            <w:tcBorders>
              <w:top w:val="single" w:sz="4" w:space="0" w:color="auto"/>
            </w:tcBorders>
            <w:vAlign w:val="center"/>
          </w:tcPr>
          <w:p w14:paraId="42EC86F3" w14:textId="77777777" w:rsidR="007E20EE" w:rsidRPr="00400BB0" w:rsidRDefault="007E20EE" w:rsidP="009804DD">
            <w:pPr>
              <w:spacing w:after="0"/>
              <w:jc w:val="center"/>
              <w:rPr>
                <w:b/>
                <w:sz w:val="18"/>
                <w:szCs w:val="18"/>
              </w:rPr>
            </w:pPr>
          </w:p>
        </w:tc>
        <w:tc>
          <w:tcPr>
            <w:tcW w:w="432" w:type="pct"/>
            <w:tcBorders>
              <w:top w:val="single" w:sz="4" w:space="0" w:color="auto"/>
            </w:tcBorders>
            <w:shd w:val="clear" w:color="auto" w:fill="auto"/>
            <w:vAlign w:val="center"/>
          </w:tcPr>
          <w:p w14:paraId="0701F9D6" w14:textId="77777777" w:rsidR="007E20EE" w:rsidRPr="00400BB0" w:rsidRDefault="007E20EE" w:rsidP="009804DD">
            <w:pPr>
              <w:spacing w:after="0"/>
              <w:jc w:val="center"/>
              <w:rPr>
                <w:b/>
                <w:sz w:val="18"/>
                <w:szCs w:val="18"/>
              </w:rPr>
            </w:pPr>
            <w:r w:rsidRPr="00400BB0">
              <w:rPr>
                <w:b/>
                <w:sz w:val="18"/>
                <w:szCs w:val="18"/>
              </w:rPr>
              <w:t>Gas y Energía</w:t>
            </w:r>
          </w:p>
        </w:tc>
        <w:tc>
          <w:tcPr>
            <w:tcW w:w="118" w:type="pct"/>
            <w:tcBorders>
              <w:top w:val="single" w:sz="4" w:space="0" w:color="auto"/>
            </w:tcBorders>
            <w:vAlign w:val="center"/>
          </w:tcPr>
          <w:p w14:paraId="71DA4D3F" w14:textId="77777777" w:rsidR="007E20EE" w:rsidRPr="00400BB0" w:rsidRDefault="007E20EE" w:rsidP="009804DD">
            <w:pPr>
              <w:spacing w:after="0"/>
              <w:jc w:val="center"/>
              <w:rPr>
                <w:b/>
                <w:sz w:val="18"/>
                <w:szCs w:val="18"/>
              </w:rPr>
            </w:pPr>
          </w:p>
        </w:tc>
        <w:tc>
          <w:tcPr>
            <w:tcW w:w="597" w:type="pct"/>
            <w:tcBorders>
              <w:top w:val="single" w:sz="4" w:space="0" w:color="auto"/>
            </w:tcBorders>
            <w:vAlign w:val="center"/>
          </w:tcPr>
          <w:p w14:paraId="5ED2672A" w14:textId="77777777" w:rsidR="007E20EE" w:rsidRPr="00400BB0" w:rsidRDefault="007E20EE" w:rsidP="009804DD">
            <w:pPr>
              <w:spacing w:after="0"/>
              <w:jc w:val="center"/>
              <w:rPr>
                <w:b/>
                <w:sz w:val="18"/>
                <w:szCs w:val="18"/>
              </w:rPr>
            </w:pPr>
            <w:r w:rsidRPr="00400BB0">
              <w:rPr>
                <w:b/>
                <w:sz w:val="18"/>
                <w:szCs w:val="18"/>
              </w:rPr>
              <w:t>Downstream</w:t>
            </w:r>
          </w:p>
        </w:tc>
        <w:tc>
          <w:tcPr>
            <w:tcW w:w="111" w:type="pct"/>
            <w:tcBorders>
              <w:top w:val="single" w:sz="4" w:space="0" w:color="auto"/>
            </w:tcBorders>
            <w:vAlign w:val="center"/>
          </w:tcPr>
          <w:p w14:paraId="48CCAB12" w14:textId="77777777" w:rsidR="007E20EE" w:rsidRPr="00400BB0" w:rsidRDefault="007E20EE" w:rsidP="009804DD">
            <w:pPr>
              <w:spacing w:after="0"/>
              <w:jc w:val="center"/>
              <w:rPr>
                <w:b/>
                <w:sz w:val="18"/>
                <w:szCs w:val="18"/>
              </w:rPr>
            </w:pPr>
          </w:p>
        </w:tc>
        <w:tc>
          <w:tcPr>
            <w:tcW w:w="707" w:type="pct"/>
            <w:tcBorders>
              <w:top w:val="single" w:sz="4" w:space="0" w:color="auto"/>
            </w:tcBorders>
            <w:vAlign w:val="center"/>
          </w:tcPr>
          <w:p w14:paraId="6ECBB232" w14:textId="77777777" w:rsidR="007E20EE" w:rsidRPr="00400BB0" w:rsidRDefault="007E20EE" w:rsidP="009804DD">
            <w:pPr>
              <w:spacing w:after="0"/>
              <w:jc w:val="center"/>
              <w:rPr>
                <w:b/>
                <w:sz w:val="18"/>
                <w:szCs w:val="18"/>
              </w:rPr>
            </w:pPr>
            <w:r w:rsidRPr="00400BB0">
              <w:rPr>
                <w:b/>
                <w:sz w:val="18"/>
                <w:szCs w:val="18"/>
              </w:rPr>
              <w:t>Administración central y otros</w:t>
            </w:r>
          </w:p>
        </w:tc>
        <w:tc>
          <w:tcPr>
            <w:tcW w:w="111" w:type="pct"/>
            <w:tcBorders>
              <w:top w:val="single" w:sz="4" w:space="0" w:color="auto"/>
            </w:tcBorders>
            <w:vAlign w:val="bottom"/>
          </w:tcPr>
          <w:p w14:paraId="17800E25" w14:textId="77777777" w:rsidR="007E20EE" w:rsidRPr="00400BB0" w:rsidRDefault="007E20EE" w:rsidP="009804DD">
            <w:pPr>
              <w:spacing w:after="0"/>
              <w:jc w:val="right"/>
              <w:rPr>
                <w:b/>
                <w:sz w:val="18"/>
                <w:szCs w:val="18"/>
              </w:rPr>
            </w:pPr>
          </w:p>
        </w:tc>
        <w:tc>
          <w:tcPr>
            <w:tcW w:w="627" w:type="pct"/>
            <w:tcBorders>
              <w:top w:val="single" w:sz="4" w:space="0" w:color="auto"/>
            </w:tcBorders>
            <w:vAlign w:val="center"/>
          </w:tcPr>
          <w:p w14:paraId="26AB5D29" w14:textId="77777777" w:rsidR="007E20EE" w:rsidRPr="00400BB0" w:rsidRDefault="007E20EE" w:rsidP="009804DD">
            <w:pPr>
              <w:spacing w:after="0"/>
              <w:jc w:val="center"/>
              <w:rPr>
                <w:b/>
                <w:sz w:val="18"/>
                <w:szCs w:val="18"/>
              </w:rPr>
            </w:pPr>
            <w:r w:rsidRPr="00400BB0">
              <w:rPr>
                <w:b/>
                <w:sz w:val="18"/>
                <w:szCs w:val="18"/>
              </w:rPr>
              <w:t xml:space="preserve">Ajustes de consolidación </w:t>
            </w:r>
            <w:r w:rsidRPr="00400BB0">
              <w:rPr>
                <w:b/>
                <w:w w:val="0"/>
                <w:sz w:val="18"/>
                <w:szCs w:val="18"/>
                <w:vertAlign w:val="superscript"/>
              </w:rPr>
              <w:t>(1)</w:t>
            </w:r>
          </w:p>
        </w:tc>
        <w:tc>
          <w:tcPr>
            <w:tcW w:w="111" w:type="pct"/>
            <w:tcBorders>
              <w:top w:val="single" w:sz="4" w:space="0" w:color="auto"/>
            </w:tcBorders>
            <w:vAlign w:val="center"/>
          </w:tcPr>
          <w:p w14:paraId="1721BED2" w14:textId="77777777" w:rsidR="007E20EE" w:rsidRPr="00400BB0" w:rsidRDefault="007E20EE" w:rsidP="009804DD">
            <w:pPr>
              <w:spacing w:after="0"/>
              <w:jc w:val="center"/>
              <w:rPr>
                <w:b/>
                <w:sz w:val="18"/>
                <w:szCs w:val="18"/>
              </w:rPr>
            </w:pPr>
          </w:p>
        </w:tc>
        <w:tc>
          <w:tcPr>
            <w:tcW w:w="467" w:type="pct"/>
            <w:gridSpan w:val="2"/>
            <w:tcBorders>
              <w:top w:val="single" w:sz="4" w:space="0" w:color="auto"/>
            </w:tcBorders>
            <w:vAlign w:val="center"/>
          </w:tcPr>
          <w:p w14:paraId="04A2385D" w14:textId="77777777" w:rsidR="007E20EE" w:rsidRPr="00400BB0" w:rsidRDefault="007E20EE" w:rsidP="009804DD">
            <w:pPr>
              <w:spacing w:after="0"/>
              <w:jc w:val="center"/>
              <w:rPr>
                <w:b/>
                <w:sz w:val="18"/>
                <w:szCs w:val="18"/>
              </w:rPr>
            </w:pPr>
            <w:r w:rsidRPr="00400BB0">
              <w:rPr>
                <w:b/>
                <w:sz w:val="18"/>
                <w:szCs w:val="18"/>
              </w:rPr>
              <w:t>Total</w:t>
            </w:r>
          </w:p>
        </w:tc>
      </w:tr>
      <w:tr w:rsidR="000E4D6D" w:rsidRPr="00400BB0" w14:paraId="48CBE85C" w14:textId="77777777" w:rsidTr="0028578D">
        <w:trPr>
          <w:trHeight w:val="397"/>
        </w:trPr>
        <w:tc>
          <w:tcPr>
            <w:tcW w:w="1010" w:type="pct"/>
            <w:shd w:val="clear" w:color="auto" w:fill="auto"/>
            <w:vAlign w:val="center"/>
          </w:tcPr>
          <w:p w14:paraId="155BBA25" w14:textId="77777777" w:rsidR="000E4D6D" w:rsidRPr="00400BB0" w:rsidRDefault="000E4D6D" w:rsidP="000E4D6D">
            <w:pPr>
              <w:tabs>
                <w:tab w:val="right" w:leader="dot" w:pos="2366"/>
              </w:tabs>
              <w:spacing w:after="0"/>
              <w:jc w:val="left"/>
              <w:rPr>
                <w:sz w:val="18"/>
              </w:rPr>
            </w:pPr>
            <w:r w:rsidRPr="00400BB0">
              <w:rPr>
                <w:sz w:val="18"/>
              </w:rPr>
              <w:t>Ingresos por ventas</w:t>
            </w:r>
            <w:r w:rsidRPr="00400BB0">
              <w:rPr>
                <w:sz w:val="18"/>
              </w:rPr>
              <w:tab/>
            </w:r>
          </w:p>
        </w:tc>
        <w:tc>
          <w:tcPr>
            <w:tcW w:w="111" w:type="pct"/>
            <w:vAlign w:val="bottom"/>
          </w:tcPr>
          <w:p w14:paraId="7B00E645" w14:textId="77777777" w:rsidR="000E4D6D" w:rsidRPr="00400BB0" w:rsidRDefault="000E4D6D" w:rsidP="000E4D6D">
            <w:pPr>
              <w:spacing w:after="0"/>
              <w:jc w:val="left"/>
            </w:pPr>
          </w:p>
        </w:tc>
        <w:tc>
          <w:tcPr>
            <w:tcW w:w="487" w:type="pct"/>
            <w:tcBorders>
              <w:top w:val="single" w:sz="4" w:space="0" w:color="auto"/>
            </w:tcBorders>
            <w:shd w:val="clear" w:color="auto" w:fill="auto"/>
          </w:tcPr>
          <w:p w14:paraId="6C8ED42F" w14:textId="77777777" w:rsidR="000E4D6D" w:rsidRPr="009156E9" w:rsidRDefault="000E4D6D" w:rsidP="000E4D6D">
            <w:pPr>
              <w:spacing w:after="0"/>
              <w:jc w:val="right"/>
              <w:rPr>
                <w:sz w:val="18"/>
                <w:szCs w:val="18"/>
              </w:rPr>
            </w:pPr>
            <w:r w:rsidRPr="009156E9">
              <w:rPr>
                <w:sz w:val="18"/>
                <w:szCs w:val="18"/>
              </w:rPr>
              <w:t>1.969</w:t>
            </w:r>
          </w:p>
        </w:tc>
        <w:tc>
          <w:tcPr>
            <w:tcW w:w="111" w:type="pct"/>
            <w:vAlign w:val="center"/>
          </w:tcPr>
          <w:p w14:paraId="3E6EF74D" w14:textId="77777777" w:rsidR="000E4D6D" w:rsidRPr="009156E9" w:rsidRDefault="000E4D6D" w:rsidP="000E4D6D">
            <w:pPr>
              <w:spacing w:after="0"/>
              <w:jc w:val="right"/>
              <w:rPr>
                <w:sz w:val="18"/>
                <w:szCs w:val="18"/>
              </w:rPr>
            </w:pPr>
          </w:p>
        </w:tc>
        <w:tc>
          <w:tcPr>
            <w:tcW w:w="432" w:type="pct"/>
            <w:tcBorders>
              <w:top w:val="single" w:sz="4" w:space="0" w:color="auto"/>
            </w:tcBorders>
            <w:shd w:val="clear" w:color="auto" w:fill="auto"/>
          </w:tcPr>
          <w:p w14:paraId="421211ED" w14:textId="77777777" w:rsidR="000E4D6D" w:rsidRPr="009156E9" w:rsidRDefault="000E4D6D" w:rsidP="000E4D6D">
            <w:pPr>
              <w:spacing w:after="0"/>
              <w:jc w:val="right"/>
              <w:rPr>
                <w:sz w:val="18"/>
                <w:szCs w:val="18"/>
              </w:rPr>
            </w:pPr>
            <w:r w:rsidRPr="009156E9">
              <w:rPr>
                <w:sz w:val="18"/>
                <w:szCs w:val="18"/>
              </w:rPr>
              <w:t>92.324</w:t>
            </w:r>
          </w:p>
        </w:tc>
        <w:tc>
          <w:tcPr>
            <w:tcW w:w="118" w:type="pct"/>
            <w:vAlign w:val="center"/>
          </w:tcPr>
          <w:p w14:paraId="4A46797A" w14:textId="77777777" w:rsidR="000E4D6D" w:rsidRPr="009156E9" w:rsidRDefault="000E4D6D" w:rsidP="000E4D6D">
            <w:pPr>
              <w:spacing w:after="0"/>
              <w:jc w:val="right"/>
              <w:rPr>
                <w:sz w:val="18"/>
                <w:szCs w:val="18"/>
              </w:rPr>
            </w:pPr>
          </w:p>
        </w:tc>
        <w:tc>
          <w:tcPr>
            <w:tcW w:w="597" w:type="pct"/>
            <w:tcBorders>
              <w:top w:val="single" w:sz="4" w:space="0" w:color="auto"/>
            </w:tcBorders>
          </w:tcPr>
          <w:p w14:paraId="0CAF28FF" w14:textId="77777777" w:rsidR="000E4D6D" w:rsidRPr="009156E9" w:rsidRDefault="000E4D6D" w:rsidP="000E4D6D">
            <w:pPr>
              <w:spacing w:after="0"/>
              <w:jc w:val="right"/>
              <w:rPr>
                <w:sz w:val="18"/>
                <w:szCs w:val="18"/>
              </w:rPr>
            </w:pPr>
            <w:r w:rsidRPr="009156E9">
              <w:rPr>
                <w:sz w:val="18"/>
                <w:szCs w:val="18"/>
              </w:rPr>
              <w:t>368.109</w:t>
            </w:r>
          </w:p>
        </w:tc>
        <w:tc>
          <w:tcPr>
            <w:tcW w:w="111" w:type="pct"/>
            <w:vAlign w:val="center"/>
          </w:tcPr>
          <w:p w14:paraId="36C472CA" w14:textId="77777777" w:rsidR="000E4D6D" w:rsidRPr="009156E9" w:rsidRDefault="000E4D6D" w:rsidP="000E4D6D">
            <w:pPr>
              <w:spacing w:after="0"/>
              <w:jc w:val="right"/>
              <w:rPr>
                <w:sz w:val="18"/>
                <w:szCs w:val="18"/>
              </w:rPr>
            </w:pPr>
          </w:p>
        </w:tc>
        <w:tc>
          <w:tcPr>
            <w:tcW w:w="707" w:type="pct"/>
            <w:tcBorders>
              <w:top w:val="single" w:sz="4" w:space="0" w:color="auto"/>
            </w:tcBorders>
          </w:tcPr>
          <w:p w14:paraId="2974730B" w14:textId="77777777" w:rsidR="000E4D6D" w:rsidRPr="009156E9" w:rsidRDefault="000E4D6D" w:rsidP="000E4D6D">
            <w:pPr>
              <w:spacing w:after="0"/>
              <w:jc w:val="right"/>
              <w:rPr>
                <w:sz w:val="18"/>
                <w:szCs w:val="18"/>
              </w:rPr>
            </w:pPr>
            <w:r w:rsidRPr="009156E9">
              <w:rPr>
                <w:sz w:val="18"/>
                <w:szCs w:val="18"/>
              </w:rPr>
              <w:t>13.518</w:t>
            </w:r>
          </w:p>
        </w:tc>
        <w:tc>
          <w:tcPr>
            <w:tcW w:w="111" w:type="pct"/>
            <w:tcBorders>
              <w:top w:val="single" w:sz="4" w:space="0" w:color="auto"/>
            </w:tcBorders>
            <w:vAlign w:val="center"/>
          </w:tcPr>
          <w:p w14:paraId="736E47A8" w14:textId="77777777" w:rsidR="000E4D6D" w:rsidRPr="009156E9" w:rsidRDefault="000E4D6D" w:rsidP="000E4D6D">
            <w:pPr>
              <w:spacing w:after="0"/>
              <w:jc w:val="right"/>
              <w:rPr>
                <w:sz w:val="18"/>
                <w:szCs w:val="18"/>
              </w:rPr>
            </w:pPr>
          </w:p>
        </w:tc>
        <w:tc>
          <w:tcPr>
            <w:tcW w:w="627" w:type="pct"/>
            <w:tcBorders>
              <w:top w:val="single" w:sz="4" w:space="0" w:color="auto"/>
            </w:tcBorders>
          </w:tcPr>
          <w:p w14:paraId="68BFEFFD" w14:textId="77777777" w:rsidR="000E4D6D" w:rsidRPr="009156E9" w:rsidRDefault="00550E2C" w:rsidP="000E4D6D">
            <w:pPr>
              <w:spacing w:after="0"/>
              <w:jc w:val="right"/>
              <w:rPr>
                <w:sz w:val="18"/>
                <w:szCs w:val="18"/>
              </w:rPr>
            </w:pPr>
            <w:r>
              <w:rPr>
                <w:sz w:val="18"/>
                <w:szCs w:val="18"/>
              </w:rPr>
              <w:t>(</w:t>
            </w:r>
            <w:r w:rsidR="000E4D6D" w:rsidRPr="009156E9">
              <w:rPr>
                <w:sz w:val="18"/>
                <w:szCs w:val="18"/>
              </w:rPr>
              <w:t>4.235</w:t>
            </w:r>
            <w:r>
              <w:rPr>
                <w:sz w:val="18"/>
                <w:szCs w:val="18"/>
              </w:rPr>
              <w:t>)</w:t>
            </w:r>
          </w:p>
        </w:tc>
        <w:tc>
          <w:tcPr>
            <w:tcW w:w="111" w:type="pct"/>
            <w:tcBorders>
              <w:top w:val="single" w:sz="4" w:space="0" w:color="auto"/>
            </w:tcBorders>
            <w:vAlign w:val="center"/>
          </w:tcPr>
          <w:p w14:paraId="2666B5C5" w14:textId="77777777" w:rsidR="000E4D6D" w:rsidRPr="009156E9" w:rsidRDefault="000E4D6D" w:rsidP="000E4D6D">
            <w:pPr>
              <w:spacing w:after="0"/>
              <w:jc w:val="right"/>
              <w:rPr>
                <w:sz w:val="18"/>
                <w:szCs w:val="18"/>
              </w:rPr>
            </w:pPr>
          </w:p>
        </w:tc>
        <w:tc>
          <w:tcPr>
            <w:tcW w:w="467" w:type="pct"/>
            <w:gridSpan w:val="2"/>
            <w:tcBorders>
              <w:top w:val="single" w:sz="4" w:space="0" w:color="auto"/>
            </w:tcBorders>
          </w:tcPr>
          <w:p w14:paraId="4D581FE1" w14:textId="77777777" w:rsidR="000E4D6D" w:rsidRPr="009156E9" w:rsidRDefault="000E4D6D" w:rsidP="000E4D6D">
            <w:pPr>
              <w:spacing w:after="0"/>
              <w:jc w:val="right"/>
              <w:rPr>
                <w:sz w:val="18"/>
                <w:szCs w:val="18"/>
              </w:rPr>
            </w:pPr>
            <w:r w:rsidRPr="009156E9">
              <w:rPr>
                <w:sz w:val="18"/>
                <w:szCs w:val="18"/>
              </w:rPr>
              <w:t>471.685</w:t>
            </w:r>
          </w:p>
        </w:tc>
      </w:tr>
      <w:tr w:rsidR="0009631B" w:rsidRPr="00400BB0" w14:paraId="7CD42DDD" w14:textId="77777777" w:rsidTr="000241B5">
        <w:trPr>
          <w:trHeight w:val="397"/>
        </w:trPr>
        <w:tc>
          <w:tcPr>
            <w:tcW w:w="1010" w:type="pct"/>
            <w:shd w:val="clear" w:color="auto" w:fill="auto"/>
            <w:vAlign w:val="center"/>
          </w:tcPr>
          <w:p w14:paraId="519DE14B" w14:textId="77777777" w:rsidR="000E4D6D" w:rsidRPr="00400BB0" w:rsidRDefault="000E4D6D" w:rsidP="000E4D6D">
            <w:pPr>
              <w:tabs>
                <w:tab w:val="right" w:leader="dot" w:pos="2366"/>
              </w:tabs>
              <w:spacing w:after="0"/>
              <w:jc w:val="left"/>
              <w:rPr>
                <w:sz w:val="18"/>
              </w:rPr>
            </w:pPr>
            <w:r w:rsidRPr="00400BB0">
              <w:rPr>
                <w:sz w:val="18"/>
              </w:rPr>
              <w:t>Ingresos intersegmentos</w:t>
            </w:r>
            <w:r w:rsidRPr="00400BB0">
              <w:rPr>
                <w:sz w:val="18"/>
              </w:rPr>
              <w:tab/>
            </w:r>
          </w:p>
        </w:tc>
        <w:tc>
          <w:tcPr>
            <w:tcW w:w="111" w:type="pct"/>
            <w:vAlign w:val="bottom"/>
          </w:tcPr>
          <w:p w14:paraId="30D8EC37" w14:textId="77777777" w:rsidR="000E4D6D" w:rsidRPr="00400BB0" w:rsidRDefault="000E4D6D" w:rsidP="000E4D6D">
            <w:pPr>
              <w:spacing w:after="0"/>
              <w:jc w:val="left"/>
            </w:pPr>
          </w:p>
        </w:tc>
        <w:tc>
          <w:tcPr>
            <w:tcW w:w="487" w:type="pct"/>
            <w:tcBorders>
              <w:bottom w:val="single" w:sz="4" w:space="0" w:color="auto"/>
            </w:tcBorders>
            <w:shd w:val="clear" w:color="auto" w:fill="auto"/>
          </w:tcPr>
          <w:p w14:paraId="0CEAB806" w14:textId="77777777" w:rsidR="000E4D6D" w:rsidRPr="009156E9" w:rsidRDefault="000E4D6D" w:rsidP="000E4D6D">
            <w:pPr>
              <w:spacing w:after="0"/>
              <w:jc w:val="right"/>
              <w:rPr>
                <w:sz w:val="18"/>
                <w:szCs w:val="18"/>
              </w:rPr>
            </w:pPr>
            <w:r w:rsidRPr="009156E9">
              <w:rPr>
                <w:sz w:val="18"/>
                <w:szCs w:val="18"/>
              </w:rPr>
              <w:t>204.357</w:t>
            </w:r>
          </w:p>
        </w:tc>
        <w:tc>
          <w:tcPr>
            <w:tcW w:w="111" w:type="pct"/>
            <w:vAlign w:val="center"/>
          </w:tcPr>
          <w:p w14:paraId="23A280F1" w14:textId="77777777" w:rsidR="000E4D6D" w:rsidRPr="009156E9" w:rsidRDefault="000E4D6D" w:rsidP="000E4D6D">
            <w:pPr>
              <w:spacing w:after="0"/>
              <w:jc w:val="right"/>
              <w:rPr>
                <w:sz w:val="18"/>
                <w:szCs w:val="18"/>
              </w:rPr>
            </w:pPr>
          </w:p>
        </w:tc>
        <w:tc>
          <w:tcPr>
            <w:tcW w:w="432" w:type="pct"/>
            <w:tcBorders>
              <w:bottom w:val="single" w:sz="4" w:space="0" w:color="auto"/>
            </w:tcBorders>
            <w:shd w:val="clear" w:color="auto" w:fill="auto"/>
          </w:tcPr>
          <w:p w14:paraId="2C397152" w14:textId="77777777" w:rsidR="000E4D6D" w:rsidRPr="009156E9" w:rsidRDefault="000E4D6D" w:rsidP="000E4D6D">
            <w:pPr>
              <w:spacing w:after="0"/>
              <w:jc w:val="right"/>
              <w:rPr>
                <w:sz w:val="18"/>
                <w:szCs w:val="18"/>
              </w:rPr>
            </w:pPr>
            <w:r w:rsidRPr="009156E9">
              <w:rPr>
                <w:sz w:val="18"/>
                <w:szCs w:val="18"/>
              </w:rPr>
              <w:t>6.814</w:t>
            </w:r>
          </w:p>
        </w:tc>
        <w:tc>
          <w:tcPr>
            <w:tcW w:w="118" w:type="pct"/>
            <w:vAlign w:val="center"/>
          </w:tcPr>
          <w:p w14:paraId="32BD337A" w14:textId="77777777" w:rsidR="000E4D6D" w:rsidRPr="009156E9" w:rsidRDefault="000E4D6D" w:rsidP="000E4D6D">
            <w:pPr>
              <w:spacing w:after="0"/>
              <w:jc w:val="right"/>
              <w:rPr>
                <w:sz w:val="18"/>
                <w:szCs w:val="18"/>
              </w:rPr>
            </w:pPr>
          </w:p>
        </w:tc>
        <w:tc>
          <w:tcPr>
            <w:tcW w:w="597" w:type="pct"/>
            <w:tcBorders>
              <w:bottom w:val="single" w:sz="4" w:space="0" w:color="auto"/>
            </w:tcBorders>
          </w:tcPr>
          <w:p w14:paraId="1F6C9D40" w14:textId="77777777" w:rsidR="000E4D6D" w:rsidRPr="009156E9" w:rsidRDefault="000E4D6D" w:rsidP="000E4D6D">
            <w:pPr>
              <w:spacing w:after="0"/>
              <w:jc w:val="right"/>
              <w:rPr>
                <w:sz w:val="18"/>
                <w:szCs w:val="18"/>
              </w:rPr>
            </w:pPr>
            <w:r w:rsidRPr="009156E9">
              <w:rPr>
                <w:sz w:val="18"/>
                <w:szCs w:val="18"/>
              </w:rPr>
              <w:t>2.448</w:t>
            </w:r>
          </w:p>
        </w:tc>
        <w:tc>
          <w:tcPr>
            <w:tcW w:w="111" w:type="pct"/>
            <w:vAlign w:val="center"/>
          </w:tcPr>
          <w:p w14:paraId="24D95022" w14:textId="77777777" w:rsidR="000E4D6D" w:rsidRPr="009156E9" w:rsidRDefault="000E4D6D" w:rsidP="000E4D6D">
            <w:pPr>
              <w:spacing w:after="0"/>
              <w:jc w:val="right"/>
              <w:rPr>
                <w:sz w:val="18"/>
                <w:szCs w:val="18"/>
              </w:rPr>
            </w:pPr>
          </w:p>
        </w:tc>
        <w:tc>
          <w:tcPr>
            <w:tcW w:w="707" w:type="pct"/>
            <w:tcBorders>
              <w:bottom w:val="single" w:sz="4" w:space="0" w:color="auto"/>
            </w:tcBorders>
          </w:tcPr>
          <w:p w14:paraId="3FE3DE73" w14:textId="77777777" w:rsidR="000E4D6D" w:rsidRPr="009156E9" w:rsidRDefault="000E4D6D" w:rsidP="000E4D6D">
            <w:pPr>
              <w:spacing w:after="0"/>
              <w:jc w:val="right"/>
              <w:rPr>
                <w:sz w:val="18"/>
                <w:szCs w:val="18"/>
              </w:rPr>
            </w:pPr>
            <w:r w:rsidRPr="009156E9">
              <w:rPr>
                <w:sz w:val="18"/>
                <w:szCs w:val="18"/>
              </w:rPr>
              <w:t>17.819</w:t>
            </w:r>
          </w:p>
        </w:tc>
        <w:tc>
          <w:tcPr>
            <w:tcW w:w="111" w:type="pct"/>
            <w:vAlign w:val="center"/>
          </w:tcPr>
          <w:p w14:paraId="23D9C12A" w14:textId="77777777" w:rsidR="000E4D6D" w:rsidRPr="009156E9" w:rsidRDefault="000E4D6D" w:rsidP="000E4D6D">
            <w:pPr>
              <w:spacing w:after="0"/>
              <w:jc w:val="right"/>
              <w:rPr>
                <w:sz w:val="18"/>
                <w:szCs w:val="18"/>
              </w:rPr>
            </w:pPr>
          </w:p>
        </w:tc>
        <w:tc>
          <w:tcPr>
            <w:tcW w:w="627" w:type="pct"/>
            <w:tcBorders>
              <w:bottom w:val="single" w:sz="4" w:space="0" w:color="auto"/>
            </w:tcBorders>
          </w:tcPr>
          <w:p w14:paraId="73D4247F" w14:textId="77777777" w:rsidR="000E4D6D" w:rsidRPr="009156E9" w:rsidRDefault="00550E2C" w:rsidP="000E4D6D">
            <w:pPr>
              <w:spacing w:after="0"/>
              <w:jc w:val="right"/>
              <w:rPr>
                <w:sz w:val="18"/>
                <w:szCs w:val="18"/>
              </w:rPr>
            </w:pPr>
            <w:r>
              <w:rPr>
                <w:sz w:val="18"/>
                <w:szCs w:val="18"/>
              </w:rPr>
              <w:t>(</w:t>
            </w:r>
            <w:r w:rsidR="000E4D6D" w:rsidRPr="009156E9">
              <w:rPr>
                <w:sz w:val="18"/>
                <w:szCs w:val="18"/>
              </w:rPr>
              <w:t>231.438</w:t>
            </w:r>
            <w:r>
              <w:rPr>
                <w:sz w:val="18"/>
                <w:szCs w:val="18"/>
              </w:rPr>
              <w:t>)</w:t>
            </w:r>
          </w:p>
        </w:tc>
        <w:tc>
          <w:tcPr>
            <w:tcW w:w="111" w:type="pct"/>
            <w:vAlign w:val="center"/>
          </w:tcPr>
          <w:p w14:paraId="2C891DD7" w14:textId="77777777" w:rsidR="000E4D6D" w:rsidRPr="009156E9" w:rsidRDefault="000E4D6D" w:rsidP="000E4D6D">
            <w:pPr>
              <w:spacing w:after="0"/>
              <w:jc w:val="right"/>
              <w:rPr>
                <w:sz w:val="18"/>
                <w:szCs w:val="18"/>
              </w:rPr>
            </w:pPr>
          </w:p>
        </w:tc>
        <w:tc>
          <w:tcPr>
            <w:tcW w:w="467" w:type="pct"/>
            <w:gridSpan w:val="2"/>
            <w:tcBorders>
              <w:bottom w:val="single" w:sz="4" w:space="0" w:color="auto"/>
            </w:tcBorders>
          </w:tcPr>
          <w:p w14:paraId="234A84C5" w14:textId="77777777" w:rsidR="000E4D6D" w:rsidRPr="009156E9" w:rsidRDefault="00DB13DC" w:rsidP="000E4D6D">
            <w:pPr>
              <w:spacing w:after="0"/>
              <w:jc w:val="right"/>
              <w:rPr>
                <w:sz w:val="18"/>
                <w:szCs w:val="18"/>
              </w:rPr>
            </w:pPr>
            <w:r w:rsidRPr="009156E9">
              <w:rPr>
                <w:sz w:val="18"/>
                <w:szCs w:val="18"/>
              </w:rPr>
              <w:t>-</w:t>
            </w:r>
          </w:p>
        </w:tc>
      </w:tr>
      <w:tr w:rsidR="0009631B" w:rsidRPr="000E4D6D" w14:paraId="7408D1C7" w14:textId="77777777" w:rsidTr="000241B5">
        <w:trPr>
          <w:trHeight w:val="397"/>
        </w:trPr>
        <w:tc>
          <w:tcPr>
            <w:tcW w:w="1010" w:type="pct"/>
            <w:shd w:val="clear" w:color="auto" w:fill="auto"/>
            <w:vAlign w:val="center"/>
          </w:tcPr>
          <w:p w14:paraId="72F06F3E" w14:textId="77777777" w:rsidR="000E4D6D" w:rsidRPr="00400BB0" w:rsidRDefault="000E4D6D" w:rsidP="000E4D6D">
            <w:pPr>
              <w:tabs>
                <w:tab w:val="right" w:leader="dot" w:pos="2366"/>
              </w:tabs>
              <w:spacing w:after="0"/>
              <w:jc w:val="left"/>
              <w:rPr>
                <w:b/>
                <w:sz w:val="18"/>
              </w:rPr>
            </w:pPr>
            <w:r w:rsidRPr="00400BB0">
              <w:rPr>
                <w:b/>
                <w:sz w:val="18"/>
              </w:rPr>
              <w:t>Ingresos</w:t>
            </w:r>
            <w:r w:rsidRPr="00400BB0">
              <w:rPr>
                <w:b/>
                <w:sz w:val="18"/>
              </w:rPr>
              <w:tab/>
            </w:r>
          </w:p>
        </w:tc>
        <w:tc>
          <w:tcPr>
            <w:tcW w:w="111" w:type="pct"/>
            <w:vAlign w:val="bottom"/>
          </w:tcPr>
          <w:p w14:paraId="0CE89663" w14:textId="77777777" w:rsidR="000E4D6D" w:rsidRPr="00400BB0" w:rsidRDefault="000E4D6D" w:rsidP="000E4D6D">
            <w:pPr>
              <w:spacing w:after="0"/>
              <w:jc w:val="left"/>
            </w:pPr>
          </w:p>
        </w:tc>
        <w:tc>
          <w:tcPr>
            <w:tcW w:w="487" w:type="pct"/>
            <w:tcBorders>
              <w:top w:val="single" w:sz="4" w:space="0" w:color="auto"/>
            </w:tcBorders>
            <w:shd w:val="clear" w:color="auto" w:fill="auto"/>
          </w:tcPr>
          <w:p w14:paraId="51DE06FE" w14:textId="77777777" w:rsidR="000E4D6D" w:rsidRPr="009156E9" w:rsidRDefault="000E4D6D" w:rsidP="000E4D6D">
            <w:pPr>
              <w:spacing w:after="0"/>
              <w:jc w:val="right"/>
              <w:rPr>
                <w:b/>
                <w:sz w:val="18"/>
                <w:szCs w:val="18"/>
              </w:rPr>
            </w:pPr>
            <w:r w:rsidRPr="009156E9">
              <w:rPr>
                <w:b/>
                <w:sz w:val="18"/>
                <w:szCs w:val="18"/>
              </w:rPr>
              <w:t>206.326</w:t>
            </w:r>
          </w:p>
        </w:tc>
        <w:tc>
          <w:tcPr>
            <w:tcW w:w="111" w:type="pct"/>
            <w:vAlign w:val="center"/>
          </w:tcPr>
          <w:p w14:paraId="4DBF0C80" w14:textId="77777777" w:rsidR="000E4D6D" w:rsidRPr="009156E9" w:rsidRDefault="000E4D6D" w:rsidP="000E4D6D">
            <w:pPr>
              <w:spacing w:after="0"/>
              <w:jc w:val="right"/>
              <w:rPr>
                <w:sz w:val="18"/>
                <w:szCs w:val="18"/>
              </w:rPr>
            </w:pPr>
          </w:p>
        </w:tc>
        <w:tc>
          <w:tcPr>
            <w:tcW w:w="432" w:type="pct"/>
            <w:tcBorders>
              <w:top w:val="single" w:sz="4" w:space="0" w:color="auto"/>
            </w:tcBorders>
            <w:shd w:val="clear" w:color="auto" w:fill="auto"/>
          </w:tcPr>
          <w:p w14:paraId="354F5641" w14:textId="77777777" w:rsidR="000E4D6D" w:rsidRPr="009156E9" w:rsidRDefault="000E4D6D" w:rsidP="000E4D6D">
            <w:pPr>
              <w:spacing w:after="0"/>
              <w:jc w:val="right"/>
              <w:rPr>
                <w:b/>
                <w:sz w:val="18"/>
                <w:szCs w:val="18"/>
              </w:rPr>
            </w:pPr>
            <w:r w:rsidRPr="009156E9">
              <w:rPr>
                <w:b/>
                <w:sz w:val="18"/>
                <w:szCs w:val="18"/>
              </w:rPr>
              <w:t>99.138</w:t>
            </w:r>
          </w:p>
        </w:tc>
        <w:tc>
          <w:tcPr>
            <w:tcW w:w="118" w:type="pct"/>
            <w:vAlign w:val="center"/>
          </w:tcPr>
          <w:p w14:paraId="3FACC797" w14:textId="77777777" w:rsidR="000E4D6D" w:rsidRPr="009156E9" w:rsidRDefault="000E4D6D" w:rsidP="000E4D6D">
            <w:pPr>
              <w:spacing w:after="0"/>
              <w:jc w:val="right"/>
              <w:rPr>
                <w:sz w:val="18"/>
                <w:szCs w:val="18"/>
              </w:rPr>
            </w:pPr>
          </w:p>
        </w:tc>
        <w:tc>
          <w:tcPr>
            <w:tcW w:w="597" w:type="pct"/>
            <w:tcBorders>
              <w:top w:val="single" w:sz="4" w:space="0" w:color="auto"/>
            </w:tcBorders>
          </w:tcPr>
          <w:p w14:paraId="6271CCBC" w14:textId="77777777" w:rsidR="000E4D6D" w:rsidRPr="009156E9" w:rsidRDefault="000E4D6D" w:rsidP="000E4D6D">
            <w:pPr>
              <w:spacing w:after="0"/>
              <w:jc w:val="right"/>
              <w:rPr>
                <w:b/>
                <w:sz w:val="18"/>
                <w:szCs w:val="18"/>
              </w:rPr>
            </w:pPr>
            <w:r w:rsidRPr="009156E9">
              <w:rPr>
                <w:b/>
                <w:sz w:val="18"/>
                <w:szCs w:val="18"/>
              </w:rPr>
              <w:t>370.557</w:t>
            </w:r>
          </w:p>
        </w:tc>
        <w:tc>
          <w:tcPr>
            <w:tcW w:w="111" w:type="pct"/>
            <w:vAlign w:val="center"/>
          </w:tcPr>
          <w:p w14:paraId="42C8432E" w14:textId="77777777" w:rsidR="000E4D6D" w:rsidRPr="009156E9" w:rsidRDefault="000E4D6D" w:rsidP="000E4D6D">
            <w:pPr>
              <w:spacing w:after="0"/>
              <w:jc w:val="right"/>
              <w:rPr>
                <w:b/>
                <w:sz w:val="18"/>
                <w:szCs w:val="18"/>
              </w:rPr>
            </w:pPr>
          </w:p>
        </w:tc>
        <w:tc>
          <w:tcPr>
            <w:tcW w:w="707" w:type="pct"/>
            <w:tcBorders>
              <w:top w:val="single" w:sz="4" w:space="0" w:color="auto"/>
            </w:tcBorders>
          </w:tcPr>
          <w:p w14:paraId="17C6115B" w14:textId="77777777" w:rsidR="000E4D6D" w:rsidRPr="009156E9" w:rsidRDefault="000E4D6D" w:rsidP="000E4D6D">
            <w:pPr>
              <w:spacing w:after="0"/>
              <w:jc w:val="right"/>
              <w:rPr>
                <w:b/>
                <w:sz w:val="18"/>
                <w:szCs w:val="18"/>
              </w:rPr>
            </w:pPr>
            <w:r w:rsidRPr="009156E9">
              <w:rPr>
                <w:b/>
                <w:sz w:val="18"/>
                <w:szCs w:val="18"/>
              </w:rPr>
              <w:t>31.337</w:t>
            </w:r>
          </w:p>
        </w:tc>
        <w:tc>
          <w:tcPr>
            <w:tcW w:w="111" w:type="pct"/>
            <w:vAlign w:val="center"/>
          </w:tcPr>
          <w:p w14:paraId="24949B24" w14:textId="77777777" w:rsidR="000E4D6D" w:rsidRPr="009156E9" w:rsidRDefault="000E4D6D" w:rsidP="000E4D6D">
            <w:pPr>
              <w:spacing w:after="0"/>
              <w:jc w:val="right"/>
              <w:rPr>
                <w:b/>
                <w:sz w:val="18"/>
                <w:szCs w:val="18"/>
              </w:rPr>
            </w:pPr>
          </w:p>
        </w:tc>
        <w:tc>
          <w:tcPr>
            <w:tcW w:w="627" w:type="pct"/>
            <w:tcBorders>
              <w:top w:val="single" w:sz="4" w:space="0" w:color="auto"/>
            </w:tcBorders>
          </w:tcPr>
          <w:p w14:paraId="741067B3" w14:textId="77777777" w:rsidR="000E4D6D" w:rsidRPr="009156E9" w:rsidRDefault="00550E2C" w:rsidP="000E4D6D">
            <w:pPr>
              <w:spacing w:after="0"/>
              <w:jc w:val="right"/>
              <w:rPr>
                <w:b/>
                <w:sz w:val="18"/>
                <w:szCs w:val="18"/>
              </w:rPr>
            </w:pPr>
            <w:r>
              <w:rPr>
                <w:b/>
                <w:sz w:val="18"/>
                <w:szCs w:val="18"/>
              </w:rPr>
              <w:t>(</w:t>
            </w:r>
            <w:r w:rsidR="000E4D6D" w:rsidRPr="009156E9">
              <w:rPr>
                <w:b/>
                <w:sz w:val="18"/>
                <w:szCs w:val="18"/>
              </w:rPr>
              <w:t>235.673</w:t>
            </w:r>
            <w:r>
              <w:rPr>
                <w:b/>
                <w:sz w:val="18"/>
                <w:szCs w:val="18"/>
              </w:rPr>
              <w:t>)</w:t>
            </w:r>
          </w:p>
        </w:tc>
        <w:tc>
          <w:tcPr>
            <w:tcW w:w="111" w:type="pct"/>
            <w:vAlign w:val="center"/>
          </w:tcPr>
          <w:p w14:paraId="34674400" w14:textId="77777777" w:rsidR="000E4D6D" w:rsidRPr="009156E9" w:rsidRDefault="000E4D6D" w:rsidP="000E4D6D">
            <w:pPr>
              <w:spacing w:after="0"/>
              <w:jc w:val="right"/>
              <w:rPr>
                <w:b/>
                <w:sz w:val="18"/>
                <w:szCs w:val="18"/>
              </w:rPr>
            </w:pPr>
          </w:p>
        </w:tc>
        <w:tc>
          <w:tcPr>
            <w:tcW w:w="467" w:type="pct"/>
            <w:gridSpan w:val="2"/>
            <w:tcBorders>
              <w:top w:val="single" w:sz="4" w:space="0" w:color="auto"/>
            </w:tcBorders>
          </w:tcPr>
          <w:p w14:paraId="78A88525" w14:textId="77777777" w:rsidR="000E4D6D" w:rsidRPr="009156E9" w:rsidRDefault="000E4D6D" w:rsidP="000E4D6D">
            <w:pPr>
              <w:spacing w:after="0"/>
              <w:jc w:val="right"/>
              <w:rPr>
                <w:b/>
                <w:sz w:val="18"/>
                <w:szCs w:val="18"/>
              </w:rPr>
            </w:pPr>
            <w:r w:rsidRPr="009156E9">
              <w:rPr>
                <w:b/>
                <w:sz w:val="18"/>
                <w:szCs w:val="18"/>
              </w:rPr>
              <w:t>471.685</w:t>
            </w:r>
          </w:p>
        </w:tc>
      </w:tr>
      <w:tr w:rsidR="000E4D6D" w:rsidRPr="00400BB0" w14:paraId="70B9B167" w14:textId="77777777" w:rsidTr="0028578D">
        <w:trPr>
          <w:trHeight w:val="397"/>
        </w:trPr>
        <w:tc>
          <w:tcPr>
            <w:tcW w:w="1010" w:type="pct"/>
            <w:shd w:val="clear" w:color="auto" w:fill="auto"/>
            <w:vAlign w:val="center"/>
          </w:tcPr>
          <w:p w14:paraId="1164AA85" w14:textId="77777777" w:rsidR="000E4D6D" w:rsidRPr="00400BB0" w:rsidRDefault="000E4D6D" w:rsidP="000E4D6D">
            <w:pPr>
              <w:tabs>
                <w:tab w:val="right" w:leader="dot" w:pos="2366"/>
              </w:tabs>
              <w:spacing w:after="0"/>
              <w:jc w:val="left"/>
              <w:rPr>
                <w:sz w:val="18"/>
              </w:rPr>
            </w:pPr>
            <w:r w:rsidRPr="00400BB0">
              <w:rPr>
                <w:sz w:val="18"/>
              </w:rPr>
              <w:t>Resultado operativo</w:t>
            </w:r>
            <w:r w:rsidRPr="00400BB0">
              <w:rPr>
                <w:sz w:val="18"/>
              </w:rPr>
              <w:tab/>
            </w:r>
          </w:p>
        </w:tc>
        <w:tc>
          <w:tcPr>
            <w:tcW w:w="111" w:type="pct"/>
            <w:vAlign w:val="bottom"/>
          </w:tcPr>
          <w:p w14:paraId="5DEE6118" w14:textId="77777777" w:rsidR="000E4D6D" w:rsidRPr="00400BB0" w:rsidRDefault="000E4D6D" w:rsidP="000E4D6D">
            <w:pPr>
              <w:spacing w:after="0"/>
              <w:jc w:val="left"/>
            </w:pPr>
          </w:p>
        </w:tc>
        <w:tc>
          <w:tcPr>
            <w:tcW w:w="487" w:type="pct"/>
            <w:shd w:val="clear" w:color="auto" w:fill="auto"/>
          </w:tcPr>
          <w:p w14:paraId="1D0FB913" w14:textId="77777777" w:rsidR="000E4D6D" w:rsidRPr="009156E9" w:rsidRDefault="00550E2C" w:rsidP="000E4D6D">
            <w:pPr>
              <w:spacing w:after="0"/>
              <w:jc w:val="right"/>
              <w:rPr>
                <w:sz w:val="18"/>
                <w:szCs w:val="18"/>
              </w:rPr>
            </w:pPr>
            <w:r>
              <w:rPr>
                <w:sz w:val="18"/>
                <w:szCs w:val="18"/>
              </w:rPr>
              <w:t>(</w:t>
            </w:r>
            <w:r w:rsidR="000E4D6D" w:rsidRPr="009156E9">
              <w:rPr>
                <w:sz w:val="18"/>
                <w:szCs w:val="18"/>
              </w:rPr>
              <w:t>37.660</w:t>
            </w:r>
            <w:r>
              <w:rPr>
                <w:sz w:val="18"/>
                <w:szCs w:val="18"/>
              </w:rPr>
              <w:t>)</w:t>
            </w:r>
          </w:p>
        </w:tc>
        <w:tc>
          <w:tcPr>
            <w:tcW w:w="111" w:type="pct"/>
            <w:vAlign w:val="center"/>
          </w:tcPr>
          <w:p w14:paraId="7F3BE231" w14:textId="77777777" w:rsidR="000E4D6D" w:rsidRPr="009156E9" w:rsidRDefault="000E4D6D" w:rsidP="000E4D6D">
            <w:pPr>
              <w:spacing w:after="0"/>
              <w:jc w:val="right"/>
              <w:rPr>
                <w:sz w:val="18"/>
                <w:szCs w:val="18"/>
              </w:rPr>
            </w:pPr>
          </w:p>
        </w:tc>
        <w:tc>
          <w:tcPr>
            <w:tcW w:w="432" w:type="pct"/>
            <w:shd w:val="clear" w:color="auto" w:fill="auto"/>
          </w:tcPr>
          <w:p w14:paraId="37617F44" w14:textId="77777777" w:rsidR="000E4D6D" w:rsidRPr="009156E9" w:rsidRDefault="000E4D6D" w:rsidP="000E4D6D">
            <w:pPr>
              <w:spacing w:after="0"/>
              <w:jc w:val="right"/>
              <w:rPr>
                <w:sz w:val="18"/>
                <w:szCs w:val="18"/>
              </w:rPr>
            </w:pPr>
            <w:r w:rsidRPr="009156E9">
              <w:rPr>
                <w:sz w:val="18"/>
                <w:szCs w:val="18"/>
              </w:rPr>
              <w:t>2.543</w:t>
            </w:r>
          </w:p>
        </w:tc>
        <w:tc>
          <w:tcPr>
            <w:tcW w:w="118" w:type="pct"/>
            <w:vAlign w:val="center"/>
          </w:tcPr>
          <w:p w14:paraId="325C2B25" w14:textId="77777777" w:rsidR="000E4D6D" w:rsidRPr="009156E9" w:rsidRDefault="000E4D6D" w:rsidP="000E4D6D">
            <w:pPr>
              <w:spacing w:after="0"/>
              <w:jc w:val="right"/>
              <w:rPr>
                <w:sz w:val="18"/>
                <w:szCs w:val="18"/>
              </w:rPr>
            </w:pPr>
          </w:p>
        </w:tc>
        <w:tc>
          <w:tcPr>
            <w:tcW w:w="597" w:type="pct"/>
          </w:tcPr>
          <w:p w14:paraId="14F0034F" w14:textId="77777777" w:rsidR="000E4D6D" w:rsidRPr="009156E9" w:rsidRDefault="000E4D6D" w:rsidP="000E4D6D">
            <w:pPr>
              <w:spacing w:after="0"/>
              <w:jc w:val="right"/>
              <w:rPr>
                <w:sz w:val="18"/>
                <w:szCs w:val="18"/>
              </w:rPr>
            </w:pPr>
            <w:r w:rsidRPr="009156E9">
              <w:rPr>
                <w:sz w:val="18"/>
                <w:szCs w:val="18"/>
              </w:rPr>
              <w:t>20.126</w:t>
            </w:r>
          </w:p>
        </w:tc>
        <w:tc>
          <w:tcPr>
            <w:tcW w:w="111" w:type="pct"/>
            <w:vAlign w:val="center"/>
          </w:tcPr>
          <w:p w14:paraId="56BBB182" w14:textId="77777777" w:rsidR="000E4D6D" w:rsidRPr="009156E9" w:rsidRDefault="000E4D6D" w:rsidP="000E4D6D">
            <w:pPr>
              <w:spacing w:after="0"/>
              <w:jc w:val="right"/>
              <w:rPr>
                <w:sz w:val="18"/>
                <w:szCs w:val="18"/>
              </w:rPr>
            </w:pPr>
          </w:p>
        </w:tc>
        <w:tc>
          <w:tcPr>
            <w:tcW w:w="707" w:type="pct"/>
          </w:tcPr>
          <w:p w14:paraId="7995B0D3" w14:textId="77777777" w:rsidR="000E4D6D" w:rsidRPr="009156E9" w:rsidRDefault="00550E2C" w:rsidP="000E4D6D">
            <w:pPr>
              <w:spacing w:after="0"/>
              <w:jc w:val="right"/>
              <w:rPr>
                <w:sz w:val="18"/>
                <w:szCs w:val="18"/>
              </w:rPr>
            </w:pPr>
            <w:r>
              <w:rPr>
                <w:sz w:val="18"/>
                <w:szCs w:val="18"/>
              </w:rPr>
              <w:t>(</w:t>
            </w:r>
            <w:r w:rsidR="000E4D6D" w:rsidRPr="009156E9">
              <w:rPr>
                <w:sz w:val="18"/>
                <w:szCs w:val="18"/>
              </w:rPr>
              <w:t>8.878</w:t>
            </w:r>
            <w:r>
              <w:rPr>
                <w:sz w:val="18"/>
                <w:szCs w:val="18"/>
              </w:rPr>
              <w:t>)</w:t>
            </w:r>
          </w:p>
        </w:tc>
        <w:tc>
          <w:tcPr>
            <w:tcW w:w="111" w:type="pct"/>
            <w:vAlign w:val="center"/>
          </w:tcPr>
          <w:p w14:paraId="7EAD7E5E" w14:textId="77777777" w:rsidR="000E4D6D" w:rsidRPr="009156E9" w:rsidRDefault="000E4D6D" w:rsidP="000E4D6D">
            <w:pPr>
              <w:spacing w:after="0"/>
              <w:jc w:val="right"/>
              <w:rPr>
                <w:sz w:val="18"/>
                <w:szCs w:val="18"/>
              </w:rPr>
            </w:pPr>
          </w:p>
        </w:tc>
        <w:tc>
          <w:tcPr>
            <w:tcW w:w="627" w:type="pct"/>
          </w:tcPr>
          <w:p w14:paraId="60D5D5C1" w14:textId="77777777" w:rsidR="000E4D6D" w:rsidRPr="009156E9" w:rsidRDefault="000E4D6D" w:rsidP="000E4D6D">
            <w:pPr>
              <w:spacing w:after="0"/>
              <w:jc w:val="right"/>
              <w:rPr>
                <w:sz w:val="18"/>
                <w:szCs w:val="18"/>
              </w:rPr>
            </w:pPr>
            <w:r w:rsidRPr="009156E9">
              <w:rPr>
                <w:sz w:val="18"/>
                <w:szCs w:val="18"/>
              </w:rPr>
              <w:t>11.043</w:t>
            </w:r>
          </w:p>
        </w:tc>
        <w:tc>
          <w:tcPr>
            <w:tcW w:w="111" w:type="pct"/>
            <w:vAlign w:val="center"/>
          </w:tcPr>
          <w:p w14:paraId="067645D4" w14:textId="77777777" w:rsidR="000E4D6D" w:rsidRPr="009156E9" w:rsidRDefault="000E4D6D" w:rsidP="000E4D6D">
            <w:pPr>
              <w:spacing w:after="0"/>
              <w:jc w:val="right"/>
              <w:rPr>
                <w:sz w:val="18"/>
                <w:szCs w:val="18"/>
              </w:rPr>
            </w:pPr>
          </w:p>
        </w:tc>
        <w:tc>
          <w:tcPr>
            <w:tcW w:w="467" w:type="pct"/>
            <w:gridSpan w:val="2"/>
          </w:tcPr>
          <w:p w14:paraId="02617B09" w14:textId="77777777" w:rsidR="000E4D6D" w:rsidRPr="009156E9" w:rsidRDefault="00550E2C" w:rsidP="000E4D6D">
            <w:pPr>
              <w:spacing w:after="0"/>
              <w:jc w:val="right"/>
              <w:rPr>
                <w:sz w:val="18"/>
                <w:szCs w:val="18"/>
              </w:rPr>
            </w:pPr>
            <w:r>
              <w:rPr>
                <w:sz w:val="18"/>
                <w:szCs w:val="18"/>
              </w:rPr>
              <w:t>(</w:t>
            </w:r>
            <w:r w:rsidR="000E4D6D" w:rsidRPr="009156E9">
              <w:rPr>
                <w:sz w:val="18"/>
                <w:szCs w:val="18"/>
              </w:rPr>
              <w:t>12.826</w:t>
            </w:r>
            <w:r>
              <w:rPr>
                <w:sz w:val="18"/>
                <w:szCs w:val="18"/>
              </w:rPr>
              <w:t>)</w:t>
            </w:r>
          </w:p>
        </w:tc>
      </w:tr>
      <w:tr w:rsidR="00DB13DC" w:rsidRPr="00400BB0" w14:paraId="3C737915" w14:textId="77777777" w:rsidTr="0028578D">
        <w:trPr>
          <w:trHeight w:val="397"/>
        </w:trPr>
        <w:tc>
          <w:tcPr>
            <w:tcW w:w="1010" w:type="pct"/>
            <w:shd w:val="clear" w:color="auto" w:fill="auto"/>
            <w:vAlign w:val="center"/>
          </w:tcPr>
          <w:p w14:paraId="1ED7B1E9" w14:textId="77777777" w:rsidR="000E4D6D" w:rsidRPr="00400BB0" w:rsidRDefault="000E4D6D" w:rsidP="000E4D6D">
            <w:pPr>
              <w:tabs>
                <w:tab w:val="right" w:leader="dot" w:pos="6772"/>
              </w:tabs>
              <w:spacing w:after="0"/>
              <w:jc w:val="left"/>
              <w:rPr>
                <w:sz w:val="18"/>
              </w:rPr>
            </w:pPr>
            <w:r w:rsidRPr="00400BB0">
              <w:rPr>
                <w:sz w:val="18"/>
              </w:rPr>
              <w:t>Resultado por participación en asociadas y negocios conjuntos</w:t>
            </w:r>
          </w:p>
        </w:tc>
        <w:tc>
          <w:tcPr>
            <w:tcW w:w="111" w:type="pct"/>
            <w:vAlign w:val="bottom"/>
          </w:tcPr>
          <w:p w14:paraId="53D0FB01" w14:textId="77777777" w:rsidR="000E4D6D" w:rsidRPr="00400BB0" w:rsidRDefault="000E4D6D" w:rsidP="000E4D6D">
            <w:pPr>
              <w:spacing w:after="0"/>
              <w:jc w:val="left"/>
            </w:pPr>
          </w:p>
        </w:tc>
        <w:tc>
          <w:tcPr>
            <w:tcW w:w="487" w:type="pct"/>
            <w:shd w:val="clear" w:color="auto" w:fill="auto"/>
            <w:vAlign w:val="center"/>
          </w:tcPr>
          <w:p w14:paraId="133A3A85" w14:textId="77777777" w:rsidR="000E4D6D" w:rsidRPr="009156E9" w:rsidRDefault="000E4D6D" w:rsidP="00DB13DC">
            <w:pPr>
              <w:spacing w:after="0"/>
              <w:jc w:val="right"/>
              <w:rPr>
                <w:sz w:val="18"/>
                <w:szCs w:val="18"/>
              </w:rPr>
            </w:pPr>
            <w:r w:rsidRPr="009156E9">
              <w:rPr>
                <w:sz w:val="18"/>
                <w:szCs w:val="18"/>
              </w:rPr>
              <w:t>-</w:t>
            </w:r>
          </w:p>
        </w:tc>
        <w:tc>
          <w:tcPr>
            <w:tcW w:w="111" w:type="pct"/>
            <w:vAlign w:val="center"/>
          </w:tcPr>
          <w:p w14:paraId="3BE3BC09" w14:textId="77777777" w:rsidR="000E4D6D" w:rsidRPr="009156E9" w:rsidRDefault="000E4D6D" w:rsidP="002F2257">
            <w:pPr>
              <w:spacing w:after="0"/>
              <w:jc w:val="right"/>
              <w:rPr>
                <w:sz w:val="18"/>
                <w:szCs w:val="18"/>
              </w:rPr>
            </w:pPr>
          </w:p>
        </w:tc>
        <w:tc>
          <w:tcPr>
            <w:tcW w:w="432" w:type="pct"/>
            <w:shd w:val="clear" w:color="auto" w:fill="auto"/>
            <w:vAlign w:val="center"/>
          </w:tcPr>
          <w:p w14:paraId="2AB17632" w14:textId="77777777" w:rsidR="000E4D6D" w:rsidRPr="009156E9" w:rsidRDefault="000E4D6D" w:rsidP="005C5970">
            <w:pPr>
              <w:spacing w:after="0"/>
              <w:jc w:val="right"/>
              <w:rPr>
                <w:b/>
                <w:sz w:val="18"/>
                <w:szCs w:val="18"/>
              </w:rPr>
            </w:pPr>
            <w:r w:rsidRPr="009156E9">
              <w:rPr>
                <w:sz w:val="18"/>
                <w:szCs w:val="18"/>
              </w:rPr>
              <w:t>2.094</w:t>
            </w:r>
          </w:p>
        </w:tc>
        <w:tc>
          <w:tcPr>
            <w:tcW w:w="118" w:type="pct"/>
            <w:vAlign w:val="center"/>
          </w:tcPr>
          <w:p w14:paraId="7510163B" w14:textId="77777777" w:rsidR="000E4D6D" w:rsidRPr="009156E9" w:rsidRDefault="000E4D6D" w:rsidP="001A3582">
            <w:pPr>
              <w:spacing w:after="0"/>
              <w:jc w:val="right"/>
              <w:rPr>
                <w:b/>
                <w:sz w:val="18"/>
                <w:szCs w:val="18"/>
              </w:rPr>
            </w:pPr>
          </w:p>
        </w:tc>
        <w:tc>
          <w:tcPr>
            <w:tcW w:w="597" w:type="pct"/>
            <w:vAlign w:val="center"/>
          </w:tcPr>
          <w:p w14:paraId="0531CCE0" w14:textId="77777777" w:rsidR="000E4D6D" w:rsidRPr="009156E9" w:rsidRDefault="000E4D6D">
            <w:pPr>
              <w:spacing w:after="0"/>
              <w:jc w:val="right"/>
              <w:rPr>
                <w:sz w:val="18"/>
                <w:szCs w:val="18"/>
              </w:rPr>
            </w:pPr>
            <w:r w:rsidRPr="009156E9">
              <w:rPr>
                <w:sz w:val="18"/>
                <w:szCs w:val="18"/>
              </w:rPr>
              <w:t>1.124</w:t>
            </w:r>
          </w:p>
        </w:tc>
        <w:tc>
          <w:tcPr>
            <w:tcW w:w="111" w:type="pct"/>
            <w:vAlign w:val="center"/>
          </w:tcPr>
          <w:p w14:paraId="628D4F2A" w14:textId="77777777" w:rsidR="000E4D6D" w:rsidRPr="009156E9" w:rsidRDefault="000E4D6D">
            <w:pPr>
              <w:spacing w:after="0"/>
              <w:jc w:val="right"/>
              <w:rPr>
                <w:b/>
                <w:sz w:val="18"/>
                <w:szCs w:val="18"/>
              </w:rPr>
            </w:pPr>
          </w:p>
        </w:tc>
        <w:tc>
          <w:tcPr>
            <w:tcW w:w="707" w:type="pct"/>
            <w:vAlign w:val="center"/>
          </w:tcPr>
          <w:p w14:paraId="6222FB63" w14:textId="77777777" w:rsidR="000E4D6D" w:rsidRPr="009156E9" w:rsidRDefault="00DB13DC">
            <w:pPr>
              <w:spacing w:after="0"/>
              <w:jc w:val="right"/>
              <w:rPr>
                <w:sz w:val="18"/>
                <w:szCs w:val="18"/>
              </w:rPr>
            </w:pPr>
            <w:r w:rsidRPr="009156E9">
              <w:rPr>
                <w:w w:val="0"/>
                <w:sz w:val="18"/>
                <w:szCs w:val="18"/>
              </w:rPr>
              <w:t>-</w:t>
            </w:r>
          </w:p>
        </w:tc>
        <w:tc>
          <w:tcPr>
            <w:tcW w:w="111" w:type="pct"/>
            <w:vAlign w:val="center"/>
          </w:tcPr>
          <w:p w14:paraId="7312EBD7" w14:textId="77777777" w:rsidR="000E4D6D" w:rsidRPr="009156E9" w:rsidRDefault="000E4D6D">
            <w:pPr>
              <w:spacing w:after="0"/>
              <w:jc w:val="right"/>
              <w:rPr>
                <w:sz w:val="18"/>
                <w:szCs w:val="18"/>
              </w:rPr>
            </w:pPr>
          </w:p>
        </w:tc>
        <w:tc>
          <w:tcPr>
            <w:tcW w:w="627" w:type="pct"/>
            <w:vAlign w:val="center"/>
          </w:tcPr>
          <w:p w14:paraId="37EE8002" w14:textId="77777777" w:rsidR="000E4D6D" w:rsidRPr="009156E9" w:rsidRDefault="000E4D6D">
            <w:pPr>
              <w:spacing w:after="0"/>
              <w:jc w:val="right"/>
              <w:rPr>
                <w:sz w:val="18"/>
                <w:szCs w:val="18"/>
              </w:rPr>
            </w:pPr>
            <w:r w:rsidRPr="009156E9">
              <w:rPr>
                <w:w w:val="0"/>
                <w:sz w:val="18"/>
                <w:szCs w:val="18"/>
              </w:rPr>
              <w:t>-</w:t>
            </w:r>
          </w:p>
        </w:tc>
        <w:tc>
          <w:tcPr>
            <w:tcW w:w="111" w:type="pct"/>
            <w:vAlign w:val="center"/>
          </w:tcPr>
          <w:p w14:paraId="53B18B97" w14:textId="77777777" w:rsidR="000E4D6D" w:rsidRPr="009156E9" w:rsidRDefault="000E4D6D">
            <w:pPr>
              <w:spacing w:after="0"/>
              <w:jc w:val="right"/>
              <w:rPr>
                <w:sz w:val="18"/>
                <w:szCs w:val="18"/>
              </w:rPr>
            </w:pPr>
          </w:p>
        </w:tc>
        <w:tc>
          <w:tcPr>
            <w:tcW w:w="467" w:type="pct"/>
            <w:gridSpan w:val="2"/>
            <w:vAlign w:val="center"/>
          </w:tcPr>
          <w:p w14:paraId="5D4508E7" w14:textId="77777777" w:rsidR="000E4D6D" w:rsidRPr="009156E9" w:rsidRDefault="000E4D6D">
            <w:pPr>
              <w:spacing w:after="0"/>
              <w:jc w:val="right"/>
              <w:rPr>
                <w:sz w:val="18"/>
                <w:szCs w:val="18"/>
              </w:rPr>
            </w:pPr>
            <w:r w:rsidRPr="009156E9">
              <w:rPr>
                <w:sz w:val="18"/>
                <w:szCs w:val="18"/>
              </w:rPr>
              <w:t>3.218</w:t>
            </w:r>
          </w:p>
        </w:tc>
      </w:tr>
      <w:tr w:rsidR="00DB13DC" w:rsidRPr="00400BB0" w14:paraId="0A9D6989" w14:textId="77777777" w:rsidTr="0028578D">
        <w:trPr>
          <w:trHeight w:val="397"/>
        </w:trPr>
        <w:tc>
          <w:tcPr>
            <w:tcW w:w="1010" w:type="pct"/>
            <w:shd w:val="clear" w:color="auto" w:fill="auto"/>
            <w:vAlign w:val="center"/>
          </w:tcPr>
          <w:p w14:paraId="34F8FB70" w14:textId="77777777" w:rsidR="000E4D6D" w:rsidRPr="00400BB0" w:rsidRDefault="000E4D6D" w:rsidP="000E4D6D">
            <w:pPr>
              <w:tabs>
                <w:tab w:val="right" w:leader="dot" w:pos="2366"/>
              </w:tabs>
              <w:spacing w:after="0"/>
              <w:jc w:val="left"/>
              <w:rPr>
                <w:sz w:val="18"/>
              </w:rPr>
            </w:pPr>
            <w:r w:rsidRPr="00400BB0">
              <w:rPr>
                <w:sz w:val="18"/>
              </w:rPr>
              <w:t>Depreciación de propiedades, planta y equipo</w:t>
            </w:r>
            <w:r w:rsidRPr="00400BB0">
              <w:rPr>
                <w:sz w:val="18"/>
              </w:rPr>
              <w:tab/>
            </w:r>
          </w:p>
        </w:tc>
        <w:tc>
          <w:tcPr>
            <w:tcW w:w="111" w:type="pct"/>
            <w:vAlign w:val="bottom"/>
          </w:tcPr>
          <w:p w14:paraId="4ED2C53D" w14:textId="77777777" w:rsidR="000E4D6D" w:rsidRPr="00400BB0" w:rsidRDefault="000E4D6D" w:rsidP="000E4D6D">
            <w:pPr>
              <w:spacing w:after="0"/>
              <w:jc w:val="left"/>
            </w:pPr>
          </w:p>
        </w:tc>
        <w:tc>
          <w:tcPr>
            <w:tcW w:w="487" w:type="pct"/>
            <w:shd w:val="clear" w:color="auto" w:fill="auto"/>
            <w:vAlign w:val="center"/>
          </w:tcPr>
          <w:p w14:paraId="06E58EEE" w14:textId="77777777" w:rsidR="000E4D6D" w:rsidRPr="009156E9" w:rsidRDefault="000E4D6D" w:rsidP="000E4D6D">
            <w:pPr>
              <w:spacing w:after="0"/>
              <w:jc w:val="right"/>
              <w:rPr>
                <w:sz w:val="18"/>
                <w:szCs w:val="18"/>
              </w:rPr>
            </w:pPr>
            <w:r w:rsidRPr="009156E9">
              <w:rPr>
                <w:w w:val="0"/>
                <w:sz w:val="18"/>
                <w:szCs w:val="18"/>
              </w:rPr>
              <w:t>82.129</w:t>
            </w:r>
          </w:p>
        </w:tc>
        <w:tc>
          <w:tcPr>
            <w:tcW w:w="111" w:type="pct"/>
            <w:vAlign w:val="center"/>
          </w:tcPr>
          <w:p w14:paraId="2FA8E4CD" w14:textId="77777777" w:rsidR="000E4D6D" w:rsidRPr="009156E9" w:rsidRDefault="00550E2C" w:rsidP="000E4D6D">
            <w:pPr>
              <w:spacing w:after="0"/>
              <w:jc w:val="right"/>
              <w:rPr>
                <w:sz w:val="18"/>
                <w:szCs w:val="18"/>
              </w:rPr>
            </w:pPr>
            <w:r w:rsidRPr="009156E9">
              <w:rPr>
                <w:w w:val="0"/>
                <w:sz w:val="18"/>
                <w:szCs w:val="18"/>
                <w:vertAlign w:val="superscript"/>
              </w:rPr>
              <w:t>(2)</w:t>
            </w:r>
          </w:p>
        </w:tc>
        <w:tc>
          <w:tcPr>
            <w:tcW w:w="432" w:type="pct"/>
            <w:shd w:val="clear" w:color="auto" w:fill="auto"/>
            <w:vAlign w:val="center"/>
          </w:tcPr>
          <w:p w14:paraId="7D5E69FB" w14:textId="77777777" w:rsidR="000E4D6D" w:rsidRPr="009156E9" w:rsidRDefault="000E4D6D" w:rsidP="00DB13DC">
            <w:pPr>
              <w:spacing w:after="0"/>
              <w:jc w:val="right"/>
              <w:rPr>
                <w:b/>
                <w:sz w:val="18"/>
                <w:szCs w:val="18"/>
              </w:rPr>
            </w:pPr>
            <w:r w:rsidRPr="009156E9">
              <w:rPr>
                <w:sz w:val="18"/>
                <w:szCs w:val="18"/>
              </w:rPr>
              <w:t>979</w:t>
            </w:r>
          </w:p>
        </w:tc>
        <w:tc>
          <w:tcPr>
            <w:tcW w:w="118" w:type="pct"/>
            <w:vAlign w:val="center"/>
          </w:tcPr>
          <w:p w14:paraId="2A14B666" w14:textId="77777777" w:rsidR="000E4D6D" w:rsidRPr="009156E9" w:rsidRDefault="000E4D6D" w:rsidP="000E4D6D">
            <w:pPr>
              <w:spacing w:after="0"/>
              <w:jc w:val="right"/>
              <w:rPr>
                <w:b/>
                <w:sz w:val="18"/>
                <w:szCs w:val="18"/>
              </w:rPr>
            </w:pPr>
          </w:p>
        </w:tc>
        <w:tc>
          <w:tcPr>
            <w:tcW w:w="597" w:type="pct"/>
            <w:vAlign w:val="center"/>
          </w:tcPr>
          <w:p w14:paraId="77A63667" w14:textId="77777777" w:rsidR="000E4D6D" w:rsidRPr="009156E9" w:rsidRDefault="000E4D6D" w:rsidP="00DB13DC">
            <w:pPr>
              <w:spacing w:after="0"/>
              <w:jc w:val="right"/>
              <w:rPr>
                <w:sz w:val="18"/>
                <w:szCs w:val="18"/>
              </w:rPr>
            </w:pPr>
            <w:r w:rsidRPr="009156E9">
              <w:rPr>
                <w:sz w:val="18"/>
                <w:szCs w:val="18"/>
              </w:rPr>
              <w:t>13.522</w:t>
            </w:r>
          </w:p>
        </w:tc>
        <w:tc>
          <w:tcPr>
            <w:tcW w:w="111" w:type="pct"/>
            <w:vAlign w:val="center"/>
          </w:tcPr>
          <w:p w14:paraId="3E81F4F8" w14:textId="77777777" w:rsidR="000E4D6D" w:rsidRPr="009156E9" w:rsidRDefault="000E4D6D" w:rsidP="002F2257">
            <w:pPr>
              <w:spacing w:after="0"/>
              <w:jc w:val="right"/>
              <w:rPr>
                <w:b/>
                <w:sz w:val="18"/>
                <w:szCs w:val="18"/>
              </w:rPr>
            </w:pPr>
          </w:p>
        </w:tc>
        <w:tc>
          <w:tcPr>
            <w:tcW w:w="707" w:type="pct"/>
            <w:vAlign w:val="center"/>
          </w:tcPr>
          <w:p w14:paraId="1A9FA922" w14:textId="77777777" w:rsidR="000E4D6D" w:rsidRPr="009156E9" w:rsidRDefault="000E4D6D" w:rsidP="005C5970">
            <w:pPr>
              <w:spacing w:after="0"/>
              <w:jc w:val="right"/>
              <w:rPr>
                <w:sz w:val="18"/>
                <w:szCs w:val="18"/>
              </w:rPr>
            </w:pPr>
            <w:r w:rsidRPr="009156E9">
              <w:rPr>
                <w:sz w:val="18"/>
                <w:szCs w:val="18"/>
              </w:rPr>
              <w:t>2.590</w:t>
            </w:r>
          </w:p>
        </w:tc>
        <w:tc>
          <w:tcPr>
            <w:tcW w:w="111" w:type="pct"/>
            <w:vAlign w:val="center"/>
          </w:tcPr>
          <w:p w14:paraId="7A284B6C" w14:textId="77777777" w:rsidR="000E4D6D" w:rsidRPr="009156E9" w:rsidRDefault="000E4D6D" w:rsidP="001A3582">
            <w:pPr>
              <w:spacing w:after="0"/>
              <w:jc w:val="right"/>
              <w:rPr>
                <w:sz w:val="18"/>
                <w:szCs w:val="18"/>
              </w:rPr>
            </w:pPr>
          </w:p>
        </w:tc>
        <w:tc>
          <w:tcPr>
            <w:tcW w:w="627" w:type="pct"/>
            <w:vAlign w:val="center"/>
          </w:tcPr>
          <w:p w14:paraId="76E278C6" w14:textId="77777777" w:rsidR="000E4D6D" w:rsidRPr="009156E9" w:rsidRDefault="000E4D6D" w:rsidP="000E4D6D">
            <w:pPr>
              <w:spacing w:after="0"/>
              <w:jc w:val="right"/>
              <w:rPr>
                <w:sz w:val="18"/>
                <w:szCs w:val="18"/>
              </w:rPr>
            </w:pPr>
            <w:r w:rsidRPr="009156E9">
              <w:rPr>
                <w:w w:val="0"/>
                <w:sz w:val="18"/>
                <w:szCs w:val="18"/>
              </w:rPr>
              <w:t>-</w:t>
            </w:r>
          </w:p>
        </w:tc>
        <w:tc>
          <w:tcPr>
            <w:tcW w:w="111" w:type="pct"/>
            <w:vAlign w:val="center"/>
          </w:tcPr>
          <w:p w14:paraId="69403E96" w14:textId="77777777" w:rsidR="000E4D6D" w:rsidRPr="009156E9" w:rsidRDefault="000E4D6D" w:rsidP="000E4D6D">
            <w:pPr>
              <w:spacing w:after="0"/>
              <w:jc w:val="right"/>
              <w:rPr>
                <w:sz w:val="18"/>
                <w:szCs w:val="18"/>
              </w:rPr>
            </w:pPr>
          </w:p>
        </w:tc>
        <w:tc>
          <w:tcPr>
            <w:tcW w:w="467" w:type="pct"/>
            <w:gridSpan w:val="2"/>
            <w:vAlign w:val="center"/>
          </w:tcPr>
          <w:p w14:paraId="60ADE7AB" w14:textId="77777777" w:rsidR="000E4D6D" w:rsidRPr="009156E9" w:rsidRDefault="000E4D6D" w:rsidP="00DB13DC">
            <w:pPr>
              <w:spacing w:after="0"/>
              <w:jc w:val="right"/>
              <w:rPr>
                <w:sz w:val="18"/>
                <w:szCs w:val="18"/>
              </w:rPr>
            </w:pPr>
            <w:r w:rsidRPr="009156E9">
              <w:rPr>
                <w:sz w:val="18"/>
                <w:szCs w:val="18"/>
              </w:rPr>
              <w:t>99.220</w:t>
            </w:r>
          </w:p>
        </w:tc>
      </w:tr>
      <w:tr w:rsidR="000E4D6D" w:rsidRPr="00400BB0" w14:paraId="617690BD" w14:textId="77777777" w:rsidTr="0028578D">
        <w:trPr>
          <w:trHeight w:val="397"/>
        </w:trPr>
        <w:tc>
          <w:tcPr>
            <w:tcW w:w="1010" w:type="pct"/>
            <w:shd w:val="clear" w:color="auto" w:fill="auto"/>
            <w:vAlign w:val="center"/>
          </w:tcPr>
          <w:p w14:paraId="53E65B26" w14:textId="77777777" w:rsidR="000E4D6D" w:rsidRPr="00400BB0" w:rsidRDefault="00290C34" w:rsidP="000E4D6D">
            <w:pPr>
              <w:tabs>
                <w:tab w:val="right" w:leader="dot" w:pos="2366"/>
              </w:tabs>
              <w:spacing w:after="0"/>
              <w:jc w:val="left"/>
              <w:rPr>
                <w:sz w:val="18"/>
              </w:rPr>
            </w:pPr>
            <w:r>
              <w:rPr>
                <w:sz w:val="18"/>
              </w:rPr>
              <w:t>Deterioro</w:t>
            </w:r>
            <w:r w:rsidR="000E4D6D" w:rsidRPr="000E4D6D">
              <w:rPr>
                <w:sz w:val="18"/>
              </w:rPr>
              <w:t xml:space="preserve"> de propiedades, planta y equipo</w:t>
            </w:r>
            <w:r w:rsidR="000E4D6D" w:rsidRPr="00400BB0">
              <w:rPr>
                <w:sz w:val="18"/>
              </w:rPr>
              <w:tab/>
            </w:r>
          </w:p>
        </w:tc>
        <w:tc>
          <w:tcPr>
            <w:tcW w:w="111" w:type="pct"/>
            <w:vAlign w:val="bottom"/>
          </w:tcPr>
          <w:p w14:paraId="4743AB5A" w14:textId="77777777" w:rsidR="000E4D6D" w:rsidRPr="00400BB0" w:rsidRDefault="000E4D6D" w:rsidP="000E4D6D">
            <w:pPr>
              <w:spacing w:after="0"/>
              <w:jc w:val="left"/>
            </w:pPr>
          </w:p>
        </w:tc>
        <w:tc>
          <w:tcPr>
            <w:tcW w:w="487" w:type="pct"/>
            <w:shd w:val="clear" w:color="auto" w:fill="auto"/>
          </w:tcPr>
          <w:p w14:paraId="0A1180C7" w14:textId="77777777" w:rsidR="000E4D6D" w:rsidRPr="009156E9" w:rsidRDefault="000E4D6D" w:rsidP="000E4D6D">
            <w:pPr>
              <w:spacing w:after="0"/>
              <w:jc w:val="right"/>
              <w:rPr>
                <w:w w:val="0"/>
                <w:sz w:val="18"/>
                <w:szCs w:val="18"/>
              </w:rPr>
            </w:pPr>
            <w:r w:rsidRPr="009156E9">
              <w:rPr>
                <w:sz w:val="18"/>
                <w:szCs w:val="18"/>
              </w:rPr>
              <w:t>40.561</w:t>
            </w:r>
          </w:p>
        </w:tc>
        <w:tc>
          <w:tcPr>
            <w:tcW w:w="111" w:type="pct"/>
            <w:vAlign w:val="center"/>
          </w:tcPr>
          <w:p w14:paraId="5C86070B" w14:textId="77777777" w:rsidR="000E4D6D" w:rsidRPr="009156E9" w:rsidRDefault="000E4D6D" w:rsidP="000E4D6D">
            <w:pPr>
              <w:spacing w:after="0"/>
              <w:jc w:val="right"/>
              <w:rPr>
                <w:sz w:val="18"/>
                <w:szCs w:val="18"/>
              </w:rPr>
            </w:pPr>
          </w:p>
        </w:tc>
        <w:tc>
          <w:tcPr>
            <w:tcW w:w="432" w:type="pct"/>
            <w:shd w:val="clear" w:color="auto" w:fill="auto"/>
          </w:tcPr>
          <w:p w14:paraId="1CC9060B" w14:textId="77777777" w:rsidR="000E4D6D" w:rsidRPr="009156E9" w:rsidRDefault="000E4D6D" w:rsidP="000E4D6D">
            <w:pPr>
              <w:spacing w:after="0"/>
              <w:jc w:val="right"/>
              <w:rPr>
                <w:w w:val="0"/>
                <w:sz w:val="18"/>
                <w:szCs w:val="18"/>
              </w:rPr>
            </w:pPr>
            <w:r w:rsidRPr="009156E9">
              <w:rPr>
                <w:sz w:val="18"/>
                <w:szCs w:val="18"/>
              </w:rPr>
              <w:t>868</w:t>
            </w:r>
          </w:p>
        </w:tc>
        <w:tc>
          <w:tcPr>
            <w:tcW w:w="118" w:type="pct"/>
            <w:vAlign w:val="center"/>
          </w:tcPr>
          <w:p w14:paraId="66F98DB0" w14:textId="77777777" w:rsidR="000E4D6D" w:rsidRPr="009156E9" w:rsidRDefault="000E4D6D" w:rsidP="000E4D6D">
            <w:pPr>
              <w:spacing w:after="0"/>
              <w:jc w:val="right"/>
              <w:rPr>
                <w:b/>
                <w:sz w:val="18"/>
                <w:szCs w:val="18"/>
              </w:rPr>
            </w:pPr>
          </w:p>
        </w:tc>
        <w:tc>
          <w:tcPr>
            <w:tcW w:w="597" w:type="pct"/>
          </w:tcPr>
          <w:p w14:paraId="0EBD93E6" w14:textId="77777777" w:rsidR="000E4D6D" w:rsidRPr="009156E9" w:rsidRDefault="000E4D6D" w:rsidP="000E4D6D">
            <w:pPr>
              <w:spacing w:after="0"/>
              <w:jc w:val="right"/>
              <w:rPr>
                <w:w w:val="0"/>
                <w:sz w:val="18"/>
                <w:szCs w:val="18"/>
              </w:rPr>
            </w:pPr>
            <w:r w:rsidRPr="009156E9">
              <w:rPr>
                <w:sz w:val="18"/>
                <w:szCs w:val="18"/>
              </w:rPr>
              <w:t>-</w:t>
            </w:r>
          </w:p>
        </w:tc>
        <w:tc>
          <w:tcPr>
            <w:tcW w:w="111" w:type="pct"/>
            <w:vAlign w:val="center"/>
          </w:tcPr>
          <w:p w14:paraId="19DF94CE" w14:textId="77777777" w:rsidR="000E4D6D" w:rsidRPr="009156E9" w:rsidRDefault="000E4D6D" w:rsidP="000E4D6D">
            <w:pPr>
              <w:spacing w:after="0"/>
              <w:jc w:val="right"/>
              <w:rPr>
                <w:b/>
                <w:sz w:val="18"/>
                <w:szCs w:val="18"/>
              </w:rPr>
            </w:pPr>
          </w:p>
        </w:tc>
        <w:tc>
          <w:tcPr>
            <w:tcW w:w="707" w:type="pct"/>
          </w:tcPr>
          <w:p w14:paraId="315C69CB" w14:textId="77777777" w:rsidR="000E4D6D" w:rsidRPr="009156E9" w:rsidRDefault="000E4D6D" w:rsidP="000E4D6D">
            <w:pPr>
              <w:spacing w:after="0"/>
              <w:jc w:val="right"/>
              <w:rPr>
                <w:w w:val="0"/>
                <w:sz w:val="18"/>
                <w:szCs w:val="18"/>
              </w:rPr>
            </w:pPr>
            <w:r w:rsidRPr="009156E9">
              <w:rPr>
                <w:sz w:val="18"/>
                <w:szCs w:val="18"/>
              </w:rPr>
              <w:t>-</w:t>
            </w:r>
          </w:p>
        </w:tc>
        <w:tc>
          <w:tcPr>
            <w:tcW w:w="111" w:type="pct"/>
            <w:vAlign w:val="center"/>
          </w:tcPr>
          <w:p w14:paraId="41536B1C" w14:textId="77777777" w:rsidR="000E4D6D" w:rsidRPr="009156E9" w:rsidRDefault="000E4D6D" w:rsidP="000E4D6D">
            <w:pPr>
              <w:spacing w:after="0"/>
              <w:jc w:val="right"/>
              <w:rPr>
                <w:sz w:val="18"/>
                <w:szCs w:val="18"/>
              </w:rPr>
            </w:pPr>
          </w:p>
        </w:tc>
        <w:tc>
          <w:tcPr>
            <w:tcW w:w="627" w:type="pct"/>
            <w:vAlign w:val="center"/>
          </w:tcPr>
          <w:p w14:paraId="3840ED42" w14:textId="77777777" w:rsidR="000E4D6D" w:rsidRPr="009156E9" w:rsidRDefault="00DB13DC" w:rsidP="000E4D6D">
            <w:pPr>
              <w:spacing w:after="0"/>
              <w:jc w:val="right"/>
              <w:rPr>
                <w:w w:val="0"/>
                <w:sz w:val="18"/>
                <w:szCs w:val="18"/>
              </w:rPr>
            </w:pPr>
            <w:r w:rsidRPr="009156E9">
              <w:rPr>
                <w:w w:val="0"/>
                <w:sz w:val="18"/>
                <w:szCs w:val="18"/>
              </w:rPr>
              <w:t>-</w:t>
            </w:r>
          </w:p>
        </w:tc>
        <w:tc>
          <w:tcPr>
            <w:tcW w:w="111" w:type="pct"/>
            <w:vAlign w:val="center"/>
          </w:tcPr>
          <w:p w14:paraId="2DDADFE2" w14:textId="77777777" w:rsidR="000E4D6D" w:rsidRPr="009156E9" w:rsidRDefault="000E4D6D" w:rsidP="000E4D6D">
            <w:pPr>
              <w:spacing w:after="0"/>
              <w:jc w:val="right"/>
              <w:rPr>
                <w:sz w:val="18"/>
                <w:szCs w:val="18"/>
              </w:rPr>
            </w:pPr>
          </w:p>
        </w:tc>
        <w:tc>
          <w:tcPr>
            <w:tcW w:w="467" w:type="pct"/>
            <w:gridSpan w:val="2"/>
          </w:tcPr>
          <w:p w14:paraId="40CBB1F3" w14:textId="77777777" w:rsidR="000E4D6D" w:rsidRPr="009156E9" w:rsidRDefault="000E4D6D" w:rsidP="000E4D6D">
            <w:pPr>
              <w:spacing w:after="0"/>
              <w:jc w:val="right"/>
              <w:rPr>
                <w:w w:val="0"/>
                <w:sz w:val="18"/>
                <w:szCs w:val="18"/>
              </w:rPr>
            </w:pPr>
            <w:r w:rsidRPr="009156E9">
              <w:rPr>
                <w:sz w:val="18"/>
                <w:szCs w:val="18"/>
              </w:rPr>
              <w:t>41.429</w:t>
            </w:r>
          </w:p>
        </w:tc>
      </w:tr>
      <w:tr w:rsidR="000E4D6D" w:rsidRPr="00400BB0" w14:paraId="770A8D64" w14:textId="77777777" w:rsidTr="0028578D">
        <w:trPr>
          <w:trHeight w:val="397"/>
        </w:trPr>
        <w:tc>
          <w:tcPr>
            <w:tcW w:w="1010" w:type="pct"/>
            <w:shd w:val="clear" w:color="auto" w:fill="auto"/>
            <w:vAlign w:val="center"/>
          </w:tcPr>
          <w:p w14:paraId="1C9B9E38" w14:textId="77777777" w:rsidR="000E4D6D" w:rsidRPr="00400BB0" w:rsidRDefault="000E4D6D" w:rsidP="000E4D6D">
            <w:pPr>
              <w:tabs>
                <w:tab w:val="right" w:leader="dot" w:pos="2366"/>
              </w:tabs>
              <w:spacing w:after="0"/>
              <w:jc w:val="left"/>
              <w:rPr>
                <w:sz w:val="18"/>
              </w:rPr>
            </w:pPr>
            <w:r w:rsidRPr="00400BB0">
              <w:rPr>
                <w:sz w:val="18"/>
              </w:rPr>
              <w:t>Inversión en propiedades, planta y equipo</w:t>
            </w:r>
            <w:r w:rsidRPr="00400BB0">
              <w:rPr>
                <w:sz w:val="18"/>
              </w:rPr>
              <w:tab/>
            </w:r>
          </w:p>
        </w:tc>
        <w:tc>
          <w:tcPr>
            <w:tcW w:w="111" w:type="pct"/>
            <w:vAlign w:val="bottom"/>
          </w:tcPr>
          <w:p w14:paraId="191191FA" w14:textId="77777777" w:rsidR="000E4D6D" w:rsidRPr="00400BB0" w:rsidRDefault="000E4D6D" w:rsidP="000E4D6D">
            <w:pPr>
              <w:spacing w:after="0"/>
              <w:jc w:val="left"/>
            </w:pPr>
          </w:p>
        </w:tc>
        <w:tc>
          <w:tcPr>
            <w:tcW w:w="487" w:type="pct"/>
            <w:shd w:val="clear" w:color="auto" w:fill="auto"/>
          </w:tcPr>
          <w:p w14:paraId="5219F02C" w14:textId="77777777" w:rsidR="000E4D6D" w:rsidRPr="009156E9" w:rsidRDefault="000E4D6D" w:rsidP="000E4D6D">
            <w:pPr>
              <w:spacing w:after="0"/>
              <w:jc w:val="right"/>
              <w:rPr>
                <w:sz w:val="18"/>
                <w:szCs w:val="18"/>
              </w:rPr>
            </w:pPr>
            <w:r w:rsidRPr="009156E9">
              <w:rPr>
                <w:sz w:val="18"/>
                <w:szCs w:val="18"/>
              </w:rPr>
              <w:t>90.993</w:t>
            </w:r>
          </w:p>
        </w:tc>
        <w:tc>
          <w:tcPr>
            <w:tcW w:w="111" w:type="pct"/>
            <w:vAlign w:val="center"/>
          </w:tcPr>
          <w:p w14:paraId="481FA558" w14:textId="77777777" w:rsidR="000E4D6D" w:rsidRPr="009156E9" w:rsidRDefault="000E4D6D" w:rsidP="000E4D6D">
            <w:pPr>
              <w:spacing w:after="0"/>
              <w:jc w:val="right"/>
              <w:rPr>
                <w:sz w:val="18"/>
                <w:szCs w:val="18"/>
              </w:rPr>
            </w:pPr>
          </w:p>
        </w:tc>
        <w:tc>
          <w:tcPr>
            <w:tcW w:w="432" w:type="pct"/>
            <w:shd w:val="clear" w:color="auto" w:fill="auto"/>
          </w:tcPr>
          <w:p w14:paraId="01170740" w14:textId="77777777" w:rsidR="000E4D6D" w:rsidRPr="009156E9" w:rsidRDefault="000E4D6D" w:rsidP="000E4D6D">
            <w:pPr>
              <w:spacing w:after="0"/>
              <w:jc w:val="right"/>
              <w:rPr>
                <w:b/>
                <w:sz w:val="18"/>
                <w:szCs w:val="18"/>
              </w:rPr>
            </w:pPr>
            <w:r w:rsidRPr="009156E9">
              <w:rPr>
                <w:sz w:val="18"/>
                <w:szCs w:val="18"/>
              </w:rPr>
              <w:t>3.830</w:t>
            </w:r>
          </w:p>
        </w:tc>
        <w:tc>
          <w:tcPr>
            <w:tcW w:w="118" w:type="pct"/>
            <w:vAlign w:val="center"/>
          </w:tcPr>
          <w:p w14:paraId="6B7DD367" w14:textId="77777777" w:rsidR="000E4D6D" w:rsidRPr="009156E9" w:rsidRDefault="000E4D6D" w:rsidP="000E4D6D">
            <w:pPr>
              <w:spacing w:after="0"/>
              <w:jc w:val="right"/>
              <w:rPr>
                <w:b/>
                <w:sz w:val="18"/>
                <w:szCs w:val="18"/>
              </w:rPr>
            </w:pPr>
          </w:p>
        </w:tc>
        <w:tc>
          <w:tcPr>
            <w:tcW w:w="597" w:type="pct"/>
          </w:tcPr>
          <w:p w14:paraId="5523F640" w14:textId="77777777" w:rsidR="000E4D6D" w:rsidRPr="009156E9" w:rsidRDefault="000E4D6D" w:rsidP="000E4D6D">
            <w:pPr>
              <w:spacing w:after="0"/>
              <w:jc w:val="right"/>
              <w:rPr>
                <w:sz w:val="18"/>
                <w:szCs w:val="18"/>
              </w:rPr>
            </w:pPr>
            <w:r w:rsidRPr="009156E9">
              <w:rPr>
                <w:sz w:val="18"/>
                <w:szCs w:val="18"/>
              </w:rPr>
              <w:t>12.742</w:t>
            </w:r>
          </w:p>
        </w:tc>
        <w:tc>
          <w:tcPr>
            <w:tcW w:w="111" w:type="pct"/>
            <w:vAlign w:val="center"/>
          </w:tcPr>
          <w:p w14:paraId="5FAAE6EA" w14:textId="77777777" w:rsidR="000E4D6D" w:rsidRPr="009156E9" w:rsidRDefault="000E4D6D" w:rsidP="000E4D6D">
            <w:pPr>
              <w:spacing w:after="0"/>
              <w:jc w:val="right"/>
              <w:rPr>
                <w:b/>
                <w:sz w:val="18"/>
                <w:szCs w:val="18"/>
              </w:rPr>
            </w:pPr>
          </w:p>
        </w:tc>
        <w:tc>
          <w:tcPr>
            <w:tcW w:w="707" w:type="pct"/>
          </w:tcPr>
          <w:p w14:paraId="3A698DE7" w14:textId="77777777" w:rsidR="000E4D6D" w:rsidRPr="009156E9" w:rsidRDefault="000E4D6D" w:rsidP="000E4D6D">
            <w:pPr>
              <w:spacing w:after="0"/>
              <w:jc w:val="right"/>
              <w:rPr>
                <w:sz w:val="18"/>
                <w:szCs w:val="18"/>
              </w:rPr>
            </w:pPr>
            <w:r w:rsidRPr="009156E9">
              <w:rPr>
                <w:sz w:val="18"/>
                <w:szCs w:val="18"/>
              </w:rPr>
              <w:t>3.931</w:t>
            </w:r>
          </w:p>
        </w:tc>
        <w:tc>
          <w:tcPr>
            <w:tcW w:w="111" w:type="pct"/>
            <w:vAlign w:val="center"/>
          </w:tcPr>
          <w:p w14:paraId="7E75AA29" w14:textId="77777777" w:rsidR="000E4D6D" w:rsidRPr="009156E9" w:rsidRDefault="000E4D6D" w:rsidP="000E4D6D">
            <w:pPr>
              <w:spacing w:after="0"/>
              <w:jc w:val="right"/>
              <w:rPr>
                <w:sz w:val="18"/>
                <w:szCs w:val="18"/>
              </w:rPr>
            </w:pPr>
          </w:p>
        </w:tc>
        <w:tc>
          <w:tcPr>
            <w:tcW w:w="627" w:type="pct"/>
            <w:vAlign w:val="center"/>
          </w:tcPr>
          <w:p w14:paraId="030DDF88" w14:textId="77777777" w:rsidR="000E4D6D" w:rsidRPr="009156E9" w:rsidRDefault="000E4D6D" w:rsidP="000E4D6D">
            <w:pPr>
              <w:spacing w:after="0"/>
              <w:jc w:val="right"/>
              <w:rPr>
                <w:sz w:val="18"/>
                <w:szCs w:val="18"/>
              </w:rPr>
            </w:pPr>
            <w:r w:rsidRPr="009156E9">
              <w:rPr>
                <w:w w:val="0"/>
                <w:sz w:val="18"/>
                <w:szCs w:val="18"/>
              </w:rPr>
              <w:t>-</w:t>
            </w:r>
          </w:p>
        </w:tc>
        <w:tc>
          <w:tcPr>
            <w:tcW w:w="111" w:type="pct"/>
            <w:vAlign w:val="center"/>
          </w:tcPr>
          <w:p w14:paraId="464528F7" w14:textId="77777777" w:rsidR="000E4D6D" w:rsidRPr="009156E9" w:rsidRDefault="000E4D6D" w:rsidP="000E4D6D">
            <w:pPr>
              <w:spacing w:after="0"/>
              <w:jc w:val="right"/>
              <w:rPr>
                <w:sz w:val="18"/>
                <w:szCs w:val="18"/>
              </w:rPr>
            </w:pPr>
          </w:p>
        </w:tc>
        <w:tc>
          <w:tcPr>
            <w:tcW w:w="467" w:type="pct"/>
            <w:gridSpan w:val="2"/>
          </w:tcPr>
          <w:p w14:paraId="66416D4A" w14:textId="77777777" w:rsidR="000E4D6D" w:rsidRPr="009156E9" w:rsidRDefault="000E4D6D" w:rsidP="000E4D6D">
            <w:pPr>
              <w:spacing w:after="0"/>
              <w:jc w:val="right"/>
              <w:rPr>
                <w:sz w:val="18"/>
                <w:szCs w:val="18"/>
              </w:rPr>
            </w:pPr>
            <w:r w:rsidRPr="009156E9">
              <w:rPr>
                <w:sz w:val="18"/>
                <w:szCs w:val="18"/>
              </w:rPr>
              <w:t>111.496</w:t>
            </w:r>
          </w:p>
        </w:tc>
      </w:tr>
      <w:tr w:rsidR="000E4D6D" w:rsidRPr="00400BB0" w14:paraId="36751E4D" w14:textId="77777777" w:rsidTr="0028578D">
        <w:trPr>
          <w:trHeight w:val="397"/>
        </w:trPr>
        <w:tc>
          <w:tcPr>
            <w:tcW w:w="1010" w:type="pct"/>
            <w:shd w:val="clear" w:color="auto" w:fill="auto"/>
            <w:vAlign w:val="center"/>
          </w:tcPr>
          <w:p w14:paraId="6ADF298A" w14:textId="77777777" w:rsidR="000E4D6D" w:rsidRPr="00400BB0" w:rsidRDefault="000E4D6D" w:rsidP="000E4D6D">
            <w:pPr>
              <w:tabs>
                <w:tab w:val="right" w:leader="dot" w:pos="2366"/>
              </w:tabs>
              <w:spacing w:after="0"/>
              <w:jc w:val="left"/>
              <w:rPr>
                <w:sz w:val="18"/>
              </w:rPr>
            </w:pPr>
            <w:r w:rsidRPr="00400BB0">
              <w:rPr>
                <w:sz w:val="18"/>
              </w:rPr>
              <w:t>Activos</w:t>
            </w:r>
            <w:r w:rsidRPr="00400BB0">
              <w:rPr>
                <w:sz w:val="18"/>
              </w:rPr>
              <w:tab/>
            </w:r>
          </w:p>
        </w:tc>
        <w:tc>
          <w:tcPr>
            <w:tcW w:w="111" w:type="pct"/>
            <w:vAlign w:val="bottom"/>
          </w:tcPr>
          <w:p w14:paraId="0E4988D9" w14:textId="77777777" w:rsidR="000E4D6D" w:rsidRPr="00400BB0" w:rsidRDefault="000E4D6D" w:rsidP="000E4D6D">
            <w:pPr>
              <w:spacing w:after="0"/>
              <w:jc w:val="left"/>
            </w:pPr>
          </w:p>
        </w:tc>
        <w:tc>
          <w:tcPr>
            <w:tcW w:w="487" w:type="pct"/>
            <w:tcBorders>
              <w:bottom w:val="double" w:sz="4" w:space="0" w:color="auto"/>
            </w:tcBorders>
            <w:shd w:val="clear" w:color="auto" w:fill="auto"/>
          </w:tcPr>
          <w:p w14:paraId="3613AE18" w14:textId="77777777" w:rsidR="000E4D6D" w:rsidRPr="009156E9" w:rsidRDefault="000E4D6D" w:rsidP="000E4D6D">
            <w:pPr>
              <w:spacing w:after="0"/>
              <w:jc w:val="right"/>
              <w:rPr>
                <w:b/>
                <w:sz w:val="18"/>
                <w:szCs w:val="18"/>
              </w:rPr>
            </w:pPr>
            <w:r w:rsidRPr="009156E9">
              <w:rPr>
                <w:b/>
                <w:w w:val="0"/>
                <w:sz w:val="18"/>
                <w:szCs w:val="18"/>
              </w:rPr>
              <w:t>705.534</w:t>
            </w:r>
          </w:p>
        </w:tc>
        <w:tc>
          <w:tcPr>
            <w:tcW w:w="111" w:type="pct"/>
            <w:vAlign w:val="center"/>
          </w:tcPr>
          <w:p w14:paraId="2C0AB094" w14:textId="77777777" w:rsidR="000E4D6D" w:rsidRPr="009156E9" w:rsidRDefault="000E4D6D" w:rsidP="000E4D6D">
            <w:pPr>
              <w:spacing w:after="0"/>
              <w:jc w:val="right"/>
              <w:rPr>
                <w:sz w:val="18"/>
                <w:szCs w:val="18"/>
              </w:rPr>
            </w:pPr>
          </w:p>
        </w:tc>
        <w:tc>
          <w:tcPr>
            <w:tcW w:w="432" w:type="pct"/>
            <w:tcBorders>
              <w:bottom w:val="double" w:sz="4" w:space="0" w:color="auto"/>
            </w:tcBorders>
            <w:shd w:val="clear" w:color="auto" w:fill="auto"/>
          </w:tcPr>
          <w:p w14:paraId="3124D9C9" w14:textId="77777777" w:rsidR="000E4D6D" w:rsidRPr="009156E9" w:rsidRDefault="000E4D6D" w:rsidP="000E4D6D">
            <w:pPr>
              <w:spacing w:after="0"/>
              <w:jc w:val="right"/>
              <w:rPr>
                <w:b/>
                <w:sz w:val="18"/>
                <w:szCs w:val="18"/>
              </w:rPr>
            </w:pPr>
            <w:r w:rsidRPr="009156E9">
              <w:rPr>
                <w:b/>
                <w:sz w:val="18"/>
                <w:szCs w:val="18"/>
              </w:rPr>
              <w:t>211.424</w:t>
            </w:r>
          </w:p>
        </w:tc>
        <w:tc>
          <w:tcPr>
            <w:tcW w:w="118" w:type="pct"/>
            <w:vAlign w:val="center"/>
          </w:tcPr>
          <w:p w14:paraId="6DC3BA73" w14:textId="77777777" w:rsidR="000E4D6D" w:rsidRPr="009156E9" w:rsidRDefault="000E4D6D" w:rsidP="000E4D6D">
            <w:pPr>
              <w:spacing w:after="0"/>
              <w:jc w:val="right"/>
              <w:rPr>
                <w:b/>
                <w:sz w:val="18"/>
                <w:szCs w:val="18"/>
              </w:rPr>
            </w:pPr>
          </w:p>
        </w:tc>
        <w:tc>
          <w:tcPr>
            <w:tcW w:w="597" w:type="pct"/>
            <w:tcBorders>
              <w:bottom w:val="double" w:sz="4" w:space="0" w:color="auto"/>
            </w:tcBorders>
            <w:vAlign w:val="center"/>
          </w:tcPr>
          <w:p w14:paraId="08D4C418" w14:textId="77777777" w:rsidR="000E4D6D" w:rsidRPr="009156E9" w:rsidRDefault="000E4D6D" w:rsidP="000E4D6D">
            <w:pPr>
              <w:spacing w:after="0"/>
              <w:jc w:val="right"/>
              <w:rPr>
                <w:b/>
                <w:sz w:val="18"/>
                <w:szCs w:val="18"/>
              </w:rPr>
            </w:pPr>
            <w:r w:rsidRPr="009156E9">
              <w:rPr>
                <w:b/>
                <w:w w:val="0"/>
                <w:sz w:val="18"/>
                <w:szCs w:val="18"/>
              </w:rPr>
              <w:t>471.560</w:t>
            </w:r>
          </w:p>
        </w:tc>
        <w:tc>
          <w:tcPr>
            <w:tcW w:w="111" w:type="pct"/>
            <w:vAlign w:val="center"/>
          </w:tcPr>
          <w:p w14:paraId="65737900" w14:textId="77777777" w:rsidR="000E4D6D" w:rsidRPr="009156E9" w:rsidRDefault="000E4D6D" w:rsidP="000E4D6D">
            <w:pPr>
              <w:spacing w:after="0"/>
              <w:jc w:val="right"/>
              <w:rPr>
                <w:b/>
                <w:sz w:val="18"/>
                <w:szCs w:val="18"/>
              </w:rPr>
            </w:pPr>
          </w:p>
        </w:tc>
        <w:tc>
          <w:tcPr>
            <w:tcW w:w="707" w:type="pct"/>
            <w:tcBorders>
              <w:bottom w:val="double" w:sz="4" w:space="0" w:color="auto"/>
            </w:tcBorders>
            <w:vAlign w:val="center"/>
          </w:tcPr>
          <w:p w14:paraId="19F5DC41" w14:textId="77777777" w:rsidR="000E4D6D" w:rsidRPr="009156E9" w:rsidRDefault="000E4D6D" w:rsidP="000E4D6D">
            <w:pPr>
              <w:spacing w:after="0"/>
              <w:jc w:val="right"/>
              <w:rPr>
                <w:b/>
                <w:sz w:val="18"/>
                <w:szCs w:val="18"/>
              </w:rPr>
            </w:pPr>
            <w:r w:rsidRPr="009156E9">
              <w:rPr>
                <w:b/>
                <w:w w:val="0"/>
                <w:sz w:val="18"/>
                <w:szCs w:val="18"/>
              </w:rPr>
              <w:t>107.386</w:t>
            </w:r>
          </w:p>
        </w:tc>
        <w:tc>
          <w:tcPr>
            <w:tcW w:w="111" w:type="pct"/>
            <w:tcBorders>
              <w:bottom w:val="double" w:sz="4" w:space="0" w:color="auto"/>
            </w:tcBorders>
            <w:vAlign w:val="center"/>
          </w:tcPr>
          <w:p w14:paraId="080F68A2" w14:textId="77777777" w:rsidR="000E4D6D" w:rsidRPr="009156E9" w:rsidRDefault="000E4D6D" w:rsidP="000E4D6D">
            <w:pPr>
              <w:spacing w:after="0"/>
              <w:jc w:val="right"/>
              <w:rPr>
                <w:b/>
                <w:sz w:val="18"/>
                <w:szCs w:val="18"/>
              </w:rPr>
            </w:pPr>
          </w:p>
        </w:tc>
        <w:tc>
          <w:tcPr>
            <w:tcW w:w="627" w:type="pct"/>
            <w:tcBorders>
              <w:bottom w:val="double" w:sz="4" w:space="0" w:color="auto"/>
            </w:tcBorders>
            <w:vAlign w:val="center"/>
          </w:tcPr>
          <w:p w14:paraId="522DB91C" w14:textId="77777777" w:rsidR="000E4D6D" w:rsidRPr="009156E9" w:rsidRDefault="000E4D6D" w:rsidP="000E4D6D">
            <w:pPr>
              <w:spacing w:after="0"/>
              <w:jc w:val="right"/>
              <w:rPr>
                <w:b/>
                <w:sz w:val="18"/>
                <w:szCs w:val="18"/>
              </w:rPr>
            </w:pPr>
            <w:r w:rsidRPr="009156E9">
              <w:rPr>
                <w:b/>
                <w:w w:val="0"/>
                <w:sz w:val="18"/>
                <w:szCs w:val="18"/>
              </w:rPr>
              <w:t>4.562</w:t>
            </w:r>
          </w:p>
        </w:tc>
        <w:tc>
          <w:tcPr>
            <w:tcW w:w="111" w:type="pct"/>
            <w:tcBorders>
              <w:bottom w:val="double" w:sz="4" w:space="0" w:color="auto"/>
            </w:tcBorders>
            <w:vAlign w:val="center"/>
          </w:tcPr>
          <w:p w14:paraId="3F235218" w14:textId="77777777" w:rsidR="000E4D6D" w:rsidRPr="009156E9" w:rsidRDefault="000E4D6D" w:rsidP="000E4D6D">
            <w:pPr>
              <w:spacing w:after="0"/>
              <w:jc w:val="right"/>
              <w:rPr>
                <w:b/>
                <w:sz w:val="18"/>
                <w:szCs w:val="18"/>
              </w:rPr>
            </w:pPr>
          </w:p>
        </w:tc>
        <w:tc>
          <w:tcPr>
            <w:tcW w:w="467" w:type="pct"/>
            <w:gridSpan w:val="2"/>
            <w:tcBorders>
              <w:bottom w:val="double" w:sz="4" w:space="0" w:color="auto"/>
            </w:tcBorders>
            <w:vAlign w:val="center"/>
          </w:tcPr>
          <w:p w14:paraId="49114446" w14:textId="77777777" w:rsidR="000E4D6D" w:rsidRPr="009156E9" w:rsidRDefault="000E4D6D" w:rsidP="000E4D6D">
            <w:pPr>
              <w:spacing w:after="0"/>
              <w:jc w:val="right"/>
              <w:rPr>
                <w:b/>
                <w:sz w:val="18"/>
                <w:szCs w:val="18"/>
              </w:rPr>
            </w:pPr>
            <w:r w:rsidRPr="009156E9">
              <w:rPr>
                <w:b/>
                <w:w w:val="0"/>
                <w:sz w:val="18"/>
                <w:szCs w:val="18"/>
              </w:rPr>
              <w:t>1.500.466</w:t>
            </w:r>
          </w:p>
        </w:tc>
      </w:tr>
    </w:tbl>
    <w:p w14:paraId="461846E4" w14:textId="77777777" w:rsidR="007E20EE" w:rsidRPr="00400BB0" w:rsidRDefault="007E20EE" w:rsidP="007E20EE">
      <w:pPr>
        <w:pStyle w:val="Textoindependiente"/>
        <w:spacing w:after="0"/>
        <w:rPr>
          <w:w w:val="0"/>
          <w:sz w:val="20"/>
        </w:rPr>
      </w:pPr>
    </w:p>
    <w:tbl>
      <w:tblPr>
        <w:tblW w:w="5000" w:type="pct"/>
        <w:tblLook w:val="04A0" w:firstRow="1" w:lastRow="0" w:firstColumn="1" w:lastColumn="0" w:noHBand="0" w:noVBand="1"/>
      </w:tblPr>
      <w:tblGrid>
        <w:gridCol w:w="1909"/>
        <w:gridCol w:w="222"/>
        <w:gridCol w:w="966"/>
        <w:gridCol w:w="354"/>
        <w:gridCol w:w="818"/>
        <w:gridCol w:w="222"/>
        <w:gridCol w:w="1184"/>
        <w:gridCol w:w="222"/>
        <w:gridCol w:w="1402"/>
        <w:gridCol w:w="222"/>
        <w:gridCol w:w="1244"/>
        <w:gridCol w:w="222"/>
        <w:gridCol w:w="794"/>
      </w:tblGrid>
      <w:tr w:rsidR="007E20EE" w:rsidRPr="00400BB0" w14:paraId="3F5A721F" w14:textId="77777777" w:rsidTr="0028578D">
        <w:trPr>
          <w:trHeight w:val="382"/>
        </w:trPr>
        <w:tc>
          <w:tcPr>
            <w:tcW w:w="871" w:type="pct"/>
            <w:shd w:val="clear" w:color="auto" w:fill="auto"/>
            <w:vAlign w:val="center"/>
          </w:tcPr>
          <w:p w14:paraId="2C646748" w14:textId="77777777" w:rsidR="007E20EE" w:rsidRPr="00400BB0" w:rsidRDefault="007E20EE" w:rsidP="009804DD">
            <w:pPr>
              <w:spacing w:after="0"/>
              <w:jc w:val="left"/>
              <w:rPr>
                <w:b/>
              </w:rPr>
            </w:pPr>
          </w:p>
        </w:tc>
        <w:tc>
          <w:tcPr>
            <w:tcW w:w="105" w:type="pct"/>
            <w:vAlign w:val="bottom"/>
          </w:tcPr>
          <w:p w14:paraId="22DAEF74" w14:textId="77777777" w:rsidR="007E20EE" w:rsidRPr="00400BB0" w:rsidRDefault="007E20EE" w:rsidP="009804DD">
            <w:pPr>
              <w:spacing w:after="0"/>
              <w:jc w:val="left"/>
              <w:rPr>
                <w:b/>
              </w:rPr>
            </w:pPr>
          </w:p>
        </w:tc>
        <w:tc>
          <w:tcPr>
            <w:tcW w:w="4025" w:type="pct"/>
            <w:gridSpan w:val="11"/>
            <w:tcBorders>
              <w:top w:val="single" w:sz="4" w:space="0" w:color="auto"/>
            </w:tcBorders>
            <w:shd w:val="clear" w:color="auto" w:fill="auto"/>
            <w:vAlign w:val="center"/>
          </w:tcPr>
          <w:p w14:paraId="4420F4C1" w14:textId="77777777" w:rsidR="007E20EE" w:rsidRPr="00400BB0" w:rsidRDefault="007E20EE" w:rsidP="009804DD">
            <w:pPr>
              <w:spacing w:after="0"/>
              <w:jc w:val="center"/>
              <w:rPr>
                <w:b/>
                <w:sz w:val="18"/>
                <w:szCs w:val="18"/>
              </w:rPr>
            </w:pPr>
            <w:r w:rsidRPr="00400BB0">
              <w:rPr>
                <w:b/>
                <w:sz w:val="18"/>
                <w:szCs w:val="18"/>
              </w:rPr>
              <w:t xml:space="preserve">Período de </w:t>
            </w:r>
            <w:r w:rsidR="00B45158">
              <w:rPr>
                <w:b/>
                <w:sz w:val="18"/>
                <w:szCs w:val="18"/>
              </w:rPr>
              <w:t>nueve</w:t>
            </w:r>
            <w:r w:rsidRPr="00400BB0">
              <w:rPr>
                <w:b/>
                <w:sz w:val="18"/>
                <w:szCs w:val="18"/>
              </w:rPr>
              <w:t xml:space="preserve"> meses finalizado el 30 de </w:t>
            </w:r>
            <w:r w:rsidR="00B45158">
              <w:rPr>
                <w:b/>
                <w:sz w:val="18"/>
                <w:szCs w:val="18"/>
              </w:rPr>
              <w:t>septiembre</w:t>
            </w:r>
            <w:r w:rsidRPr="00400BB0">
              <w:rPr>
                <w:b/>
                <w:sz w:val="18"/>
                <w:szCs w:val="18"/>
              </w:rPr>
              <w:t xml:space="preserve"> de 2018</w:t>
            </w:r>
          </w:p>
        </w:tc>
      </w:tr>
      <w:tr w:rsidR="00DB13DC" w:rsidRPr="00400BB0" w14:paraId="518F8931" w14:textId="77777777" w:rsidTr="0028578D">
        <w:trPr>
          <w:trHeight w:val="283"/>
        </w:trPr>
        <w:tc>
          <w:tcPr>
            <w:tcW w:w="871" w:type="pct"/>
            <w:shd w:val="clear" w:color="auto" w:fill="auto"/>
            <w:vAlign w:val="center"/>
          </w:tcPr>
          <w:p w14:paraId="0BD8D938" w14:textId="77777777" w:rsidR="007E20EE" w:rsidRPr="00400BB0" w:rsidRDefault="007E20EE" w:rsidP="009804DD">
            <w:pPr>
              <w:spacing w:after="0"/>
              <w:jc w:val="left"/>
              <w:rPr>
                <w:b/>
              </w:rPr>
            </w:pPr>
          </w:p>
        </w:tc>
        <w:tc>
          <w:tcPr>
            <w:tcW w:w="105" w:type="pct"/>
            <w:vAlign w:val="bottom"/>
          </w:tcPr>
          <w:p w14:paraId="1911F789" w14:textId="77777777" w:rsidR="007E20EE" w:rsidRPr="00400BB0" w:rsidRDefault="007E20EE" w:rsidP="009804DD">
            <w:pPr>
              <w:spacing w:after="0"/>
              <w:jc w:val="left"/>
              <w:rPr>
                <w:b/>
              </w:rPr>
            </w:pPr>
          </w:p>
        </w:tc>
        <w:tc>
          <w:tcPr>
            <w:tcW w:w="599" w:type="pct"/>
            <w:tcBorders>
              <w:top w:val="single" w:sz="4" w:space="0" w:color="auto"/>
            </w:tcBorders>
            <w:shd w:val="clear" w:color="auto" w:fill="auto"/>
            <w:vAlign w:val="center"/>
          </w:tcPr>
          <w:p w14:paraId="61521377" w14:textId="77777777" w:rsidR="007E20EE" w:rsidRPr="00400BB0" w:rsidRDefault="007E20EE" w:rsidP="009804DD">
            <w:pPr>
              <w:spacing w:after="0"/>
              <w:jc w:val="center"/>
              <w:rPr>
                <w:b/>
                <w:sz w:val="18"/>
                <w:szCs w:val="18"/>
              </w:rPr>
            </w:pPr>
            <w:r w:rsidRPr="00400BB0">
              <w:rPr>
                <w:b/>
                <w:sz w:val="18"/>
                <w:szCs w:val="18"/>
              </w:rPr>
              <w:t>Upstream</w:t>
            </w:r>
          </w:p>
        </w:tc>
        <w:tc>
          <w:tcPr>
            <w:tcW w:w="105" w:type="pct"/>
            <w:tcBorders>
              <w:top w:val="single" w:sz="4" w:space="0" w:color="auto"/>
            </w:tcBorders>
            <w:vAlign w:val="center"/>
          </w:tcPr>
          <w:p w14:paraId="24C1AE20" w14:textId="77777777" w:rsidR="007E20EE" w:rsidRPr="00400BB0" w:rsidRDefault="007E20EE" w:rsidP="009804DD">
            <w:pPr>
              <w:spacing w:after="0"/>
              <w:jc w:val="center"/>
              <w:rPr>
                <w:b/>
                <w:sz w:val="18"/>
                <w:szCs w:val="18"/>
              </w:rPr>
            </w:pPr>
          </w:p>
        </w:tc>
        <w:tc>
          <w:tcPr>
            <w:tcW w:w="555" w:type="pct"/>
            <w:tcBorders>
              <w:top w:val="single" w:sz="4" w:space="0" w:color="auto"/>
            </w:tcBorders>
            <w:shd w:val="clear" w:color="auto" w:fill="auto"/>
            <w:vAlign w:val="center"/>
          </w:tcPr>
          <w:p w14:paraId="3541B8B3" w14:textId="77777777" w:rsidR="007E20EE" w:rsidRPr="00400BB0" w:rsidRDefault="007E20EE" w:rsidP="009804DD">
            <w:pPr>
              <w:spacing w:after="0"/>
              <w:jc w:val="center"/>
              <w:rPr>
                <w:b/>
                <w:sz w:val="18"/>
                <w:szCs w:val="18"/>
              </w:rPr>
            </w:pPr>
            <w:r w:rsidRPr="00400BB0">
              <w:rPr>
                <w:b/>
                <w:sz w:val="18"/>
                <w:szCs w:val="18"/>
              </w:rPr>
              <w:t>Gas y Energía</w:t>
            </w:r>
          </w:p>
        </w:tc>
        <w:tc>
          <w:tcPr>
            <w:tcW w:w="105" w:type="pct"/>
            <w:tcBorders>
              <w:top w:val="single" w:sz="4" w:space="0" w:color="auto"/>
            </w:tcBorders>
            <w:vAlign w:val="center"/>
          </w:tcPr>
          <w:p w14:paraId="355771E9" w14:textId="77777777" w:rsidR="007E20EE" w:rsidRPr="00400BB0" w:rsidRDefault="007E20EE" w:rsidP="009804DD">
            <w:pPr>
              <w:spacing w:after="0"/>
              <w:jc w:val="center"/>
              <w:rPr>
                <w:b/>
                <w:sz w:val="18"/>
                <w:szCs w:val="18"/>
              </w:rPr>
            </w:pPr>
          </w:p>
        </w:tc>
        <w:tc>
          <w:tcPr>
            <w:tcW w:w="638" w:type="pct"/>
            <w:tcBorders>
              <w:top w:val="single" w:sz="4" w:space="0" w:color="auto"/>
            </w:tcBorders>
            <w:vAlign w:val="center"/>
          </w:tcPr>
          <w:p w14:paraId="76B9CB09" w14:textId="77777777" w:rsidR="007E20EE" w:rsidRPr="00400BB0" w:rsidRDefault="007E20EE" w:rsidP="009804DD">
            <w:pPr>
              <w:spacing w:after="0"/>
              <w:jc w:val="center"/>
              <w:rPr>
                <w:b/>
                <w:sz w:val="18"/>
                <w:szCs w:val="18"/>
              </w:rPr>
            </w:pPr>
            <w:r w:rsidRPr="00400BB0">
              <w:rPr>
                <w:b/>
                <w:sz w:val="18"/>
                <w:szCs w:val="18"/>
              </w:rPr>
              <w:t>Downstream</w:t>
            </w:r>
          </w:p>
        </w:tc>
        <w:tc>
          <w:tcPr>
            <w:tcW w:w="105" w:type="pct"/>
            <w:tcBorders>
              <w:top w:val="single" w:sz="4" w:space="0" w:color="auto"/>
            </w:tcBorders>
            <w:vAlign w:val="center"/>
          </w:tcPr>
          <w:p w14:paraId="50AF1ED7" w14:textId="77777777" w:rsidR="007E20EE" w:rsidRPr="00400BB0" w:rsidRDefault="007E20EE" w:rsidP="009804DD">
            <w:pPr>
              <w:spacing w:after="0"/>
              <w:jc w:val="center"/>
              <w:rPr>
                <w:b/>
                <w:sz w:val="18"/>
                <w:szCs w:val="18"/>
              </w:rPr>
            </w:pPr>
          </w:p>
        </w:tc>
        <w:tc>
          <w:tcPr>
            <w:tcW w:w="617" w:type="pct"/>
            <w:tcBorders>
              <w:top w:val="single" w:sz="4" w:space="0" w:color="auto"/>
            </w:tcBorders>
            <w:vAlign w:val="center"/>
          </w:tcPr>
          <w:p w14:paraId="693F00A2" w14:textId="77777777" w:rsidR="007E20EE" w:rsidRPr="00400BB0" w:rsidRDefault="007E20EE" w:rsidP="009804DD">
            <w:pPr>
              <w:spacing w:after="0"/>
              <w:jc w:val="center"/>
              <w:rPr>
                <w:b/>
                <w:sz w:val="18"/>
                <w:szCs w:val="18"/>
              </w:rPr>
            </w:pPr>
            <w:r w:rsidRPr="00400BB0">
              <w:rPr>
                <w:b/>
                <w:sz w:val="18"/>
                <w:szCs w:val="18"/>
              </w:rPr>
              <w:t>Administración central y otros</w:t>
            </w:r>
          </w:p>
        </w:tc>
        <w:tc>
          <w:tcPr>
            <w:tcW w:w="105" w:type="pct"/>
            <w:tcBorders>
              <w:top w:val="single" w:sz="4" w:space="0" w:color="auto"/>
            </w:tcBorders>
            <w:vAlign w:val="bottom"/>
          </w:tcPr>
          <w:p w14:paraId="31084196" w14:textId="77777777" w:rsidR="007E20EE" w:rsidRPr="00400BB0" w:rsidRDefault="007E20EE" w:rsidP="009804DD">
            <w:pPr>
              <w:spacing w:after="0"/>
              <w:jc w:val="right"/>
              <w:rPr>
                <w:b/>
                <w:sz w:val="18"/>
                <w:szCs w:val="18"/>
              </w:rPr>
            </w:pPr>
          </w:p>
        </w:tc>
        <w:tc>
          <w:tcPr>
            <w:tcW w:w="562" w:type="pct"/>
            <w:tcBorders>
              <w:top w:val="single" w:sz="4" w:space="0" w:color="auto"/>
            </w:tcBorders>
            <w:vAlign w:val="center"/>
          </w:tcPr>
          <w:p w14:paraId="24C8DF33" w14:textId="77777777" w:rsidR="007E20EE" w:rsidRPr="00400BB0" w:rsidRDefault="007E20EE" w:rsidP="009804DD">
            <w:pPr>
              <w:spacing w:after="0"/>
              <w:jc w:val="center"/>
              <w:rPr>
                <w:b/>
                <w:sz w:val="18"/>
                <w:szCs w:val="18"/>
              </w:rPr>
            </w:pPr>
            <w:r w:rsidRPr="00400BB0">
              <w:rPr>
                <w:b/>
                <w:sz w:val="18"/>
                <w:szCs w:val="18"/>
              </w:rPr>
              <w:t xml:space="preserve">Ajustes de consolidación </w:t>
            </w:r>
            <w:r w:rsidRPr="00400BB0">
              <w:rPr>
                <w:b/>
                <w:w w:val="0"/>
                <w:sz w:val="18"/>
                <w:szCs w:val="18"/>
                <w:vertAlign w:val="superscript"/>
              </w:rPr>
              <w:t>(1)</w:t>
            </w:r>
          </w:p>
        </w:tc>
        <w:tc>
          <w:tcPr>
            <w:tcW w:w="107" w:type="pct"/>
            <w:tcBorders>
              <w:top w:val="single" w:sz="4" w:space="0" w:color="auto"/>
            </w:tcBorders>
            <w:vAlign w:val="center"/>
          </w:tcPr>
          <w:p w14:paraId="49277AD9" w14:textId="77777777" w:rsidR="007E20EE" w:rsidRPr="00400BB0" w:rsidRDefault="007E20EE" w:rsidP="009804DD">
            <w:pPr>
              <w:spacing w:after="0"/>
              <w:jc w:val="center"/>
              <w:rPr>
                <w:b/>
                <w:sz w:val="18"/>
                <w:szCs w:val="18"/>
              </w:rPr>
            </w:pPr>
          </w:p>
        </w:tc>
        <w:tc>
          <w:tcPr>
            <w:tcW w:w="529" w:type="pct"/>
            <w:tcBorders>
              <w:top w:val="single" w:sz="4" w:space="0" w:color="auto"/>
            </w:tcBorders>
            <w:vAlign w:val="center"/>
          </w:tcPr>
          <w:p w14:paraId="0AA0B013" w14:textId="77777777" w:rsidR="007E20EE" w:rsidRPr="00400BB0" w:rsidRDefault="007E20EE" w:rsidP="009804DD">
            <w:pPr>
              <w:spacing w:after="0"/>
              <w:jc w:val="center"/>
              <w:rPr>
                <w:b/>
                <w:sz w:val="18"/>
                <w:szCs w:val="18"/>
              </w:rPr>
            </w:pPr>
            <w:r w:rsidRPr="00400BB0">
              <w:rPr>
                <w:b/>
                <w:sz w:val="18"/>
                <w:szCs w:val="18"/>
              </w:rPr>
              <w:t>Total</w:t>
            </w:r>
          </w:p>
        </w:tc>
      </w:tr>
      <w:tr w:rsidR="0009631B" w:rsidRPr="00400BB0" w14:paraId="3D6B5B08" w14:textId="77777777" w:rsidTr="009036D4">
        <w:trPr>
          <w:trHeight w:val="397"/>
        </w:trPr>
        <w:tc>
          <w:tcPr>
            <w:tcW w:w="871" w:type="pct"/>
            <w:shd w:val="clear" w:color="auto" w:fill="auto"/>
            <w:vAlign w:val="center"/>
          </w:tcPr>
          <w:p w14:paraId="0A8EF0CD" w14:textId="77777777" w:rsidR="00DB13DC" w:rsidRPr="00400BB0" w:rsidRDefault="00DB13DC" w:rsidP="009036D4">
            <w:pPr>
              <w:tabs>
                <w:tab w:val="right" w:leader="dot" w:pos="2366"/>
              </w:tabs>
              <w:spacing w:after="0"/>
              <w:jc w:val="left"/>
              <w:rPr>
                <w:sz w:val="18"/>
              </w:rPr>
            </w:pPr>
            <w:r w:rsidRPr="00400BB0">
              <w:rPr>
                <w:sz w:val="18"/>
              </w:rPr>
              <w:t>Ingresos por ventas</w:t>
            </w:r>
            <w:r w:rsidRPr="00400BB0">
              <w:rPr>
                <w:sz w:val="18"/>
              </w:rPr>
              <w:tab/>
            </w:r>
          </w:p>
        </w:tc>
        <w:tc>
          <w:tcPr>
            <w:tcW w:w="105" w:type="pct"/>
            <w:vAlign w:val="bottom"/>
          </w:tcPr>
          <w:p w14:paraId="28B88D57" w14:textId="77777777" w:rsidR="00DB13DC" w:rsidRPr="00400BB0" w:rsidRDefault="00DB13DC" w:rsidP="00DB13DC">
            <w:pPr>
              <w:spacing w:after="0"/>
              <w:jc w:val="left"/>
            </w:pPr>
          </w:p>
        </w:tc>
        <w:tc>
          <w:tcPr>
            <w:tcW w:w="599" w:type="pct"/>
            <w:tcBorders>
              <w:top w:val="single" w:sz="4" w:space="0" w:color="auto"/>
            </w:tcBorders>
            <w:shd w:val="clear" w:color="auto" w:fill="auto"/>
            <w:vAlign w:val="center"/>
          </w:tcPr>
          <w:p w14:paraId="4B13042B" w14:textId="77777777" w:rsidR="00DB13DC" w:rsidRPr="009156E9" w:rsidRDefault="00DB13DC" w:rsidP="009036D4">
            <w:pPr>
              <w:spacing w:after="0"/>
              <w:jc w:val="center"/>
              <w:rPr>
                <w:sz w:val="18"/>
                <w:szCs w:val="18"/>
              </w:rPr>
            </w:pPr>
            <w:r w:rsidRPr="009156E9">
              <w:rPr>
                <w:sz w:val="18"/>
                <w:szCs w:val="18"/>
              </w:rPr>
              <w:t>1.038</w:t>
            </w:r>
          </w:p>
        </w:tc>
        <w:tc>
          <w:tcPr>
            <w:tcW w:w="105" w:type="pct"/>
            <w:vAlign w:val="center"/>
          </w:tcPr>
          <w:p w14:paraId="3393BCFD" w14:textId="77777777" w:rsidR="00DB13DC" w:rsidRPr="009156E9" w:rsidRDefault="00DB13DC" w:rsidP="009036D4">
            <w:pPr>
              <w:spacing w:after="0"/>
              <w:jc w:val="center"/>
              <w:rPr>
                <w:sz w:val="18"/>
                <w:szCs w:val="18"/>
              </w:rPr>
            </w:pPr>
          </w:p>
        </w:tc>
        <w:tc>
          <w:tcPr>
            <w:tcW w:w="555" w:type="pct"/>
            <w:tcBorders>
              <w:top w:val="single" w:sz="4" w:space="0" w:color="auto"/>
            </w:tcBorders>
            <w:shd w:val="clear" w:color="auto" w:fill="auto"/>
            <w:vAlign w:val="center"/>
          </w:tcPr>
          <w:p w14:paraId="45C607CF" w14:textId="77777777" w:rsidR="00DB13DC" w:rsidRPr="009156E9" w:rsidRDefault="00DB13DC" w:rsidP="009036D4">
            <w:pPr>
              <w:spacing w:after="0"/>
              <w:jc w:val="center"/>
              <w:rPr>
                <w:sz w:val="18"/>
                <w:szCs w:val="18"/>
              </w:rPr>
            </w:pPr>
            <w:r w:rsidRPr="009156E9">
              <w:rPr>
                <w:sz w:val="18"/>
                <w:szCs w:val="18"/>
              </w:rPr>
              <w:t>66.778</w:t>
            </w:r>
          </w:p>
        </w:tc>
        <w:tc>
          <w:tcPr>
            <w:tcW w:w="105" w:type="pct"/>
            <w:vAlign w:val="center"/>
          </w:tcPr>
          <w:p w14:paraId="59265821" w14:textId="77777777" w:rsidR="00DB13DC" w:rsidRPr="009156E9" w:rsidRDefault="00DB13DC" w:rsidP="009036D4">
            <w:pPr>
              <w:spacing w:after="0"/>
              <w:jc w:val="center"/>
              <w:rPr>
                <w:sz w:val="18"/>
                <w:szCs w:val="18"/>
              </w:rPr>
            </w:pPr>
          </w:p>
        </w:tc>
        <w:tc>
          <w:tcPr>
            <w:tcW w:w="638" w:type="pct"/>
            <w:tcBorders>
              <w:top w:val="single" w:sz="4" w:space="0" w:color="auto"/>
            </w:tcBorders>
            <w:vAlign w:val="center"/>
          </w:tcPr>
          <w:p w14:paraId="2F0FD237" w14:textId="77777777" w:rsidR="00DB13DC" w:rsidRPr="009156E9" w:rsidRDefault="00DB13DC" w:rsidP="009036D4">
            <w:pPr>
              <w:spacing w:after="0"/>
              <w:jc w:val="center"/>
              <w:rPr>
                <w:sz w:val="18"/>
                <w:szCs w:val="18"/>
              </w:rPr>
            </w:pPr>
            <w:r w:rsidRPr="009156E9">
              <w:rPr>
                <w:sz w:val="18"/>
                <w:szCs w:val="18"/>
              </w:rPr>
              <w:t>220.688</w:t>
            </w:r>
          </w:p>
        </w:tc>
        <w:tc>
          <w:tcPr>
            <w:tcW w:w="105" w:type="pct"/>
            <w:vAlign w:val="center"/>
          </w:tcPr>
          <w:p w14:paraId="0D0054DC" w14:textId="77777777" w:rsidR="00DB13DC" w:rsidRPr="009156E9" w:rsidRDefault="00DB13DC" w:rsidP="009036D4">
            <w:pPr>
              <w:spacing w:after="0"/>
              <w:jc w:val="center"/>
              <w:rPr>
                <w:sz w:val="18"/>
                <w:szCs w:val="18"/>
              </w:rPr>
            </w:pPr>
          </w:p>
        </w:tc>
        <w:tc>
          <w:tcPr>
            <w:tcW w:w="617" w:type="pct"/>
            <w:tcBorders>
              <w:top w:val="single" w:sz="4" w:space="0" w:color="auto"/>
            </w:tcBorders>
            <w:vAlign w:val="center"/>
          </w:tcPr>
          <w:p w14:paraId="60C43D55" w14:textId="77777777" w:rsidR="00DB13DC" w:rsidRPr="009156E9" w:rsidRDefault="00DB13DC" w:rsidP="009036D4">
            <w:pPr>
              <w:spacing w:after="0"/>
              <w:jc w:val="center"/>
              <w:rPr>
                <w:sz w:val="18"/>
                <w:szCs w:val="18"/>
              </w:rPr>
            </w:pPr>
            <w:r w:rsidRPr="009156E9">
              <w:rPr>
                <w:sz w:val="18"/>
                <w:szCs w:val="18"/>
              </w:rPr>
              <w:t>4.825</w:t>
            </w:r>
          </w:p>
        </w:tc>
        <w:tc>
          <w:tcPr>
            <w:tcW w:w="105" w:type="pct"/>
            <w:tcBorders>
              <w:top w:val="single" w:sz="4" w:space="0" w:color="auto"/>
            </w:tcBorders>
            <w:vAlign w:val="center"/>
          </w:tcPr>
          <w:p w14:paraId="6371D5AC" w14:textId="77777777" w:rsidR="00DB13DC" w:rsidRPr="009156E9" w:rsidRDefault="00DB13DC" w:rsidP="009036D4">
            <w:pPr>
              <w:spacing w:after="0"/>
              <w:jc w:val="center"/>
              <w:rPr>
                <w:sz w:val="18"/>
                <w:szCs w:val="18"/>
              </w:rPr>
            </w:pPr>
          </w:p>
        </w:tc>
        <w:tc>
          <w:tcPr>
            <w:tcW w:w="562" w:type="pct"/>
            <w:tcBorders>
              <w:top w:val="single" w:sz="4" w:space="0" w:color="auto"/>
            </w:tcBorders>
            <w:vAlign w:val="center"/>
          </w:tcPr>
          <w:p w14:paraId="211F01A0" w14:textId="77777777" w:rsidR="00DB13DC" w:rsidRPr="009156E9" w:rsidRDefault="00550E2C" w:rsidP="009036D4">
            <w:pPr>
              <w:spacing w:after="0"/>
              <w:jc w:val="center"/>
              <w:rPr>
                <w:sz w:val="18"/>
                <w:szCs w:val="18"/>
              </w:rPr>
            </w:pPr>
            <w:r>
              <w:rPr>
                <w:sz w:val="18"/>
                <w:szCs w:val="18"/>
              </w:rPr>
              <w:t>(</w:t>
            </w:r>
            <w:r w:rsidR="00DB13DC" w:rsidRPr="009156E9">
              <w:rPr>
                <w:sz w:val="18"/>
                <w:szCs w:val="18"/>
              </w:rPr>
              <w:t>3.284</w:t>
            </w:r>
            <w:r>
              <w:rPr>
                <w:sz w:val="18"/>
                <w:szCs w:val="18"/>
              </w:rPr>
              <w:t>)</w:t>
            </w:r>
          </w:p>
        </w:tc>
        <w:tc>
          <w:tcPr>
            <w:tcW w:w="107" w:type="pct"/>
            <w:tcBorders>
              <w:top w:val="single" w:sz="4" w:space="0" w:color="auto"/>
            </w:tcBorders>
            <w:vAlign w:val="center"/>
          </w:tcPr>
          <w:p w14:paraId="3D8E1E4F" w14:textId="77777777" w:rsidR="00DB13DC" w:rsidRPr="009156E9" w:rsidRDefault="00DB13DC" w:rsidP="009036D4">
            <w:pPr>
              <w:spacing w:after="0"/>
              <w:jc w:val="center"/>
              <w:rPr>
                <w:sz w:val="18"/>
                <w:szCs w:val="18"/>
              </w:rPr>
            </w:pPr>
          </w:p>
        </w:tc>
        <w:tc>
          <w:tcPr>
            <w:tcW w:w="529" w:type="pct"/>
            <w:tcBorders>
              <w:top w:val="single" w:sz="4" w:space="0" w:color="auto"/>
            </w:tcBorders>
            <w:vAlign w:val="center"/>
          </w:tcPr>
          <w:p w14:paraId="102D859C" w14:textId="77777777" w:rsidR="00DB13DC" w:rsidRPr="009156E9" w:rsidRDefault="00DB13DC" w:rsidP="009036D4">
            <w:pPr>
              <w:spacing w:after="0"/>
              <w:jc w:val="center"/>
              <w:rPr>
                <w:sz w:val="18"/>
                <w:szCs w:val="18"/>
              </w:rPr>
            </w:pPr>
            <w:r w:rsidRPr="009156E9">
              <w:rPr>
                <w:sz w:val="18"/>
                <w:szCs w:val="18"/>
              </w:rPr>
              <w:t>290.045</w:t>
            </w:r>
          </w:p>
        </w:tc>
      </w:tr>
      <w:tr w:rsidR="0009631B" w:rsidRPr="00400BB0" w14:paraId="160266F3" w14:textId="77777777" w:rsidTr="009036D4">
        <w:trPr>
          <w:trHeight w:val="397"/>
        </w:trPr>
        <w:tc>
          <w:tcPr>
            <w:tcW w:w="871" w:type="pct"/>
            <w:shd w:val="clear" w:color="auto" w:fill="auto"/>
            <w:vAlign w:val="center"/>
          </w:tcPr>
          <w:p w14:paraId="5A9025EF" w14:textId="77777777" w:rsidR="00DB13DC" w:rsidRPr="00400BB0" w:rsidRDefault="00DB13DC" w:rsidP="009036D4">
            <w:pPr>
              <w:tabs>
                <w:tab w:val="right" w:leader="dot" w:pos="2366"/>
              </w:tabs>
              <w:spacing w:after="0"/>
              <w:jc w:val="left"/>
              <w:rPr>
                <w:sz w:val="18"/>
              </w:rPr>
            </w:pPr>
            <w:r w:rsidRPr="00400BB0">
              <w:rPr>
                <w:sz w:val="18"/>
              </w:rPr>
              <w:t>Ingresos intersegmentos</w:t>
            </w:r>
            <w:r w:rsidRPr="00400BB0">
              <w:rPr>
                <w:sz w:val="18"/>
              </w:rPr>
              <w:tab/>
            </w:r>
          </w:p>
        </w:tc>
        <w:tc>
          <w:tcPr>
            <w:tcW w:w="105" w:type="pct"/>
            <w:vAlign w:val="bottom"/>
          </w:tcPr>
          <w:p w14:paraId="670C2E78" w14:textId="77777777" w:rsidR="00DB13DC" w:rsidRPr="00400BB0" w:rsidRDefault="00DB13DC" w:rsidP="00DB13DC">
            <w:pPr>
              <w:spacing w:after="0"/>
              <w:jc w:val="left"/>
            </w:pPr>
          </w:p>
        </w:tc>
        <w:tc>
          <w:tcPr>
            <w:tcW w:w="599" w:type="pct"/>
            <w:tcBorders>
              <w:bottom w:val="single" w:sz="4" w:space="0" w:color="auto"/>
            </w:tcBorders>
            <w:shd w:val="clear" w:color="auto" w:fill="auto"/>
            <w:vAlign w:val="center"/>
          </w:tcPr>
          <w:p w14:paraId="595F99F8" w14:textId="77777777" w:rsidR="00DB13DC" w:rsidRPr="009156E9" w:rsidRDefault="00DB13DC" w:rsidP="009036D4">
            <w:pPr>
              <w:spacing w:after="0"/>
              <w:jc w:val="center"/>
              <w:rPr>
                <w:sz w:val="18"/>
                <w:szCs w:val="18"/>
              </w:rPr>
            </w:pPr>
            <w:r w:rsidRPr="009156E9">
              <w:rPr>
                <w:sz w:val="18"/>
                <w:szCs w:val="18"/>
              </w:rPr>
              <w:t>147.440</w:t>
            </w:r>
          </w:p>
        </w:tc>
        <w:tc>
          <w:tcPr>
            <w:tcW w:w="105" w:type="pct"/>
            <w:vAlign w:val="center"/>
          </w:tcPr>
          <w:p w14:paraId="43A299E8" w14:textId="77777777" w:rsidR="00DB13DC" w:rsidRPr="009156E9" w:rsidRDefault="00DB13DC" w:rsidP="009036D4">
            <w:pPr>
              <w:spacing w:after="0"/>
              <w:jc w:val="center"/>
              <w:rPr>
                <w:sz w:val="18"/>
                <w:szCs w:val="18"/>
              </w:rPr>
            </w:pPr>
          </w:p>
        </w:tc>
        <w:tc>
          <w:tcPr>
            <w:tcW w:w="555" w:type="pct"/>
            <w:tcBorders>
              <w:bottom w:val="single" w:sz="4" w:space="0" w:color="auto"/>
            </w:tcBorders>
            <w:shd w:val="clear" w:color="auto" w:fill="auto"/>
            <w:vAlign w:val="center"/>
          </w:tcPr>
          <w:p w14:paraId="4FF738D0" w14:textId="77777777" w:rsidR="00DB13DC" w:rsidRPr="009156E9" w:rsidRDefault="00DB13DC" w:rsidP="009036D4">
            <w:pPr>
              <w:spacing w:after="0"/>
              <w:jc w:val="center"/>
              <w:rPr>
                <w:sz w:val="18"/>
                <w:szCs w:val="18"/>
              </w:rPr>
            </w:pPr>
            <w:r w:rsidRPr="009156E9">
              <w:rPr>
                <w:sz w:val="18"/>
                <w:szCs w:val="18"/>
              </w:rPr>
              <w:t>5.691</w:t>
            </w:r>
          </w:p>
        </w:tc>
        <w:tc>
          <w:tcPr>
            <w:tcW w:w="105" w:type="pct"/>
            <w:vAlign w:val="center"/>
          </w:tcPr>
          <w:p w14:paraId="5A4B741A" w14:textId="77777777" w:rsidR="00DB13DC" w:rsidRPr="009156E9" w:rsidRDefault="00DB13DC" w:rsidP="009036D4">
            <w:pPr>
              <w:spacing w:after="0"/>
              <w:jc w:val="center"/>
              <w:rPr>
                <w:sz w:val="18"/>
                <w:szCs w:val="18"/>
              </w:rPr>
            </w:pPr>
          </w:p>
        </w:tc>
        <w:tc>
          <w:tcPr>
            <w:tcW w:w="638" w:type="pct"/>
            <w:tcBorders>
              <w:bottom w:val="single" w:sz="4" w:space="0" w:color="auto"/>
            </w:tcBorders>
            <w:vAlign w:val="center"/>
          </w:tcPr>
          <w:p w14:paraId="1BB202E8" w14:textId="77777777" w:rsidR="00DB13DC" w:rsidRPr="009156E9" w:rsidRDefault="00DB13DC" w:rsidP="009036D4">
            <w:pPr>
              <w:spacing w:after="0"/>
              <w:jc w:val="center"/>
              <w:rPr>
                <w:sz w:val="18"/>
                <w:szCs w:val="18"/>
              </w:rPr>
            </w:pPr>
            <w:r w:rsidRPr="009156E9">
              <w:rPr>
                <w:sz w:val="18"/>
                <w:szCs w:val="18"/>
              </w:rPr>
              <w:t>1.142</w:t>
            </w:r>
          </w:p>
        </w:tc>
        <w:tc>
          <w:tcPr>
            <w:tcW w:w="105" w:type="pct"/>
            <w:vAlign w:val="center"/>
          </w:tcPr>
          <w:p w14:paraId="1726429E" w14:textId="77777777" w:rsidR="00DB13DC" w:rsidRPr="009156E9" w:rsidRDefault="00DB13DC" w:rsidP="009036D4">
            <w:pPr>
              <w:spacing w:after="0"/>
              <w:jc w:val="center"/>
              <w:rPr>
                <w:sz w:val="18"/>
                <w:szCs w:val="18"/>
              </w:rPr>
            </w:pPr>
          </w:p>
        </w:tc>
        <w:tc>
          <w:tcPr>
            <w:tcW w:w="617" w:type="pct"/>
            <w:tcBorders>
              <w:bottom w:val="single" w:sz="4" w:space="0" w:color="auto"/>
            </w:tcBorders>
            <w:vAlign w:val="center"/>
          </w:tcPr>
          <w:p w14:paraId="31D6740D" w14:textId="77777777" w:rsidR="00DB13DC" w:rsidRPr="009156E9" w:rsidRDefault="00DB13DC" w:rsidP="009036D4">
            <w:pPr>
              <w:spacing w:after="0"/>
              <w:jc w:val="center"/>
              <w:rPr>
                <w:sz w:val="18"/>
                <w:szCs w:val="18"/>
              </w:rPr>
            </w:pPr>
            <w:r w:rsidRPr="009156E9">
              <w:rPr>
                <w:sz w:val="18"/>
                <w:szCs w:val="18"/>
              </w:rPr>
              <w:t>7.567</w:t>
            </w:r>
          </w:p>
        </w:tc>
        <w:tc>
          <w:tcPr>
            <w:tcW w:w="105" w:type="pct"/>
            <w:vAlign w:val="center"/>
          </w:tcPr>
          <w:p w14:paraId="0B2EE999" w14:textId="77777777" w:rsidR="00DB13DC" w:rsidRPr="009156E9" w:rsidRDefault="00DB13DC" w:rsidP="009036D4">
            <w:pPr>
              <w:spacing w:after="0"/>
              <w:jc w:val="center"/>
              <w:rPr>
                <w:sz w:val="18"/>
                <w:szCs w:val="18"/>
              </w:rPr>
            </w:pPr>
          </w:p>
        </w:tc>
        <w:tc>
          <w:tcPr>
            <w:tcW w:w="562" w:type="pct"/>
            <w:tcBorders>
              <w:bottom w:val="single" w:sz="4" w:space="0" w:color="auto"/>
            </w:tcBorders>
            <w:vAlign w:val="center"/>
          </w:tcPr>
          <w:p w14:paraId="21C44204" w14:textId="77777777" w:rsidR="00DB13DC" w:rsidRPr="009156E9" w:rsidRDefault="00550E2C" w:rsidP="009036D4">
            <w:pPr>
              <w:spacing w:after="0"/>
              <w:jc w:val="center"/>
              <w:rPr>
                <w:sz w:val="18"/>
                <w:szCs w:val="18"/>
              </w:rPr>
            </w:pPr>
            <w:r>
              <w:rPr>
                <w:sz w:val="18"/>
                <w:szCs w:val="18"/>
              </w:rPr>
              <w:t>(</w:t>
            </w:r>
            <w:r w:rsidR="00DB13DC" w:rsidRPr="009156E9">
              <w:rPr>
                <w:sz w:val="18"/>
                <w:szCs w:val="18"/>
              </w:rPr>
              <w:t>161.840</w:t>
            </w:r>
            <w:r>
              <w:rPr>
                <w:sz w:val="18"/>
                <w:szCs w:val="18"/>
              </w:rPr>
              <w:t>)</w:t>
            </w:r>
          </w:p>
        </w:tc>
        <w:tc>
          <w:tcPr>
            <w:tcW w:w="107" w:type="pct"/>
            <w:vAlign w:val="center"/>
          </w:tcPr>
          <w:p w14:paraId="0125461C" w14:textId="77777777" w:rsidR="00DB13DC" w:rsidRPr="009156E9" w:rsidRDefault="00DB13DC" w:rsidP="009036D4">
            <w:pPr>
              <w:spacing w:after="0"/>
              <w:jc w:val="center"/>
              <w:rPr>
                <w:sz w:val="18"/>
                <w:szCs w:val="18"/>
              </w:rPr>
            </w:pPr>
          </w:p>
        </w:tc>
        <w:tc>
          <w:tcPr>
            <w:tcW w:w="529" w:type="pct"/>
            <w:tcBorders>
              <w:bottom w:val="single" w:sz="4" w:space="0" w:color="auto"/>
            </w:tcBorders>
            <w:vAlign w:val="center"/>
          </w:tcPr>
          <w:p w14:paraId="0DFF4B8F" w14:textId="77777777" w:rsidR="00DB13DC" w:rsidRPr="009156E9" w:rsidRDefault="00DB13DC" w:rsidP="009036D4">
            <w:pPr>
              <w:spacing w:after="0"/>
              <w:jc w:val="center"/>
              <w:rPr>
                <w:sz w:val="18"/>
                <w:szCs w:val="18"/>
              </w:rPr>
            </w:pPr>
            <w:r w:rsidRPr="009156E9">
              <w:rPr>
                <w:sz w:val="18"/>
                <w:szCs w:val="18"/>
              </w:rPr>
              <w:t>-</w:t>
            </w:r>
          </w:p>
        </w:tc>
      </w:tr>
      <w:tr w:rsidR="0009631B" w:rsidRPr="00400BB0" w14:paraId="53059ECC" w14:textId="77777777" w:rsidTr="009036D4">
        <w:trPr>
          <w:trHeight w:val="340"/>
        </w:trPr>
        <w:tc>
          <w:tcPr>
            <w:tcW w:w="871" w:type="pct"/>
            <w:shd w:val="clear" w:color="auto" w:fill="auto"/>
            <w:vAlign w:val="center"/>
          </w:tcPr>
          <w:p w14:paraId="75342784" w14:textId="77777777" w:rsidR="00DB13DC" w:rsidRPr="00400BB0" w:rsidRDefault="00DB13DC" w:rsidP="009036D4">
            <w:pPr>
              <w:tabs>
                <w:tab w:val="right" w:leader="dot" w:pos="2366"/>
              </w:tabs>
              <w:spacing w:after="0"/>
              <w:jc w:val="left"/>
              <w:rPr>
                <w:b/>
                <w:sz w:val="18"/>
              </w:rPr>
            </w:pPr>
            <w:r w:rsidRPr="00400BB0">
              <w:rPr>
                <w:b/>
                <w:sz w:val="18"/>
              </w:rPr>
              <w:t>Ingresos</w:t>
            </w:r>
            <w:r w:rsidRPr="00400BB0">
              <w:rPr>
                <w:b/>
                <w:sz w:val="18"/>
              </w:rPr>
              <w:tab/>
            </w:r>
          </w:p>
        </w:tc>
        <w:tc>
          <w:tcPr>
            <w:tcW w:w="105" w:type="pct"/>
            <w:vAlign w:val="bottom"/>
          </w:tcPr>
          <w:p w14:paraId="6CDCF417" w14:textId="77777777" w:rsidR="00DB13DC" w:rsidRPr="00400BB0" w:rsidRDefault="00DB13DC" w:rsidP="00DB13DC">
            <w:pPr>
              <w:spacing w:after="0"/>
              <w:jc w:val="left"/>
            </w:pPr>
          </w:p>
        </w:tc>
        <w:tc>
          <w:tcPr>
            <w:tcW w:w="599" w:type="pct"/>
            <w:tcBorders>
              <w:top w:val="single" w:sz="4" w:space="0" w:color="auto"/>
            </w:tcBorders>
            <w:shd w:val="clear" w:color="auto" w:fill="auto"/>
            <w:vAlign w:val="center"/>
          </w:tcPr>
          <w:p w14:paraId="738D059F" w14:textId="77777777" w:rsidR="00DB13DC" w:rsidRPr="009156E9" w:rsidRDefault="00DB13DC" w:rsidP="009036D4">
            <w:pPr>
              <w:spacing w:after="0"/>
              <w:jc w:val="center"/>
              <w:rPr>
                <w:b/>
                <w:sz w:val="18"/>
                <w:szCs w:val="18"/>
              </w:rPr>
            </w:pPr>
            <w:r w:rsidRPr="009156E9">
              <w:rPr>
                <w:b/>
                <w:sz w:val="18"/>
                <w:szCs w:val="18"/>
              </w:rPr>
              <w:t>148.478</w:t>
            </w:r>
          </w:p>
        </w:tc>
        <w:tc>
          <w:tcPr>
            <w:tcW w:w="105" w:type="pct"/>
            <w:vAlign w:val="center"/>
          </w:tcPr>
          <w:p w14:paraId="041D9AED" w14:textId="77777777" w:rsidR="00DB13DC" w:rsidRPr="009156E9" w:rsidRDefault="00DB13DC" w:rsidP="009036D4">
            <w:pPr>
              <w:spacing w:after="0"/>
              <w:jc w:val="center"/>
              <w:rPr>
                <w:b/>
                <w:sz w:val="18"/>
                <w:szCs w:val="18"/>
              </w:rPr>
            </w:pPr>
          </w:p>
        </w:tc>
        <w:tc>
          <w:tcPr>
            <w:tcW w:w="555" w:type="pct"/>
            <w:tcBorders>
              <w:top w:val="single" w:sz="4" w:space="0" w:color="auto"/>
            </w:tcBorders>
            <w:shd w:val="clear" w:color="auto" w:fill="auto"/>
            <w:vAlign w:val="center"/>
          </w:tcPr>
          <w:p w14:paraId="7ECD3ACE" w14:textId="77777777" w:rsidR="00DB13DC" w:rsidRPr="009156E9" w:rsidRDefault="00DB13DC" w:rsidP="009036D4">
            <w:pPr>
              <w:spacing w:after="0"/>
              <w:jc w:val="center"/>
              <w:rPr>
                <w:b/>
                <w:sz w:val="18"/>
                <w:szCs w:val="18"/>
              </w:rPr>
            </w:pPr>
            <w:r w:rsidRPr="009156E9">
              <w:rPr>
                <w:b/>
                <w:sz w:val="18"/>
                <w:szCs w:val="18"/>
              </w:rPr>
              <w:t>72.469</w:t>
            </w:r>
          </w:p>
        </w:tc>
        <w:tc>
          <w:tcPr>
            <w:tcW w:w="105" w:type="pct"/>
            <w:vAlign w:val="center"/>
          </w:tcPr>
          <w:p w14:paraId="2255E055" w14:textId="77777777" w:rsidR="00DB13DC" w:rsidRPr="009156E9" w:rsidRDefault="00DB13DC" w:rsidP="009036D4">
            <w:pPr>
              <w:spacing w:after="0"/>
              <w:jc w:val="center"/>
              <w:rPr>
                <w:b/>
                <w:sz w:val="18"/>
                <w:szCs w:val="18"/>
              </w:rPr>
            </w:pPr>
          </w:p>
        </w:tc>
        <w:tc>
          <w:tcPr>
            <w:tcW w:w="638" w:type="pct"/>
            <w:tcBorders>
              <w:top w:val="single" w:sz="4" w:space="0" w:color="auto"/>
            </w:tcBorders>
            <w:vAlign w:val="center"/>
          </w:tcPr>
          <w:p w14:paraId="538BDB25" w14:textId="77777777" w:rsidR="00DB13DC" w:rsidRPr="009156E9" w:rsidRDefault="00DB13DC" w:rsidP="009036D4">
            <w:pPr>
              <w:spacing w:after="0"/>
              <w:jc w:val="center"/>
              <w:rPr>
                <w:b/>
                <w:sz w:val="18"/>
                <w:szCs w:val="18"/>
              </w:rPr>
            </w:pPr>
            <w:r w:rsidRPr="009156E9">
              <w:rPr>
                <w:b/>
                <w:sz w:val="18"/>
                <w:szCs w:val="18"/>
              </w:rPr>
              <w:t>221.830</w:t>
            </w:r>
          </w:p>
        </w:tc>
        <w:tc>
          <w:tcPr>
            <w:tcW w:w="105" w:type="pct"/>
            <w:vAlign w:val="center"/>
          </w:tcPr>
          <w:p w14:paraId="3762F21C" w14:textId="77777777" w:rsidR="00DB13DC" w:rsidRPr="009156E9" w:rsidRDefault="00DB13DC" w:rsidP="009036D4">
            <w:pPr>
              <w:spacing w:after="0"/>
              <w:jc w:val="center"/>
              <w:rPr>
                <w:b/>
                <w:sz w:val="18"/>
                <w:szCs w:val="18"/>
              </w:rPr>
            </w:pPr>
          </w:p>
        </w:tc>
        <w:tc>
          <w:tcPr>
            <w:tcW w:w="617" w:type="pct"/>
            <w:tcBorders>
              <w:top w:val="single" w:sz="4" w:space="0" w:color="auto"/>
            </w:tcBorders>
            <w:vAlign w:val="center"/>
          </w:tcPr>
          <w:p w14:paraId="69EEE394" w14:textId="77777777" w:rsidR="00DB13DC" w:rsidRPr="009156E9" w:rsidRDefault="00DB13DC" w:rsidP="009036D4">
            <w:pPr>
              <w:spacing w:after="0"/>
              <w:jc w:val="center"/>
              <w:rPr>
                <w:b/>
                <w:sz w:val="18"/>
                <w:szCs w:val="18"/>
              </w:rPr>
            </w:pPr>
            <w:r w:rsidRPr="009156E9">
              <w:rPr>
                <w:b/>
                <w:sz w:val="18"/>
                <w:szCs w:val="18"/>
              </w:rPr>
              <w:t>12.392</w:t>
            </w:r>
          </w:p>
        </w:tc>
        <w:tc>
          <w:tcPr>
            <w:tcW w:w="105" w:type="pct"/>
            <w:vAlign w:val="center"/>
          </w:tcPr>
          <w:p w14:paraId="0C9D8294" w14:textId="77777777" w:rsidR="00DB13DC" w:rsidRPr="009156E9" w:rsidRDefault="00DB13DC" w:rsidP="009036D4">
            <w:pPr>
              <w:spacing w:after="0"/>
              <w:jc w:val="center"/>
              <w:rPr>
                <w:b/>
                <w:sz w:val="18"/>
                <w:szCs w:val="18"/>
              </w:rPr>
            </w:pPr>
          </w:p>
        </w:tc>
        <w:tc>
          <w:tcPr>
            <w:tcW w:w="562" w:type="pct"/>
            <w:tcBorders>
              <w:top w:val="single" w:sz="4" w:space="0" w:color="auto"/>
            </w:tcBorders>
            <w:vAlign w:val="center"/>
          </w:tcPr>
          <w:p w14:paraId="11A72B21" w14:textId="77777777" w:rsidR="00DB13DC" w:rsidRPr="009156E9" w:rsidRDefault="00550E2C" w:rsidP="009036D4">
            <w:pPr>
              <w:spacing w:after="0"/>
              <w:jc w:val="center"/>
              <w:rPr>
                <w:b/>
                <w:sz w:val="18"/>
                <w:szCs w:val="18"/>
              </w:rPr>
            </w:pPr>
            <w:r>
              <w:rPr>
                <w:b/>
                <w:sz w:val="18"/>
                <w:szCs w:val="18"/>
              </w:rPr>
              <w:t>(</w:t>
            </w:r>
            <w:r w:rsidR="00DB13DC" w:rsidRPr="009156E9">
              <w:rPr>
                <w:b/>
                <w:sz w:val="18"/>
                <w:szCs w:val="18"/>
              </w:rPr>
              <w:t>165.124</w:t>
            </w:r>
            <w:r>
              <w:rPr>
                <w:b/>
                <w:sz w:val="18"/>
                <w:szCs w:val="18"/>
              </w:rPr>
              <w:t>)</w:t>
            </w:r>
          </w:p>
        </w:tc>
        <w:tc>
          <w:tcPr>
            <w:tcW w:w="107" w:type="pct"/>
            <w:vAlign w:val="center"/>
          </w:tcPr>
          <w:p w14:paraId="552E4FC7" w14:textId="77777777" w:rsidR="00DB13DC" w:rsidRPr="009156E9" w:rsidRDefault="00DB13DC" w:rsidP="009036D4">
            <w:pPr>
              <w:spacing w:after="0"/>
              <w:jc w:val="center"/>
              <w:rPr>
                <w:b/>
                <w:sz w:val="18"/>
                <w:szCs w:val="18"/>
              </w:rPr>
            </w:pPr>
          </w:p>
        </w:tc>
        <w:tc>
          <w:tcPr>
            <w:tcW w:w="529" w:type="pct"/>
            <w:tcBorders>
              <w:top w:val="single" w:sz="4" w:space="0" w:color="auto"/>
            </w:tcBorders>
            <w:vAlign w:val="center"/>
          </w:tcPr>
          <w:p w14:paraId="6CB7675F" w14:textId="77777777" w:rsidR="00DB13DC" w:rsidRPr="009156E9" w:rsidRDefault="00DB13DC" w:rsidP="009036D4">
            <w:pPr>
              <w:spacing w:after="0"/>
              <w:jc w:val="center"/>
              <w:rPr>
                <w:b/>
                <w:sz w:val="18"/>
                <w:szCs w:val="18"/>
              </w:rPr>
            </w:pPr>
            <w:r w:rsidRPr="009156E9">
              <w:rPr>
                <w:b/>
                <w:sz w:val="18"/>
                <w:szCs w:val="18"/>
              </w:rPr>
              <w:t>290.045</w:t>
            </w:r>
          </w:p>
        </w:tc>
      </w:tr>
      <w:tr w:rsidR="00DB13DC" w:rsidRPr="00400BB0" w14:paraId="30EA7633" w14:textId="77777777" w:rsidTr="0028578D">
        <w:trPr>
          <w:trHeight w:val="397"/>
        </w:trPr>
        <w:tc>
          <w:tcPr>
            <w:tcW w:w="871" w:type="pct"/>
            <w:shd w:val="clear" w:color="auto" w:fill="auto"/>
            <w:vAlign w:val="center"/>
          </w:tcPr>
          <w:p w14:paraId="19A9D88B" w14:textId="77777777" w:rsidR="00DB13DC" w:rsidRPr="00400BB0" w:rsidRDefault="00DB13DC" w:rsidP="009036D4">
            <w:pPr>
              <w:tabs>
                <w:tab w:val="right" w:leader="dot" w:pos="2366"/>
              </w:tabs>
              <w:spacing w:after="0"/>
              <w:jc w:val="left"/>
              <w:rPr>
                <w:sz w:val="18"/>
              </w:rPr>
            </w:pPr>
            <w:r w:rsidRPr="00400BB0">
              <w:rPr>
                <w:sz w:val="18"/>
              </w:rPr>
              <w:t>Resultado operativo</w:t>
            </w:r>
            <w:r w:rsidRPr="00400BB0">
              <w:rPr>
                <w:sz w:val="18"/>
              </w:rPr>
              <w:tab/>
            </w:r>
          </w:p>
        </w:tc>
        <w:tc>
          <w:tcPr>
            <w:tcW w:w="105" w:type="pct"/>
            <w:vAlign w:val="bottom"/>
          </w:tcPr>
          <w:p w14:paraId="23E51D92" w14:textId="77777777" w:rsidR="00DB13DC" w:rsidRPr="00400BB0" w:rsidRDefault="00DB13DC" w:rsidP="00DB13DC">
            <w:pPr>
              <w:spacing w:after="0"/>
              <w:jc w:val="left"/>
            </w:pPr>
          </w:p>
        </w:tc>
        <w:tc>
          <w:tcPr>
            <w:tcW w:w="599" w:type="pct"/>
            <w:shd w:val="clear" w:color="auto" w:fill="auto"/>
            <w:vAlign w:val="center"/>
          </w:tcPr>
          <w:p w14:paraId="27AC320C" w14:textId="77777777" w:rsidR="00DB13DC" w:rsidRPr="009156E9" w:rsidRDefault="00DB13DC" w:rsidP="009036D4">
            <w:pPr>
              <w:spacing w:after="0"/>
              <w:jc w:val="center"/>
              <w:rPr>
                <w:sz w:val="18"/>
                <w:szCs w:val="18"/>
              </w:rPr>
            </w:pPr>
            <w:r w:rsidRPr="009156E9">
              <w:rPr>
                <w:sz w:val="18"/>
                <w:szCs w:val="18"/>
              </w:rPr>
              <w:t>17.231</w:t>
            </w:r>
          </w:p>
        </w:tc>
        <w:tc>
          <w:tcPr>
            <w:tcW w:w="105" w:type="pct"/>
            <w:vAlign w:val="center"/>
          </w:tcPr>
          <w:p w14:paraId="1408BF31" w14:textId="77777777" w:rsidR="00DB13DC" w:rsidRPr="009156E9" w:rsidRDefault="00DB13DC" w:rsidP="009036D4">
            <w:pPr>
              <w:spacing w:after="0"/>
              <w:jc w:val="center"/>
              <w:rPr>
                <w:sz w:val="18"/>
                <w:szCs w:val="18"/>
              </w:rPr>
            </w:pPr>
          </w:p>
        </w:tc>
        <w:tc>
          <w:tcPr>
            <w:tcW w:w="555" w:type="pct"/>
            <w:shd w:val="clear" w:color="auto" w:fill="auto"/>
            <w:vAlign w:val="center"/>
          </w:tcPr>
          <w:p w14:paraId="2E9B838F" w14:textId="77777777" w:rsidR="00DB13DC" w:rsidRPr="009156E9" w:rsidRDefault="00DB13DC" w:rsidP="009036D4">
            <w:pPr>
              <w:spacing w:after="0"/>
              <w:jc w:val="center"/>
              <w:rPr>
                <w:sz w:val="18"/>
                <w:szCs w:val="18"/>
              </w:rPr>
            </w:pPr>
            <w:r w:rsidRPr="009156E9">
              <w:rPr>
                <w:w w:val="0"/>
                <w:sz w:val="18"/>
                <w:szCs w:val="18"/>
              </w:rPr>
              <w:t>16.020</w:t>
            </w:r>
            <w:r w:rsidRPr="009156E9" w:rsidDel="00DB13DC">
              <w:rPr>
                <w:w w:val="0"/>
                <w:sz w:val="18"/>
                <w:szCs w:val="18"/>
              </w:rPr>
              <w:t xml:space="preserve"> </w:t>
            </w:r>
            <w:r w:rsidRPr="009156E9">
              <w:rPr>
                <w:w w:val="0"/>
                <w:sz w:val="18"/>
                <w:szCs w:val="18"/>
                <w:vertAlign w:val="superscript"/>
              </w:rPr>
              <w:t>(3)</w:t>
            </w:r>
          </w:p>
        </w:tc>
        <w:tc>
          <w:tcPr>
            <w:tcW w:w="105" w:type="pct"/>
            <w:vAlign w:val="center"/>
          </w:tcPr>
          <w:p w14:paraId="1F12C6BD" w14:textId="77777777" w:rsidR="00DB13DC" w:rsidRPr="009156E9" w:rsidRDefault="00DB13DC" w:rsidP="009036D4">
            <w:pPr>
              <w:spacing w:after="0"/>
              <w:jc w:val="center"/>
              <w:rPr>
                <w:sz w:val="18"/>
                <w:szCs w:val="18"/>
              </w:rPr>
            </w:pPr>
          </w:p>
        </w:tc>
        <w:tc>
          <w:tcPr>
            <w:tcW w:w="638" w:type="pct"/>
            <w:vAlign w:val="center"/>
          </w:tcPr>
          <w:p w14:paraId="2E5F0692" w14:textId="77777777" w:rsidR="00DB13DC" w:rsidRPr="009156E9" w:rsidRDefault="00DB13DC" w:rsidP="009036D4">
            <w:pPr>
              <w:spacing w:after="0"/>
              <w:jc w:val="center"/>
              <w:rPr>
                <w:sz w:val="18"/>
                <w:szCs w:val="18"/>
              </w:rPr>
            </w:pPr>
            <w:r w:rsidRPr="009156E9">
              <w:rPr>
                <w:sz w:val="18"/>
                <w:szCs w:val="18"/>
              </w:rPr>
              <w:t>3.462</w:t>
            </w:r>
          </w:p>
        </w:tc>
        <w:tc>
          <w:tcPr>
            <w:tcW w:w="105" w:type="pct"/>
            <w:vAlign w:val="center"/>
          </w:tcPr>
          <w:p w14:paraId="0E8BD493" w14:textId="77777777" w:rsidR="00DB13DC" w:rsidRPr="009156E9" w:rsidRDefault="00DB13DC" w:rsidP="009036D4">
            <w:pPr>
              <w:spacing w:after="0"/>
              <w:jc w:val="center"/>
              <w:rPr>
                <w:sz w:val="18"/>
                <w:szCs w:val="18"/>
              </w:rPr>
            </w:pPr>
          </w:p>
        </w:tc>
        <w:tc>
          <w:tcPr>
            <w:tcW w:w="617" w:type="pct"/>
            <w:vAlign w:val="center"/>
          </w:tcPr>
          <w:p w14:paraId="2566D476" w14:textId="77777777" w:rsidR="00DB13DC" w:rsidRPr="009156E9" w:rsidRDefault="00550E2C" w:rsidP="009036D4">
            <w:pPr>
              <w:spacing w:after="0"/>
              <w:jc w:val="center"/>
              <w:rPr>
                <w:sz w:val="18"/>
                <w:szCs w:val="18"/>
              </w:rPr>
            </w:pPr>
            <w:r>
              <w:rPr>
                <w:sz w:val="18"/>
                <w:szCs w:val="18"/>
              </w:rPr>
              <w:t>(</w:t>
            </w:r>
            <w:r w:rsidR="00DB13DC" w:rsidRPr="009156E9">
              <w:rPr>
                <w:sz w:val="18"/>
                <w:szCs w:val="18"/>
              </w:rPr>
              <w:t>4.125</w:t>
            </w:r>
            <w:r>
              <w:rPr>
                <w:sz w:val="18"/>
                <w:szCs w:val="18"/>
              </w:rPr>
              <w:t>)</w:t>
            </w:r>
          </w:p>
        </w:tc>
        <w:tc>
          <w:tcPr>
            <w:tcW w:w="105" w:type="pct"/>
            <w:vAlign w:val="center"/>
          </w:tcPr>
          <w:p w14:paraId="74F16A29" w14:textId="77777777" w:rsidR="00DB13DC" w:rsidRPr="009156E9" w:rsidRDefault="00DB13DC" w:rsidP="009036D4">
            <w:pPr>
              <w:spacing w:after="0"/>
              <w:jc w:val="center"/>
              <w:rPr>
                <w:sz w:val="18"/>
                <w:szCs w:val="18"/>
              </w:rPr>
            </w:pPr>
          </w:p>
        </w:tc>
        <w:tc>
          <w:tcPr>
            <w:tcW w:w="562" w:type="pct"/>
            <w:vAlign w:val="center"/>
          </w:tcPr>
          <w:p w14:paraId="6C82A90B" w14:textId="77777777" w:rsidR="00DB13DC" w:rsidRPr="009156E9" w:rsidRDefault="00550E2C" w:rsidP="009036D4">
            <w:pPr>
              <w:spacing w:after="0"/>
              <w:jc w:val="center"/>
              <w:rPr>
                <w:sz w:val="18"/>
                <w:szCs w:val="18"/>
              </w:rPr>
            </w:pPr>
            <w:r>
              <w:rPr>
                <w:sz w:val="18"/>
                <w:szCs w:val="18"/>
              </w:rPr>
              <w:t>(</w:t>
            </w:r>
            <w:r w:rsidR="00DB13DC" w:rsidRPr="009156E9">
              <w:rPr>
                <w:sz w:val="18"/>
                <w:szCs w:val="18"/>
              </w:rPr>
              <w:t>803</w:t>
            </w:r>
            <w:r>
              <w:rPr>
                <w:sz w:val="18"/>
                <w:szCs w:val="18"/>
              </w:rPr>
              <w:t>)</w:t>
            </w:r>
          </w:p>
        </w:tc>
        <w:tc>
          <w:tcPr>
            <w:tcW w:w="107" w:type="pct"/>
            <w:vAlign w:val="center"/>
          </w:tcPr>
          <w:p w14:paraId="6B9BF877" w14:textId="77777777" w:rsidR="00DB13DC" w:rsidRPr="009156E9" w:rsidRDefault="00DB13DC" w:rsidP="009036D4">
            <w:pPr>
              <w:spacing w:after="0"/>
              <w:jc w:val="center"/>
              <w:rPr>
                <w:sz w:val="18"/>
                <w:szCs w:val="18"/>
              </w:rPr>
            </w:pPr>
          </w:p>
        </w:tc>
        <w:tc>
          <w:tcPr>
            <w:tcW w:w="529" w:type="pct"/>
            <w:vAlign w:val="center"/>
          </w:tcPr>
          <w:p w14:paraId="5997D59B" w14:textId="77777777" w:rsidR="00DB13DC" w:rsidRPr="009156E9" w:rsidRDefault="00DB13DC" w:rsidP="009036D4">
            <w:pPr>
              <w:spacing w:after="0"/>
              <w:jc w:val="center"/>
              <w:rPr>
                <w:sz w:val="18"/>
                <w:szCs w:val="18"/>
              </w:rPr>
            </w:pPr>
            <w:r w:rsidRPr="009156E9">
              <w:rPr>
                <w:sz w:val="18"/>
                <w:szCs w:val="18"/>
              </w:rPr>
              <w:t>31.785</w:t>
            </w:r>
          </w:p>
        </w:tc>
      </w:tr>
      <w:tr w:rsidR="00DB13DC" w:rsidRPr="00400BB0" w14:paraId="4940B10E" w14:textId="77777777" w:rsidTr="0028578D">
        <w:trPr>
          <w:trHeight w:val="397"/>
        </w:trPr>
        <w:tc>
          <w:tcPr>
            <w:tcW w:w="871" w:type="pct"/>
            <w:shd w:val="clear" w:color="auto" w:fill="auto"/>
            <w:vAlign w:val="center"/>
          </w:tcPr>
          <w:p w14:paraId="2DC542AB" w14:textId="77777777" w:rsidR="00DB13DC" w:rsidRPr="00400BB0" w:rsidRDefault="00DB13DC" w:rsidP="009036D4">
            <w:pPr>
              <w:tabs>
                <w:tab w:val="right" w:leader="dot" w:pos="6772"/>
              </w:tabs>
              <w:spacing w:after="0"/>
              <w:jc w:val="left"/>
              <w:rPr>
                <w:sz w:val="18"/>
              </w:rPr>
            </w:pPr>
            <w:r w:rsidRPr="00400BB0">
              <w:rPr>
                <w:sz w:val="18"/>
              </w:rPr>
              <w:t>Resultado por participación en asociadas y negocios conjuntos</w:t>
            </w:r>
          </w:p>
        </w:tc>
        <w:tc>
          <w:tcPr>
            <w:tcW w:w="105" w:type="pct"/>
            <w:vAlign w:val="bottom"/>
          </w:tcPr>
          <w:p w14:paraId="039B602F" w14:textId="77777777" w:rsidR="00DB13DC" w:rsidRPr="00400BB0" w:rsidRDefault="00DB13DC" w:rsidP="00DB13DC">
            <w:pPr>
              <w:spacing w:after="0"/>
              <w:jc w:val="left"/>
            </w:pPr>
          </w:p>
        </w:tc>
        <w:tc>
          <w:tcPr>
            <w:tcW w:w="599" w:type="pct"/>
            <w:shd w:val="clear" w:color="auto" w:fill="auto"/>
            <w:vAlign w:val="center"/>
          </w:tcPr>
          <w:p w14:paraId="7AC5982E" w14:textId="77777777" w:rsidR="00DB13DC" w:rsidRPr="009156E9" w:rsidRDefault="00DB13DC" w:rsidP="009036D4">
            <w:pPr>
              <w:spacing w:after="0"/>
              <w:jc w:val="center"/>
              <w:rPr>
                <w:sz w:val="18"/>
                <w:szCs w:val="18"/>
              </w:rPr>
            </w:pPr>
            <w:r w:rsidRPr="009156E9">
              <w:rPr>
                <w:w w:val="0"/>
                <w:sz w:val="18"/>
                <w:szCs w:val="18"/>
              </w:rPr>
              <w:t>-</w:t>
            </w:r>
          </w:p>
        </w:tc>
        <w:tc>
          <w:tcPr>
            <w:tcW w:w="105" w:type="pct"/>
            <w:vAlign w:val="center"/>
          </w:tcPr>
          <w:p w14:paraId="096C03E4" w14:textId="77777777" w:rsidR="00DB13DC" w:rsidRPr="009156E9" w:rsidRDefault="00DB13DC" w:rsidP="009036D4">
            <w:pPr>
              <w:spacing w:after="0"/>
              <w:jc w:val="center"/>
              <w:rPr>
                <w:sz w:val="18"/>
                <w:szCs w:val="18"/>
              </w:rPr>
            </w:pPr>
          </w:p>
        </w:tc>
        <w:tc>
          <w:tcPr>
            <w:tcW w:w="555" w:type="pct"/>
            <w:shd w:val="clear" w:color="auto" w:fill="auto"/>
            <w:vAlign w:val="center"/>
          </w:tcPr>
          <w:p w14:paraId="0FDDF9F4" w14:textId="77777777" w:rsidR="00DB13DC" w:rsidRPr="009156E9" w:rsidRDefault="00550E2C" w:rsidP="009036D4">
            <w:pPr>
              <w:spacing w:after="0"/>
              <w:jc w:val="center"/>
              <w:rPr>
                <w:b/>
                <w:sz w:val="18"/>
                <w:szCs w:val="18"/>
              </w:rPr>
            </w:pPr>
            <w:r>
              <w:rPr>
                <w:sz w:val="18"/>
                <w:szCs w:val="18"/>
              </w:rPr>
              <w:t>(</w:t>
            </w:r>
            <w:r w:rsidR="00DB13DC" w:rsidRPr="009156E9">
              <w:rPr>
                <w:sz w:val="18"/>
                <w:szCs w:val="18"/>
              </w:rPr>
              <w:t>2.830</w:t>
            </w:r>
            <w:r>
              <w:rPr>
                <w:sz w:val="18"/>
                <w:szCs w:val="18"/>
              </w:rPr>
              <w:t>)</w:t>
            </w:r>
          </w:p>
        </w:tc>
        <w:tc>
          <w:tcPr>
            <w:tcW w:w="105" w:type="pct"/>
            <w:vAlign w:val="center"/>
          </w:tcPr>
          <w:p w14:paraId="51CABAFD" w14:textId="77777777" w:rsidR="00DB13DC" w:rsidRPr="009156E9" w:rsidRDefault="00DB13DC" w:rsidP="009036D4">
            <w:pPr>
              <w:spacing w:after="0"/>
              <w:jc w:val="center"/>
              <w:rPr>
                <w:b/>
                <w:sz w:val="18"/>
                <w:szCs w:val="18"/>
              </w:rPr>
            </w:pPr>
          </w:p>
        </w:tc>
        <w:tc>
          <w:tcPr>
            <w:tcW w:w="638" w:type="pct"/>
            <w:vAlign w:val="center"/>
          </w:tcPr>
          <w:p w14:paraId="69746256" w14:textId="77777777" w:rsidR="00DB13DC" w:rsidRPr="009156E9" w:rsidRDefault="00DB13DC" w:rsidP="009036D4">
            <w:pPr>
              <w:spacing w:after="0"/>
              <w:jc w:val="center"/>
              <w:rPr>
                <w:sz w:val="18"/>
                <w:szCs w:val="18"/>
              </w:rPr>
            </w:pPr>
            <w:r w:rsidRPr="009156E9">
              <w:rPr>
                <w:sz w:val="18"/>
                <w:szCs w:val="18"/>
              </w:rPr>
              <w:t>332</w:t>
            </w:r>
          </w:p>
        </w:tc>
        <w:tc>
          <w:tcPr>
            <w:tcW w:w="105" w:type="pct"/>
            <w:vAlign w:val="center"/>
          </w:tcPr>
          <w:p w14:paraId="30ED62B2" w14:textId="77777777" w:rsidR="00DB13DC" w:rsidRPr="009156E9" w:rsidRDefault="00DB13DC" w:rsidP="009036D4">
            <w:pPr>
              <w:spacing w:after="0"/>
              <w:jc w:val="center"/>
              <w:rPr>
                <w:b/>
                <w:sz w:val="18"/>
                <w:szCs w:val="18"/>
              </w:rPr>
            </w:pPr>
          </w:p>
        </w:tc>
        <w:tc>
          <w:tcPr>
            <w:tcW w:w="617" w:type="pct"/>
            <w:vAlign w:val="center"/>
          </w:tcPr>
          <w:p w14:paraId="1DF01E42" w14:textId="77777777" w:rsidR="00DB13DC" w:rsidRPr="009156E9" w:rsidRDefault="00DB13DC" w:rsidP="009036D4">
            <w:pPr>
              <w:spacing w:after="0"/>
              <w:jc w:val="center"/>
              <w:rPr>
                <w:sz w:val="18"/>
                <w:szCs w:val="18"/>
              </w:rPr>
            </w:pPr>
            <w:r w:rsidRPr="009156E9">
              <w:rPr>
                <w:sz w:val="18"/>
                <w:szCs w:val="18"/>
              </w:rPr>
              <w:t>-</w:t>
            </w:r>
          </w:p>
        </w:tc>
        <w:tc>
          <w:tcPr>
            <w:tcW w:w="105" w:type="pct"/>
            <w:vAlign w:val="center"/>
          </w:tcPr>
          <w:p w14:paraId="1FC58A6B" w14:textId="77777777" w:rsidR="00DB13DC" w:rsidRPr="009156E9" w:rsidRDefault="00DB13DC" w:rsidP="009036D4">
            <w:pPr>
              <w:spacing w:after="0"/>
              <w:jc w:val="center"/>
              <w:rPr>
                <w:sz w:val="18"/>
                <w:szCs w:val="18"/>
              </w:rPr>
            </w:pPr>
          </w:p>
        </w:tc>
        <w:tc>
          <w:tcPr>
            <w:tcW w:w="562" w:type="pct"/>
            <w:vAlign w:val="center"/>
          </w:tcPr>
          <w:p w14:paraId="785BE670" w14:textId="77777777" w:rsidR="00DB13DC" w:rsidRPr="009156E9" w:rsidRDefault="00DB13DC" w:rsidP="009036D4">
            <w:pPr>
              <w:spacing w:after="0"/>
              <w:jc w:val="center"/>
              <w:rPr>
                <w:sz w:val="18"/>
                <w:szCs w:val="18"/>
              </w:rPr>
            </w:pPr>
            <w:r w:rsidRPr="009156E9">
              <w:rPr>
                <w:w w:val="0"/>
                <w:sz w:val="18"/>
                <w:szCs w:val="18"/>
              </w:rPr>
              <w:t>-</w:t>
            </w:r>
          </w:p>
        </w:tc>
        <w:tc>
          <w:tcPr>
            <w:tcW w:w="107" w:type="pct"/>
            <w:vAlign w:val="center"/>
          </w:tcPr>
          <w:p w14:paraId="78A44009" w14:textId="77777777" w:rsidR="00DB13DC" w:rsidRPr="009156E9" w:rsidRDefault="00DB13DC" w:rsidP="009036D4">
            <w:pPr>
              <w:spacing w:after="0"/>
              <w:jc w:val="center"/>
              <w:rPr>
                <w:sz w:val="18"/>
                <w:szCs w:val="18"/>
              </w:rPr>
            </w:pPr>
          </w:p>
        </w:tc>
        <w:tc>
          <w:tcPr>
            <w:tcW w:w="529" w:type="pct"/>
            <w:vAlign w:val="center"/>
          </w:tcPr>
          <w:p w14:paraId="50398218" w14:textId="77777777" w:rsidR="00DB13DC" w:rsidRPr="009156E9" w:rsidRDefault="00550E2C" w:rsidP="009036D4">
            <w:pPr>
              <w:spacing w:after="0"/>
              <w:jc w:val="center"/>
              <w:rPr>
                <w:sz w:val="18"/>
                <w:szCs w:val="18"/>
              </w:rPr>
            </w:pPr>
            <w:r>
              <w:rPr>
                <w:sz w:val="18"/>
                <w:szCs w:val="18"/>
              </w:rPr>
              <w:t>(</w:t>
            </w:r>
            <w:r w:rsidR="00DB13DC" w:rsidRPr="009156E9">
              <w:rPr>
                <w:sz w:val="18"/>
                <w:szCs w:val="18"/>
              </w:rPr>
              <w:t>2.498</w:t>
            </w:r>
            <w:r>
              <w:rPr>
                <w:sz w:val="18"/>
                <w:szCs w:val="18"/>
              </w:rPr>
              <w:t>)</w:t>
            </w:r>
          </w:p>
        </w:tc>
      </w:tr>
      <w:tr w:rsidR="00DB13DC" w:rsidRPr="00400BB0" w14:paraId="2AB6E7DB" w14:textId="77777777" w:rsidTr="0028578D">
        <w:trPr>
          <w:trHeight w:val="397"/>
        </w:trPr>
        <w:tc>
          <w:tcPr>
            <w:tcW w:w="871" w:type="pct"/>
            <w:shd w:val="clear" w:color="auto" w:fill="auto"/>
            <w:vAlign w:val="center"/>
          </w:tcPr>
          <w:p w14:paraId="51D533DC" w14:textId="77777777" w:rsidR="00DB13DC" w:rsidRPr="00400BB0" w:rsidRDefault="00DB13DC" w:rsidP="009036D4">
            <w:pPr>
              <w:tabs>
                <w:tab w:val="right" w:leader="dot" w:pos="2366"/>
              </w:tabs>
              <w:spacing w:after="0"/>
              <w:jc w:val="left"/>
              <w:rPr>
                <w:sz w:val="18"/>
              </w:rPr>
            </w:pPr>
            <w:r w:rsidRPr="00400BB0">
              <w:rPr>
                <w:sz w:val="18"/>
              </w:rPr>
              <w:t>Depreciación de propiedades, planta y equipo</w:t>
            </w:r>
            <w:r w:rsidRPr="00400BB0">
              <w:rPr>
                <w:sz w:val="18"/>
              </w:rPr>
              <w:tab/>
            </w:r>
          </w:p>
        </w:tc>
        <w:tc>
          <w:tcPr>
            <w:tcW w:w="105" w:type="pct"/>
            <w:vAlign w:val="bottom"/>
          </w:tcPr>
          <w:p w14:paraId="7B336D96" w14:textId="77777777" w:rsidR="00DB13DC" w:rsidRPr="00400BB0" w:rsidRDefault="00DB13DC" w:rsidP="00DB13DC">
            <w:pPr>
              <w:spacing w:after="0"/>
              <w:jc w:val="left"/>
            </w:pPr>
          </w:p>
        </w:tc>
        <w:tc>
          <w:tcPr>
            <w:tcW w:w="599" w:type="pct"/>
            <w:shd w:val="clear" w:color="auto" w:fill="auto"/>
            <w:vAlign w:val="center"/>
          </w:tcPr>
          <w:p w14:paraId="7F001E8E" w14:textId="77777777" w:rsidR="00DB13DC" w:rsidRPr="009156E9" w:rsidRDefault="00DB13DC" w:rsidP="009036D4">
            <w:pPr>
              <w:spacing w:after="0"/>
              <w:jc w:val="center"/>
              <w:rPr>
                <w:sz w:val="18"/>
                <w:szCs w:val="18"/>
              </w:rPr>
            </w:pPr>
            <w:r w:rsidRPr="009156E9">
              <w:rPr>
                <w:w w:val="0"/>
                <w:sz w:val="18"/>
                <w:szCs w:val="18"/>
              </w:rPr>
              <w:t>54.935</w:t>
            </w:r>
          </w:p>
        </w:tc>
        <w:tc>
          <w:tcPr>
            <w:tcW w:w="105" w:type="pct"/>
            <w:vAlign w:val="center"/>
          </w:tcPr>
          <w:p w14:paraId="42A13295" w14:textId="77777777" w:rsidR="00DB13DC" w:rsidRPr="009156E9" w:rsidRDefault="00550E2C" w:rsidP="009036D4">
            <w:pPr>
              <w:spacing w:after="0"/>
              <w:jc w:val="center"/>
              <w:rPr>
                <w:sz w:val="18"/>
                <w:szCs w:val="18"/>
              </w:rPr>
            </w:pPr>
            <w:r w:rsidRPr="009156E9">
              <w:rPr>
                <w:w w:val="0"/>
                <w:sz w:val="18"/>
                <w:szCs w:val="18"/>
                <w:vertAlign w:val="superscript"/>
              </w:rPr>
              <w:t>(2)</w:t>
            </w:r>
          </w:p>
        </w:tc>
        <w:tc>
          <w:tcPr>
            <w:tcW w:w="555" w:type="pct"/>
            <w:shd w:val="clear" w:color="auto" w:fill="auto"/>
            <w:vAlign w:val="center"/>
          </w:tcPr>
          <w:p w14:paraId="3D1E67DA" w14:textId="77777777" w:rsidR="00DB13DC" w:rsidRPr="009156E9" w:rsidRDefault="00DB13DC" w:rsidP="009036D4">
            <w:pPr>
              <w:spacing w:after="0"/>
              <w:jc w:val="center"/>
              <w:rPr>
                <w:b/>
                <w:sz w:val="18"/>
                <w:szCs w:val="18"/>
              </w:rPr>
            </w:pPr>
            <w:r w:rsidRPr="009156E9">
              <w:rPr>
                <w:sz w:val="18"/>
                <w:szCs w:val="18"/>
              </w:rPr>
              <w:t>194</w:t>
            </w:r>
          </w:p>
        </w:tc>
        <w:tc>
          <w:tcPr>
            <w:tcW w:w="105" w:type="pct"/>
            <w:vAlign w:val="center"/>
          </w:tcPr>
          <w:p w14:paraId="5282FB59" w14:textId="77777777" w:rsidR="00DB13DC" w:rsidRPr="009156E9" w:rsidRDefault="00DB13DC" w:rsidP="009036D4">
            <w:pPr>
              <w:spacing w:after="0"/>
              <w:jc w:val="center"/>
              <w:rPr>
                <w:b/>
                <w:sz w:val="18"/>
                <w:szCs w:val="18"/>
              </w:rPr>
            </w:pPr>
          </w:p>
        </w:tc>
        <w:tc>
          <w:tcPr>
            <w:tcW w:w="638" w:type="pct"/>
            <w:vAlign w:val="center"/>
          </w:tcPr>
          <w:p w14:paraId="05F1676B" w14:textId="77777777" w:rsidR="00DB13DC" w:rsidRPr="009156E9" w:rsidRDefault="00DB13DC" w:rsidP="009036D4">
            <w:pPr>
              <w:spacing w:after="0"/>
              <w:jc w:val="center"/>
              <w:rPr>
                <w:sz w:val="18"/>
                <w:szCs w:val="18"/>
              </w:rPr>
            </w:pPr>
            <w:r w:rsidRPr="009156E9">
              <w:rPr>
                <w:sz w:val="18"/>
                <w:szCs w:val="18"/>
              </w:rPr>
              <w:t>8.137</w:t>
            </w:r>
          </w:p>
        </w:tc>
        <w:tc>
          <w:tcPr>
            <w:tcW w:w="105" w:type="pct"/>
            <w:vAlign w:val="center"/>
          </w:tcPr>
          <w:p w14:paraId="19191E6F" w14:textId="77777777" w:rsidR="00DB13DC" w:rsidRPr="009156E9" w:rsidRDefault="00DB13DC" w:rsidP="009036D4">
            <w:pPr>
              <w:spacing w:after="0"/>
              <w:jc w:val="center"/>
              <w:rPr>
                <w:b/>
                <w:sz w:val="18"/>
                <w:szCs w:val="18"/>
              </w:rPr>
            </w:pPr>
          </w:p>
        </w:tc>
        <w:tc>
          <w:tcPr>
            <w:tcW w:w="617" w:type="pct"/>
            <w:vAlign w:val="center"/>
          </w:tcPr>
          <w:p w14:paraId="73B14264" w14:textId="77777777" w:rsidR="00DB13DC" w:rsidRPr="009156E9" w:rsidRDefault="00DB13DC" w:rsidP="009036D4">
            <w:pPr>
              <w:spacing w:after="0"/>
              <w:jc w:val="center"/>
              <w:rPr>
                <w:sz w:val="18"/>
                <w:szCs w:val="18"/>
              </w:rPr>
            </w:pPr>
            <w:r w:rsidRPr="009156E9">
              <w:rPr>
                <w:sz w:val="18"/>
                <w:szCs w:val="18"/>
              </w:rPr>
              <w:t>1.388</w:t>
            </w:r>
          </w:p>
        </w:tc>
        <w:tc>
          <w:tcPr>
            <w:tcW w:w="105" w:type="pct"/>
            <w:vAlign w:val="center"/>
          </w:tcPr>
          <w:p w14:paraId="724CEDC3" w14:textId="77777777" w:rsidR="00DB13DC" w:rsidRPr="009156E9" w:rsidRDefault="00DB13DC" w:rsidP="009036D4">
            <w:pPr>
              <w:spacing w:after="0"/>
              <w:jc w:val="center"/>
              <w:rPr>
                <w:sz w:val="18"/>
                <w:szCs w:val="18"/>
              </w:rPr>
            </w:pPr>
          </w:p>
        </w:tc>
        <w:tc>
          <w:tcPr>
            <w:tcW w:w="562" w:type="pct"/>
            <w:vAlign w:val="center"/>
          </w:tcPr>
          <w:p w14:paraId="0C4A405D" w14:textId="77777777" w:rsidR="00DB13DC" w:rsidRPr="009156E9" w:rsidRDefault="00DB13DC" w:rsidP="009036D4">
            <w:pPr>
              <w:spacing w:after="0"/>
              <w:jc w:val="center"/>
              <w:rPr>
                <w:sz w:val="18"/>
                <w:szCs w:val="18"/>
              </w:rPr>
            </w:pPr>
            <w:r w:rsidRPr="009156E9">
              <w:rPr>
                <w:w w:val="0"/>
                <w:sz w:val="18"/>
                <w:szCs w:val="18"/>
              </w:rPr>
              <w:t>-</w:t>
            </w:r>
          </w:p>
        </w:tc>
        <w:tc>
          <w:tcPr>
            <w:tcW w:w="107" w:type="pct"/>
            <w:vAlign w:val="center"/>
          </w:tcPr>
          <w:p w14:paraId="1793E044" w14:textId="77777777" w:rsidR="00DB13DC" w:rsidRPr="009156E9" w:rsidRDefault="00DB13DC" w:rsidP="009036D4">
            <w:pPr>
              <w:spacing w:after="0"/>
              <w:jc w:val="center"/>
              <w:rPr>
                <w:sz w:val="18"/>
                <w:szCs w:val="18"/>
              </w:rPr>
            </w:pPr>
          </w:p>
        </w:tc>
        <w:tc>
          <w:tcPr>
            <w:tcW w:w="529" w:type="pct"/>
            <w:vAlign w:val="center"/>
          </w:tcPr>
          <w:p w14:paraId="1F0F5830" w14:textId="77777777" w:rsidR="00DB13DC" w:rsidRPr="009156E9" w:rsidRDefault="00DB13DC" w:rsidP="009036D4">
            <w:pPr>
              <w:spacing w:after="0"/>
              <w:jc w:val="center"/>
              <w:rPr>
                <w:sz w:val="18"/>
                <w:szCs w:val="18"/>
              </w:rPr>
            </w:pPr>
            <w:r w:rsidRPr="009156E9">
              <w:rPr>
                <w:sz w:val="18"/>
                <w:szCs w:val="18"/>
              </w:rPr>
              <w:t>64.654</w:t>
            </w:r>
          </w:p>
        </w:tc>
      </w:tr>
      <w:tr w:rsidR="00DB13DC" w:rsidRPr="00400BB0" w14:paraId="1D8A1DA7" w14:textId="77777777" w:rsidTr="0028578D">
        <w:trPr>
          <w:trHeight w:val="397"/>
        </w:trPr>
        <w:tc>
          <w:tcPr>
            <w:tcW w:w="871" w:type="pct"/>
            <w:shd w:val="clear" w:color="auto" w:fill="auto"/>
            <w:vAlign w:val="center"/>
          </w:tcPr>
          <w:p w14:paraId="45E97BCC" w14:textId="77777777" w:rsidR="000E4D6D" w:rsidRPr="00400BB0" w:rsidRDefault="000E4D6D" w:rsidP="009036D4">
            <w:pPr>
              <w:tabs>
                <w:tab w:val="right" w:leader="dot" w:pos="2366"/>
              </w:tabs>
              <w:spacing w:after="0"/>
              <w:jc w:val="left"/>
              <w:rPr>
                <w:sz w:val="18"/>
              </w:rPr>
            </w:pPr>
            <w:r w:rsidRPr="000E4D6D">
              <w:rPr>
                <w:sz w:val="18"/>
              </w:rPr>
              <w:t>Deterioro de propiedades, planta y equipo</w:t>
            </w:r>
            <w:r w:rsidRPr="00400BB0">
              <w:rPr>
                <w:sz w:val="18"/>
              </w:rPr>
              <w:tab/>
            </w:r>
          </w:p>
        </w:tc>
        <w:tc>
          <w:tcPr>
            <w:tcW w:w="105" w:type="pct"/>
            <w:vAlign w:val="bottom"/>
          </w:tcPr>
          <w:p w14:paraId="293F26A4" w14:textId="77777777" w:rsidR="000E4D6D" w:rsidRPr="00400BB0" w:rsidRDefault="000E4D6D" w:rsidP="009804DD">
            <w:pPr>
              <w:spacing w:after="0"/>
              <w:jc w:val="left"/>
            </w:pPr>
          </w:p>
        </w:tc>
        <w:tc>
          <w:tcPr>
            <w:tcW w:w="599" w:type="pct"/>
            <w:shd w:val="clear" w:color="auto" w:fill="auto"/>
            <w:vAlign w:val="center"/>
          </w:tcPr>
          <w:p w14:paraId="76BA19C5" w14:textId="77777777" w:rsidR="000E4D6D" w:rsidRPr="009156E9" w:rsidRDefault="000E4D6D" w:rsidP="009036D4">
            <w:pPr>
              <w:spacing w:after="0"/>
              <w:jc w:val="center"/>
              <w:rPr>
                <w:w w:val="0"/>
                <w:sz w:val="18"/>
                <w:szCs w:val="18"/>
              </w:rPr>
            </w:pPr>
            <w:r w:rsidRPr="009156E9">
              <w:rPr>
                <w:w w:val="0"/>
                <w:sz w:val="18"/>
                <w:szCs w:val="18"/>
              </w:rPr>
              <w:t>-</w:t>
            </w:r>
          </w:p>
        </w:tc>
        <w:tc>
          <w:tcPr>
            <w:tcW w:w="105" w:type="pct"/>
            <w:vAlign w:val="center"/>
          </w:tcPr>
          <w:p w14:paraId="5C7BA39C" w14:textId="77777777" w:rsidR="000E4D6D" w:rsidRPr="009156E9" w:rsidRDefault="000E4D6D" w:rsidP="009036D4">
            <w:pPr>
              <w:spacing w:after="0"/>
              <w:jc w:val="center"/>
              <w:rPr>
                <w:sz w:val="18"/>
                <w:szCs w:val="18"/>
              </w:rPr>
            </w:pPr>
          </w:p>
        </w:tc>
        <w:tc>
          <w:tcPr>
            <w:tcW w:w="555" w:type="pct"/>
            <w:shd w:val="clear" w:color="auto" w:fill="auto"/>
            <w:vAlign w:val="center"/>
          </w:tcPr>
          <w:p w14:paraId="0E407A0E" w14:textId="77777777" w:rsidR="000E4D6D" w:rsidRPr="009156E9" w:rsidRDefault="00DB13DC" w:rsidP="009036D4">
            <w:pPr>
              <w:spacing w:after="0"/>
              <w:jc w:val="center"/>
              <w:rPr>
                <w:w w:val="0"/>
                <w:sz w:val="18"/>
                <w:szCs w:val="18"/>
              </w:rPr>
            </w:pPr>
            <w:r w:rsidRPr="009156E9">
              <w:rPr>
                <w:w w:val="0"/>
                <w:sz w:val="18"/>
                <w:szCs w:val="18"/>
              </w:rPr>
              <w:t>-</w:t>
            </w:r>
          </w:p>
        </w:tc>
        <w:tc>
          <w:tcPr>
            <w:tcW w:w="105" w:type="pct"/>
            <w:vAlign w:val="center"/>
          </w:tcPr>
          <w:p w14:paraId="5A973184" w14:textId="77777777" w:rsidR="000E4D6D" w:rsidRPr="009156E9" w:rsidRDefault="000E4D6D" w:rsidP="009036D4">
            <w:pPr>
              <w:spacing w:after="0"/>
              <w:jc w:val="center"/>
              <w:rPr>
                <w:b/>
                <w:sz w:val="18"/>
                <w:szCs w:val="18"/>
              </w:rPr>
            </w:pPr>
          </w:p>
        </w:tc>
        <w:tc>
          <w:tcPr>
            <w:tcW w:w="638" w:type="pct"/>
            <w:vAlign w:val="center"/>
          </w:tcPr>
          <w:p w14:paraId="75538B43" w14:textId="77777777" w:rsidR="000E4D6D" w:rsidRPr="009156E9" w:rsidRDefault="00DB13DC" w:rsidP="009036D4">
            <w:pPr>
              <w:spacing w:after="0"/>
              <w:jc w:val="center"/>
              <w:rPr>
                <w:w w:val="0"/>
                <w:sz w:val="18"/>
                <w:szCs w:val="18"/>
              </w:rPr>
            </w:pPr>
            <w:r w:rsidRPr="009156E9">
              <w:rPr>
                <w:w w:val="0"/>
                <w:sz w:val="18"/>
                <w:szCs w:val="18"/>
              </w:rPr>
              <w:t>-</w:t>
            </w:r>
          </w:p>
        </w:tc>
        <w:tc>
          <w:tcPr>
            <w:tcW w:w="105" w:type="pct"/>
            <w:vAlign w:val="center"/>
          </w:tcPr>
          <w:p w14:paraId="21128247" w14:textId="77777777" w:rsidR="000E4D6D" w:rsidRPr="009156E9" w:rsidRDefault="000E4D6D" w:rsidP="009036D4">
            <w:pPr>
              <w:spacing w:after="0"/>
              <w:jc w:val="center"/>
              <w:rPr>
                <w:b/>
                <w:sz w:val="18"/>
                <w:szCs w:val="18"/>
              </w:rPr>
            </w:pPr>
          </w:p>
        </w:tc>
        <w:tc>
          <w:tcPr>
            <w:tcW w:w="617" w:type="pct"/>
            <w:vAlign w:val="center"/>
          </w:tcPr>
          <w:p w14:paraId="5E1C97DC" w14:textId="77777777" w:rsidR="000E4D6D" w:rsidRPr="009156E9" w:rsidRDefault="00DB13DC" w:rsidP="009036D4">
            <w:pPr>
              <w:spacing w:after="0"/>
              <w:jc w:val="center"/>
              <w:rPr>
                <w:w w:val="0"/>
                <w:sz w:val="18"/>
                <w:szCs w:val="18"/>
              </w:rPr>
            </w:pPr>
            <w:r w:rsidRPr="009156E9">
              <w:rPr>
                <w:w w:val="0"/>
                <w:sz w:val="18"/>
                <w:szCs w:val="18"/>
              </w:rPr>
              <w:t>-</w:t>
            </w:r>
          </w:p>
        </w:tc>
        <w:tc>
          <w:tcPr>
            <w:tcW w:w="105" w:type="pct"/>
            <w:vAlign w:val="center"/>
          </w:tcPr>
          <w:p w14:paraId="09FACA5C" w14:textId="77777777" w:rsidR="000E4D6D" w:rsidRPr="009156E9" w:rsidRDefault="000E4D6D" w:rsidP="009036D4">
            <w:pPr>
              <w:spacing w:after="0"/>
              <w:jc w:val="center"/>
              <w:rPr>
                <w:sz w:val="18"/>
                <w:szCs w:val="18"/>
              </w:rPr>
            </w:pPr>
          </w:p>
        </w:tc>
        <w:tc>
          <w:tcPr>
            <w:tcW w:w="562" w:type="pct"/>
            <w:vAlign w:val="center"/>
          </w:tcPr>
          <w:p w14:paraId="7531F36D" w14:textId="77777777" w:rsidR="000E4D6D" w:rsidRPr="009156E9" w:rsidRDefault="00DB13DC" w:rsidP="009036D4">
            <w:pPr>
              <w:spacing w:after="0"/>
              <w:jc w:val="center"/>
              <w:rPr>
                <w:w w:val="0"/>
                <w:sz w:val="18"/>
                <w:szCs w:val="18"/>
              </w:rPr>
            </w:pPr>
            <w:r w:rsidRPr="009156E9">
              <w:rPr>
                <w:w w:val="0"/>
                <w:sz w:val="18"/>
                <w:szCs w:val="18"/>
              </w:rPr>
              <w:t>-</w:t>
            </w:r>
          </w:p>
        </w:tc>
        <w:tc>
          <w:tcPr>
            <w:tcW w:w="107" w:type="pct"/>
            <w:vAlign w:val="center"/>
          </w:tcPr>
          <w:p w14:paraId="18548BCB" w14:textId="77777777" w:rsidR="000E4D6D" w:rsidRPr="009156E9" w:rsidRDefault="000E4D6D" w:rsidP="009036D4">
            <w:pPr>
              <w:spacing w:after="0"/>
              <w:jc w:val="center"/>
              <w:rPr>
                <w:sz w:val="18"/>
                <w:szCs w:val="18"/>
              </w:rPr>
            </w:pPr>
          </w:p>
        </w:tc>
        <w:tc>
          <w:tcPr>
            <w:tcW w:w="529" w:type="pct"/>
            <w:vAlign w:val="center"/>
          </w:tcPr>
          <w:p w14:paraId="7E83B37F" w14:textId="77777777" w:rsidR="000E4D6D" w:rsidRPr="009156E9" w:rsidRDefault="00DB13DC" w:rsidP="009036D4">
            <w:pPr>
              <w:spacing w:after="0"/>
              <w:jc w:val="center"/>
              <w:rPr>
                <w:w w:val="0"/>
                <w:sz w:val="18"/>
                <w:szCs w:val="18"/>
              </w:rPr>
            </w:pPr>
            <w:r w:rsidRPr="009156E9">
              <w:rPr>
                <w:w w:val="0"/>
                <w:sz w:val="18"/>
                <w:szCs w:val="18"/>
              </w:rPr>
              <w:t>-</w:t>
            </w:r>
          </w:p>
        </w:tc>
      </w:tr>
      <w:tr w:rsidR="0009631B" w:rsidRPr="00400BB0" w14:paraId="66DADDE3" w14:textId="77777777" w:rsidTr="009036D4">
        <w:trPr>
          <w:trHeight w:val="397"/>
        </w:trPr>
        <w:tc>
          <w:tcPr>
            <w:tcW w:w="871" w:type="pct"/>
            <w:shd w:val="clear" w:color="auto" w:fill="auto"/>
            <w:vAlign w:val="center"/>
          </w:tcPr>
          <w:p w14:paraId="56A055BA" w14:textId="77777777" w:rsidR="007E20EE" w:rsidRPr="00400BB0" w:rsidRDefault="007E20EE" w:rsidP="009036D4">
            <w:pPr>
              <w:tabs>
                <w:tab w:val="right" w:leader="dot" w:pos="2366"/>
              </w:tabs>
              <w:spacing w:after="0"/>
              <w:jc w:val="left"/>
              <w:rPr>
                <w:sz w:val="18"/>
              </w:rPr>
            </w:pPr>
            <w:r w:rsidRPr="00400BB0">
              <w:rPr>
                <w:sz w:val="18"/>
              </w:rPr>
              <w:t>Inversión en propiedades, planta y equipo</w:t>
            </w:r>
            <w:r w:rsidRPr="00400BB0">
              <w:rPr>
                <w:sz w:val="18"/>
              </w:rPr>
              <w:tab/>
            </w:r>
          </w:p>
        </w:tc>
        <w:tc>
          <w:tcPr>
            <w:tcW w:w="105" w:type="pct"/>
            <w:vAlign w:val="bottom"/>
          </w:tcPr>
          <w:p w14:paraId="6005940A" w14:textId="77777777" w:rsidR="007E20EE" w:rsidRPr="00400BB0" w:rsidRDefault="007E20EE" w:rsidP="009804DD">
            <w:pPr>
              <w:spacing w:after="0"/>
              <w:jc w:val="left"/>
            </w:pPr>
          </w:p>
        </w:tc>
        <w:tc>
          <w:tcPr>
            <w:tcW w:w="599" w:type="pct"/>
            <w:tcBorders>
              <w:bottom w:val="double" w:sz="4" w:space="0" w:color="auto"/>
            </w:tcBorders>
            <w:shd w:val="clear" w:color="auto" w:fill="auto"/>
            <w:vAlign w:val="center"/>
          </w:tcPr>
          <w:p w14:paraId="510D2ACF" w14:textId="77777777" w:rsidR="007E20EE" w:rsidRPr="009156E9" w:rsidRDefault="000E4D6D" w:rsidP="009036D4">
            <w:pPr>
              <w:spacing w:after="0"/>
              <w:jc w:val="center"/>
              <w:rPr>
                <w:sz w:val="18"/>
                <w:szCs w:val="18"/>
              </w:rPr>
            </w:pPr>
            <w:r w:rsidRPr="009156E9">
              <w:rPr>
                <w:w w:val="0"/>
                <w:sz w:val="18"/>
                <w:szCs w:val="18"/>
              </w:rPr>
              <w:t>51.679</w:t>
            </w:r>
          </w:p>
        </w:tc>
        <w:tc>
          <w:tcPr>
            <w:tcW w:w="105" w:type="pct"/>
            <w:vAlign w:val="center"/>
          </w:tcPr>
          <w:p w14:paraId="0130259D" w14:textId="77777777" w:rsidR="007E20EE" w:rsidRPr="009156E9" w:rsidRDefault="007E20EE" w:rsidP="009036D4">
            <w:pPr>
              <w:spacing w:after="0"/>
              <w:jc w:val="center"/>
              <w:rPr>
                <w:sz w:val="18"/>
                <w:szCs w:val="18"/>
              </w:rPr>
            </w:pPr>
          </w:p>
        </w:tc>
        <w:tc>
          <w:tcPr>
            <w:tcW w:w="555" w:type="pct"/>
            <w:tcBorders>
              <w:bottom w:val="double" w:sz="4" w:space="0" w:color="auto"/>
            </w:tcBorders>
            <w:shd w:val="clear" w:color="auto" w:fill="auto"/>
            <w:vAlign w:val="center"/>
          </w:tcPr>
          <w:p w14:paraId="2F1FA66B" w14:textId="77777777" w:rsidR="007E20EE" w:rsidRPr="009156E9" w:rsidRDefault="00DB13DC" w:rsidP="009036D4">
            <w:pPr>
              <w:spacing w:after="0"/>
              <w:jc w:val="center"/>
              <w:rPr>
                <w:b/>
                <w:sz w:val="18"/>
                <w:szCs w:val="18"/>
              </w:rPr>
            </w:pPr>
            <w:r w:rsidRPr="009156E9">
              <w:rPr>
                <w:w w:val="0"/>
                <w:sz w:val="18"/>
                <w:szCs w:val="18"/>
              </w:rPr>
              <w:t>1.017</w:t>
            </w:r>
          </w:p>
        </w:tc>
        <w:tc>
          <w:tcPr>
            <w:tcW w:w="105" w:type="pct"/>
            <w:vAlign w:val="center"/>
          </w:tcPr>
          <w:p w14:paraId="6C401B0E" w14:textId="77777777" w:rsidR="007E20EE" w:rsidRPr="009156E9" w:rsidRDefault="007E20EE" w:rsidP="009036D4">
            <w:pPr>
              <w:spacing w:after="0"/>
              <w:jc w:val="center"/>
              <w:rPr>
                <w:b/>
                <w:sz w:val="18"/>
                <w:szCs w:val="18"/>
              </w:rPr>
            </w:pPr>
          </w:p>
        </w:tc>
        <w:tc>
          <w:tcPr>
            <w:tcW w:w="638" w:type="pct"/>
            <w:tcBorders>
              <w:bottom w:val="double" w:sz="4" w:space="0" w:color="auto"/>
            </w:tcBorders>
            <w:vAlign w:val="center"/>
          </w:tcPr>
          <w:p w14:paraId="725AD8AA" w14:textId="77777777" w:rsidR="007E20EE" w:rsidRPr="009156E9" w:rsidRDefault="00DB13DC" w:rsidP="009036D4">
            <w:pPr>
              <w:spacing w:after="0"/>
              <w:jc w:val="center"/>
              <w:rPr>
                <w:sz w:val="18"/>
                <w:szCs w:val="18"/>
              </w:rPr>
            </w:pPr>
            <w:r w:rsidRPr="009156E9">
              <w:rPr>
                <w:w w:val="0"/>
                <w:sz w:val="18"/>
                <w:szCs w:val="18"/>
              </w:rPr>
              <w:t>7.588</w:t>
            </w:r>
          </w:p>
        </w:tc>
        <w:tc>
          <w:tcPr>
            <w:tcW w:w="105" w:type="pct"/>
            <w:vAlign w:val="center"/>
          </w:tcPr>
          <w:p w14:paraId="2236DBA2" w14:textId="77777777" w:rsidR="007E20EE" w:rsidRPr="009156E9" w:rsidRDefault="007E20EE" w:rsidP="009036D4">
            <w:pPr>
              <w:spacing w:after="0"/>
              <w:jc w:val="center"/>
              <w:rPr>
                <w:b/>
                <w:sz w:val="18"/>
                <w:szCs w:val="18"/>
              </w:rPr>
            </w:pPr>
          </w:p>
        </w:tc>
        <w:tc>
          <w:tcPr>
            <w:tcW w:w="617" w:type="pct"/>
            <w:tcBorders>
              <w:bottom w:val="double" w:sz="4" w:space="0" w:color="auto"/>
            </w:tcBorders>
            <w:vAlign w:val="center"/>
          </w:tcPr>
          <w:p w14:paraId="2D94A2A8" w14:textId="77777777" w:rsidR="007E20EE" w:rsidRPr="009156E9" w:rsidRDefault="00DB13DC" w:rsidP="009036D4">
            <w:pPr>
              <w:spacing w:after="0"/>
              <w:jc w:val="center"/>
              <w:rPr>
                <w:sz w:val="18"/>
                <w:szCs w:val="18"/>
              </w:rPr>
            </w:pPr>
            <w:r w:rsidRPr="009156E9">
              <w:rPr>
                <w:w w:val="0"/>
                <w:sz w:val="18"/>
                <w:szCs w:val="18"/>
              </w:rPr>
              <w:t>1.160</w:t>
            </w:r>
          </w:p>
        </w:tc>
        <w:tc>
          <w:tcPr>
            <w:tcW w:w="105" w:type="pct"/>
            <w:tcBorders>
              <w:bottom w:val="double" w:sz="4" w:space="0" w:color="auto"/>
            </w:tcBorders>
            <w:vAlign w:val="center"/>
          </w:tcPr>
          <w:p w14:paraId="3A30C17A" w14:textId="77777777" w:rsidR="007E20EE" w:rsidRPr="009156E9" w:rsidRDefault="007E20EE" w:rsidP="009036D4">
            <w:pPr>
              <w:spacing w:after="0"/>
              <w:jc w:val="center"/>
              <w:rPr>
                <w:sz w:val="18"/>
                <w:szCs w:val="18"/>
              </w:rPr>
            </w:pPr>
          </w:p>
        </w:tc>
        <w:tc>
          <w:tcPr>
            <w:tcW w:w="562" w:type="pct"/>
            <w:tcBorders>
              <w:bottom w:val="double" w:sz="4" w:space="0" w:color="auto"/>
            </w:tcBorders>
            <w:vAlign w:val="center"/>
          </w:tcPr>
          <w:p w14:paraId="7B7B32DE" w14:textId="77777777" w:rsidR="007E20EE" w:rsidRPr="009156E9" w:rsidRDefault="007E20EE" w:rsidP="009036D4">
            <w:pPr>
              <w:spacing w:after="0"/>
              <w:jc w:val="center"/>
              <w:rPr>
                <w:sz w:val="18"/>
                <w:szCs w:val="18"/>
              </w:rPr>
            </w:pPr>
            <w:r w:rsidRPr="009156E9">
              <w:rPr>
                <w:w w:val="0"/>
                <w:sz w:val="18"/>
                <w:szCs w:val="18"/>
              </w:rPr>
              <w:t>-</w:t>
            </w:r>
          </w:p>
        </w:tc>
        <w:tc>
          <w:tcPr>
            <w:tcW w:w="107" w:type="pct"/>
            <w:tcBorders>
              <w:bottom w:val="double" w:sz="4" w:space="0" w:color="auto"/>
            </w:tcBorders>
            <w:vAlign w:val="center"/>
          </w:tcPr>
          <w:p w14:paraId="405B6EC7" w14:textId="77777777" w:rsidR="007E20EE" w:rsidRPr="009156E9" w:rsidRDefault="007E20EE" w:rsidP="009036D4">
            <w:pPr>
              <w:spacing w:after="0"/>
              <w:jc w:val="center"/>
              <w:rPr>
                <w:sz w:val="18"/>
                <w:szCs w:val="18"/>
              </w:rPr>
            </w:pPr>
          </w:p>
        </w:tc>
        <w:tc>
          <w:tcPr>
            <w:tcW w:w="529" w:type="pct"/>
            <w:tcBorders>
              <w:bottom w:val="double" w:sz="4" w:space="0" w:color="auto"/>
            </w:tcBorders>
            <w:vAlign w:val="center"/>
          </w:tcPr>
          <w:p w14:paraId="0EB59326" w14:textId="77777777" w:rsidR="007E20EE" w:rsidRPr="009156E9" w:rsidRDefault="00DB13DC" w:rsidP="009036D4">
            <w:pPr>
              <w:spacing w:after="0"/>
              <w:jc w:val="center"/>
              <w:rPr>
                <w:sz w:val="18"/>
                <w:szCs w:val="18"/>
              </w:rPr>
            </w:pPr>
            <w:r w:rsidRPr="009156E9">
              <w:rPr>
                <w:w w:val="0"/>
                <w:sz w:val="18"/>
                <w:szCs w:val="18"/>
              </w:rPr>
              <w:t>61.444</w:t>
            </w:r>
          </w:p>
        </w:tc>
      </w:tr>
    </w:tbl>
    <w:p w14:paraId="757F396F" w14:textId="77777777" w:rsidR="007E20EE" w:rsidRDefault="007E20EE" w:rsidP="007E20EE">
      <w:pPr>
        <w:pStyle w:val="Textoindependiente"/>
        <w:spacing w:after="0"/>
        <w:rPr>
          <w:w w:val="0"/>
          <w:sz w:val="20"/>
        </w:rPr>
      </w:pPr>
    </w:p>
    <w:p w14:paraId="2CCB4DB6" w14:textId="77777777" w:rsidR="00346D15" w:rsidRPr="00400BB0" w:rsidRDefault="00346D15" w:rsidP="00346D15">
      <w:pPr>
        <w:numPr>
          <w:ilvl w:val="0"/>
          <w:numId w:val="12"/>
        </w:numPr>
        <w:tabs>
          <w:tab w:val="left" w:pos="142"/>
        </w:tabs>
        <w:spacing w:before="0" w:after="0"/>
        <w:ind w:left="284" w:firstLine="0"/>
        <w:rPr>
          <w:rFonts w:eastAsia="Calibri"/>
          <w:bCs/>
          <w:sz w:val="18"/>
          <w:szCs w:val="12"/>
        </w:rPr>
      </w:pPr>
      <w:r w:rsidRPr="00400BB0">
        <w:rPr>
          <w:rFonts w:eastAsia="Calibri"/>
          <w:bCs/>
          <w:sz w:val="18"/>
          <w:szCs w:val="12"/>
        </w:rPr>
        <w:t>Corresponde a la eliminación entre segmentos del Grupo YPF.</w:t>
      </w:r>
    </w:p>
    <w:p w14:paraId="0E7118A9" w14:textId="77777777" w:rsidR="00346D15" w:rsidRPr="00400BB0" w:rsidRDefault="00346D15" w:rsidP="00346D15">
      <w:pPr>
        <w:numPr>
          <w:ilvl w:val="0"/>
          <w:numId w:val="12"/>
        </w:numPr>
        <w:tabs>
          <w:tab w:val="left" w:pos="142"/>
        </w:tabs>
        <w:spacing w:before="0" w:after="0"/>
        <w:ind w:left="284" w:firstLine="0"/>
        <w:contextualSpacing/>
        <w:rPr>
          <w:rFonts w:eastAsia="Calibri"/>
          <w:bCs/>
          <w:sz w:val="18"/>
          <w:szCs w:val="12"/>
        </w:rPr>
      </w:pPr>
      <w:r w:rsidRPr="00400BB0">
        <w:rPr>
          <w:rFonts w:eastAsia="Calibri"/>
          <w:bCs/>
          <w:sz w:val="18"/>
          <w:szCs w:val="12"/>
        </w:rPr>
        <w:t>Incluye la depreciación del cargo por deterioro de propiedades, planta y equipo.</w:t>
      </w:r>
    </w:p>
    <w:p w14:paraId="23CBC132" w14:textId="77777777" w:rsidR="00346D15" w:rsidRPr="00400BB0" w:rsidRDefault="00346D15" w:rsidP="00346D15">
      <w:pPr>
        <w:numPr>
          <w:ilvl w:val="0"/>
          <w:numId w:val="12"/>
        </w:numPr>
        <w:tabs>
          <w:tab w:val="left" w:pos="142"/>
        </w:tabs>
        <w:spacing w:before="0" w:after="0"/>
        <w:ind w:left="709" w:hanging="425"/>
        <w:contextualSpacing/>
        <w:rPr>
          <w:rFonts w:eastAsia="Calibri"/>
          <w:bCs/>
          <w:sz w:val="12"/>
          <w:szCs w:val="12"/>
        </w:rPr>
      </w:pPr>
      <w:r w:rsidRPr="00400BB0">
        <w:rPr>
          <w:rFonts w:eastAsia="Calibri"/>
          <w:bCs/>
          <w:sz w:val="18"/>
          <w:szCs w:val="12"/>
        </w:rPr>
        <w:t>Incluye el resultado por revaluación de la participación en YPF EE. Ver Nota 3 a los estados financieros consolidados anuales</w:t>
      </w:r>
      <w:r w:rsidRPr="00400BB0">
        <w:rPr>
          <w:rFonts w:eastAsia="Calibri"/>
          <w:bCs/>
          <w:sz w:val="12"/>
          <w:szCs w:val="12"/>
        </w:rPr>
        <w:t>.</w:t>
      </w:r>
    </w:p>
    <w:p w14:paraId="5ABF5EAC" w14:textId="77777777" w:rsidR="00346D15" w:rsidRPr="00400BB0" w:rsidRDefault="00346D15" w:rsidP="007E20EE">
      <w:pPr>
        <w:pStyle w:val="Textoindependiente"/>
        <w:spacing w:after="0"/>
        <w:rPr>
          <w:w w:val="0"/>
          <w:sz w:val="20"/>
        </w:rPr>
      </w:pPr>
    </w:p>
    <w:tbl>
      <w:tblPr>
        <w:tblW w:w="5000" w:type="pct"/>
        <w:tblLook w:val="04A0" w:firstRow="1" w:lastRow="0" w:firstColumn="1" w:lastColumn="0" w:noHBand="0" w:noVBand="1"/>
      </w:tblPr>
      <w:tblGrid>
        <w:gridCol w:w="2011"/>
        <w:gridCol w:w="222"/>
        <w:gridCol w:w="971"/>
        <w:gridCol w:w="222"/>
        <w:gridCol w:w="822"/>
        <w:gridCol w:w="222"/>
        <w:gridCol w:w="1189"/>
        <w:gridCol w:w="222"/>
        <w:gridCol w:w="1409"/>
        <w:gridCol w:w="222"/>
        <w:gridCol w:w="1250"/>
        <w:gridCol w:w="222"/>
        <w:gridCol w:w="797"/>
      </w:tblGrid>
      <w:tr w:rsidR="007E20EE" w:rsidRPr="00400BB0" w14:paraId="401E676D" w14:textId="77777777" w:rsidTr="0028578D">
        <w:trPr>
          <w:trHeight w:val="382"/>
        </w:trPr>
        <w:tc>
          <w:tcPr>
            <w:tcW w:w="1050" w:type="pct"/>
            <w:shd w:val="clear" w:color="auto" w:fill="auto"/>
            <w:vAlign w:val="center"/>
          </w:tcPr>
          <w:p w14:paraId="7A9FDF92" w14:textId="77777777" w:rsidR="007E20EE" w:rsidRPr="00400BB0" w:rsidRDefault="007E20EE" w:rsidP="009804DD">
            <w:pPr>
              <w:spacing w:after="0"/>
              <w:jc w:val="left"/>
              <w:rPr>
                <w:b/>
              </w:rPr>
            </w:pPr>
          </w:p>
        </w:tc>
        <w:tc>
          <w:tcPr>
            <w:tcW w:w="111" w:type="pct"/>
            <w:vAlign w:val="bottom"/>
          </w:tcPr>
          <w:p w14:paraId="6250E43D" w14:textId="77777777" w:rsidR="007E20EE" w:rsidRPr="00400BB0" w:rsidRDefault="007E20EE" w:rsidP="009804DD">
            <w:pPr>
              <w:spacing w:after="0"/>
              <w:jc w:val="left"/>
              <w:rPr>
                <w:b/>
              </w:rPr>
            </w:pPr>
          </w:p>
        </w:tc>
        <w:tc>
          <w:tcPr>
            <w:tcW w:w="3839" w:type="pct"/>
            <w:gridSpan w:val="11"/>
            <w:tcBorders>
              <w:top w:val="single" w:sz="4" w:space="0" w:color="auto"/>
            </w:tcBorders>
            <w:shd w:val="clear" w:color="auto" w:fill="auto"/>
            <w:vAlign w:val="center"/>
          </w:tcPr>
          <w:p w14:paraId="5450F045" w14:textId="77777777" w:rsidR="007E20EE" w:rsidRPr="00400BB0" w:rsidRDefault="007E20EE" w:rsidP="009804DD">
            <w:pPr>
              <w:spacing w:after="0"/>
              <w:jc w:val="center"/>
              <w:rPr>
                <w:b/>
                <w:sz w:val="18"/>
                <w:szCs w:val="18"/>
              </w:rPr>
            </w:pPr>
            <w:r w:rsidRPr="00400BB0">
              <w:rPr>
                <w:b/>
                <w:sz w:val="18"/>
                <w:szCs w:val="18"/>
              </w:rPr>
              <w:t>Ejercicio finalizado el 31 de diciembre de 2018</w:t>
            </w:r>
          </w:p>
        </w:tc>
      </w:tr>
      <w:tr w:rsidR="0009631B" w:rsidRPr="00400BB0" w14:paraId="4B9B35C4" w14:textId="77777777" w:rsidTr="009036D4">
        <w:trPr>
          <w:trHeight w:val="283"/>
        </w:trPr>
        <w:tc>
          <w:tcPr>
            <w:tcW w:w="1050" w:type="pct"/>
            <w:shd w:val="clear" w:color="auto" w:fill="auto"/>
            <w:vAlign w:val="center"/>
          </w:tcPr>
          <w:p w14:paraId="69728AB3" w14:textId="77777777" w:rsidR="007E20EE" w:rsidRPr="00400BB0" w:rsidRDefault="007E20EE" w:rsidP="009804DD">
            <w:pPr>
              <w:spacing w:after="0"/>
              <w:jc w:val="left"/>
              <w:rPr>
                <w:b/>
              </w:rPr>
            </w:pPr>
          </w:p>
        </w:tc>
        <w:tc>
          <w:tcPr>
            <w:tcW w:w="111" w:type="pct"/>
            <w:vAlign w:val="bottom"/>
          </w:tcPr>
          <w:p w14:paraId="6A3FE784" w14:textId="77777777" w:rsidR="007E20EE" w:rsidRPr="00400BB0" w:rsidRDefault="007E20EE" w:rsidP="009804DD">
            <w:pPr>
              <w:spacing w:after="0"/>
              <w:jc w:val="left"/>
              <w:rPr>
                <w:b/>
              </w:rPr>
            </w:pPr>
          </w:p>
        </w:tc>
        <w:tc>
          <w:tcPr>
            <w:tcW w:w="488" w:type="pct"/>
            <w:tcBorders>
              <w:top w:val="single" w:sz="4" w:space="0" w:color="auto"/>
              <w:bottom w:val="single" w:sz="4" w:space="0" w:color="auto"/>
            </w:tcBorders>
            <w:shd w:val="clear" w:color="auto" w:fill="auto"/>
            <w:vAlign w:val="center"/>
          </w:tcPr>
          <w:p w14:paraId="30A1A1C6" w14:textId="77777777" w:rsidR="007E20EE" w:rsidRPr="00400BB0" w:rsidRDefault="007E20EE" w:rsidP="009804DD">
            <w:pPr>
              <w:spacing w:after="0"/>
              <w:jc w:val="center"/>
              <w:rPr>
                <w:b/>
                <w:sz w:val="18"/>
                <w:szCs w:val="18"/>
              </w:rPr>
            </w:pPr>
            <w:r w:rsidRPr="00400BB0">
              <w:rPr>
                <w:b/>
                <w:sz w:val="18"/>
                <w:szCs w:val="18"/>
              </w:rPr>
              <w:t>Upstream</w:t>
            </w:r>
          </w:p>
        </w:tc>
        <w:tc>
          <w:tcPr>
            <w:tcW w:w="111" w:type="pct"/>
            <w:tcBorders>
              <w:top w:val="single" w:sz="4" w:space="0" w:color="auto"/>
            </w:tcBorders>
            <w:vAlign w:val="center"/>
          </w:tcPr>
          <w:p w14:paraId="43C7F535" w14:textId="77777777" w:rsidR="007E20EE" w:rsidRPr="00400BB0" w:rsidRDefault="007E20EE" w:rsidP="009804DD">
            <w:pPr>
              <w:spacing w:after="0"/>
              <w:jc w:val="center"/>
              <w:rPr>
                <w:b/>
                <w:sz w:val="18"/>
                <w:szCs w:val="18"/>
              </w:rPr>
            </w:pPr>
          </w:p>
        </w:tc>
        <w:tc>
          <w:tcPr>
            <w:tcW w:w="438" w:type="pct"/>
            <w:tcBorders>
              <w:top w:val="single" w:sz="4" w:space="0" w:color="auto"/>
              <w:bottom w:val="single" w:sz="4" w:space="0" w:color="auto"/>
            </w:tcBorders>
            <w:shd w:val="clear" w:color="auto" w:fill="auto"/>
            <w:vAlign w:val="center"/>
          </w:tcPr>
          <w:p w14:paraId="6916C8A5" w14:textId="77777777" w:rsidR="007E20EE" w:rsidRPr="00400BB0" w:rsidRDefault="007E20EE" w:rsidP="009804DD">
            <w:pPr>
              <w:spacing w:after="0"/>
              <w:jc w:val="center"/>
              <w:rPr>
                <w:b/>
                <w:sz w:val="18"/>
                <w:szCs w:val="18"/>
              </w:rPr>
            </w:pPr>
            <w:r w:rsidRPr="00400BB0">
              <w:rPr>
                <w:b/>
                <w:sz w:val="18"/>
                <w:szCs w:val="18"/>
              </w:rPr>
              <w:t>Gas y Energía</w:t>
            </w:r>
          </w:p>
        </w:tc>
        <w:tc>
          <w:tcPr>
            <w:tcW w:w="111" w:type="pct"/>
            <w:tcBorders>
              <w:top w:val="single" w:sz="4" w:space="0" w:color="auto"/>
            </w:tcBorders>
            <w:vAlign w:val="center"/>
          </w:tcPr>
          <w:p w14:paraId="2A1C4C57" w14:textId="77777777" w:rsidR="007E20EE" w:rsidRPr="00400BB0" w:rsidRDefault="007E20EE" w:rsidP="009804DD">
            <w:pPr>
              <w:spacing w:after="0"/>
              <w:jc w:val="center"/>
              <w:rPr>
                <w:b/>
                <w:sz w:val="18"/>
                <w:szCs w:val="18"/>
              </w:rPr>
            </w:pPr>
          </w:p>
        </w:tc>
        <w:tc>
          <w:tcPr>
            <w:tcW w:w="598" w:type="pct"/>
            <w:tcBorders>
              <w:top w:val="single" w:sz="4" w:space="0" w:color="auto"/>
              <w:bottom w:val="single" w:sz="4" w:space="0" w:color="auto"/>
            </w:tcBorders>
            <w:vAlign w:val="center"/>
          </w:tcPr>
          <w:p w14:paraId="1AA97CC0" w14:textId="77777777" w:rsidR="007E20EE" w:rsidRPr="00400BB0" w:rsidRDefault="007E20EE" w:rsidP="009804DD">
            <w:pPr>
              <w:spacing w:after="0"/>
              <w:jc w:val="center"/>
              <w:rPr>
                <w:b/>
                <w:sz w:val="18"/>
                <w:szCs w:val="18"/>
              </w:rPr>
            </w:pPr>
            <w:r w:rsidRPr="00400BB0">
              <w:rPr>
                <w:b/>
                <w:sz w:val="18"/>
                <w:szCs w:val="18"/>
              </w:rPr>
              <w:t>Downstream</w:t>
            </w:r>
          </w:p>
        </w:tc>
        <w:tc>
          <w:tcPr>
            <w:tcW w:w="111" w:type="pct"/>
            <w:tcBorders>
              <w:top w:val="single" w:sz="4" w:space="0" w:color="auto"/>
            </w:tcBorders>
            <w:vAlign w:val="center"/>
          </w:tcPr>
          <w:p w14:paraId="73238EBD" w14:textId="77777777" w:rsidR="007E20EE" w:rsidRPr="00400BB0" w:rsidRDefault="007E20EE" w:rsidP="009804DD">
            <w:pPr>
              <w:spacing w:after="0"/>
              <w:jc w:val="center"/>
              <w:rPr>
                <w:b/>
                <w:sz w:val="18"/>
                <w:szCs w:val="18"/>
              </w:rPr>
            </w:pPr>
          </w:p>
        </w:tc>
        <w:tc>
          <w:tcPr>
            <w:tcW w:w="709" w:type="pct"/>
            <w:tcBorders>
              <w:top w:val="single" w:sz="4" w:space="0" w:color="auto"/>
              <w:bottom w:val="single" w:sz="4" w:space="0" w:color="auto"/>
            </w:tcBorders>
            <w:vAlign w:val="center"/>
          </w:tcPr>
          <w:p w14:paraId="3627E352" w14:textId="77777777" w:rsidR="007E20EE" w:rsidRPr="00400BB0" w:rsidRDefault="007E20EE" w:rsidP="009804DD">
            <w:pPr>
              <w:spacing w:after="0"/>
              <w:jc w:val="center"/>
              <w:rPr>
                <w:b/>
                <w:sz w:val="18"/>
                <w:szCs w:val="18"/>
              </w:rPr>
            </w:pPr>
            <w:r w:rsidRPr="00400BB0">
              <w:rPr>
                <w:b/>
                <w:sz w:val="18"/>
                <w:szCs w:val="18"/>
              </w:rPr>
              <w:t>Administración central y otros</w:t>
            </w:r>
          </w:p>
        </w:tc>
        <w:tc>
          <w:tcPr>
            <w:tcW w:w="111" w:type="pct"/>
            <w:tcBorders>
              <w:top w:val="single" w:sz="4" w:space="0" w:color="auto"/>
            </w:tcBorders>
            <w:vAlign w:val="bottom"/>
          </w:tcPr>
          <w:p w14:paraId="3348819A" w14:textId="77777777" w:rsidR="007E20EE" w:rsidRPr="00400BB0" w:rsidRDefault="007E20EE" w:rsidP="009804DD">
            <w:pPr>
              <w:spacing w:after="0"/>
              <w:jc w:val="right"/>
              <w:rPr>
                <w:b/>
                <w:sz w:val="18"/>
                <w:szCs w:val="18"/>
              </w:rPr>
            </w:pPr>
          </w:p>
        </w:tc>
        <w:tc>
          <w:tcPr>
            <w:tcW w:w="629" w:type="pct"/>
            <w:tcBorders>
              <w:top w:val="single" w:sz="4" w:space="0" w:color="auto"/>
              <w:bottom w:val="single" w:sz="4" w:space="0" w:color="auto"/>
            </w:tcBorders>
            <w:vAlign w:val="center"/>
          </w:tcPr>
          <w:p w14:paraId="7FA0CF5A" w14:textId="77777777" w:rsidR="007E20EE" w:rsidRPr="00400BB0" w:rsidRDefault="007E20EE" w:rsidP="009804DD">
            <w:pPr>
              <w:spacing w:after="0"/>
              <w:jc w:val="center"/>
              <w:rPr>
                <w:b/>
                <w:sz w:val="18"/>
                <w:szCs w:val="18"/>
              </w:rPr>
            </w:pPr>
            <w:r w:rsidRPr="00400BB0">
              <w:rPr>
                <w:b/>
                <w:sz w:val="18"/>
                <w:szCs w:val="18"/>
              </w:rPr>
              <w:t xml:space="preserve">Ajustes de consolidación </w:t>
            </w:r>
            <w:r w:rsidRPr="00400BB0">
              <w:rPr>
                <w:b/>
                <w:w w:val="0"/>
                <w:sz w:val="18"/>
                <w:szCs w:val="18"/>
                <w:vertAlign w:val="superscript"/>
              </w:rPr>
              <w:t>(1)</w:t>
            </w:r>
          </w:p>
        </w:tc>
        <w:tc>
          <w:tcPr>
            <w:tcW w:w="111" w:type="pct"/>
            <w:tcBorders>
              <w:top w:val="single" w:sz="4" w:space="0" w:color="auto"/>
            </w:tcBorders>
            <w:vAlign w:val="center"/>
          </w:tcPr>
          <w:p w14:paraId="573FAACD" w14:textId="77777777" w:rsidR="007E20EE" w:rsidRPr="00400BB0" w:rsidRDefault="007E20EE" w:rsidP="009804DD">
            <w:pPr>
              <w:spacing w:after="0"/>
              <w:jc w:val="center"/>
              <w:rPr>
                <w:b/>
                <w:sz w:val="18"/>
                <w:szCs w:val="18"/>
              </w:rPr>
            </w:pPr>
          </w:p>
        </w:tc>
        <w:tc>
          <w:tcPr>
            <w:tcW w:w="422" w:type="pct"/>
            <w:tcBorders>
              <w:top w:val="single" w:sz="4" w:space="0" w:color="auto"/>
              <w:bottom w:val="single" w:sz="4" w:space="0" w:color="auto"/>
            </w:tcBorders>
            <w:vAlign w:val="center"/>
          </w:tcPr>
          <w:p w14:paraId="40886519" w14:textId="77777777" w:rsidR="007E20EE" w:rsidRPr="00400BB0" w:rsidRDefault="007E20EE" w:rsidP="009804DD">
            <w:pPr>
              <w:spacing w:after="0"/>
              <w:jc w:val="center"/>
              <w:rPr>
                <w:b/>
                <w:sz w:val="18"/>
                <w:szCs w:val="18"/>
              </w:rPr>
            </w:pPr>
            <w:r w:rsidRPr="00400BB0">
              <w:rPr>
                <w:b/>
                <w:sz w:val="18"/>
                <w:szCs w:val="18"/>
              </w:rPr>
              <w:t>Total</w:t>
            </w:r>
          </w:p>
        </w:tc>
      </w:tr>
      <w:tr w:rsidR="0009631B" w:rsidRPr="00400BB0" w14:paraId="51087D9E" w14:textId="77777777" w:rsidTr="009036D4">
        <w:trPr>
          <w:trHeight w:val="397"/>
        </w:trPr>
        <w:tc>
          <w:tcPr>
            <w:tcW w:w="1050" w:type="pct"/>
            <w:shd w:val="clear" w:color="auto" w:fill="auto"/>
            <w:vAlign w:val="center"/>
          </w:tcPr>
          <w:p w14:paraId="1C6A7733" w14:textId="77777777" w:rsidR="007E20EE" w:rsidRPr="00400BB0" w:rsidRDefault="007E20EE" w:rsidP="009804DD">
            <w:pPr>
              <w:tabs>
                <w:tab w:val="right" w:leader="dot" w:pos="2366"/>
              </w:tabs>
              <w:spacing w:after="0"/>
              <w:jc w:val="left"/>
              <w:rPr>
                <w:sz w:val="18"/>
              </w:rPr>
            </w:pPr>
            <w:r w:rsidRPr="00400BB0">
              <w:rPr>
                <w:sz w:val="18"/>
              </w:rPr>
              <w:t>Activos</w:t>
            </w:r>
            <w:r w:rsidRPr="00400BB0">
              <w:rPr>
                <w:sz w:val="18"/>
              </w:rPr>
              <w:tab/>
            </w:r>
          </w:p>
        </w:tc>
        <w:tc>
          <w:tcPr>
            <w:tcW w:w="111" w:type="pct"/>
            <w:vAlign w:val="center"/>
          </w:tcPr>
          <w:p w14:paraId="3B6B8E95" w14:textId="77777777" w:rsidR="007E20EE" w:rsidRPr="00400BB0" w:rsidRDefault="007E20EE" w:rsidP="009804DD">
            <w:pPr>
              <w:spacing w:after="0"/>
              <w:jc w:val="right"/>
            </w:pPr>
          </w:p>
        </w:tc>
        <w:tc>
          <w:tcPr>
            <w:tcW w:w="488" w:type="pct"/>
            <w:tcBorders>
              <w:top w:val="single" w:sz="4" w:space="0" w:color="auto"/>
              <w:bottom w:val="double" w:sz="4" w:space="0" w:color="auto"/>
            </w:tcBorders>
            <w:shd w:val="clear" w:color="auto" w:fill="auto"/>
            <w:vAlign w:val="center"/>
          </w:tcPr>
          <w:p w14:paraId="2849C6AB" w14:textId="77777777" w:rsidR="007E20EE" w:rsidRPr="00400BB0" w:rsidRDefault="007E20EE" w:rsidP="009804DD">
            <w:pPr>
              <w:spacing w:after="0"/>
              <w:jc w:val="right"/>
              <w:rPr>
                <w:sz w:val="18"/>
                <w:szCs w:val="18"/>
              </w:rPr>
            </w:pPr>
            <w:r w:rsidRPr="00400BB0">
              <w:rPr>
                <w:w w:val="0"/>
                <w:sz w:val="18"/>
              </w:rPr>
              <w:t>480.263</w:t>
            </w:r>
          </w:p>
        </w:tc>
        <w:tc>
          <w:tcPr>
            <w:tcW w:w="111" w:type="pct"/>
            <w:vAlign w:val="center"/>
          </w:tcPr>
          <w:p w14:paraId="31574E1C" w14:textId="77777777" w:rsidR="007E20EE" w:rsidRPr="00400BB0" w:rsidRDefault="007E20EE" w:rsidP="009804DD">
            <w:pPr>
              <w:spacing w:after="0"/>
              <w:jc w:val="right"/>
              <w:rPr>
                <w:sz w:val="18"/>
                <w:szCs w:val="18"/>
              </w:rPr>
            </w:pPr>
          </w:p>
        </w:tc>
        <w:tc>
          <w:tcPr>
            <w:tcW w:w="438" w:type="pct"/>
            <w:tcBorders>
              <w:bottom w:val="double" w:sz="4" w:space="0" w:color="auto"/>
            </w:tcBorders>
            <w:shd w:val="clear" w:color="auto" w:fill="auto"/>
            <w:vAlign w:val="center"/>
          </w:tcPr>
          <w:p w14:paraId="7D5C66A7" w14:textId="77777777" w:rsidR="007E20EE" w:rsidRPr="00400BB0" w:rsidRDefault="007E20EE" w:rsidP="009804DD">
            <w:pPr>
              <w:spacing w:after="0"/>
              <w:jc w:val="right"/>
              <w:rPr>
                <w:b/>
                <w:sz w:val="18"/>
                <w:szCs w:val="18"/>
              </w:rPr>
            </w:pPr>
            <w:r w:rsidRPr="00400BB0">
              <w:rPr>
                <w:w w:val="0"/>
                <w:sz w:val="18"/>
                <w:szCs w:val="18"/>
              </w:rPr>
              <w:t>129.885</w:t>
            </w:r>
          </w:p>
        </w:tc>
        <w:tc>
          <w:tcPr>
            <w:tcW w:w="111" w:type="pct"/>
            <w:vAlign w:val="center"/>
          </w:tcPr>
          <w:p w14:paraId="5CDB16BE" w14:textId="77777777" w:rsidR="007E20EE" w:rsidRPr="00400BB0" w:rsidRDefault="007E20EE" w:rsidP="009804DD">
            <w:pPr>
              <w:spacing w:after="0"/>
              <w:jc w:val="right"/>
              <w:rPr>
                <w:b/>
                <w:sz w:val="18"/>
                <w:szCs w:val="18"/>
              </w:rPr>
            </w:pPr>
          </w:p>
        </w:tc>
        <w:tc>
          <w:tcPr>
            <w:tcW w:w="598" w:type="pct"/>
            <w:tcBorders>
              <w:bottom w:val="double" w:sz="4" w:space="0" w:color="auto"/>
            </w:tcBorders>
            <w:vAlign w:val="center"/>
          </w:tcPr>
          <w:p w14:paraId="5C045D73" w14:textId="77777777" w:rsidR="007E20EE" w:rsidRPr="00400BB0" w:rsidRDefault="007E20EE" w:rsidP="009804DD">
            <w:pPr>
              <w:spacing w:after="0"/>
              <w:jc w:val="right"/>
              <w:rPr>
                <w:sz w:val="18"/>
                <w:szCs w:val="18"/>
              </w:rPr>
            </w:pPr>
            <w:r w:rsidRPr="00400BB0">
              <w:rPr>
                <w:w w:val="0"/>
                <w:sz w:val="18"/>
                <w:szCs w:val="18"/>
              </w:rPr>
              <w:t>307.312</w:t>
            </w:r>
          </w:p>
        </w:tc>
        <w:tc>
          <w:tcPr>
            <w:tcW w:w="111" w:type="pct"/>
            <w:vAlign w:val="center"/>
          </w:tcPr>
          <w:p w14:paraId="2E81EA3B" w14:textId="77777777" w:rsidR="007E20EE" w:rsidRPr="00400BB0" w:rsidRDefault="007E20EE" w:rsidP="009804DD">
            <w:pPr>
              <w:spacing w:after="0"/>
              <w:jc w:val="right"/>
              <w:rPr>
                <w:b/>
                <w:sz w:val="18"/>
                <w:szCs w:val="18"/>
              </w:rPr>
            </w:pPr>
          </w:p>
        </w:tc>
        <w:tc>
          <w:tcPr>
            <w:tcW w:w="709" w:type="pct"/>
            <w:tcBorders>
              <w:bottom w:val="double" w:sz="4" w:space="0" w:color="auto"/>
            </w:tcBorders>
            <w:vAlign w:val="center"/>
          </w:tcPr>
          <w:p w14:paraId="4903B106" w14:textId="77777777" w:rsidR="007E20EE" w:rsidRPr="00400BB0" w:rsidRDefault="007E20EE" w:rsidP="009804DD">
            <w:pPr>
              <w:spacing w:after="0"/>
              <w:jc w:val="right"/>
              <w:rPr>
                <w:sz w:val="18"/>
                <w:szCs w:val="18"/>
              </w:rPr>
            </w:pPr>
            <w:r w:rsidRPr="00400BB0">
              <w:rPr>
                <w:w w:val="0"/>
                <w:sz w:val="18"/>
                <w:szCs w:val="18"/>
              </w:rPr>
              <w:t>82.762</w:t>
            </w:r>
          </w:p>
        </w:tc>
        <w:tc>
          <w:tcPr>
            <w:tcW w:w="111" w:type="pct"/>
            <w:vAlign w:val="center"/>
          </w:tcPr>
          <w:p w14:paraId="2DAB19FC" w14:textId="77777777" w:rsidR="007E20EE" w:rsidRPr="00400BB0" w:rsidRDefault="007E20EE" w:rsidP="009804DD">
            <w:pPr>
              <w:spacing w:after="0"/>
              <w:jc w:val="right"/>
              <w:rPr>
                <w:sz w:val="18"/>
                <w:szCs w:val="18"/>
              </w:rPr>
            </w:pPr>
          </w:p>
        </w:tc>
        <w:tc>
          <w:tcPr>
            <w:tcW w:w="629" w:type="pct"/>
            <w:tcBorders>
              <w:bottom w:val="double" w:sz="4" w:space="0" w:color="auto"/>
            </w:tcBorders>
            <w:vAlign w:val="center"/>
          </w:tcPr>
          <w:p w14:paraId="1810941E" w14:textId="77777777" w:rsidR="007E20EE" w:rsidRPr="00400BB0" w:rsidRDefault="007E20EE" w:rsidP="009804DD">
            <w:pPr>
              <w:spacing w:after="0"/>
              <w:jc w:val="right"/>
              <w:rPr>
                <w:sz w:val="18"/>
                <w:szCs w:val="18"/>
              </w:rPr>
            </w:pPr>
            <w:r w:rsidRPr="00400BB0">
              <w:rPr>
                <w:w w:val="0"/>
                <w:sz w:val="18"/>
              </w:rPr>
              <w:t>(6.206)</w:t>
            </w:r>
          </w:p>
        </w:tc>
        <w:tc>
          <w:tcPr>
            <w:tcW w:w="111" w:type="pct"/>
            <w:vAlign w:val="center"/>
          </w:tcPr>
          <w:p w14:paraId="4F0F05E2" w14:textId="77777777" w:rsidR="007E20EE" w:rsidRPr="00400BB0" w:rsidRDefault="007E20EE" w:rsidP="009804DD">
            <w:pPr>
              <w:spacing w:after="0"/>
              <w:jc w:val="right"/>
              <w:rPr>
                <w:sz w:val="18"/>
                <w:szCs w:val="18"/>
              </w:rPr>
            </w:pPr>
          </w:p>
        </w:tc>
        <w:tc>
          <w:tcPr>
            <w:tcW w:w="422" w:type="pct"/>
            <w:tcBorders>
              <w:bottom w:val="double" w:sz="4" w:space="0" w:color="auto"/>
            </w:tcBorders>
            <w:vAlign w:val="center"/>
          </w:tcPr>
          <w:p w14:paraId="0E6197C8" w14:textId="77777777" w:rsidR="007E20EE" w:rsidRPr="00400BB0" w:rsidRDefault="007E20EE" w:rsidP="009804DD">
            <w:pPr>
              <w:spacing w:after="0"/>
              <w:jc w:val="right"/>
              <w:rPr>
                <w:sz w:val="18"/>
                <w:szCs w:val="18"/>
              </w:rPr>
            </w:pPr>
            <w:r w:rsidRPr="00400BB0">
              <w:rPr>
                <w:w w:val="0"/>
                <w:sz w:val="18"/>
              </w:rPr>
              <w:t>994.016</w:t>
            </w:r>
          </w:p>
        </w:tc>
      </w:tr>
    </w:tbl>
    <w:p w14:paraId="4DC7E573" w14:textId="77777777" w:rsidR="009036D4" w:rsidRDefault="009036D4" w:rsidP="009036D4">
      <w:pPr>
        <w:pStyle w:val="Textoindependiente"/>
        <w:spacing w:after="0"/>
        <w:rPr>
          <w:w w:val="0"/>
          <w:sz w:val="20"/>
        </w:rPr>
      </w:pPr>
    </w:p>
    <w:p w14:paraId="08BA3875" w14:textId="77777777" w:rsidR="009036D4" w:rsidRPr="00400BB0" w:rsidRDefault="009036D4" w:rsidP="009036D4">
      <w:pPr>
        <w:numPr>
          <w:ilvl w:val="0"/>
          <w:numId w:val="26"/>
        </w:numPr>
        <w:tabs>
          <w:tab w:val="left" w:pos="142"/>
        </w:tabs>
        <w:spacing w:before="0" w:after="0"/>
        <w:rPr>
          <w:rFonts w:eastAsia="Calibri"/>
          <w:bCs/>
          <w:sz w:val="18"/>
          <w:szCs w:val="12"/>
        </w:rPr>
      </w:pPr>
      <w:r w:rsidRPr="00400BB0">
        <w:rPr>
          <w:rFonts w:eastAsia="Calibri"/>
          <w:bCs/>
          <w:sz w:val="18"/>
          <w:szCs w:val="12"/>
        </w:rPr>
        <w:t>Corresponde a la eliminación entre segmentos del Grupo YPF.</w:t>
      </w:r>
    </w:p>
    <w:p w14:paraId="6B14A583" w14:textId="77777777" w:rsidR="009036D4" w:rsidRPr="00400BB0" w:rsidRDefault="009036D4" w:rsidP="007E20EE">
      <w:pPr>
        <w:pStyle w:val="Textoindependiente"/>
        <w:spacing w:after="0"/>
        <w:rPr>
          <w:w w:val="0"/>
          <w:sz w:val="10"/>
        </w:rPr>
      </w:pPr>
    </w:p>
    <w:p w14:paraId="121E7799" w14:textId="77777777" w:rsidR="007E20EE" w:rsidRPr="00400BB0" w:rsidRDefault="007E20EE" w:rsidP="007E20EE">
      <w:pPr>
        <w:rPr>
          <w:b/>
          <w:bCs/>
          <w:i/>
        </w:rPr>
      </w:pPr>
      <w:r w:rsidRPr="00400BB0">
        <w:rPr>
          <w:b/>
          <w:bCs/>
          <w:i/>
        </w:rPr>
        <w:t>Upstream</w:t>
      </w:r>
    </w:p>
    <w:p w14:paraId="35DED65D" w14:textId="77777777" w:rsidR="00CE3F90" w:rsidRPr="00CE3F90" w:rsidRDefault="00CE3F90" w:rsidP="00CE3F90">
      <w:pPr>
        <w:pStyle w:val="Textoindependiente"/>
        <w:rPr>
          <w:bCs/>
          <w:sz w:val="20"/>
          <w:lang w:val="es-ES"/>
        </w:rPr>
      </w:pPr>
      <w:bookmarkStart w:id="109" w:name="_Hlk18667417"/>
      <w:r w:rsidRPr="00CE3F90">
        <w:rPr>
          <w:bCs/>
          <w:sz w:val="20"/>
          <w:lang w:val="es-ES"/>
        </w:rPr>
        <w:t>Durante los primeros nueve meses de 2019, el segmento de Upstream tuvo una pérdida operativa de $ 37.660 millones, comparado con una ganancia operativa de $ 17.231 millones en el mismo período de 2018.</w:t>
      </w:r>
    </w:p>
    <w:p w14:paraId="40D286F3" w14:textId="77777777" w:rsidR="00EF3C86" w:rsidRDefault="00CE3F90" w:rsidP="007E20EE">
      <w:pPr>
        <w:tabs>
          <w:tab w:val="left" w:pos="567"/>
        </w:tabs>
        <w:rPr>
          <w:bCs/>
          <w:lang w:val="es-ES"/>
        </w:rPr>
      </w:pPr>
      <w:r w:rsidRPr="00CE3F90">
        <w:rPr>
          <w:bCs/>
          <w:lang w:val="es-ES"/>
        </w:rPr>
        <w:t>Los ingresos netos por ventas de crudo y gas natural aumentaron durante los primeros nueve meses de 2019 un 39,0% con relación al mismo período del año anterior, alcanzando los $ 206.326 millones, comparado con los $ 148.478 millones durante el mismo período de 2018. Este incremento se debe principalmente a los siguientes factores:</w:t>
      </w:r>
      <w:bookmarkEnd w:id="109"/>
    </w:p>
    <w:p w14:paraId="678FF7F5"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rPr>
        <w:t>Las ventas de petróleo se incrementaron $ 44.668 millones o 45,2%, debido a que el precio intersegmento del petróleo aumentó aproximadamente un 47,2% medido en pesos (disminución del 16,5% en dólares). Asimismo, el volumen de petróleo crudo transferido entre el segmento de Exploración y Producción y el de Downstream presentó una disminución del 2,3% (aproximadamente 230 mil de m3). La producción de petróleo durante los primeros nueve meses de 2019 disminuyó un 0,6% en comparación con el mismo periodo de 2018, alcanzando 226 miles de barriles por día.</w:t>
      </w:r>
    </w:p>
    <w:p w14:paraId="1928707C"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rPr>
        <w:t>Las ventas de gas natural se incrementaron en $ 13.143 millones, o 26,0%, como consecuencia de un incremento del 48,1% del precio promedio en pesos considerando la devaluación producida entre ambos períodos. Asimismo, el volumen de gas natural transferido entre el segmento de Exploración y Producción y el de Gas y Energía presentó una disminución del 11,0% debido principalmente por el exceso de oferta de gas frente a la demanda doméstica y de usinas, lo cual impactó en la producción de gas natural. La producción de gas natural durante los primeros nueve meses de 2019 disminuyó un 9,7% en comparación con el mismo periodo de 2018, alcanzando los 39,5 Mm3/día.</w:t>
      </w:r>
    </w:p>
    <w:p w14:paraId="3F700FE7" w14:textId="77777777" w:rsidR="00EF3C86" w:rsidRDefault="007B085B" w:rsidP="007E20EE">
      <w:pPr>
        <w:tabs>
          <w:tab w:val="left" w:pos="567"/>
        </w:tabs>
        <w:rPr>
          <w:w w:val="0"/>
        </w:rPr>
      </w:pPr>
      <w:r w:rsidRPr="007B085B">
        <w:rPr>
          <w:w w:val="0"/>
        </w:rPr>
        <w:t>En materia de los costos operativos totales se observó durante los primeros nueve meses de 2019 un incremento del 53,1%, alcanzando los $ 199.302 millones (excluyendo los gastos exploratorios) comparado con los $ 130.208 millones durante el mismo período de 2018. Se destacan dentro de esta variación:</w:t>
      </w:r>
    </w:p>
    <w:p w14:paraId="491ED600"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rPr>
        <w:t>Incremento en las depreciaciones de propiedades, planta y equipo aproximadamente por $ 27.206 millones, o 49,5%, debido fundamentalmente a la apreciación de los activos teniendo en cuenta su valuación en dólares históricos según la moneda funcional de la Sociedad, compensando parcialmente por una disminución en el coeficiente de amortización producto de la incorporación de reservas ocurrida durante el año 2018.</w:t>
      </w:r>
    </w:p>
    <w:p w14:paraId="3F04A9F9"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rPr>
        <w:t>Incremento en los conceptos relacionados al costo de extracción (“lifting cost”) por $ 33.250 millones, o 79,3%, considerando un incremento del indicador unitario, medido en pesos, del 91,2%, en línea con el incremento general de precios de la economía e incrementado además por la mayor actividad de workover tendiente a mejorar la performance de producción de ciertos campos maduros, ponderado por la disminución de producción antes comentada;</w:t>
      </w:r>
    </w:p>
    <w:p w14:paraId="30F9857B" w14:textId="77777777" w:rsidR="00EF3C86" w:rsidRDefault="007E20EE" w:rsidP="007E20EE">
      <w:pPr>
        <w:tabs>
          <w:tab w:val="left" w:pos="567"/>
        </w:tabs>
        <w:rPr>
          <w:w w:val="0"/>
        </w:rPr>
      </w:pPr>
      <w:r w:rsidRPr="00400BB0">
        <w:rPr>
          <w:w w:val="0"/>
        </w:rPr>
        <w:t>•</w:t>
      </w:r>
      <w:r w:rsidRPr="00400BB0">
        <w:rPr>
          <w:w w:val="0"/>
        </w:rPr>
        <w:tab/>
      </w:r>
      <w:r w:rsidR="007B085B" w:rsidRPr="007B085B">
        <w:rPr>
          <w:w w:val="0"/>
        </w:rPr>
        <w:t>Incremento en las regalías y otros cargos asociados a la producción por $ 6.881 millones, o 31,0%, con un aumento de $ 5.688 millones, o 37,2%, en las regalías sobre la producción de petróleo crudo y un aumento de $ 1.193 millones, o 17,3%, en las regalías y otros cargos asociados a la producción de gas natural, en ambos casos por el mayor valor en boca de pozo de estos productos medido en pesos, parcialmente afectadas a la baja a partir de la menor producción de gas natural en 2019 y según se menciona anteriormente;</w:t>
      </w:r>
    </w:p>
    <w:p w14:paraId="6F829938"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rPr>
        <w:t>Incremento en los costos de transporte vinculados a la producción (camión, oleoductos y poliductos en yacimientos) de $ 3.264 millones, lo que representa un aumento del 110,4% debido fundamentalmente a un aumento de las tarifas en pesos y a la mayor actividad en áreas no convencionales.</w:t>
      </w:r>
    </w:p>
    <w:p w14:paraId="003CFBE0" w14:textId="77777777" w:rsidR="007B085B" w:rsidRPr="00400BB0" w:rsidRDefault="007B085B" w:rsidP="007E20EE">
      <w:pPr>
        <w:pStyle w:val="Textoindependiente"/>
        <w:rPr>
          <w:sz w:val="20"/>
        </w:rPr>
      </w:pPr>
      <w:r w:rsidRPr="007B085B">
        <w:rPr>
          <w:bCs/>
          <w:sz w:val="20"/>
          <w:lang w:val="es-ES_tradnl"/>
        </w:rPr>
        <w:t>Los gastos de exploración correspondientes los primeros nueve meses de 2019 ascendieron a $ 4.480 millones, presentando un aumento del 142,7% comparado con los $ 1.846 millones correspondientes a los primeros nueve meses de 2018, debido principalmente a los mayores resultados negativos provenientes de perforaciones exploratorias improductivas en el ejercicio actual, por un monto diferencial de $ 1.857 millones en comparación el año anterior. A su vez, se registraron mayores gastos de estudios sísmicos y geológicos por $ 614 millones. Cabe destacar que la inversión exploratoria durante los primeros nueve meses de 2019 fue un 43,8% superior al mismo período del año anterior.</w:t>
      </w:r>
      <w:r w:rsidRPr="007B085B">
        <w:rPr>
          <w:sz w:val="20"/>
        </w:rPr>
        <w:t>Durante el tercer trimestre de 2019, el Grupo reconoció un cargo no recurrente por deterioro de las propiedades, planta y equipo de $ 40.561 millones, para la UGE Gas – Cuenca Neuquina (efecto neto del impuesto a las ganancias de $ 30.421 millones) generado entre otros por la caída de los precios del gas (y líquidos) debido a la situación que atraviesa este mercado tanto a nivel mundial como, por dinámicas específicas, a nivel local. Esta tendencia de precios se mantiene en las proyecciones a los próximos meses, todo lo que impacta en las inversiones y en la actividad, produciendo el deterioro en el valor de los activos por el cargo registrado. Dicho cargo no ha afectado la generación de caja de la Sociedad. Para una mayor descripción, véase adicionalmente “Provisiones para deterioro de propiedades, planta y equipo y activos intangibles” en la Nota 2.c a los Estados Financieros Intermedios Condensados Consolidados.</w:t>
      </w:r>
    </w:p>
    <w:p w14:paraId="3E975DAC" w14:textId="77777777" w:rsidR="007E20EE" w:rsidRPr="00400BB0" w:rsidRDefault="007E20EE" w:rsidP="007E20EE">
      <w:pPr>
        <w:tabs>
          <w:tab w:val="left" w:pos="567"/>
        </w:tabs>
        <w:rPr>
          <w:b/>
          <w:bCs/>
          <w:i/>
        </w:rPr>
      </w:pPr>
      <w:r w:rsidRPr="00400BB0">
        <w:rPr>
          <w:b/>
          <w:i/>
        </w:rPr>
        <w:t>Downstream</w:t>
      </w:r>
    </w:p>
    <w:p w14:paraId="4FF16A26" w14:textId="77777777" w:rsidR="00EF3C86" w:rsidRDefault="007B085B" w:rsidP="007E20EE">
      <w:pPr>
        <w:tabs>
          <w:tab w:val="left" w:pos="567"/>
        </w:tabs>
        <w:rPr>
          <w:bCs/>
          <w:lang w:val="es-ES"/>
        </w:rPr>
      </w:pPr>
      <w:r w:rsidRPr="007B085B">
        <w:rPr>
          <w:bCs/>
          <w:lang w:val="es-ES"/>
        </w:rPr>
        <w:t>La utilidad operativa del segmento de Downstream, fue de $ 20.126 millones positiva durante los primeros nueve meses de 2019, lo que representa un aumento del 481,2% en comparación con la utilidad operativa de $ 3.463 millones positiva durante el mismo período de 2018. Durante los primeros nueve meses de 2019, los niveles de procesamiento de las refinerías alcanzaron un 85,5%, un 3,1% inferior con respecto al mismo período del año anterior, principalmente por incidentes en el horno del Topping D del complejo Industrial La Plata, por cortes de energía eléctrica y paros de planta realizados. Con estos niveles de procesamiento se obtuvo una menor producción de Gas Oil de 3,5% y una menor producción de Naftas de 2,0% (correspondiendo ésta última a la menor producción de Nafta Infinia de 16,4% compensada en parte por la mayor producción de Nafta Super de 4,1%). Adicionalmente, disminuyó la producción de otros refinados como gas licuado de petróleo (GLP), carbón de petróleo, asfaltos y bases lubricantes y se incrementó la producción de fuel oil y nafta petroquímica, todo ello en comparación con las producciones del período anterior.</w:t>
      </w:r>
      <w:r w:rsidR="00490C2F">
        <w:rPr>
          <w:bCs/>
          <w:lang w:val="es-ES"/>
        </w:rPr>
        <w:t xml:space="preserve"> </w:t>
      </w:r>
      <w:r w:rsidRPr="007B085B">
        <w:rPr>
          <w:bCs/>
          <w:lang w:val="es-ES"/>
        </w:rPr>
        <w:t xml:space="preserve">Los ingresos netos del segmento Downstream, durante los primeros nueve meses de 2019 alcanzaron los $ 370.557 millones, representando un incremento de 67,0% en relación con los $ 221.830 millones correspondientes al mismo período de 2018. Entre los diferentes aspectos que afectaron los ingresos, se destacan los siguientes: </w:t>
      </w:r>
    </w:p>
    <w:p w14:paraId="7B8213C9"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lang w:val="es-ES_tradnl"/>
        </w:rPr>
        <w:t>Las ventas de gas oil aumentaron $ 65.695 millones en el mercado interno, o 71,7%, debido a un incremento aproximado del 76,4% en el precio promedio obtenido para el mix de gasoil, compensado en parte por menores volúmenes totales despachados por aproximadamente un 2,6%, acompañando la baja observada en el mercado para este producto de aproximadamente 1,5%. Adicionalmente, se observó una disminución del 3,1% en los volúmenes vendidos de Infinia Diesel (gas oil premium);</w:t>
      </w:r>
    </w:p>
    <w:p w14:paraId="483DFA02"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lang w:val="es-ES_tradnl"/>
        </w:rPr>
        <w:t>Las ventas de naftas aumentaron $ 34.898 millones en el mercado interno, o 54,3%, debido a un incremento aproximado del 56,7% en el precio promedio para el mix de naftas compensado en parte con una disminución de los volúmenes totales despachados de aproximadamente 1,5%, acompañando la baja observada en el mercado para este producto de aproximadamente 3,4%. Adicionalmente, se observó una disminución del 19,3% en los volúmenes vendidos de Nafta Infinia (nafta premium);</w:t>
      </w:r>
    </w:p>
    <w:p w14:paraId="0CACFF76"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lang w:val="es-ES_tradnl"/>
        </w:rPr>
        <w:t>Las restantes ventas en el mercado interno se incrementaron en $ 2</w:t>
      </w:r>
      <w:r w:rsidR="008A49FB">
        <w:rPr>
          <w:w w:val="0"/>
          <w:lang w:val="es-ES_tradnl"/>
        </w:rPr>
        <w:t>9.924</w:t>
      </w:r>
      <w:r w:rsidR="007B085B" w:rsidRPr="007B085B">
        <w:rPr>
          <w:w w:val="0"/>
          <w:lang w:val="es-ES_tradnl"/>
        </w:rPr>
        <w:t xml:space="preserve"> millones, o </w:t>
      </w:r>
      <w:r w:rsidR="008A49FB">
        <w:rPr>
          <w:w w:val="0"/>
          <w:lang w:val="es-ES_tradnl"/>
        </w:rPr>
        <w:t>69,2</w:t>
      </w:r>
      <w:r w:rsidR="007B085B" w:rsidRPr="007B085B">
        <w:rPr>
          <w:w w:val="0"/>
          <w:lang w:val="es-ES_tradnl"/>
        </w:rPr>
        <w:t>%. Se destacan las mayores ventas de aerokerosene en un 101,4%, productos petroquímicos en un 46,5%, fertilizantes en un 94,7%, lubricantes en un 48,1% y petróleo crudo en un 354,2%, en todos estos casos principalmente debido a los mayores precios de estos productos medidos en pesos;</w:t>
      </w:r>
    </w:p>
    <w:p w14:paraId="63D11873"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lang w:val="es-ES_tradnl"/>
        </w:rPr>
        <w:t>Los ingresos obtenidos por el segmento Downstream en el mercado externo se incrementaron en $ 27.289 millones, o 95,0%. Se destacan entre ellos, las mayores ventas al exterior de aerokerosene por $ 8.567 que representa un 91,4%, debido a un incremento en los precios promedio de venta medidos en pesos de un 64,3% y en un 16,5% en los volúmenes vendidos, así como también mayores ventas al exterior de productos petroquímicos por $ 1.818 millones o 41,2%, y fuel oil por $ 1.374, o 69,8%, debido en ambos casos a mejores precios promedio de venta medidos en pesos, compensado en parte por los menores volúmenes comercializados. Adicionalmente, se registraron mayores ventas al exterior de petróleo y nafta virgen por $ 4.612 millones y $ 1.332 millones respectivamente, principalmente por mayores volúmenes vendidos y a partir de exportaciones puntuales realizadas en el período. Las exportaciones de harinas y aceite de soja tuvieron un aumento de $ 6.595 millones o 115,2% en la comparación de ambos períodos, motivado por un incremento de 42,5% en los precios obtenidos medidos en pesos y un aumento del 51,0% en los volúmenes.</w:t>
      </w:r>
    </w:p>
    <w:p w14:paraId="67A3D1A9" w14:textId="77777777" w:rsidR="00EF3C86" w:rsidRDefault="007B085B" w:rsidP="007E20EE">
      <w:pPr>
        <w:tabs>
          <w:tab w:val="left" w:pos="567"/>
        </w:tabs>
        <w:rPr>
          <w:bCs/>
        </w:rPr>
      </w:pPr>
      <w:r w:rsidRPr="007B085B">
        <w:rPr>
          <w:bCs/>
        </w:rPr>
        <w:t>En materia de los costos operativos totales se observó durante los primeros nueve meses de 2019 un incremento del 58,6%, alcanzando los $ 318.505 millones comparado con los $ 200.847 millones durante el mismo período de 2018. Se destacan dentro de esta variación:</w:t>
      </w:r>
    </w:p>
    <w:p w14:paraId="12AF3117"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lang w:val="es-ES_tradnl"/>
        </w:rPr>
        <w:t>Incremento en las compras de petróleo crudo por $ 56.051 millones o 46,3%. Se observó una suba del 46,1% en los precios del petróleo crudo expresado en pesos, principalmente debido a la devaluación acaecida. A su vez, el volumen comprado a terceros tuvo un incremento de 11,8% (aproximadamente 244 mil m3), mientras que el volumen de crudo transferido del segmento Upstream tuvo una disminución del 2,3% (aproximadamente 230 mil m3);</w:t>
      </w:r>
    </w:p>
    <w:p w14:paraId="65FAFA06"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lang w:val="es-ES_tradnl"/>
        </w:rPr>
        <w:t>Mayores importaciones de combustibles por $ 10.342 millones, o 65,7% debido principalmente a mayores importaciones de gasoil por $ 5.116 millones, o 49,8%, y de jet fuel por $ 4.895 millones, o 142,3%, debido al menor nivel de procesamiento en 2019 como así también a la devaluación acaecida en el presente período mencionada previamente;</w:t>
      </w:r>
    </w:p>
    <w:p w14:paraId="68569AA2"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lang w:val="es-ES_tradnl"/>
        </w:rPr>
        <w:t>Incremento en las compras de biocombustibles (FAME y bioetanol) por $ 8.048 millones, o 49,6%, debido principalmente a un aumento de un 56,2% en el precio del FAME y un 43,4% en el precio del bioetanol y a una disminución de los volúmenes de FAME del 0,8%, y en los volúmenes adquiridos de bioetanol del 0,1%;</w:t>
      </w:r>
    </w:p>
    <w:p w14:paraId="5D772C9D"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rPr>
        <w:t>Durante los primeros nueve meses de 2019 se registró en este segmento una variación de existencia negativa por $ 4.556 millones, en comparación con la variación de existencia positiva registrada en el mismo período de 2018 de $ 4.995 millones, principalmente como consecuencia del disminución en el precio de crudo en 2019 (valorizado a precio de transferencia);</w:t>
      </w:r>
    </w:p>
    <w:p w14:paraId="3FF7753A"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lang w:val="es-ES_tradnl"/>
        </w:rPr>
        <w:t>Incremento en la recepción de granos por $ 6.471 millones, o 115,4%, a través de la modalidad de canje en el segmento de ventas al Agro, que contablemente se registran como compras. Dicho incremento es debido a un aumento de 52,4% en el precio promedio y del 41,3% en los volúmenes recepcionados;</w:t>
      </w:r>
    </w:p>
    <w:p w14:paraId="13590505" w14:textId="77777777" w:rsidR="007E20EE" w:rsidRPr="00400BB0" w:rsidRDefault="007E20EE" w:rsidP="007E20EE">
      <w:pPr>
        <w:tabs>
          <w:tab w:val="left" w:pos="567"/>
        </w:tabs>
        <w:rPr>
          <w:w w:val="0"/>
        </w:rPr>
      </w:pPr>
      <w:r w:rsidRPr="00400BB0">
        <w:rPr>
          <w:w w:val="0"/>
        </w:rPr>
        <w:t>•</w:t>
      </w:r>
      <w:r w:rsidRPr="00400BB0">
        <w:rPr>
          <w:w w:val="0"/>
        </w:rPr>
        <w:tab/>
      </w:r>
      <w:r w:rsidR="007B085B" w:rsidRPr="007B085B">
        <w:rPr>
          <w:w w:val="0"/>
        </w:rPr>
        <w:t>Incremento de los conceptos vinculados al costo de refinación por $ 7.687 millones, o 86,4%, fundamentalmente motivado por los mayores cargos por consumo de materiales, repuestos y otros suministros, gastos de personal y mayores cargos en reparaciones y mantenimiento. Como consecuencia de esto, y considerando asimismo que el nivel de procesamiento en refinerías fue un 3,1% inferior, el costo de refinación unitario aumentó en los primeros nueve meses de 2019 en un 92,4% en comparación con el mismo período de 2018.</w:t>
      </w:r>
    </w:p>
    <w:p w14:paraId="59224737"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rPr>
        <w:t>Los costos de transporte vinculados a la producción (naval, oleoductos y poliductos) presentan un incremento de $ 3.138 millones, lo que representa un aumento del 66,7% debido principalmente a un incremento de las tarifas en pesos;</w:t>
      </w:r>
    </w:p>
    <w:p w14:paraId="1312DDE1" w14:textId="77777777" w:rsidR="007E20EE" w:rsidRPr="00400BB0" w:rsidRDefault="007E20EE" w:rsidP="007E20EE">
      <w:pPr>
        <w:tabs>
          <w:tab w:val="left" w:pos="567"/>
        </w:tabs>
        <w:rPr>
          <w:w w:val="0"/>
          <w:lang w:val="es-ES_tradnl"/>
        </w:rPr>
      </w:pPr>
      <w:r w:rsidRPr="00400BB0">
        <w:rPr>
          <w:w w:val="0"/>
        </w:rPr>
        <w:t>•</w:t>
      </w:r>
      <w:r w:rsidRPr="00400BB0">
        <w:rPr>
          <w:w w:val="0"/>
        </w:rPr>
        <w:tab/>
      </w:r>
      <w:r w:rsidR="007B085B" w:rsidRPr="007B085B">
        <w:rPr>
          <w:w w:val="0"/>
        </w:rPr>
        <w:t>Incremento en las depreciaciones de propiedades, planta y equipos correspondientes al proceso productivo por aproximadamente $ 4.314 millones, o 64,2% fundamentalmente motivado por los mayores valores de activos sujetos a depreciación respecto al mismo período del año anterior debido a la mayor valuación de los mismos teniendo en cuenta la moneda funcional de la Sociedad.</w:t>
      </w:r>
    </w:p>
    <w:p w14:paraId="55D6AC7F" w14:textId="77777777" w:rsidR="00490C2F" w:rsidRPr="00EF3C86" w:rsidRDefault="007B085B" w:rsidP="00EF3C86">
      <w:pPr>
        <w:rPr>
          <w:bCs/>
          <w:lang w:val="es-ES_tradnl"/>
        </w:rPr>
      </w:pPr>
      <w:r w:rsidRPr="00EF3C86">
        <w:rPr>
          <w:bCs/>
          <w:lang w:val="es-ES_tradnl"/>
        </w:rPr>
        <w:t>Se registraron mayores gastos de comercialización por $ 13.573 millones, o 78,6%, motivado fundamentalmente por mayores cargos por transporte de productos, vinculados principalmente al incremento en las tarifas de transporte de combustibles en el mercado interno, como así también por mayores cargos por depreciación de activos fijos, mayores gastos de personal y mayores montos de impuesto a los débitos y créditos bancarios y retenciones a las exportaciones.</w:t>
      </w:r>
    </w:p>
    <w:p w14:paraId="27A460FA" w14:textId="77777777" w:rsidR="000241B5" w:rsidRDefault="000241B5" w:rsidP="007E20EE">
      <w:pPr>
        <w:pStyle w:val="Textoindependiente"/>
        <w:rPr>
          <w:b/>
          <w:i/>
          <w:sz w:val="20"/>
        </w:rPr>
      </w:pPr>
    </w:p>
    <w:p w14:paraId="68290C51" w14:textId="77777777" w:rsidR="007E20EE" w:rsidRPr="00400BB0" w:rsidRDefault="007E20EE" w:rsidP="007E20EE">
      <w:pPr>
        <w:pStyle w:val="Textoindependiente"/>
        <w:rPr>
          <w:b/>
          <w:i/>
          <w:sz w:val="20"/>
        </w:rPr>
      </w:pPr>
      <w:r w:rsidRPr="00400BB0">
        <w:rPr>
          <w:b/>
          <w:i/>
          <w:sz w:val="20"/>
        </w:rPr>
        <w:t>Gas y Energía</w:t>
      </w:r>
    </w:p>
    <w:p w14:paraId="09CA73CB" w14:textId="77777777" w:rsidR="00EF3C86" w:rsidRDefault="007B085B" w:rsidP="007E20EE">
      <w:pPr>
        <w:rPr>
          <w:bCs/>
          <w:lang w:val="es-ES_tradnl"/>
        </w:rPr>
      </w:pPr>
      <w:r w:rsidRPr="007B085B">
        <w:rPr>
          <w:bCs/>
          <w:lang w:val="es-ES_tradnl"/>
        </w:rPr>
        <w:t xml:space="preserve">El segmento de Gas y Energía registró una ganancia operativa correspondiente a los primeros nueve meses de 2019 </w:t>
      </w:r>
      <w:r w:rsidR="00EF3C86">
        <w:rPr>
          <w:bCs/>
          <w:lang w:val="es-ES_tradnl"/>
        </w:rPr>
        <w:t>f</w:t>
      </w:r>
      <w:r w:rsidRPr="007B085B">
        <w:rPr>
          <w:bCs/>
          <w:lang w:val="es-ES_tradnl"/>
        </w:rPr>
        <w:t>ue de $ 2.543 millones, lo que representa una disminución del 84,1% frente a los $ 16.021 millones de utilidad operativa durante el mismo período de 2018. Los ingresos netos, durante los primeros nueve meses de 2019 fueron de $ 99.139 millones, representando un incremento del 36,8% en relación con los $ 72.469 millones correspondientes al mismo período de 2018. Este incremento se debe principalmente a los siguientes factores:</w:t>
      </w:r>
    </w:p>
    <w:p w14:paraId="36C8E998" w14:textId="77777777" w:rsidR="007E20EE" w:rsidRPr="00400BB0" w:rsidRDefault="007E20EE" w:rsidP="007E20EE">
      <w:pPr>
        <w:rPr>
          <w:bCs/>
        </w:rPr>
      </w:pPr>
      <w:r w:rsidRPr="00400BB0">
        <w:rPr>
          <w:w w:val="0"/>
        </w:rPr>
        <w:t>•</w:t>
      </w:r>
      <w:r w:rsidRPr="00400BB0">
        <w:rPr>
          <w:w w:val="0"/>
        </w:rPr>
        <w:tab/>
      </w:r>
      <w:r w:rsidR="007B085B" w:rsidRPr="007B085B">
        <w:rPr>
          <w:w w:val="0"/>
          <w:lang w:val="es-ES_tradnl"/>
        </w:rPr>
        <w:t xml:space="preserve">Las ventas como productores de gas natural en el mercado interno y externo se incrementaron en </w:t>
      </w:r>
      <w:r w:rsidR="00EF3C86">
        <w:rPr>
          <w:w w:val="0"/>
          <w:lang w:val="es-ES_tradnl"/>
        </w:rPr>
        <w:br/>
      </w:r>
      <w:r w:rsidR="007B085B" w:rsidRPr="007B085B">
        <w:rPr>
          <w:w w:val="0"/>
          <w:lang w:val="es-ES_tradnl"/>
        </w:rPr>
        <w:t>$ 13.532 millones, o 26,6%, como consecuencia de un incremento en el precio promedio del 45,2% en pesos, compensado con una reducción del 12,8% en el volumen vendido. Esta reducción se explica principalmente por el exceso de oferta de gas frente a la demanda doméstica y de usinas, lo cual impactó en la producción de gas natural y por consiguiente afectó negativamente los volúmenes despachados durante los primeros nueve meses de 2019. Además, las ventas de gas natural al segmento minorista (clientes residenciales y pequeñas industrias y comercios) se incrementaron en $ 12.867 millones, o 85,3%, debido a la registración en sus ventas de un ajuste por inflación de $ 3.669 millones, un incremento del precio promedio de 48,8%, y un incremento del 16,0% en los volúmenes comercializados a través de su red de distribución principalmente por nuestra compañía controlada Metrogas S.A.;</w:t>
      </w:r>
    </w:p>
    <w:p w14:paraId="54B6448F" w14:textId="77777777" w:rsidR="00EF3C86" w:rsidRDefault="007B085B" w:rsidP="007E20EE">
      <w:pPr>
        <w:rPr>
          <w:bCs/>
        </w:rPr>
      </w:pPr>
      <w:r w:rsidRPr="007B085B">
        <w:rPr>
          <w:bCs/>
        </w:rPr>
        <w:t>En materia de los costos operativos totales se observó durante los primeros nueve meses de 2019 un incremento del 38,0% alcanzando los $ 91.491 millones comparado con los $ 66.286 millones durante el mismo período de 2018. Se destacan dentro de esta variación:</w:t>
      </w:r>
    </w:p>
    <w:p w14:paraId="6F7101B4" w14:textId="77777777" w:rsidR="007E20EE" w:rsidRPr="00400BB0" w:rsidRDefault="007E20EE" w:rsidP="007E20EE">
      <w:pPr>
        <w:rPr>
          <w:bCs/>
        </w:rPr>
      </w:pPr>
      <w:r w:rsidRPr="00400BB0">
        <w:rPr>
          <w:w w:val="0"/>
        </w:rPr>
        <w:t>•</w:t>
      </w:r>
      <w:r w:rsidRPr="00400BB0">
        <w:rPr>
          <w:w w:val="0"/>
        </w:rPr>
        <w:tab/>
      </w:r>
      <w:r w:rsidR="007B085B" w:rsidRPr="007B085B">
        <w:rPr>
          <w:w w:val="0"/>
          <w:lang w:val="es-ES_tradnl"/>
        </w:rPr>
        <w:t>Incremento en las compras de gas natural por $ 13.722 millones o 26,9%. Se observó una suba de 45,7% en los precios del gas natural expresado en pesos, principalmente debido a la devaluación acaecida. A su vez, el volumen comprado a terceros tuvo una disminución de 59,1%, mientras que el volumen de gas natural transferido del segmento Upstream tuvo una disminución del 11,0%;</w:t>
      </w:r>
    </w:p>
    <w:p w14:paraId="5D5B5BD6" w14:textId="77777777" w:rsidR="007E20EE" w:rsidRPr="00400BB0" w:rsidRDefault="007E20EE" w:rsidP="007E20EE">
      <w:pPr>
        <w:rPr>
          <w:bCs/>
        </w:rPr>
      </w:pPr>
      <w:r w:rsidRPr="00400BB0">
        <w:rPr>
          <w:w w:val="0"/>
        </w:rPr>
        <w:t>•</w:t>
      </w:r>
      <w:r w:rsidRPr="00400BB0">
        <w:rPr>
          <w:w w:val="0"/>
        </w:rPr>
        <w:tab/>
      </w:r>
      <w:r w:rsidR="007B085B" w:rsidRPr="007B085B">
        <w:rPr>
          <w:w w:val="0"/>
          <w:lang w:val="es-ES_tradnl"/>
        </w:rPr>
        <w:t>Incremento en las compras de gas natural a otros productores para su reventa en el segmento de distribución a clientes minoristas (residenciales y pequeños comercios e industrias) por $ 6.260 millones, o 58,6%, principalmente debido a la registración en sus compras de un ajuste por inflación de $ 1.665 millones, un incremento en el precio de compra de aproximadamente 38,8%, y a un aumento de los volúmenes adquiridos del 3,0%;</w:t>
      </w:r>
    </w:p>
    <w:p w14:paraId="14DF0DEA" w14:textId="77777777" w:rsidR="007E20EE" w:rsidRDefault="007E20EE" w:rsidP="007E20EE">
      <w:pPr>
        <w:rPr>
          <w:w w:val="0"/>
          <w:lang w:val="es-ES_tradnl"/>
        </w:rPr>
      </w:pPr>
      <w:r w:rsidRPr="00400BB0">
        <w:rPr>
          <w:w w:val="0"/>
        </w:rPr>
        <w:t>•</w:t>
      </w:r>
      <w:r w:rsidRPr="00400BB0">
        <w:rPr>
          <w:w w:val="0"/>
        </w:rPr>
        <w:tab/>
      </w:r>
      <w:r w:rsidR="007B085B" w:rsidRPr="007B085B">
        <w:rPr>
          <w:w w:val="0"/>
          <w:lang w:val="es-ES_tradnl"/>
        </w:rPr>
        <w:t>Incremento en las depreciaciones de propiedades, planta y equipos correspondientes al proceso productivo por aproximadamente $ 649 millones, o 351,6%, fundamentalmente motivado por la mayor amortización de bienes de usos de uso de la compañía controlada Metrogas en comparación con el mismo período del año anterior por la registración del ajuste por inflación.</w:t>
      </w:r>
    </w:p>
    <w:p w14:paraId="4C25966F" w14:textId="77777777" w:rsidR="007B085B" w:rsidRPr="00400BB0" w:rsidRDefault="007B085B" w:rsidP="007E20EE">
      <w:pPr>
        <w:rPr>
          <w:bCs/>
        </w:rPr>
      </w:pPr>
      <w:r w:rsidRPr="007B085B">
        <w:rPr>
          <w:bCs/>
        </w:rPr>
        <w:t>Por otra parte, durante el primer trimestre de 2018 este segmento registró el resultado por la revaluación de la inversión de YPF en YPF EE por $ 11.980 millones, como consecuencia del acuerdo para la capitalización de esta última. Adicionalmente, este acuerdo motivó la desconsolidación de YPF EE.</w:t>
      </w:r>
    </w:p>
    <w:p w14:paraId="590904A7" w14:textId="77777777" w:rsidR="007E20EE" w:rsidRPr="00400BB0" w:rsidRDefault="007E20EE" w:rsidP="007E20EE">
      <w:pPr>
        <w:pStyle w:val="Textoindependiente"/>
        <w:rPr>
          <w:b/>
          <w:i/>
          <w:sz w:val="20"/>
        </w:rPr>
      </w:pPr>
      <w:r w:rsidRPr="00400BB0">
        <w:rPr>
          <w:b/>
          <w:i/>
          <w:sz w:val="20"/>
        </w:rPr>
        <w:t>Administración Central y Otros</w:t>
      </w:r>
    </w:p>
    <w:p w14:paraId="4A045CD3" w14:textId="77777777" w:rsidR="00490C2F" w:rsidRDefault="007B085B" w:rsidP="007E20EE">
      <w:pPr>
        <w:pStyle w:val="Textoindependiente"/>
        <w:rPr>
          <w:sz w:val="20"/>
        </w:rPr>
      </w:pPr>
      <w:r w:rsidRPr="007B085B">
        <w:rPr>
          <w:sz w:val="20"/>
        </w:rPr>
        <w:t>Durante los primeros nueve meses de 2019, la pérdida operativa de Administración Central y Otros ascendió a $ 8.878 millones, frente a la pérdida operativa de $ 4.125 millones correspondientes al mismo período de 2018, lo que representa un aumento de la pérdida de 115,2%. En el presente período, se observaron incrementos en los gastos de personal, mayores cargos por contrataciones de servicios y licencias informáticas, muchos de las cuales se encuentran dolarizados, y por publicidad institucional, sumados a mayores cargos por depreciaciones de activos fijos compensados parcialmente con los ingresos obtenidos por el segmento.</w:t>
      </w:r>
    </w:p>
    <w:p w14:paraId="2469E28C" w14:textId="77777777" w:rsidR="007E20EE" w:rsidRPr="00400BB0" w:rsidRDefault="007E20EE" w:rsidP="007E20EE">
      <w:pPr>
        <w:pStyle w:val="Textoindependiente"/>
      </w:pPr>
      <w:r w:rsidRPr="00400BB0">
        <w:rPr>
          <w:b/>
          <w:i/>
          <w:sz w:val="20"/>
        </w:rPr>
        <w:t>Resultado No Trascendido a Terceros</w:t>
      </w:r>
    </w:p>
    <w:p w14:paraId="0D24CAD0" w14:textId="77777777" w:rsidR="00490C2F" w:rsidRDefault="007B085B" w:rsidP="007E20EE">
      <w:r w:rsidRPr="007B085B">
        <w:t>Por su parte, los ajustes de consolidación, que corresponden a la eliminación de los resul</w:t>
      </w:r>
      <w:r w:rsidR="00EF3C86">
        <w:t>t</w:t>
      </w:r>
      <w:r w:rsidRPr="007B085B">
        <w:t>ados entre los distintos segmentos de negocios que no han trascendido a terceros, tuvieron un importe positivo de $ 11.043 millones en los primeros nueve meses de 2019 y habían tenido una magnitud negativa de $ 803 millones en los primeros nueve meses de 2018. En el presente período disminuyó la brecha entre los precios de transferencia entre negocios y el costo de reposición de los inventarios de la Sociedad, mientras que, en el mismo período de 2018, la misma se había ampliado. En ambos casos, el movimiento de los precios de transferencia refleja las variaciones de los precios de mercado, especialmente del petróleo crudo.</w:t>
      </w:r>
    </w:p>
    <w:p w14:paraId="578538A5" w14:textId="77777777" w:rsidR="007E20EE" w:rsidRPr="00400BB0" w:rsidRDefault="007E20EE" w:rsidP="007E20EE">
      <w:pPr>
        <w:rPr>
          <w:b/>
        </w:rPr>
      </w:pPr>
      <w:r w:rsidRPr="00400BB0">
        <w:rPr>
          <w:b/>
        </w:rPr>
        <w:t xml:space="preserve">Liquidez y Recursos de Capital </w:t>
      </w:r>
    </w:p>
    <w:p w14:paraId="2CDAFCCA" w14:textId="77777777" w:rsidR="007E20EE" w:rsidRPr="00400BB0" w:rsidRDefault="007E20EE" w:rsidP="007E20EE">
      <w:pPr>
        <w:rPr>
          <w:b/>
          <w:i/>
        </w:rPr>
      </w:pPr>
      <w:r w:rsidRPr="00171B97">
        <w:rPr>
          <w:b/>
          <w:i/>
        </w:rPr>
        <w:t>Situación Financiera</w:t>
      </w:r>
    </w:p>
    <w:p w14:paraId="6820ABF8" w14:textId="77777777" w:rsidR="00C10BF6" w:rsidRDefault="007E20EE" w:rsidP="007E20EE">
      <w:r w:rsidRPr="00400BB0">
        <w:t xml:space="preserve">La totalidad de los préstamos al 30 de </w:t>
      </w:r>
      <w:r w:rsidR="001A3582">
        <w:t>septiembre</w:t>
      </w:r>
      <w:r w:rsidRPr="00400BB0">
        <w:t xml:space="preserve"> de 2019 ascendía a</w:t>
      </w:r>
      <w:r w:rsidR="00EF3C86">
        <w:t xml:space="preserve"> </w:t>
      </w:r>
      <w:r w:rsidRPr="00400BB0">
        <w:t xml:space="preserve">Ps. </w:t>
      </w:r>
      <w:r w:rsidR="001A3582">
        <w:t>503.567</w:t>
      </w:r>
      <w:r w:rsidRPr="00400BB0">
        <w:t xml:space="preserve"> millones, consistentes en préstamos a corto plazo (incluyendo la porción corriente de los préstamos de largo plazo) por un monto de Ps.</w:t>
      </w:r>
      <w:r w:rsidR="009156E9">
        <w:t xml:space="preserve"> </w:t>
      </w:r>
      <w:r w:rsidR="001A3582">
        <w:t>97.877</w:t>
      </w:r>
      <w:r w:rsidRPr="00400BB0">
        <w:t xml:space="preserve"> millones y préstamos de largo plazo por un monto de Ps. </w:t>
      </w:r>
      <w:r w:rsidR="001A3582">
        <w:t>405.690</w:t>
      </w:r>
      <w:r w:rsidRPr="00400BB0">
        <w:t xml:space="preserve"> millones. La totalidad de</w:t>
      </w:r>
      <w:r w:rsidR="00490C2F">
        <w:t xml:space="preserve"> </w:t>
      </w:r>
      <w:r w:rsidR="00490C2F" w:rsidRPr="00400BB0">
        <w:t>los préstamos al 31 de diciembre de 2018 ascendían</w:t>
      </w:r>
      <w:r w:rsidRPr="00400BB0">
        <w:t xml:space="preserve"> a</w:t>
      </w:r>
      <w:r w:rsidR="00490C2F">
        <w:t xml:space="preserve"> </w:t>
      </w:r>
      <w:r w:rsidRPr="00400BB0">
        <w:t xml:space="preserve">Ps. 335.078 millones, consistentes en préstamos a corto plazo (incluyendo la porción corriente de los préstamos de largo plazo) por un monto de Ps. 64.826 millones y préstamos de largo plazo por un monto de Ps. 270.252 millones. </w:t>
      </w:r>
      <w:r w:rsidR="00290C34">
        <w:t>Al 30 de septiembre de 2019, el 93% de nuestra deuda estaba nominada en dólares estadounidenses, mientras que al 31 de diciembre de 2018 el 90% de la misma se encontraba nominada en dólares estadounidenses y francos suizos</w:t>
      </w:r>
      <w:r w:rsidRPr="00400BB0">
        <w:t xml:space="preserve">. </w:t>
      </w:r>
    </w:p>
    <w:p w14:paraId="48723A16" w14:textId="77777777" w:rsidR="007E20EE" w:rsidRPr="00400BB0" w:rsidRDefault="00C10BF6" w:rsidP="007E20EE">
      <w:r>
        <w:t>El</w:t>
      </w:r>
      <w:r w:rsidRPr="00400BB0">
        <w:t xml:space="preserve"> </w:t>
      </w:r>
      <w:r w:rsidR="007E20EE" w:rsidRPr="00400BB0">
        <w:t>siguiente cuadro presenta</w:t>
      </w:r>
      <w:r>
        <w:t xml:space="preserve"> la</w:t>
      </w:r>
      <w:r w:rsidR="007E20EE" w:rsidRPr="00400BB0">
        <w:t xml:space="preserve"> información consolidada de nuestro flujo de efectivo para los períodos indicados:</w:t>
      </w:r>
    </w:p>
    <w:p w14:paraId="612B3488" w14:textId="77777777" w:rsidR="007E20EE" w:rsidRPr="00400BB0" w:rsidDel="004909D5" w:rsidRDefault="007E20EE" w:rsidP="007E20EE">
      <w:pPr>
        <w:spacing w:after="0"/>
        <w:rPr>
          <w:sz w:val="2"/>
          <w:szCs w:val="2"/>
        </w:rPr>
      </w:pPr>
    </w:p>
    <w:tbl>
      <w:tblPr>
        <w:tblW w:w="4843" w:type="pct"/>
        <w:tblLook w:val="04A0" w:firstRow="1" w:lastRow="0" w:firstColumn="1" w:lastColumn="0" w:noHBand="0" w:noVBand="1"/>
      </w:tblPr>
      <w:tblGrid>
        <w:gridCol w:w="6626"/>
        <w:gridCol w:w="241"/>
        <w:gridCol w:w="1283"/>
        <w:gridCol w:w="231"/>
        <w:gridCol w:w="1093"/>
      </w:tblGrid>
      <w:tr w:rsidR="007E20EE" w:rsidRPr="00400BB0" w14:paraId="118E925C" w14:textId="77777777" w:rsidTr="0028578D">
        <w:trPr>
          <w:trHeight w:val="794"/>
        </w:trPr>
        <w:tc>
          <w:tcPr>
            <w:tcW w:w="3496" w:type="pct"/>
            <w:shd w:val="clear" w:color="auto" w:fill="auto"/>
          </w:tcPr>
          <w:p w14:paraId="518B3DBE" w14:textId="77777777" w:rsidR="007E20EE" w:rsidRPr="00400BB0" w:rsidRDefault="007E20EE" w:rsidP="009804DD">
            <w:pPr>
              <w:spacing w:after="0"/>
            </w:pPr>
          </w:p>
        </w:tc>
        <w:tc>
          <w:tcPr>
            <w:tcW w:w="127" w:type="pct"/>
          </w:tcPr>
          <w:p w14:paraId="65CC70EC" w14:textId="77777777" w:rsidR="007E20EE" w:rsidRPr="00400BB0" w:rsidRDefault="007E20EE" w:rsidP="009804DD">
            <w:pPr>
              <w:spacing w:after="0"/>
              <w:jc w:val="center"/>
              <w:rPr>
                <w:b/>
              </w:rPr>
            </w:pPr>
          </w:p>
        </w:tc>
        <w:tc>
          <w:tcPr>
            <w:tcW w:w="1376" w:type="pct"/>
            <w:gridSpan w:val="3"/>
            <w:shd w:val="clear" w:color="auto" w:fill="auto"/>
            <w:vAlign w:val="center"/>
          </w:tcPr>
          <w:p w14:paraId="6F14F1D6" w14:textId="77777777" w:rsidR="007E20EE" w:rsidRPr="00400BB0" w:rsidRDefault="007E20EE" w:rsidP="009804DD">
            <w:pPr>
              <w:spacing w:after="0"/>
              <w:jc w:val="center"/>
              <w:rPr>
                <w:b/>
              </w:rPr>
            </w:pPr>
            <w:r w:rsidRPr="00400BB0">
              <w:rPr>
                <w:b/>
              </w:rPr>
              <w:t xml:space="preserve">Por el período de </w:t>
            </w:r>
            <w:r w:rsidR="00DB13DC">
              <w:rPr>
                <w:b/>
              </w:rPr>
              <w:t>nueve</w:t>
            </w:r>
            <w:r w:rsidRPr="00400BB0">
              <w:rPr>
                <w:b/>
              </w:rPr>
              <w:t xml:space="preserve"> meses finalizado el 30 de </w:t>
            </w:r>
            <w:r w:rsidR="00DB13DC">
              <w:rPr>
                <w:b/>
              </w:rPr>
              <w:t>septiembre</w:t>
            </w:r>
            <w:r w:rsidRPr="00400BB0">
              <w:rPr>
                <w:b/>
              </w:rPr>
              <w:t xml:space="preserve"> de</w:t>
            </w:r>
          </w:p>
        </w:tc>
      </w:tr>
      <w:tr w:rsidR="007E20EE" w:rsidRPr="00400BB0" w14:paraId="326756D6" w14:textId="77777777" w:rsidTr="0028578D">
        <w:trPr>
          <w:trHeight w:val="283"/>
        </w:trPr>
        <w:tc>
          <w:tcPr>
            <w:tcW w:w="3496" w:type="pct"/>
            <w:shd w:val="clear" w:color="auto" w:fill="auto"/>
          </w:tcPr>
          <w:p w14:paraId="25919164" w14:textId="77777777" w:rsidR="007E20EE" w:rsidRPr="00400BB0" w:rsidRDefault="007E20EE" w:rsidP="009804DD">
            <w:pPr>
              <w:spacing w:after="0"/>
              <w:ind w:right="-112"/>
              <w:rPr>
                <w:b/>
              </w:rPr>
            </w:pPr>
            <w:r w:rsidRPr="00400BB0">
              <w:rPr>
                <w:b/>
              </w:rPr>
              <w:t>Cifras expresadas en millones de pesos</w:t>
            </w:r>
          </w:p>
        </w:tc>
        <w:tc>
          <w:tcPr>
            <w:tcW w:w="127" w:type="pct"/>
            <w:vAlign w:val="bottom"/>
          </w:tcPr>
          <w:p w14:paraId="5C83651F" w14:textId="77777777" w:rsidR="007E20EE" w:rsidRPr="00400BB0" w:rsidRDefault="007E20EE" w:rsidP="009804DD">
            <w:pPr>
              <w:spacing w:after="0"/>
              <w:jc w:val="left"/>
              <w:rPr>
                <w:b/>
              </w:rPr>
            </w:pPr>
          </w:p>
        </w:tc>
        <w:tc>
          <w:tcPr>
            <w:tcW w:w="677" w:type="pct"/>
            <w:tcBorders>
              <w:top w:val="single" w:sz="4" w:space="0" w:color="auto"/>
            </w:tcBorders>
            <w:shd w:val="clear" w:color="auto" w:fill="auto"/>
            <w:vAlign w:val="center"/>
          </w:tcPr>
          <w:p w14:paraId="37CB2E27" w14:textId="77777777" w:rsidR="007E20EE" w:rsidRPr="00400BB0" w:rsidRDefault="007E20EE" w:rsidP="009804DD">
            <w:pPr>
              <w:spacing w:after="0"/>
              <w:jc w:val="center"/>
              <w:rPr>
                <w:b/>
                <w:sz w:val="18"/>
              </w:rPr>
            </w:pPr>
            <w:r w:rsidRPr="00400BB0">
              <w:rPr>
                <w:b/>
              </w:rPr>
              <w:t>2019</w:t>
            </w:r>
          </w:p>
        </w:tc>
        <w:tc>
          <w:tcPr>
            <w:tcW w:w="122" w:type="pct"/>
            <w:tcBorders>
              <w:top w:val="single" w:sz="4" w:space="0" w:color="auto"/>
            </w:tcBorders>
          </w:tcPr>
          <w:p w14:paraId="08B66A7C" w14:textId="77777777" w:rsidR="007E20EE" w:rsidRPr="00400BB0" w:rsidRDefault="007E20EE" w:rsidP="009804DD">
            <w:pPr>
              <w:spacing w:after="0"/>
              <w:jc w:val="center"/>
              <w:rPr>
                <w:b/>
              </w:rPr>
            </w:pPr>
          </w:p>
        </w:tc>
        <w:tc>
          <w:tcPr>
            <w:tcW w:w="575" w:type="pct"/>
            <w:tcBorders>
              <w:top w:val="single" w:sz="4" w:space="0" w:color="auto"/>
            </w:tcBorders>
            <w:shd w:val="clear" w:color="auto" w:fill="auto"/>
            <w:vAlign w:val="center"/>
          </w:tcPr>
          <w:p w14:paraId="591FC221" w14:textId="77777777" w:rsidR="007E20EE" w:rsidRPr="00400BB0" w:rsidRDefault="007E20EE" w:rsidP="009804DD">
            <w:pPr>
              <w:spacing w:after="0"/>
              <w:jc w:val="center"/>
              <w:rPr>
                <w:b/>
              </w:rPr>
            </w:pPr>
            <w:r w:rsidRPr="00400BB0">
              <w:rPr>
                <w:b/>
              </w:rPr>
              <w:t>2018</w:t>
            </w:r>
          </w:p>
        </w:tc>
      </w:tr>
      <w:tr w:rsidR="00DB13DC" w:rsidRPr="00400BB0" w14:paraId="5B353CC0" w14:textId="77777777" w:rsidTr="0028578D">
        <w:trPr>
          <w:trHeight w:val="340"/>
        </w:trPr>
        <w:tc>
          <w:tcPr>
            <w:tcW w:w="3496" w:type="pct"/>
            <w:shd w:val="clear" w:color="auto" w:fill="auto"/>
            <w:vAlign w:val="bottom"/>
          </w:tcPr>
          <w:p w14:paraId="417B2A55" w14:textId="77777777" w:rsidR="00DB13DC" w:rsidRPr="00400BB0" w:rsidRDefault="00DB13DC" w:rsidP="00DB13DC">
            <w:pPr>
              <w:tabs>
                <w:tab w:val="right" w:leader="dot" w:pos="7406"/>
              </w:tabs>
              <w:spacing w:after="0"/>
              <w:ind w:right="-112"/>
              <w:jc w:val="left"/>
            </w:pPr>
            <w:r w:rsidRPr="00400BB0">
              <w:t>Flujo neto de efectivo de las actividades operativas</w:t>
            </w:r>
            <w:r w:rsidRPr="00400BB0">
              <w:tab/>
            </w:r>
          </w:p>
        </w:tc>
        <w:tc>
          <w:tcPr>
            <w:tcW w:w="127" w:type="pct"/>
            <w:vAlign w:val="bottom"/>
          </w:tcPr>
          <w:p w14:paraId="2D13C982" w14:textId="77777777" w:rsidR="00DB13DC" w:rsidRPr="00400BB0" w:rsidRDefault="00DB13DC" w:rsidP="00DB13DC">
            <w:pPr>
              <w:spacing w:after="0"/>
              <w:jc w:val="left"/>
            </w:pPr>
          </w:p>
        </w:tc>
        <w:tc>
          <w:tcPr>
            <w:tcW w:w="677" w:type="pct"/>
            <w:tcBorders>
              <w:top w:val="single" w:sz="4" w:space="0" w:color="auto"/>
            </w:tcBorders>
            <w:shd w:val="clear" w:color="auto" w:fill="auto"/>
          </w:tcPr>
          <w:p w14:paraId="6B2656C4" w14:textId="77777777" w:rsidR="00DB13DC" w:rsidRPr="00400BB0" w:rsidRDefault="00DB13DC" w:rsidP="00DB13DC">
            <w:pPr>
              <w:spacing w:after="0"/>
              <w:jc w:val="right"/>
            </w:pPr>
            <w:r w:rsidRPr="003E05CB">
              <w:t>143.693</w:t>
            </w:r>
          </w:p>
        </w:tc>
        <w:tc>
          <w:tcPr>
            <w:tcW w:w="122" w:type="pct"/>
            <w:vAlign w:val="bottom"/>
          </w:tcPr>
          <w:p w14:paraId="38DB958A" w14:textId="77777777" w:rsidR="00DB13DC" w:rsidRPr="00400BB0" w:rsidRDefault="00DB13DC" w:rsidP="00DB13DC">
            <w:pPr>
              <w:spacing w:after="0"/>
              <w:jc w:val="right"/>
            </w:pPr>
          </w:p>
        </w:tc>
        <w:tc>
          <w:tcPr>
            <w:tcW w:w="575" w:type="pct"/>
            <w:tcBorders>
              <w:top w:val="single" w:sz="4" w:space="0" w:color="auto"/>
            </w:tcBorders>
            <w:shd w:val="clear" w:color="auto" w:fill="auto"/>
          </w:tcPr>
          <w:p w14:paraId="5B049E2E" w14:textId="77777777" w:rsidR="00DB13DC" w:rsidRPr="00400BB0" w:rsidRDefault="00DB13DC" w:rsidP="00DB13DC">
            <w:pPr>
              <w:spacing w:after="0"/>
              <w:jc w:val="right"/>
            </w:pPr>
            <w:r w:rsidRPr="00903FC5">
              <w:t>81.246</w:t>
            </w:r>
          </w:p>
        </w:tc>
      </w:tr>
      <w:tr w:rsidR="00DB13DC" w:rsidRPr="00400BB0" w14:paraId="66259BE7" w14:textId="77777777" w:rsidTr="0028578D">
        <w:trPr>
          <w:trHeight w:val="340"/>
        </w:trPr>
        <w:tc>
          <w:tcPr>
            <w:tcW w:w="3496" w:type="pct"/>
            <w:shd w:val="clear" w:color="auto" w:fill="auto"/>
            <w:vAlign w:val="bottom"/>
          </w:tcPr>
          <w:p w14:paraId="24687D20" w14:textId="77777777" w:rsidR="00DB13DC" w:rsidRPr="00400BB0" w:rsidRDefault="00DB13DC" w:rsidP="00DB13DC">
            <w:pPr>
              <w:tabs>
                <w:tab w:val="right" w:leader="dot" w:pos="7406"/>
              </w:tabs>
              <w:spacing w:after="0"/>
              <w:ind w:right="-112"/>
              <w:jc w:val="left"/>
            </w:pPr>
            <w:r w:rsidRPr="00400BB0">
              <w:t>Flujo neto de efectivo de las actividades de inversión</w:t>
            </w:r>
            <w:r w:rsidRPr="00400BB0">
              <w:tab/>
            </w:r>
          </w:p>
        </w:tc>
        <w:tc>
          <w:tcPr>
            <w:tcW w:w="127" w:type="pct"/>
            <w:vAlign w:val="bottom"/>
          </w:tcPr>
          <w:p w14:paraId="5794F344" w14:textId="77777777" w:rsidR="00DB13DC" w:rsidRPr="00400BB0" w:rsidRDefault="00DB13DC" w:rsidP="00DB13DC">
            <w:pPr>
              <w:spacing w:after="0"/>
              <w:jc w:val="left"/>
            </w:pPr>
          </w:p>
        </w:tc>
        <w:tc>
          <w:tcPr>
            <w:tcW w:w="677" w:type="pct"/>
            <w:shd w:val="clear" w:color="auto" w:fill="auto"/>
          </w:tcPr>
          <w:p w14:paraId="08454BDA" w14:textId="77777777" w:rsidR="00DB13DC" w:rsidRPr="00400BB0" w:rsidRDefault="00DB13DC" w:rsidP="00DB13DC">
            <w:pPr>
              <w:spacing w:after="0"/>
              <w:jc w:val="right"/>
            </w:pPr>
            <w:r w:rsidRPr="003E05CB">
              <w:t>(117.867)</w:t>
            </w:r>
          </w:p>
        </w:tc>
        <w:tc>
          <w:tcPr>
            <w:tcW w:w="122" w:type="pct"/>
            <w:vAlign w:val="bottom"/>
          </w:tcPr>
          <w:p w14:paraId="657B9CFF" w14:textId="77777777" w:rsidR="00DB13DC" w:rsidRPr="00400BB0" w:rsidRDefault="00DB13DC" w:rsidP="00DB13DC">
            <w:pPr>
              <w:spacing w:after="0"/>
              <w:jc w:val="right"/>
            </w:pPr>
          </w:p>
        </w:tc>
        <w:tc>
          <w:tcPr>
            <w:tcW w:w="575" w:type="pct"/>
            <w:shd w:val="clear" w:color="auto" w:fill="auto"/>
          </w:tcPr>
          <w:p w14:paraId="5242C252" w14:textId="77777777" w:rsidR="00DB13DC" w:rsidRPr="00400BB0" w:rsidRDefault="00DB13DC" w:rsidP="00DB13DC">
            <w:pPr>
              <w:spacing w:after="0"/>
              <w:jc w:val="right"/>
            </w:pPr>
            <w:r w:rsidRPr="00903FC5">
              <w:t>(50.914)</w:t>
            </w:r>
          </w:p>
        </w:tc>
      </w:tr>
      <w:tr w:rsidR="00DB13DC" w:rsidRPr="00400BB0" w14:paraId="5759F96A" w14:textId="77777777" w:rsidTr="0028578D">
        <w:trPr>
          <w:trHeight w:val="340"/>
        </w:trPr>
        <w:tc>
          <w:tcPr>
            <w:tcW w:w="3496" w:type="pct"/>
            <w:shd w:val="clear" w:color="auto" w:fill="auto"/>
            <w:vAlign w:val="bottom"/>
          </w:tcPr>
          <w:p w14:paraId="4BDADE22" w14:textId="77777777" w:rsidR="00DB13DC" w:rsidRPr="00400BB0" w:rsidRDefault="00DB13DC" w:rsidP="00DB13DC">
            <w:pPr>
              <w:tabs>
                <w:tab w:val="right" w:leader="dot" w:pos="7406"/>
              </w:tabs>
              <w:spacing w:after="0"/>
              <w:ind w:right="-112"/>
              <w:jc w:val="left"/>
            </w:pPr>
            <w:r w:rsidRPr="00400BB0">
              <w:t>Flujo neto de efectivo de las actividades de financiación</w:t>
            </w:r>
            <w:r w:rsidRPr="00400BB0">
              <w:tab/>
            </w:r>
          </w:p>
        </w:tc>
        <w:tc>
          <w:tcPr>
            <w:tcW w:w="127" w:type="pct"/>
            <w:vAlign w:val="bottom"/>
          </w:tcPr>
          <w:p w14:paraId="2688A9CD" w14:textId="77777777" w:rsidR="00DB13DC" w:rsidRPr="00400BB0" w:rsidRDefault="00DB13DC" w:rsidP="00DB13DC">
            <w:pPr>
              <w:spacing w:after="0"/>
              <w:jc w:val="left"/>
            </w:pPr>
          </w:p>
        </w:tc>
        <w:tc>
          <w:tcPr>
            <w:tcW w:w="677" w:type="pct"/>
            <w:shd w:val="clear" w:color="auto" w:fill="auto"/>
          </w:tcPr>
          <w:p w14:paraId="63E6E314" w14:textId="77777777" w:rsidR="00DB13DC" w:rsidRPr="00400BB0" w:rsidRDefault="00DB13DC" w:rsidP="00DB13DC">
            <w:pPr>
              <w:spacing w:after="0"/>
              <w:jc w:val="right"/>
            </w:pPr>
            <w:r w:rsidRPr="003E05CB">
              <w:t>(41.187)</w:t>
            </w:r>
          </w:p>
        </w:tc>
        <w:tc>
          <w:tcPr>
            <w:tcW w:w="122" w:type="pct"/>
            <w:vAlign w:val="bottom"/>
          </w:tcPr>
          <w:p w14:paraId="2BA26CA7" w14:textId="77777777" w:rsidR="00DB13DC" w:rsidRPr="00400BB0" w:rsidRDefault="00DB13DC" w:rsidP="00DB13DC">
            <w:pPr>
              <w:spacing w:after="0"/>
              <w:jc w:val="right"/>
            </w:pPr>
          </w:p>
        </w:tc>
        <w:tc>
          <w:tcPr>
            <w:tcW w:w="575" w:type="pct"/>
            <w:shd w:val="clear" w:color="auto" w:fill="auto"/>
          </w:tcPr>
          <w:p w14:paraId="112F1C36" w14:textId="77777777" w:rsidR="00DB13DC" w:rsidRPr="00400BB0" w:rsidRDefault="00DB13DC" w:rsidP="00DB13DC">
            <w:pPr>
              <w:spacing w:after="0"/>
              <w:jc w:val="right"/>
            </w:pPr>
            <w:r w:rsidRPr="00903FC5">
              <w:t>(22.849)</w:t>
            </w:r>
          </w:p>
        </w:tc>
      </w:tr>
      <w:tr w:rsidR="00DB13DC" w:rsidRPr="00400BB0" w14:paraId="335B0562" w14:textId="77777777" w:rsidTr="0028578D">
        <w:trPr>
          <w:trHeight w:val="340"/>
        </w:trPr>
        <w:tc>
          <w:tcPr>
            <w:tcW w:w="3496" w:type="pct"/>
            <w:shd w:val="clear" w:color="auto" w:fill="auto"/>
            <w:vAlign w:val="bottom"/>
          </w:tcPr>
          <w:p w14:paraId="31C24162" w14:textId="77777777" w:rsidR="00DB13DC" w:rsidRPr="00400BB0" w:rsidRDefault="00DB13DC" w:rsidP="00DB13DC">
            <w:pPr>
              <w:tabs>
                <w:tab w:val="right" w:leader="dot" w:pos="6772"/>
              </w:tabs>
              <w:spacing w:after="0"/>
              <w:ind w:right="-112"/>
              <w:jc w:val="left"/>
            </w:pPr>
            <w:r w:rsidRPr="00400BB0">
              <w:t>Efecto de las variaciones de los tipos de cambio sobre el efectivo y equivalentes de efectivo</w:t>
            </w:r>
          </w:p>
        </w:tc>
        <w:tc>
          <w:tcPr>
            <w:tcW w:w="127" w:type="pct"/>
            <w:vAlign w:val="bottom"/>
          </w:tcPr>
          <w:p w14:paraId="04531955" w14:textId="77777777" w:rsidR="00DB13DC" w:rsidRPr="00400BB0" w:rsidRDefault="00DB13DC" w:rsidP="00DB13DC">
            <w:pPr>
              <w:spacing w:after="0"/>
              <w:jc w:val="left"/>
            </w:pPr>
          </w:p>
        </w:tc>
        <w:tc>
          <w:tcPr>
            <w:tcW w:w="677" w:type="pct"/>
            <w:tcBorders>
              <w:bottom w:val="single" w:sz="4" w:space="0" w:color="auto"/>
            </w:tcBorders>
            <w:shd w:val="clear" w:color="auto" w:fill="auto"/>
            <w:vAlign w:val="center"/>
          </w:tcPr>
          <w:p w14:paraId="02FF855C" w14:textId="77777777" w:rsidR="00DB13DC" w:rsidRPr="00400BB0" w:rsidRDefault="00DB13DC" w:rsidP="0010681B">
            <w:pPr>
              <w:spacing w:after="0"/>
              <w:jc w:val="right"/>
            </w:pPr>
            <w:r w:rsidRPr="003E05CB">
              <w:t>21.662</w:t>
            </w:r>
          </w:p>
        </w:tc>
        <w:tc>
          <w:tcPr>
            <w:tcW w:w="122" w:type="pct"/>
            <w:vAlign w:val="center"/>
          </w:tcPr>
          <w:p w14:paraId="1FABC5BC" w14:textId="77777777" w:rsidR="00DB13DC" w:rsidRPr="00400BB0" w:rsidRDefault="00DB13DC" w:rsidP="0010681B">
            <w:pPr>
              <w:spacing w:after="0"/>
              <w:jc w:val="right"/>
            </w:pPr>
          </w:p>
        </w:tc>
        <w:tc>
          <w:tcPr>
            <w:tcW w:w="575" w:type="pct"/>
            <w:tcBorders>
              <w:bottom w:val="single" w:sz="4" w:space="0" w:color="auto"/>
            </w:tcBorders>
            <w:shd w:val="clear" w:color="auto" w:fill="auto"/>
            <w:vAlign w:val="center"/>
          </w:tcPr>
          <w:p w14:paraId="1BCD7054" w14:textId="77777777" w:rsidR="00DB13DC" w:rsidRPr="00400BB0" w:rsidRDefault="00DB13DC" w:rsidP="0010681B">
            <w:pPr>
              <w:spacing w:after="0"/>
              <w:jc w:val="right"/>
            </w:pPr>
            <w:r w:rsidRPr="00903FC5">
              <w:t>21.694</w:t>
            </w:r>
          </w:p>
        </w:tc>
      </w:tr>
      <w:tr w:rsidR="00DB13DC" w:rsidRPr="00400BB0" w14:paraId="781BE986" w14:textId="77777777" w:rsidTr="0028578D">
        <w:trPr>
          <w:trHeight w:val="340"/>
        </w:trPr>
        <w:tc>
          <w:tcPr>
            <w:tcW w:w="3496" w:type="pct"/>
            <w:shd w:val="clear" w:color="auto" w:fill="auto"/>
            <w:vAlign w:val="bottom"/>
          </w:tcPr>
          <w:p w14:paraId="45EA434A" w14:textId="77777777" w:rsidR="00DB13DC" w:rsidRPr="00400BB0" w:rsidRDefault="00DB13DC" w:rsidP="00DB13DC">
            <w:pPr>
              <w:tabs>
                <w:tab w:val="right" w:leader="dot" w:pos="7406"/>
              </w:tabs>
              <w:spacing w:after="0"/>
              <w:ind w:right="-112"/>
              <w:jc w:val="left"/>
            </w:pPr>
            <w:r w:rsidRPr="00400BB0">
              <w:t>Aumento neto del efectivo y equivalentes de efectivo</w:t>
            </w:r>
            <w:r w:rsidRPr="00400BB0">
              <w:tab/>
            </w:r>
          </w:p>
        </w:tc>
        <w:tc>
          <w:tcPr>
            <w:tcW w:w="127" w:type="pct"/>
            <w:vAlign w:val="bottom"/>
          </w:tcPr>
          <w:p w14:paraId="47243AAF" w14:textId="77777777" w:rsidR="00DB13DC" w:rsidRPr="00400BB0" w:rsidRDefault="00DB13DC" w:rsidP="00DB13DC">
            <w:pPr>
              <w:spacing w:after="0"/>
              <w:jc w:val="left"/>
            </w:pPr>
          </w:p>
        </w:tc>
        <w:tc>
          <w:tcPr>
            <w:tcW w:w="677" w:type="pct"/>
            <w:tcBorders>
              <w:top w:val="single" w:sz="4" w:space="0" w:color="auto"/>
            </w:tcBorders>
            <w:shd w:val="clear" w:color="auto" w:fill="auto"/>
          </w:tcPr>
          <w:p w14:paraId="53EC2C61" w14:textId="77777777" w:rsidR="00DB13DC" w:rsidRPr="008C286C" w:rsidRDefault="00DB13DC" w:rsidP="00DB13DC">
            <w:pPr>
              <w:spacing w:after="0"/>
              <w:jc w:val="right"/>
              <w:rPr>
                <w:b/>
              </w:rPr>
            </w:pPr>
            <w:r w:rsidRPr="008C286C">
              <w:rPr>
                <w:b/>
              </w:rPr>
              <w:t>6.301</w:t>
            </w:r>
          </w:p>
        </w:tc>
        <w:tc>
          <w:tcPr>
            <w:tcW w:w="122" w:type="pct"/>
            <w:vAlign w:val="bottom"/>
          </w:tcPr>
          <w:p w14:paraId="266F7927" w14:textId="77777777" w:rsidR="00DB13DC" w:rsidRPr="008C286C" w:rsidRDefault="00DB13DC" w:rsidP="00DB13DC">
            <w:pPr>
              <w:spacing w:after="0"/>
              <w:jc w:val="right"/>
              <w:rPr>
                <w:b/>
              </w:rPr>
            </w:pPr>
          </w:p>
        </w:tc>
        <w:tc>
          <w:tcPr>
            <w:tcW w:w="575" w:type="pct"/>
            <w:tcBorders>
              <w:top w:val="single" w:sz="4" w:space="0" w:color="auto"/>
            </w:tcBorders>
            <w:shd w:val="clear" w:color="auto" w:fill="auto"/>
          </w:tcPr>
          <w:p w14:paraId="1D87A6EF" w14:textId="77777777" w:rsidR="00DB13DC" w:rsidRPr="008C286C" w:rsidRDefault="00DB13DC" w:rsidP="00DB13DC">
            <w:pPr>
              <w:spacing w:after="0"/>
              <w:jc w:val="right"/>
              <w:rPr>
                <w:b/>
              </w:rPr>
            </w:pPr>
            <w:r w:rsidRPr="008C286C">
              <w:rPr>
                <w:b/>
              </w:rPr>
              <w:t>29.177</w:t>
            </w:r>
          </w:p>
        </w:tc>
      </w:tr>
      <w:tr w:rsidR="00DB13DC" w:rsidRPr="00400BB0" w14:paraId="2A8AD1A6" w14:textId="77777777" w:rsidTr="0028578D">
        <w:trPr>
          <w:trHeight w:val="340"/>
        </w:trPr>
        <w:tc>
          <w:tcPr>
            <w:tcW w:w="3496" w:type="pct"/>
            <w:shd w:val="clear" w:color="auto" w:fill="auto"/>
            <w:vAlign w:val="bottom"/>
          </w:tcPr>
          <w:p w14:paraId="61DABD8D" w14:textId="77777777" w:rsidR="00DB13DC" w:rsidRPr="00400BB0" w:rsidRDefault="00DB13DC" w:rsidP="00640600">
            <w:pPr>
              <w:tabs>
                <w:tab w:val="right" w:leader="dot" w:pos="7406"/>
              </w:tabs>
              <w:spacing w:after="0"/>
              <w:ind w:right="-112"/>
              <w:jc w:val="left"/>
            </w:pPr>
            <w:r w:rsidRPr="00400BB0">
              <w:t xml:space="preserve">Efectivo y equivalentes de efectivo al inicio del </w:t>
            </w:r>
            <w:r w:rsidR="00640600">
              <w:t>ejercicio</w:t>
            </w:r>
            <w:r w:rsidRPr="00400BB0">
              <w:tab/>
            </w:r>
          </w:p>
        </w:tc>
        <w:tc>
          <w:tcPr>
            <w:tcW w:w="127" w:type="pct"/>
            <w:vAlign w:val="bottom"/>
          </w:tcPr>
          <w:p w14:paraId="1FA6BE70" w14:textId="77777777" w:rsidR="00DB13DC" w:rsidRPr="00400BB0" w:rsidRDefault="00DB13DC" w:rsidP="00DB13DC">
            <w:pPr>
              <w:spacing w:after="0"/>
              <w:jc w:val="left"/>
            </w:pPr>
          </w:p>
        </w:tc>
        <w:tc>
          <w:tcPr>
            <w:tcW w:w="677" w:type="pct"/>
            <w:tcBorders>
              <w:bottom w:val="single" w:sz="4" w:space="0" w:color="auto"/>
            </w:tcBorders>
            <w:shd w:val="clear" w:color="auto" w:fill="auto"/>
          </w:tcPr>
          <w:p w14:paraId="5AE49DF6" w14:textId="77777777" w:rsidR="00DB13DC" w:rsidRPr="00400BB0" w:rsidRDefault="00DB13DC" w:rsidP="00DB13DC">
            <w:pPr>
              <w:spacing w:after="0"/>
              <w:jc w:val="right"/>
            </w:pPr>
            <w:r w:rsidRPr="003E05CB">
              <w:t>46.028</w:t>
            </w:r>
          </w:p>
        </w:tc>
        <w:tc>
          <w:tcPr>
            <w:tcW w:w="122" w:type="pct"/>
            <w:vAlign w:val="bottom"/>
          </w:tcPr>
          <w:p w14:paraId="0F8CC6F4" w14:textId="77777777" w:rsidR="00DB13DC" w:rsidRPr="00400BB0" w:rsidRDefault="00DB13DC" w:rsidP="00DB13DC">
            <w:pPr>
              <w:spacing w:after="0"/>
              <w:jc w:val="right"/>
            </w:pPr>
          </w:p>
        </w:tc>
        <w:tc>
          <w:tcPr>
            <w:tcW w:w="575" w:type="pct"/>
            <w:tcBorders>
              <w:bottom w:val="single" w:sz="4" w:space="0" w:color="auto"/>
            </w:tcBorders>
            <w:shd w:val="clear" w:color="auto" w:fill="auto"/>
          </w:tcPr>
          <w:p w14:paraId="26B9374A" w14:textId="77777777" w:rsidR="00DB13DC" w:rsidRPr="00400BB0" w:rsidRDefault="00DB13DC" w:rsidP="00DB13DC">
            <w:pPr>
              <w:spacing w:after="0"/>
              <w:jc w:val="right"/>
            </w:pPr>
            <w:r w:rsidRPr="00903FC5">
              <w:t>28.738</w:t>
            </w:r>
          </w:p>
        </w:tc>
      </w:tr>
      <w:tr w:rsidR="00DB13DC" w:rsidRPr="00400BB0" w14:paraId="45D22790" w14:textId="77777777" w:rsidTr="0028578D">
        <w:trPr>
          <w:trHeight w:val="340"/>
        </w:trPr>
        <w:tc>
          <w:tcPr>
            <w:tcW w:w="3496" w:type="pct"/>
            <w:shd w:val="clear" w:color="auto" w:fill="auto"/>
            <w:vAlign w:val="bottom"/>
          </w:tcPr>
          <w:p w14:paraId="2A9996E3" w14:textId="77777777" w:rsidR="00DB13DC" w:rsidRPr="00400BB0" w:rsidRDefault="00DB13DC" w:rsidP="00DB13DC">
            <w:pPr>
              <w:tabs>
                <w:tab w:val="right" w:leader="dot" w:pos="7406"/>
              </w:tabs>
              <w:spacing w:after="0"/>
              <w:ind w:right="-112"/>
              <w:jc w:val="left"/>
            </w:pPr>
            <w:r w:rsidRPr="00400BB0">
              <w:t xml:space="preserve">Efectivo y equivalentes de efectivo al cierre del </w:t>
            </w:r>
            <w:r w:rsidR="00625488">
              <w:t>período</w:t>
            </w:r>
            <w:r w:rsidR="00625488" w:rsidRPr="00400BB0">
              <w:t xml:space="preserve"> </w:t>
            </w:r>
            <w:r w:rsidRPr="00400BB0">
              <w:tab/>
            </w:r>
          </w:p>
        </w:tc>
        <w:tc>
          <w:tcPr>
            <w:tcW w:w="127" w:type="pct"/>
            <w:vAlign w:val="center"/>
          </w:tcPr>
          <w:p w14:paraId="613E442D" w14:textId="77777777" w:rsidR="00DB13DC" w:rsidRPr="00400BB0" w:rsidRDefault="00DB13DC" w:rsidP="00DB13DC">
            <w:pPr>
              <w:spacing w:after="0"/>
              <w:jc w:val="right"/>
            </w:pPr>
          </w:p>
        </w:tc>
        <w:tc>
          <w:tcPr>
            <w:tcW w:w="677" w:type="pct"/>
            <w:tcBorders>
              <w:top w:val="single" w:sz="4" w:space="0" w:color="auto"/>
              <w:bottom w:val="double" w:sz="4" w:space="0" w:color="auto"/>
            </w:tcBorders>
            <w:shd w:val="clear" w:color="auto" w:fill="auto"/>
          </w:tcPr>
          <w:p w14:paraId="2CCA57A7" w14:textId="77777777" w:rsidR="00DB13DC" w:rsidRPr="008C286C" w:rsidRDefault="00DB13DC" w:rsidP="00DB13DC">
            <w:pPr>
              <w:spacing w:after="0"/>
              <w:jc w:val="right"/>
              <w:rPr>
                <w:b/>
              </w:rPr>
            </w:pPr>
            <w:r w:rsidRPr="008C286C">
              <w:rPr>
                <w:b/>
              </w:rPr>
              <w:t>52.329</w:t>
            </w:r>
          </w:p>
        </w:tc>
        <w:tc>
          <w:tcPr>
            <w:tcW w:w="122" w:type="pct"/>
            <w:vAlign w:val="bottom"/>
          </w:tcPr>
          <w:p w14:paraId="69916B52" w14:textId="77777777" w:rsidR="00DB13DC" w:rsidRPr="008C286C" w:rsidRDefault="00DB13DC" w:rsidP="00DB13DC">
            <w:pPr>
              <w:spacing w:after="0"/>
              <w:jc w:val="right"/>
              <w:rPr>
                <w:b/>
              </w:rPr>
            </w:pPr>
          </w:p>
        </w:tc>
        <w:tc>
          <w:tcPr>
            <w:tcW w:w="575" w:type="pct"/>
            <w:tcBorders>
              <w:top w:val="single" w:sz="4" w:space="0" w:color="auto"/>
              <w:bottom w:val="double" w:sz="4" w:space="0" w:color="auto"/>
            </w:tcBorders>
            <w:shd w:val="clear" w:color="auto" w:fill="auto"/>
          </w:tcPr>
          <w:p w14:paraId="0ACF17D6" w14:textId="77777777" w:rsidR="00DB13DC" w:rsidRPr="008C286C" w:rsidRDefault="00DB13DC" w:rsidP="00DB13DC">
            <w:pPr>
              <w:spacing w:after="0"/>
              <w:jc w:val="right"/>
              <w:rPr>
                <w:b/>
              </w:rPr>
            </w:pPr>
            <w:r w:rsidRPr="008C286C">
              <w:rPr>
                <w:b/>
              </w:rPr>
              <w:t>57.915</w:t>
            </w:r>
          </w:p>
        </w:tc>
      </w:tr>
    </w:tbl>
    <w:p w14:paraId="2A448958" w14:textId="77777777" w:rsidR="007E20EE" w:rsidRPr="00400BB0" w:rsidRDefault="007E20EE" w:rsidP="007E20EE">
      <w:pPr>
        <w:spacing w:after="0"/>
      </w:pPr>
    </w:p>
    <w:p w14:paraId="2255BA21" w14:textId="77777777" w:rsidR="007E20EE" w:rsidRPr="00400BB0" w:rsidRDefault="005C5970" w:rsidP="007E20EE">
      <w:pPr>
        <w:spacing w:after="0"/>
      </w:pPr>
      <w:r w:rsidRPr="005C5970">
        <w:rPr>
          <w:lang w:val="es-ES_tradnl"/>
        </w:rPr>
        <w:t>El flujo de efectivo originado en las actividades operativas durante los primeros nueve meses de 2019 alcanzó un total de $ 143.693 millones en comparación con un total de $ 81.246 millones del mismo período del año anterior. Este incremento $ 62.447 millones, o 76,9%, tuvo lugar principalmente por un aumento del EBITDA ajustado de $ 53.077 millones, a una disminución del capital de trabajo que incluye el cobro de ocho cuotas de los Bonos “Programas Gas Natural”, compensadas parcialmente con los pagos por adhesión al revalúo impositivo establecido en la Ley N° 27.430 y asimismo, por la adhesión al plan de facilidades de pago establecido por la RG N° 4477/2019 en relación con la deducción del costo de abandono de pozos correspondiente a los periodos 2005 a 2010 del Impuesto a las Ganancias (véase adicionalmente nota 17 a los Estados Financieros Intermedios Condensados Consolidados). La generación de fondos durante los primeros nueve meses de 2019 permitió superar el monto que la Sociedad requirió para financiar las inversiones realizadas durante el presente período.</w:t>
      </w:r>
    </w:p>
    <w:p w14:paraId="4DD25091" w14:textId="77777777" w:rsidR="007E20EE" w:rsidRPr="00400BB0" w:rsidRDefault="005C5970" w:rsidP="007E20EE">
      <w:pPr>
        <w:spacing w:after="0"/>
        <w:rPr>
          <w:lang w:val="es-ES_tradnl"/>
        </w:rPr>
      </w:pPr>
      <w:r w:rsidRPr="005C5970">
        <w:rPr>
          <w:lang w:val="es-ES_tradnl"/>
        </w:rPr>
        <w:t>El flujo de efectivo aplicado a las actividades de inversión durante los primeros nueve meses de 2019 alcanzó un total de $ 117.867 millones en comparación con un total de $ 50.914 millones del mismo período del año anterior. Este incremento $ 66.953 millones, o 131,5%, tuvo lugar principalmente a las mayores inversiones en activos fijos e intangibles de $ 57.539 millones o un 100,4%. Cabe destacar que con fecha 25 de junio de 2019, YPF adquirió la concesión de explotación del Área Aguada del Chañar por $ 4.055 millones (véase nota 4 a los Estados Financieros Intermedios Condensados Consolidados). Adicionalmente se registraron mayores aportes y adquisiciones en asociadas y negocios conjuntos por $ 4.447 millones, principalmente por la adquisición de la Central Térmica Ensenada de Barragán (véase nota 4 a los Estados Financieros Intermedios Condensados Consolidados), y por una menor realización de las tenencias de títulos públicos BONAR 2020 y 2021 de $ 5.445 millones durante los primeros nueve meses con respecto al mismo período del año anterior.</w:t>
      </w:r>
    </w:p>
    <w:p w14:paraId="18699695" w14:textId="77777777" w:rsidR="007E20EE" w:rsidRPr="00400BB0" w:rsidRDefault="005C5970" w:rsidP="007E20EE">
      <w:pPr>
        <w:spacing w:after="0"/>
        <w:rPr>
          <w:lang w:val="es-ES_tradnl"/>
        </w:rPr>
      </w:pPr>
      <w:r w:rsidRPr="005C5970">
        <w:rPr>
          <w:lang w:val="es-ES_tradnl"/>
        </w:rPr>
        <w:t xml:space="preserve">El flujo de efectivo aplicado a las actividades de financiación durante los primeros nueve meses de 2019 alcanzó un total de $ 41.187 millones, generada principalmente por el pago de intereses por $ 29.251 millones, el pago por arrendamientos por $ 9.961 millones, el pago de dividendos por $ 2.300 millones, compensado parcialmente por una mayor toma de deuda neta de pagos de capital por $ 855 millones. </w:t>
      </w:r>
    </w:p>
    <w:p w14:paraId="25C285AE" w14:textId="77777777" w:rsidR="007E20EE" w:rsidRPr="00400BB0" w:rsidRDefault="005C5970" w:rsidP="007E20EE">
      <w:pPr>
        <w:spacing w:after="0"/>
        <w:rPr>
          <w:lang w:val="es-ES_tradnl"/>
        </w:rPr>
      </w:pPr>
      <w:r w:rsidRPr="005C5970">
        <w:rPr>
          <w:lang w:val="es-ES_tradnl"/>
        </w:rPr>
        <w:t xml:space="preserve">El flujo de efectivo aplicado a las actividades de financiación durante los primeros nueve meses de 2018 alcanzó un total de $ 22.849 millones, generada por el pago de intereses por $18.611 millones, compensado parcialmente por una menor toma de deuda neta de pagos de capital, por $ 4.118 millones. </w:t>
      </w:r>
    </w:p>
    <w:p w14:paraId="328F3CDA" w14:textId="77777777" w:rsidR="007E20EE" w:rsidRPr="00400BB0" w:rsidRDefault="005C5970" w:rsidP="007E20EE">
      <w:pPr>
        <w:spacing w:after="0"/>
      </w:pPr>
      <w:r w:rsidRPr="005C5970">
        <w:rPr>
          <w:lang w:val="es-ES_tradnl"/>
        </w:rPr>
        <w:t xml:space="preserve">La generación de recursos previamente explicada deviene en una posición de efectivo y equivalentes al mismo de </w:t>
      </w:r>
      <w:r w:rsidR="00C10BF6">
        <w:rPr>
          <w:lang w:val="es-ES_tradnl"/>
        </w:rPr>
        <w:br/>
      </w:r>
      <w:r w:rsidRPr="005C5970">
        <w:rPr>
          <w:lang w:val="es-ES_tradnl"/>
        </w:rPr>
        <w:t>$ 52.329 millones de pesos al 30 de septiembre de 2019. Asimismo, la deuda financiera del Grupo alcanzó los $ 503.567 millones de pesos, siendo exigible en el corto plazo sólo un 19,4% del total. En este orden, el monto de endeudamiento financiero neto promedio para los primeros nueve meses de 2019 fue de $ 370.144 millones, mientras que el monto de endeudamiento financiero neto promedio para el mismo período de 2018 fue de $ 239.606 millones.</w:t>
      </w:r>
      <w:r w:rsidR="00EF3C86">
        <w:rPr>
          <w:lang w:val="es-ES_tradnl"/>
        </w:rPr>
        <w:t xml:space="preserve"> </w:t>
      </w:r>
      <w:r w:rsidR="007E20EE" w:rsidRPr="00400BB0">
        <w:t xml:space="preserve">La siguiente tabla establece nuestros compromisos para los </w:t>
      </w:r>
      <w:r w:rsidR="008A49FB">
        <w:t>períodos</w:t>
      </w:r>
      <w:r w:rsidR="007E20EE" w:rsidRPr="00400BB0">
        <w:t xml:space="preserve"> indicados a continuación con respecto a la cantidad de capital de nuestra deuda, al 30 de </w:t>
      </w:r>
      <w:r>
        <w:t>septiembre</w:t>
      </w:r>
      <w:r w:rsidRPr="00400BB0">
        <w:t xml:space="preserve"> </w:t>
      </w:r>
      <w:r w:rsidR="007E20EE" w:rsidRPr="00400BB0">
        <w:t>de 2019, más los intereses devengados a dicha fecha:</w:t>
      </w:r>
    </w:p>
    <w:p w14:paraId="3C1E4C77" w14:textId="77777777" w:rsidR="007E20EE" w:rsidRPr="00400BB0" w:rsidRDefault="007E20EE" w:rsidP="007E20EE">
      <w:pPr>
        <w:spacing w:after="0"/>
      </w:pPr>
    </w:p>
    <w:tbl>
      <w:tblPr>
        <w:tblW w:w="0" w:type="auto"/>
        <w:tblLayout w:type="fixed"/>
        <w:tblLook w:val="04A0" w:firstRow="1" w:lastRow="0" w:firstColumn="1" w:lastColumn="0" w:noHBand="0" w:noVBand="1"/>
      </w:tblPr>
      <w:tblGrid>
        <w:gridCol w:w="1242"/>
        <w:gridCol w:w="993"/>
        <w:gridCol w:w="1466"/>
        <w:gridCol w:w="1221"/>
        <w:gridCol w:w="1221"/>
        <w:gridCol w:w="1221"/>
        <w:gridCol w:w="1221"/>
        <w:gridCol w:w="1412"/>
      </w:tblGrid>
      <w:tr w:rsidR="007E20EE" w:rsidRPr="00947462" w14:paraId="1F4FBC69" w14:textId="77777777" w:rsidTr="0028578D">
        <w:trPr>
          <w:trHeight w:val="341"/>
        </w:trPr>
        <w:tc>
          <w:tcPr>
            <w:tcW w:w="1242" w:type="dxa"/>
            <w:vMerge w:val="restart"/>
            <w:shd w:val="clear" w:color="auto" w:fill="auto"/>
          </w:tcPr>
          <w:p w14:paraId="71683FD4" w14:textId="77777777" w:rsidR="007E20EE" w:rsidRPr="00947462" w:rsidRDefault="007E20EE" w:rsidP="009804DD">
            <w:pPr>
              <w:spacing w:after="0"/>
            </w:pPr>
          </w:p>
        </w:tc>
        <w:tc>
          <w:tcPr>
            <w:tcW w:w="8755" w:type="dxa"/>
            <w:gridSpan w:val="7"/>
            <w:tcBorders>
              <w:bottom w:val="single" w:sz="4" w:space="0" w:color="auto"/>
            </w:tcBorders>
            <w:shd w:val="clear" w:color="auto" w:fill="auto"/>
            <w:vAlign w:val="center"/>
          </w:tcPr>
          <w:p w14:paraId="4765969C" w14:textId="77777777" w:rsidR="007E20EE" w:rsidRPr="00947462" w:rsidRDefault="00947462" w:rsidP="009804DD">
            <w:pPr>
              <w:spacing w:after="0"/>
              <w:jc w:val="center"/>
              <w:rPr>
                <w:b/>
              </w:rPr>
            </w:pPr>
            <w:r w:rsidRPr="00947462">
              <w:rPr>
                <w:b/>
              </w:rPr>
              <w:t>Fecha de vencimiento</w:t>
            </w:r>
          </w:p>
        </w:tc>
      </w:tr>
      <w:tr w:rsidR="00947462" w:rsidRPr="00947462" w14:paraId="1E5B78B4" w14:textId="77777777" w:rsidTr="0028578D">
        <w:trPr>
          <w:trHeight w:val="341"/>
        </w:trPr>
        <w:tc>
          <w:tcPr>
            <w:tcW w:w="1242" w:type="dxa"/>
            <w:vMerge/>
            <w:shd w:val="clear" w:color="auto" w:fill="auto"/>
          </w:tcPr>
          <w:p w14:paraId="50FBC489" w14:textId="77777777" w:rsidR="00947462" w:rsidRPr="00947462" w:rsidRDefault="00947462" w:rsidP="009804DD">
            <w:pPr>
              <w:spacing w:after="0"/>
            </w:pPr>
          </w:p>
        </w:tc>
        <w:tc>
          <w:tcPr>
            <w:tcW w:w="8755" w:type="dxa"/>
            <w:gridSpan w:val="7"/>
            <w:tcBorders>
              <w:top w:val="single" w:sz="4" w:space="0" w:color="auto"/>
              <w:bottom w:val="single" w:sz="4" w:space="0" w:color="auto"/>
            </w:tcBorders>
            <w:shd w:val="clear" w:color="auto" w:fill="auto"/>
            <w:vAlign w:val="center"/>
          </w:tcPr>
          <w:p w14:paraId="65AFA50B" w14:textId="77777777" w:rsidR="00947462" w:rsidRPr="00947462" w:rsidRDefault="00947462" w:rsidP="009804DD">
            <w:pPr>
              <w:spacing w:after="0"/>
              <w:jc w:val="center"/>
              <w:rPr>
                <w:b/>
              </w:rPr>
            </w:pPr>
            <w:r w:rsidRPr="00947462">
              <w:rPr>
                <w:b/>
              </w:rPr>
              <w:t>(en millones de Ps.)</w:t>
            </w:r>
          </w:p>
        </w:tc>
      </w:tr>
      <w:tr w:rsidR="00947462" w:rsidRPr="00947462" w14:paraId="08B1A45C" w14:textId="77777777" w:rsidTr="0028578D">
        <w:trPr>
          <w:trHeight w:val="434"/>
        </w:trPr>
        <w:tc>
          <w:tcPr>
            <w:tcW w:w="1242" w:type="dxa"/>
            <w:vMerge/>
            <w:shd w:val="clear" w:color="auto" w:fill="auto"/>
          </w:tcPr>
          <w:p w14:paraId="363265D6" w14:textId="77777777" w:rsidR="007E20EE" w:rsidRPr="00947462" w:rsidRDefault="007E20EE" w:rsidP="009804DD">
            <w:pPr>
              <w:spacing w:after="0"/>
            </w:pPr>
          </w:p>
        </w:tc>
        <w:tc>
          <w:tcPr>
            <w:tcW w:w="993" w:type="dxa"/>
            <w:tcBorders>
              <w:top w:val="single" w:sz="4" w:space="0" w:color="auto"/>
            </w:tcBorders>
            <w:shd w:val="clear" w:color="auto" w:fill="auto"/>
            <w:vAlign w:val="center"/>
          </w:tcPr>
          <w:p w14:paraId="4679916B" w14:textId="77777777" w:rsidR="007E20EE" w:rsidRPr="00947462" w:rsidRDefault="007E20EE" w:rsidP="009804DD">
            <w:pPr>
              <w:spacing w:after="0"/>
              <w:jc w:val="center"/>
            </w:pPr>
            <w:r w:rsidRPr="00947462">
              <w:rPr>
                <w:b/>
              </w:rPr>
              <w:t>Total</w:t>
            </w:r>
          </w:p>
        </w:tc>
        <w:tc>
          <w:tcPr>
            <w:tcW w:w="1466" w:type="dxa"/>
            <w:tcBorders>
              <w:top w:val="single" w:sz="4" w:space="0" w:color="auto"/>
            </w:tcBorders>
            <w:shd w:val="clear" w:color="auto" w:fill="auto"/>
            <w:vAlign w:val="center"/>
          </w:tcPr>
          <w:p w14:paraId="40CC8512" w14:textId="77777777" w:rsidR="007E20EE" w:rsidRPr="00947462" w:rsidRDefault="007E20EE" w:rsidP="009804DD">
            <w:pPr>
              <w:spacing w:after="0"/>
              <w:jc w:val="center"/>
            </w:pPr>
            <w:r w:rsidRPr="00947462">
              <w:rPr>
                <w:b/>
              </w:rPr>
              <w:t>Menos de 1 año</w:t>
            </w:r>
          </w:p>
        </w:tc>
        <w:tc>
          <w:tcPr>
            <w:tcW w:w="1221" w:type="dxa"/>
            <w:tcBorders>
              <w:top w:val="single" w:sz="4" w:space="0" w:color="auto"/>
            </w:tcBorders>
            <w:shd w:val="clear" w:color="auto" w:fill="auto"/>
            <w:vAlign w:val="center"/>
          </w:tcPr>
          <w:p w14:paraId="0119DD28" w14:textId="77777777" w:rsidR="007E20EE" w:rsidRPr="00947462" w:rsidRDefault="007E20EE" w:rsidP="009804DD">
            <w:pPr>
              <w:spacing w:after="0"/>
              <w:jc w:val="center"/>
            </w:pPr>
            <w:r w:rsidRPr="00947462">
              <w:rPr>
                <w:b/>
              </w:rPr>
              <w:t>1 – 2 años</w:t>
            </w:r>
          </w:p>
        </w:tc>
        <w:tc>
          <w:tcPr>
            <w:tcW w:w="1221" w:type="dxa"/>
            <w:tcBorders>
              <w:top w:val="single" w:sz="4" w:space="0" w:color="auto"/>
            </w:tcBorders>
            <w:shd w:val="clear" w:color="auto" w:fill="auto"/>
            <w:vAlign w:val="center"/>
          </w:tcPr>
          <w:p w14:paraId="5846044C" w14:textId="77777777" w:rsidR="007E20EE" w:rsidRPr="00947462" w:rsidRDefault="007E20EE" w:rsidP="009804DD">
            <w:pPr>
              <w:spacing w:after="0"/>
              <w:jc w:val="center"/>
            </w:pPr>
            <w:r w:rsidRPr="00947462">
              <w:rPr>
                <w:b/>
              </w:rPr>
              <w:t>2 – 3 años</w:t>
            </w:r>
          </w:p>
        </w:tc>
        <w:tc>
          <w:tcPr>
            <w:tcW w:w="1221" w:type="dxa"/>
            <w:tcBorders>
              <w:top w:val="single" w:sz="4" w:space="0" w:color="auto"/>
            </w:tcBorders>
            <w:shd w:val="clear" w:color="auto" w:fill="auto"/>
            <w:vAlign w:val="center"/>
          </w:tcPr>
          <w:p w14:paraId="111FBD5E" w14:textId="77777777" w:rsidR="007E20EE" w:rsidRPr="00947462" w:rsidRDefault="007E20EE" w:rsidP="009804DD">
            <w:pPr>
              <w:spacing w:after="0"/>
              <w:jc w:val="center"/>
            </w:pPr>
            <w:r w:rsidRPr="00947462">
              <w:rPr>
                <w:b/>
              </w:rPr>
              <w:t>3 – 4 años</w:t>
            </w:r>
          </w:p>
        </w:tc>
        <w:tc>
          <w:tcPr>
            <w:tcW w:w="1221" w:type="dxa"/>
            <w:tcBorders>
              <w:top w:val="single" w:sz="4" w:space="0" w:color="auto"/>
            </w:tcBorders>
            <w:shd w:val="clear" w:color="auto" w:fill="auto"/>
            <w:vAlign w:val="center"/>
          </w:tcPr>
          <w:p w14:paraId="09B0715B" w14:textId="77777777" w:rsidR="007E20EE" w:rsidRPr="00947462" w:rsidRDefault="007E20EE" w:rsidP="009804DD">
            <w:pPr>
              <w:spacing w:after="0"/>
              <w:jc w:val="center"/>
            </w:pPr>
            <w:r w:rsidRPr="00947462">
              <w:rPr>
                <w:b/>
              </w:rPr>
              <w:t>4 – 5 años</w:t>
            </w:r>
          </w:p>
        </w:tc>
        <w:tc>
          <w:tcPr>
            <w:tcW w:w="1412" w:type="dxa"/>
            <w:tcBorders>
              <w:top w:val="single" w:sz="4" w:space="0" w:color="auto"/>
            </w:tcBorders>
            <w:shd w:val="clear" w:color="auto" w:fill="auto"/>
            <w:vAlign w:val="center"/>
          </w:tcPr>
          <w:p w14:paraId="50F957FF" w14:textId="77777777" w:rsidR="007E20EE" w:rsidRPr="00947462" w:rsidRDefault="007E20EE" w:rsidP="009804DD">
            <w:pPr>
              <w:spacing w:after="0"/>
              <w:jc w:val="center"/>
            </w:pPr>
            <w:r w:rsidRPr="00947462">
              <w:rPr>
                <w:b/>
              </w:rPr>
              <w:t>Más de 5 años</w:t>
            </w:r>
          </w:p>
        </w:tc>
      </w:tr>
      <w:tr w:rsidR="00947462" w:rsidRPr="00400BB0" w14:paraId="3FDCB516" w14:textId="77777777" w:rsidTr="0028578D">
        <w:trPr>
          <w:trHeight w:val="453"/>
        </w:trPr>
        <w:tc>
          <w:tcPr>
            <w:tcW w:w="1242" w:type="dxa"/>
            <w:shd w:val="clear" w:color="auto" w:fill="auto"/>
            <w:vAlign w:val="center"/>
          </w:tcPr>
          <w:p w14:paraId="21FB2548" w14:textId="77777777" w:rsidR="007E20EE" w:rsidRPr="00947462" w:rsidRDefault="007E20EE" w:rsidP="009804DD">
            <w:pPr>
              <w:spacing w:after="0"/>
              <w:jc w:val="center"/>
              <w:rPr>
                <w:b/>
              </w:rPr>
            </w:pPr>
            <w:r w:rsidRPr="00947462">
              <w:rPr>
                <w:b/>
              </w:rPr>
              <w:t>Préstamos</w:t>
            </w:r>
          </w:p>
        </w:tc>
        <w:tc>
          <w:tcPr>
            <w:tcW w:w="993" w:type="dxa"/>
            <w:shd w:val="clear" w:color="auto" w:fill="auto"/>
            <w:vAlign w:val="center"/>
          </w:tcPr>
          <w:p w14:paraId="3AD1F60D" w14:textId="77777777" w:rsidR="007E20EE" w:rsidRPr="00947462" w:rsidRDefault="00947462" w:rsidP="009804DD">
            <w:pPr>
              <w:spacing w:after="0"/>
              <w:jc w:val="center"/>
            </w:pPr>
            <w:r w:rsidRPr="00947462">
              <w:t>503</w:t>
            </w:r>
            <w:r w:rsidR="007E20EE" w:rsidRPr="00947462">
              <w:t>.</w:t>
            </w:r>
            <w:r w:rsidRPr="00947462">
              <w:t>567</w:t>
            </w:r>
          </w:p>
        </w:tc>
        <w:tc>
          <w:tcPr>
            <w:tcW w:w="1466" w:type="dxa"/>
            <w:shd w:val="clear" w:color="auto" w:fill="auto"/>
            <w:vAlign w:val="center"/>
          </w:tcPr>
          <w:p w14:paraId="23D921B9" w14:textId="77777777" w:rsidR="007E20EE" w:rsidRPr="00947462" w:rsidRDefault="00947462" w:rsidP="009804DD">
            <w:pPr>
              <w:spacing w:after="0"/>
              <w:jc w:val="center"/>
            </w:pPr>
            <w:r w:rsidRPr="00947462">
              <w:t>97</w:t>
            </w:r>
            <w:r w:rsidR="007E20EE" w:rsidRPr="00947462">
              <w:t>.</w:t>
            </w:r>
            <w:r w:rsidRPr="00947462">
              <w:t>877</w:t>
            </w:r>
          </w:p>
        </w:tc>
        <w:tc>
          <w:tcPr>
            <w:tcW w:w="1221" w:type="dxa"/>
            <w:shd w:val="clear" w:color="auto" w:fill="auto"/>
            <w:vAlign w:val="center"/>
          </w:tcPr>
          <w:p w14:paraId="5BEF773E" w14:textId="77777777" w:rsidR="007E20EE" w:rsidRPr="00947462" w:rsidRDefault="00947462" w:rsidP="009804DD">
            <w:pPr>
              <w:spacing w:after="0"/>
              <w:jc w:val="center"/>
            </w:pPr>
            <w:r w:rsidRPr="00947462">
              <w:t>83</w:t>
            </w:r>
            <w:r w:rsidR="007E20EE" w:rsidRPr="00947462">
              <w:t>.</w:t>
            </w:r>
            <w:r w:rsidRPr="00947462">
              <w:t>705</w:t>
            </w:r>
          </w:p>
        </w:tc>
        <w:tc>
          <w:tcPr>
            <w:tcW w:w="1221" w:type="dxa"/>
            <w:shd w:val="clear" w:color="auto" w:fill="auto"/>
            <w:vAlign w:val="center"/>
          </w:tcPr>
          <w:p w14:paraId="0CBE78D7" w14:textId="77777777" w:rsidR="007E20EE" w:rsidRPr="00947462" w:rsidRDefault="00947462" w:rsidP="009804DD">
            <w:pPr>
              <w:spacing w:after="0"/>
              <w:jc w:val="center"/>
            </w:pPr>
            <w:r w:rsidRPr="00947462">
              <w:t>41</w:t>
            </w:r>
            <w:r w:rsidR="007E20EE" w:rsidRPr="00947462">
              <w:t>.</w:t>
            </w:r>
            <w:r w:rsidRPr="00947462">
              <w:t>529</w:t>
            </w:r>
          </w:p>
        </w:tc>
        <w:tc>
          <w:tcPr>
            <w:tcW w:w="1221" w:type="dxa"/>
            <w:shd w:val="clear" w:color="auto" w:fill="auto"/>
            <w:vAlign w:val="center"/>
          </w:tcPr>
          <w:p w14:paraId="022E987E" w14:textId="77777777" w:rsidR="007E20EE" w:rsidRPr="00947462" w:rsidRDefault="00947462" w:rsidP="009804DD">
            <w:pPr>
              <w:spacing w:after="0"/>
              <w:jc w:val="center"/>
            </w:pPr>
            <w:r w:rsidRPr="00947462">
              <w:t>27</w:t>
            </w:r>
            <w:r w:rsidR="007E20EE" w:rsidRPr="00947462">
              <w:t>.</w:t>
            </w:r>
            <w:r w:rsidRPr="00947462">
              <w:t>802</w:t>
            </w:r>
          </w:p>
        </w:tc>
        <w:tc>
          <w:tcPr>
            <w:tcW w:w="1221" w:type="dxa"/>
            <w:shd w:val="clear" w:color="auto" w:fill="auto"/>
            <w:vAlign w:val="center"/>
          </w:tcPr>
          <w:p w14:paraId="509CB8B8" w14:textId="77777777" w:rsidR="007E20EE" w:rsidRPr="00947462" w:rsidRDefault="00947462" w:rsidP="009804DD">
            <w:pPr>
              <w:spacing w:after="0"/>
              <w:jc w:val="center"/>
            </w:pPr>
            <w:r w:rsidRPr="00947462">
              <w:t>36</w:t>
            </w:r>
            <w:r w:rsidR="007E20EE" w:rsidRPr="00947462">
              <w:t>.</w:t>
            </w:r>
            <w:r w:rsidRPr="00947462">
              <w:t>555</w:t>
            </w:r>
          </w:p>
        </w:tc>
        <w:tc>
          <w:tcPr>
            <w:tcW w:w="1412" w:type="dxa"/>
            <w:shd w:val="clear" w:color="auto" w:fill="auto"/>
            <w:vAlign w:val="center"/>
          </w:tcPr>
          <w:p w14:paraId="2767455C" w14:textId="77777777" w:rsidR="007E20EE" w:rsidRPr="00400BB0" w:rsidRDefault="00947462" w:rsidP="009804DD">
            <w:pPr>
              <w:spacing w:after="0"/>
              <w:jc w:val="center"/>
            </w:pPr>
            <w:r w:rsidRPr="00947462">
              <w:t>216</w:t>
            </w:r>
            <w:r w:rsidR="007E20EE" w:rsidRPr="00947462">
              <w:t>.</w:t>
            </w:r>
            <w:r w:rsidRPr="00947462">
              <w:t>099</w:t>
            </w:r>
          </w:p>
        </w:tc>
      </w:tr>
    </w:tbl>
    <w:p w14:paraId="111BDE98" w14:textId="77777777" w:rsidR="007E20EE" w:rsidRPr="00400BB0" w:rsidRDefault="007E20EE" w:rsidP="007E20EE">
      <w:pPr>
        <w:spacing w:after="0"/>
      </w:pPr>
    </w:p>
    <w:p w14:paraId="75371946" w14:textId="77777777" w:rsidR="007E20EE" w:rsidRPr="00400BB0" w:rsidRDefault="007E20EE" w:rsidP="007E20EE">
      <w:r w:rsidRPr="00400BB0">
        <w:t>Adicionalmente, con fecha 13 de noviembre de 2017, el Directorio de YPF S.A. aprobó la emisión y colocación de Obligaciones Negociables por un monto de hasta US</w:t>
      </w:r>
      <w:r w:rsidR="00870D85">
        <w:t>$</w:t>
      </w:r>
      <w:r w:rsidRPr="00400BB0">
        <w:t>2.000 millones, o su equivalente en otras monedas, en una o más clases y/o series bajo el Programa Global de Obligaciones Negociables por US$10.000 millones vigente de la Sociedad.</w:t>
      </w:r>
    </w:p>
    <w:p w14:paraId="5DD18B23" w14:textId="77777777" w:rsidR="007E20EE" w:rsidRPr="00400BB0" w:rsidRDefault="007E20EE" w:rsidP="007E20EE">
      <w:r w:rsidRPr="00400BB0">
        <w:t>Asimismo, delegó en ciertos funcionarios autorizados la determinación de la oportunidad, monto, y demás condiciones de la emisión o emisiones que se realicen bajo esta autorización, las que serán oportunamente informadas por la Sociedad al momento de su efectiva emisión mediante las publicaciones pertinentes.</w:t>
      </w:r>
    </w:p>
    <w:p w14:paraId="4AD3AF88" w14:textId="77777777" w:rsidR="007E20EE" w:rsidRPr="00400BB0" w:rsidRDefault="007E20EE" w:rsidP="007E20EE">
      <w:pPr>
        <w:pStyle w:val="DPWfdHDItalBold"/>
        <w:keepNext w:val="0"/>
        <w:ind w:left="0"/>
        <w:rPr>
          <w:b w:val="0"/>
          <w:i w:val="0"/>
        </w:rPr>
      </w:pPr>
      <w:r w:rsidRPr="00400BB0">
        <w:rPr>
          <w:b w:val="0"/>
          <w:i w:val="0"/>
        </w:rPr>
        <w:t xml:space="preserve">Con fecha 28 de diciembre de 2018, mediante la Resolución N° RESFC-2018-19961-APN-DIR #CNV, YPF fue registrada como emisor frecuente, dentro del </w:t>
      </w:r>
      <w:r w:rsidR="00091557">
        <w:rPr>
          <w:b w:val="0"/>
          <w:i w:val="0"/>
        </w:rPr>
        <w:t>R</w:t>
      </w:r>
      <w:r w:rsidRPr="00400BB0">
        <w:rPr>
          <w:b w:val="0"/>
          <w:i w:val="0"/>
        </w:rPr>
        <w:t xml:space="preserve">égimen </w:t>
      </w:r>
      <w:r w:rsidR="00091557">
        <w:rPr>
          <w:b w:val="0"/>
          <w:i w:val="0"/>
        </w:rPr>
        <w:t>de E</w:t>
      </w:r>
      <w:r w:rsidRPr="00400BB0">
        <w:rPr>
          <w:b w:val="0"/>
          <w:i w:val="0"/>
        </w:rPr>
        <w:t xml:space="preserve">misor </w:t>
      </w:r>
      <w:r w:rsidR="00091557">
        <w:rPr>
          <w:b w:val="0"/>
          <w:i w:val="0"/>
        </w:rPr>
        <w:t>F</w:t>
      </w:r>
      <w:r w:rsidRPr="00400BB0">
        <w:rPr>
          <w:b w:val="0"/>
          <w:i w:val="0"/>
        </w:rPr>
        <w:t>recuente creado por la CNV en junio de 2018. Este régimen busca acelerar los procesos internos de autorización dentro de la CNV para promover el desarrollo de los mercados de capital locales, y generar al mismo tiempo un control más eficiente. El principal beneficio para emisores frecuentes como YPF es que el nuevo régimen les permite reducir significativamente el cronograma del proceso de oferta, lo que a su vez nos brindaría más flexibilidad y agilidad para aprovechar las condiciones favorables del mercado</w:t>
      </w:r>
      <w:r w:rsidR="0043476D">
        <w:rPr>
          <w:b w:val="0"/>
          <w:i w:val="0"/>
        </w:rPr>
        <w:t>,</w:t>
      </w:r>
      <w:r w:rsidRPr="00400BB0">
        <w:rPr>
          <w:b w:val="0"/>
          <w:i w:val="0"/>
        </w:rPr>
        <w:t xml:space="preserve"> tanto locales como internacionales.</w:t>
      </w:r>
    </w:p>
    <w:p w14:paraId="3601CAE0" w14:textId="77777777" w:rsidR="00CC0376" w:rsidRPr="008C286C" w:rsidRDefault="007E20EE" w:rsidP="008C286C">
      <w:pPr>
        <w:rPr>
          <w:b/>
          <w:bCs/>
        </w:rPr>
      </w:pPr>
      <w:r w:rsidRPr="008C286C">
        <w:rPr>
          <w:b/>
          <w:bCs/>
        </w:rPr>
        <w:t>Descripción de endeudamiento</w:t>
      </w:r>
    </w:p>
    <w:p w14:paraId="7DD0BE60" w14:textId="77777777" w:rsidR="00CC0376" w:rsidRPr="00B90C9A" w:rsidRDefault="00CC0376" w:rsidP="00B90C9A">
      <w:pPr>
        <w:pStyle w:val="DPWfdHDItalBold"/>
        <w:keepNext w:val="0"/>
        <w:ind w:left="0"/>
        <w:rPr>
          <w:b w:val="0"/>
          <w:i w:val="0"/>
          <w:iCs/>
          <w:lang w:val="es-AR"/>
        </w:rPr>
      </w:pPr>
      <w:r w:rsidRPr="00B90C9A">
        <w:rPr>
          <w:b w:val="0"/>
          <w:i w:val="0"/>
          <w:iCs/>
        </w:rPr>
        <w:t>Al 30 de septiembre de 2019, nuestra deuda total consolidada ascendió a Ps. 503.567 millones, de los cuales el 19,4% fue deuda corriente y el 80,6% deuda no corriente. Adicionalmente el 93% de nuestra deuda total consolidada se encontraba denominada en dólares estadounidenses y 7% en pesos. Además, el</w:t>
      </w:r>
      <w:r>
        <w:rPr>
          <w:b w:val="0"/>
          <w:i w:val="0"/>
          <w:iCs/>
        </w:rPr>
        <w:t xml:space="preserve"> </w:t>
      </w:r>
      <w:r w:rsidRPr="00B90C9A">
        <w:rPr>
          <w:b w:val="0"/>
          <w:i w:val="0"/>
          <w:iCs/>
        </w:rPr>
        <w:t>74% de nuestra deuda total consolidada devenga intereses a una tasa fija. Con respecto a la composición de nuestra deuda nuestros bonos senior representan el</w:t>
      </w:r>
      <w:r>
        <w:rPr>
          <w:b w:val="0"/>
          <w:i w:val="0"/>
          <w:iCs/>
        </w:rPr>
        <w:t xml:space="preserve"> </w:t>
      </w:r>
      <w:r w:rsidRPr="00B90C9A">
        <w:rPr>
          <w:b w:val="0"/>
          <w:i w:val="0"/>
          <w:iCs/>
        </w:rPr>
        <w:t>80% mientras que el</w:t>
      </w:r>
      <w:r>
        <w:rPr>
          <w:b w:val="0"/>
          <w:i w:val="0"/>
          <w:iCs/>
        </w:rPr>
        <w:t xml:space="preserve"> </w:t>
      </w:r>
      <w:r w:rsidRPr="00B90C9A">
        <w:rPr>
          <w:b w:val="0"/>
          <w:i w:val="0"/>
          <w:iCs/>
        </w:rPr>
        <w:t>20% está representado por facilidades comerciales y otros préstamos.</w:t>
      </w:r>
    </w:p>
    <w:p w14:paraId="4C246242" w14:textId="77777777" w:rsidR="007E20EE" w:rsidRPr="00400BB0" w:rsidRDefault="007E20EE" w:rsidP="007E20EE">
      <w:pPr>
        <w:pStyle w:val="DPWfdPF"/>
        <w:ind w:firstLine="0"/>
        <w:rPr>
          <w:bCs/>
          <w:lang w:val="es-ES"/>
        </w:rPr>
      </w:pPr>
      <w:r w:rsidRPr="00400BB0">
        <w:rPr>
          <w:bCs/>
          <w:lang w:val="es-ES"/>
        </w:rPr>
        <w:t xml:space="preserve">Las facilidades de crédito bancario no comprometidas, junto con los mercados de capitales de deuda, constituyen una fuente importante de financiamiento para la Compañía. </w:t>
      </w:r>
    </w:p>
    <w:p w14:paraId="2ADA61B5" w14:textId="77777777" w:rsidR="007E20EE" w:rsidRPr="00400BB0" w:rsidRDefault="007E20EE" w:rsidP="007E20EE">
      <w:pPr>
        <w:rPr>
          <w:b/>
        </w:rPr>
      </w:pPr>
      <w:bookmarkStart w:id="110" w:name="_Hlk19525414"/>
      <w:r w:rsidRPr="00400BB0">
        <w:rPr>
          <w:b/>
          <w:bCs/>
        </w:rPr>
        <w:t>Compromisos en nuestros préstamos</w:t>
      </w:r>
    </w:p>
    <w:p w14:paraId="16E32D88" w14:textId="77777777" w:rsidR="007E20EE" w:rsidRPr="00400BB0" w:rsidRDefault="007E20EE" w:rsidP="007E20EE">
      <w:r w:rsidRPr="00400BB0">
        <w:t xml:space="preserve">Nuestra deuda financiera generalmente contiene cláusulas habituales de restricción (“covenants”) para este tipo de transacción que incluye, entre otras cosas y sujeto a ciertas excepciones, no establecer gravámenes o cargos sobre nuestros activos. Además, aproximadamente el </w:t>
      </w:r>
      <w:r w:rsidR="00B72264">
        <w:t>49</w:t>
      </w:r>
      <w:r w:rsidRPr="00400BB0">
        <w:t xml:space="preserve">% de nuestra deuda pendiente al 30 de </w:t>
      </w:r>
      <w:r w:rsidR="00264A09">
        <w:t>septiembre</w:t>
      </w:r>
      <w:r w:rsidRPr="00400BB0">
        <w:t xml:space="preserve"> de 2019 estaba sujeta a compromisos financieros relacionados con nuestro índice de apalancamiento y el índice de cobertura del servicio de la deuda.</w:t>
      </w:r>
    </w:p>
    <w:p w14:paraId="2456668B" w14:textId="77777777" w:rsidR="009036D4" w:rsidRDefault="007E20EE" w:rsidP="007E20EE">
      <w:r w:rsidRPr="00400BB0">
        <w:t xml:space="preserve">Al 30 de </w:t>
      </w:r>
      <w:r w:rsidR="00264A09">
        <w:t>septiembre</w:t>
      </w:r>
      <w:r w:rsidR="00264A09" w:rsidRPr="00400BB0">
        <w:t xml:space="preserve"> </w:t>
      </w:r>
      <w:r w:rsidRPr="00400BB0">
        <w:t xml:space="preserve">de 2019, cumplíamos con todos los covenants en relación con nuestro endeudamiento. Consulte el apartado "Información clave -Factores de riesgo- Si no cumplimos con las cláusulas (covenants) establecidos en nuestros contratos y contratos de crédito, estaremos en incumplimiento de dichos acuerdos y, es posible que debamos pagar toda nuestra deuda pendiente” y “Algunos de nuestros endeudamientos financieros pendientes contienen disposiciones de cambio de control que pueden requerir que paguemos nuestra deuda.” </w:t>
      </w:r>
    </w:p>
    <w:p w14:paraId="21A89573" w14:textId="77777777" w:rsidR="007E20EE" w:rsidRPr="00400BB0" w:rsidRDefault="00625488" w:rsidP="007E20EE">
      <w:r>
        <w:rPr>
          <w:b/>
          <w:bCs/>
        </w:rPr>
        <w:br w:type="column"/>
      </w:r>
      <w:r w:rsidR="007E20EE" w:rsidRPr="00400BB0">
        <w:rPr>
          <w:b/>
          <w:bCs/>
        </w:rPr>
        <w:t>Garantías Otorgadas (*)</w:t>
      </w:r>
    </w:p>
    <w:p w14:paraId="5B7A2408" w14:textId="77777777" w:rsidR="007E20EE" w:rsidRPr="00400BB0" w:rsidRDefault="007E20EE" w:rsidP="007E20EE">
      <w:pPr>
        <w:pStyle w:val="DPWfdPF"/>
        <w:ind w:firstLine="0"/>
        <w:rPr>
          <w:bCs/>
          <w:lang w:val="es-ES"/>
        </w:rPr>
      </w:pPr>
      <w:r w:rsidRPr="00400BB0">
        <w:rPr>
          <w:bCs/>
          <w:lang w:val="es-ES"/>
        </w:rPr>
        <w:t xml:space="preserve">Al 30 de </w:t>
      </w:r>
      <w:r w:rsidR="00264A09">
        <w:rPr>
          <w:bCs/>
          <w:lang w:val="es-ES"/>
        </w:rPr>
        <w:t>septiembre</w:t>
      </w:r>
      <w:r w:rsidR="00264A09" w:rsidRPr="00400BB0">
        <w:rPr>
          <w:bCs/>
          <w:lang w:val="es-ES"/>
        </w:rPr>
        <w:t xml:space="preserve"> </w:t>
      </w:r>
      <w:r w:rsidRPr="00400BB0">
        <w:rPr>
          <w:bCs/>
          <w:lang w:val="es-ES"/>
        </w:rPr>
        <w:t>de 2019, en relación al cumplimiento de obligaciones de YPF y de sus subsidiarias, YPF ha emitido garantías bancarias por un valor aproximado a US</w:t>
      </w:r>
      <w:r w:rsidR="00870D85">
        <w:rPr>
          <w:bCs/>
          <w:lang w:val="es-ES"/>
        </w:rPr>
        <w:t>$</w:t>
      </w:r>
      <w:r w:rsidRPr="00400BB0">
        <w:rPr>
          <w:bCs/>
          <w:lang w:val="es-ES"/>
        </w:rPr>
        <w:t>219 millones y ha asumido otros compromisos por un valor aproximado de US</w:t>
      </w:r>
      <w:r w:rsidR="00870D85">
        <w:rPr>
          <w:bCs/>
          <w:lang w:val="es-ES"/>
        </w:rPr>
        <w:t>$</w:t>
      </w:r>
      <w:r w:rsidRPr="00400BB0">
        <w:rPr>
          <w:bCs/>
          <w:lang w:val="es-ES"/>
        </w:rPr>
        <w:t>42 millones.</w:t>
      </w:r>
    </w:p>
    <w:p w14:paraId="77C53D24" w14:textId="77777777" w:rsidR="007E20EE" w:rsidRPr="00400BB0" w:rsidRDefault="007E20EE" w:rsidP="007E20EE">
      <w:r w:rsidRPr="00400BB0">
        <w:t>(*) De acuerdo con información interna de la Emisora.</w:t>
      </w:r>
    </w:p>
    <w:bookmarkEnd w:id="110"/>
    <w:p w14:paraId="64C7800B" w14:textId="77777777" w:rsidR="009156E9" w:rsidRDefault="009156E9" w:rsidP="007E20EE">
      <w:pPr>
        <w:rPr>
          <w:b/>
        </w:rPr>
      </w:pPr>
    </w:p>
    <w:p w14:paraId="54880A79" w14:textId="77777777" w:rsidR="007E20EE" w:rsidRPr="00400BB0" w:rsidRDefault="007E20EE" w:rsidP="007E20EE">
      <w:pPr>
        <w:rPr>
          <w:b/>
        </w:rPr>
      </w:pPr>
      <w:r w:rsidRPr="00400BB0">
        <w:rPr>
          <w:b/>
        </w:rPr>
        <w:t>Inversiones de Capital, erogaciones y desinversiones</w:t>
      </w:r>
    </w:p>
    <w:p w14:paraId="0206B40E" w14:textId="77777777" w:rsidR="007E20EE" w:rsidRPr="00400BB0" w:rsidRDefault="007E20EE" w:rsidP="007E20EE">
      <w:pPr>
        <w:spacing w:after="0"/>
      </w:pPr>
      <w:r w:rsidRPr="00400BB0">
        <w:t xml:space="preserve">El siguiente cuadro indica nuestras erogaciones de capital para cada actividad, para los períodos de </w:t>
      </w:r>
      <w:r w:rsidR="0092168A">
        <w:t>nueve</w:t>
      </w:r>
      <w:r w:rsidRPr="00400BB0">
        <w:t xml:space="preserve"> meses finalizados el 30 de </w:t>
      </w:r>
      <w:r w:rsidR="0092168A">
        <w:t>septiembre</w:t>
      </w:r>
      <w:r w:rsidR="0092168A" w:rsidRPr="00400BB0">
        <w:t xml:space="preserve"> </w:t>
      </w:r>
      <w:r w:rsidRPr="00400BB0">
        <w:t>de 2019 y 2018.</w:t>
      </w:r>
    </w:p>
    <w:p w14:paraId="5636265F" w14:textId="77777777" w:rsidR="007E20EE" w:rsidRPr="00400BB0" w:rsidRDefault="007E20EE" w:rsidP="007E20EE">
      <w:pPr>
        <w:spacing w:after="0"/>
      </w:pPr>
    </w:p>
    <w:tbl>
      <w:tblPr>
        <w:tblW w:w="9922" w:type="dxa"/>
        <w:jc w:val="center"/>
        <w:tblLook w:val="04A0" w:firstRow="1" w:lastRow="0" w:firstColumn="1" w:lastColumn="0" w:noHBand="0" w:noVBand="1"/>
      </w:tblPr>
      <w:tblGrid>
        <w:gridCol w:w="3317"/>
        <w:gridCol w:w="222"/>
        <w:gridCol w:w="1884"/>
        <w:gridCol w:w="227"/>
        <w:gridCol w:w="1183"/>
        <w:gridCol w:w="226"/>
        <w:gridCol w:w="1811"/>
        <w:gridCol w:w="226"/>
        <w:gridCol w:w="826"/>
      </w:tblGrid>
      <w:tr w:rsidR="007E20EE" w:rsidRPr="00400BB0" w14:paraId="631A7695" w14:textId="77777777" w:rsidTr="0028578D">
        <w:trPr>
          <w:trHeight w:val="368"/>
          <w:jc w:val="center"/>
        </w:trPr>
        <w:tc>
          <w:tcPr>
            <w:tcW w:w="3317" w:type="dxa"/>
            <w:shd w:val="clear" w:color="auto" w:fill="auto"/>
            <w:vAlign w:val="center"/>
          </w:tcPr>
          <w:p w14:paraId="766AE792" w14:textId="77777777" w:rsidR="007E20EE" w:rsidRPr="00400BB0" w:rsidRDefault="007E20EE" w:rsidP="009804DD">
            <w:pPr>
              <w:tabs>
                <w:tab w:val="left" w:pos="3137"/>
              </w:tabs>
              <w:spacing w:after="0"/>
              <w:jc w:val="left"/>
              <w:rPr>
                <w:b/>
              </w:rPr>
            </w:pPr>
          </w:p>
        </w:tc>
        <w:tc>
          <w:tcPr>
            <w:tcW w:w="222" w:type="dxa"/>
            <w:vAlign w:val="bottom"/>
          </w:tcPr>
          <w:p w14:paraId="7E42D3CE" w14:textId="77777777" w:rsidR="007E20EE" w:rsidRPr="00400BB0" w:rsidRDefault="007E20EE" w:rsidP="009804DD">
            <w:pPr>
              <w:spacing w:after="0"/>
              <w:jc w:val="left"/>
              <w:rPr>
                <w:b/>
              </w:rPr>
            </w:pPr>
          </w:p>
        </w:tc>
        <w:tc>
          <w:tcPr>
            <w:tcW w:w="6383" w:type="dxa"/>
            <w:gridSpan w:val="7"/>
            <w:tcBorders>
              <w:top w:val="single" w:sz="4" w:space="0" w:color="auto"/>
            </w:tcBorders>
            <w:shd w:val="clear" w:color="auto" w:fill="auto"/>
            <w:vAlign w:val="center"/>
          </w:tcPr>
          <w:p w14:paraId="64C48B22" w14:textId="77777777" w:rsidR="007E20EE" w:rsidRPr="00400BB0" w:rsidRDefault="007E20EE" w:rsidP="009804DD">
            <w:pPr>
              <w:spacing w:after="0"/>
              <w:jc w:val="center"/>
              <w:rPr>
                <w:b/>
              </w:rPr>
            </w:pPr>
            <w:r w:rsidRPr="00400BB0">
              <w:rPr>
                <w:b/>
              </w:rPr>
              <w:t xml:space="preserve">Por el período de </w:t>
            </w:r>
            <w:r w:rsidR="002F2257">
              <w:rPr>
                <w:b/>
              </w:rPr>
              <w:t>nueve</w:t>
            </w:r>
            <w:r w:rsidRPr="00400BB0">
              <w:rPr>
                <w:b/>
              </w:rPr>
              <w:t xml:space="preserve"> meses, finalizado el 30 de </w:t>
            </w:r>
            <w:r w:rsidR="002F2257">
              <w:rPr>
                <w:b/>
              </w:rPr>
              <w:t>septiembre</w:t>
            </w:r>
            <w:r w:rsidRPr="00400BB0">
              <w:rPr>
                <w:b/>
              </w:rPr>
              <w:t xml:space="preserve"> de</w:t>
            </w:r>
          </w:p>
        </w:tc>
      </w:tr>
      <w:tr w:rsidR="007E20EE" w:rsidRPr="00400BB0" w14:paraId="4DADD106" w14:textId="77777777" w:rsidTr="0028578D">
        <w:trPr>
          <w:trHeight w:val="283"/>
          <w:jc w:val="center"/>
        </w:trPr>
        <w:tc>
          <w:tcPr>
            <w:tcW w:w="3317" w:type="dxa"/>
            <w:shd w:val="clear" w:color="auto" w:fill="auto"/>
            <w:vAlign w:val="center"/>
          </w:tcPr>
          <w:p w14:paraId="09442D2A" w14:textId="77777777" w:rsidR="007E20EE" w:rsidRPr="00400BB0" w:rsidRDefault="007E20EE" w:rsidP="009804DD">
            <w:pPr>
              <w:tabs>
                <w:tab w:val="left" w:pos="3137"/>
              </w:tabs>
              <w:spacing w:after="0"/>
              <w:jc w:val="left"/>
              <w:rPr>
                <w:b/>
              </w:rPr>
            </w:pPr>
          </w:p>
        </w:tc>
        <w:tc>
          <w:tcPr>
            <w:tcW w:w="222" w:type="dxa"/>
            <w:vAlign w:val="bottom"/>
          </w:tcPr>
          <w:p w14:paraId="1785617A" w14:textId="77777777" w:rsidR="007E20EE" w:rsidRPr="00400BB0" w:rsidRDefault="007E20EE" w:rsidP="009804DD">
            <w:pPr>
              <w:spacing w:after="0"/>
              <w:jc w:val="left"/>
              <w:rPr>
                <w:b/>
              </w:rPr>
            </w:pPr>
          </w:p>
        </w:tc>
        <w:tc>
          <w:tcPr>
            <w:tcW w:w="3294" w:type="dxa"/>
            <w:gridSpan w:val="3"/>
            <w:tcBorders>
              <w:top w:val="single" w:sz="4" w:space="0" w:color="auto"/>
            </w:tcBorders>
            <w:shd w:val="clear" w:color="auto" w:fill="auto"/>
            <w:vAlign w:val="center"/>
          </w:tcPr>
          <w:p w14:paraId="72F94827" w14:textId="77777777" w:rsidR="007E20EE" w:rsidRPr="00400BB0" w:rsidRDefault="007E20EE" w:rsidP="009804DD">
            <w:pPr>
              <w:spacing w:after="0"/>
              <w:jc w:val="center"/>
              <w:rPr>
                <w:b/>
              </w:rPr>
            </w:pPr>
            <w:r w:rsidRPr="00400BB0">
              <w:rPr>
                <w:b/>
              </w:rPr>
              <w:t>2019</w:t>
            </w:r>
          </w:p>
        </w:tc>
        <w:tc>
          <w:tcPr>
            <w:tcW w:w="226" w:type="dxa"/>
            <w:tcBorders>
              <w:top w:val="single" w:sz="4" w:space="0" w:color="auto"/>
            </w:tcBorders>
          </w:tcPr>
          <w:p w14:paraId="60520145" w14:textId="77777777" w:rsidR="007E20EE" w:rsidRPr="00400BB0" w:rsidRDefault="007E20EE" w:rsidP="009804DD">
            <w:pPr>
              <w:spacing w:after="0"/>
              <w:jc w:val="center"/>
              <w:rPr>
                <w:b/>
              </w:rPr>
            </w:pPr>
          </w:p>
        </w:tc>
        <w:tc>
          <w:tcPr>
            <w:tcW w:w="2863" w:type="dxa"/>
            <w:gridSpan w:val="3"/>
            <w:tcBorders>
              <w:top w:val="single" w:sz="4" w:space="0" w:color="auto"/>
            </w:tcBorders>
            <w:vAlign w:val="center"/>
          </w:tcPr>
          <w:p w14:paraId="45078CB5" w14:textId="77777777" w:rsidR="007E20EE" w:rsidRPr="00400BB0" w:rsidRDefault="007E20EE" w:rsidP="009804DD">
            <w:pPr>
              <w:spacing w:after="0"/>
              <w:jc w:val="center"/>
              <w:rPr>
                <w:b/>
              </w:rPr>
            </w:pPr>
            <w:r w:rsidRPr="00400BB0">
              <w:rPr>
                <w:b/>
              </w:rPr>
              <w:t>2018</w:t>
            </w:r>
          </w:p>
        </w:tc>
      </w:tr>
      <w:tr w:rsidR="007E20EE" w:rsidRPr="00400BB0" w14:paraId="5DB2F8CE" w14:textId="77777777" w:rsidTr="0028578D">
        <w:trPr>
          <w:trHeight w:val="283"/>
          <w:jc w:val="center"/>
        </w:trPr>
        <w:tc>
          <w:tcPr>
            <w:tcW w:w="3317" w:type="dxa"/>
            <w:shd w:val="clear" w:color="auto" w:fill="auto"/>
            <w:vAlign w:val="center"/>
          </w:tcPr>
          <w:p w14:paraId="2038A1C8" w14:textId="77777777" w:rsidR="007E20EE" w:rsidRPr="00400BB0" w:rsidRDefault="007E20EE" w:rsidP="009804DD">
            <w:pPr>
              <w:tabs>
                <w:tab w:val="left" w:pos="3137"/>
              </w:tabs>
              <w:spacing w:after="0"/>
              <w:jc w:val="left"/>
              <w:rPr>
                <w:b/>
              </w:rPr>
            </w:pPr>
            <w:r w:rsidRPr="00400BB0">
              <w:rPr>
                <w:b/>
              </w:rPr>
              <w:t xml:space="preserve">Gastos e inversiones de Capital </w:t>
            </w:r>
            <w:r w:rsidRPr="00400BB0">
              <w:rPr>
                <w:b/>
                <w:vertAlign w:val="superscript"/>
              </w:rPr>
              <w:t>(1)</w:t>
            </w:r>
          </w:p>
        </w:tc>
        <w:tc>
          <w:tcPr>
            <w:tcW w:w="222" w:type="dxa"/>
            <w:vAlign w:val="bottom"/>
          </w:tcPr>
          <w:p w14:paraId="37A33DE3" w14:textId="77777777" w:rsidR="007E20EE" w:rsidRPr="00400BB0" w:rsidRDefault="007E20EE" w:rsidP="009804DD">
            <w:pPr>
              <w:spacing w:after="0"/>
              <w:jc w:val="left"/>
              <w:rPr>
                <w:b/>
              </w:rPr>
            </w:pPr>
          </w:p>
        </w:tc>
        <w:tc>
          <w:tcPr>
            <w:tcW w:w="1884" w:type="dxa"/>
            <w:tcBorders>
              <w:top w:val="single" w:sz="4" w:space="0" w:color="auto"/>
            </w:tcBorders>
            <w:shd w:val="clear" w:color="auto" w:fill="auto"/>
            <w:vAlign w:val="center"/>
          </w:tcPr>
          <w:p w14:paraId="0C8A0B34" w14:textId="77777777" w:rsidR="007E20EE" w:rsidRPr="00400BB0" w:rsidRDefault="007E20EE" w:rsidP="009804DD">
            <w:pPr>
              <w:spacing w:after="0"/>
              <w:jc w:val="center"/>
              <w:rPr>
                <w:b/>
              </w:rPr>
            </w:pPr>
            <w:r w:rsidRPr="00400BB0">
              <w:rPr>
                <w:b/>
              </w:rPr>
              <w:t>en millones de Ps.</w:t>
            </w:r>
          </w:p>
        </w:tc>
        <w:tc>
          <w:tcPr>
            <w:tcW w:w="227" w:type="dxa"/>
            <w:tcBorders>
              <w:top w:val="single" w:sz="4" w:space="0" w:color="auto"/>
            </w:tcBorders>
          </w:tcPr>
          <w:p w14:paraId="26DC8649" w14:textId="77777777" w:rsidR="007E20EE" w:rsidRPr="00400BB0" w:rsidRDefault="007E20EE" w:rsidP="009804DD">
            <w:pPr>
              <w:spacing w:after="0"/>
              <w:jc w:val="center"/>
              <w:rPr>
                <w:b/>
              </w:rPr>
            </w:pPr>
          </w:p>
        </w:tc>
        <w:tc>
          <w:tcPr>
            <w:tcW w:w="1183" w:type="dxa"/>
            <w:tcBorders>
              <w:top w:val="single" w:sz="4" w:space="0" w:color="auto"/>
            </w:tcBorders>
            <w:shd w:val="clear" w:color="auto" w:fill="auto"/>
            <w:vAlign w:val="center"/>
          </w:tcPr>
          <w:p w14:paraId="7518616D" w14:textId="77777777" w:rsidR="007E20EE" w:rsidRPr="00400BB0" w:rsidRDefault="007E20EE" w:rsidP="009804DD">
            <w:pPr>
              <w:spacing w:after="0"/>
              <w:jc w:val="center"/>
              <w:rPr>
                <w:b/>
              </w:rPr>
            </w:pPr>
            <w:r w:rsidRPr="00400BB0">
              <w:rPr>
                <w:b/>
              </w:rPr>
              <w:t>(%)</w:t>
            </w:r>
          </w:p>
        </w:tc>
        <w:tc>
          <w:tcPr>
            <w:tcW w:w="226" w:type="dxa"/>
          </w:tcPr>
          <w:p w14:paraId="435E9AAB" w14:textId="77777777" w:rsidR="007E20EE" w:rsidRPr="00400BB0" w:rsidRDefault="007E20EE" w:rsidP="009804DD">
            <w:pPr>
              <w:spacing w:after="0"/>
              <w:jc w:val="center"/>
              <w:rPr>
                <w:b/>
              </w:rPr>
            </w:pPr>
          </w:p>
        </w:tc>
        <w:tc>
          <w:tcPr>
            <w:tcW w:w="1811" w:type="dxa"/>
            <w:tcBorders>
              <w:top w:val="single" w:sz="4" w:space="0" w:color="auto"/>
            </w:tcBorders>
            <w:vAlign w:val="center"/>
          </w:tcPr>
          <w:p w14:paraId="1F606691" w14:textId="77777777" w:rsidR="007E20EE" w:rsidRPr="00400BB0" w:rsidRDefault="007E20EE" w:rsidP="009804DD">
            <w:pPr>
              <w:spacing w:after="0"/>
              <w:jc w:val="center"/>
              <w:rPr>
                <w:b/>
              </w:rPr>
            </w:pPr>
            <w:r w:rsidRPr="00400BB0">
              <w:rPr>
                <w:b/>
              </w:rPr>
              <w:t>en millones de Ps.</w:t>
            </w:r>
          </w:p>
        </w:tc>
        <w:tc>
          <w:tcPr>
            <w:tcW w:w="226" w:type="dxa"/>
            <w:tcBorders>
              <w:top w:val="single" w:sz="4" w:space="0" w:color="auto"/>
            </w:tcBorders>
          </w:tcPr>
          <w:p w14:paraId="504B975A" w14:textId="77777777" w:rsidR="007E20EE" w:rsidRPr="00400BB0" w:rsidRDefault="007E20EE" w:rsidP="009804DD">
            <w:pPr>
              <w:spacing w:after="0"/>
              <w:jc w:val="center"/>
              <w:rPr>
                <w:b/>
              </w:rPr>
            </w:pPr>
          </w:p>
        </w:tc>
        <w:tc>
          <w:tcPr>
            <w:tcW w:w="826" w:type="dxa"/>
            <w:tcBorders>
              <w:top w:val="single" w:sz="4" w:space="0" w:color="auto"/>
            </w:tcBorders>
            <w:vAlign w:val="center"/>
          </w:tcPr>
          <w:p w14:paraId="7EFA26E4" w14:textId="77777777" w:rsidR="007E20EE" w:rsidRPr="00400BB0" w:rsidRDefault="007E20EE" w:rsidP="009804DD">
            <w:pPr>
              <w:spacing w:after="0"/>
              <w:jc w:val="center"/>
              <w:rPr>
                <w:b/>
              </w:rPr>
            </w:pPr>
            <w:r w:rsidRPr="00400BB0">
              <w:rPr>
                <w:b/>
              </w:rPr>
              <w:t>(%)</w:t>
            </w:r>
          </w:p>
        </w:tc>
      </w:tr>
      <w:tr w:rsidR="002F2257" w:rsidRPr="00400BB0" w14:paraId="568123AC" w14:textId="77777777" w:rsidTr="0028578D">
        <w:trPr>
          <w:trHeight w:val="340"/>
          <w:jc w:val="center"/>
        </w:trPr>
        <w:tc>
          <w:tcPr>
            <w:tcW w:w="3317" w:type="dxa"/>
            <w:shd w:val="clear" w:color="auto" w:fill="auto"/>
            <w:vAlign w:val="bottom"/>
          </w:tcPr>
          <w:p w14:paraId="35FFD9F8" w14:textId="77777777" w:rsidR="002F2257" w:rsidRPr="00400BB0" w:rsidRDefault="002F2257" w:rsidP="002F2257">
            <w:pPr>
              <w:tabs>
                <w:tab w:val="right" w:leader="dot" w:pos="3152"/>
              </w:tabs>
              <w:spacing w:after="0"/>
              <w:jc w:val="left"/>
            </w:pPr>
            <w:r w:rsidRPr="00400BB0">
              <w:t xml:space="preserve">Upstream </w:t>
            </w:r>
            <w:r w:rsidRPr="00400BB0">
              <w:rPr>
                <w:vertAlign w:val="superscript"/>
              </w:rPr>
              <w:t xml:space="preserve">(*) </w:t>
            </w:r>
            <w:r w:rsidRPr="00400BB0">
              <w:tab/>
            </w:r>
          </w:p>
        </w:tc>
        <w:tc>
          <w:tcPr>
            <w:tcW w:w="222" w:type="dxa"/>
            <w:vAlign w:val="bottom"/>
          </w:tcPr>
          <w:p w14:paraId="3359BE7C" w14:textId="77777777" w:rsidR="002F2257" w:rsidRPr="00400BB0" w:rsidRDefault="002F2257" w:rsidP="002F2257">
            <w:pPr>
              <w:spacing w:after="0"/>
              <w:jc w:val="left"/>
            </w:pPr>
          </w:p>
        </w:tc>
        <w:tc>
          <w:tcPr>
            <w:tcW w:w="1884" w:type="dxa"/>
            <w:tcBorders>
              <w:top w:val="single" w:sz="4" w:space="0" w:color="auto"/>
            </w:tcBorders>
            <w:shd w:val="clear" w:color="auto" w:fill="auto"/>
          </w:tcPr>
          <w:p w14:paraId="14ED6827" w14:textId="77777777" w:rsidR="002F2257" w:rsidRPr="00400BB0" w:rsidRDefault="008A49FB" w:rsidP="002F2257">
            <w:pPr>
              <w:spacing w:after="0"/>
              <w:jc w:val="right"/>
            </w:pPr>
            <w:r>
              <w:t>94.968</w:t>
            </w:r>
          </w:p>
        </w:tc>
        <w:tc>
          <w:tcPr>
            <w:tcW w:w="227" w:type="dxa"/>
            <w:vAlign w:val="bottom"/>
          </w:tcPr>
          <w:p w14:paraId="72C1501F" w14:textId="77777777" w:rsidR="002F2257" w:rsidRPr="00400BB0" w:rsidRDefault="002F2257" w:rsidP="002F2257">
            <w:pPr>
              <w:spacing w:after="0"/>
              <w:jc w:val="right"/>
            </w:pPr>
          </w:p>
        </w:tc>
        <w:tc>
          <w:tcPr>
            <w:tcW w:w="1183" w:type="dxa"/>
            <w:tcBorders>
              <w:top w:val="single" w:sz="4" w:space="0" w:color="auto"/>
            </w:tcBorders>
            <w:shd w:val="clear" w:color="auto" w:fill="auto"/>
          </w:tcPr>
          <w:p w14:paraId="7D2B98B0" w14:textId="77777777" w:rsidR="002F2257" w:rsidRPr="00400BB0" w:rsidRDefault="002F2257" w:rsidP="002F2257">
            <w:pPr>
              <w:spacing w:after="0"/>
              <w:jc w:val="right"/>
            </w:pPr>
            <w:r w:rsidRPr="004A76C4">
              <w:t>8</w:t>
            </w:r>
            <w:r w:rsidR="008A49FB">
              <w:t>2</w:t>
            </w:r>
            <w:r w:rsidRPr="004A76C4">
              <w:t>%</w:t>
            </w:r>
          </w:p>
        </w:tc>
        <w:tc>
          <w:tcPr>
            <w:tcW w:w="226" w:type="dxa"/>
            <w:vAlign w:val="bottom"/>
          </w:tcPr>
          <w:p w14:paraId="0C8D99A4" w14:textId="77777777" w:rsidR="002F2257" w:rsidRPr="00400BB0" w:rsidRDefault="002F2257" w:rsidP="002F2257">
            <w:pPr>
              <w:spacing w:after="0"/>
              <w:jc w:val="right"/>
            </w:pPr>
          </w:p>
        </w:tc>
        <w:tc>
          <w:tcPr>
            <w:tcW w:w="1811" w:type="dxa"/>
            <w:tcBorders>
              <w:top w:val="single" w:sz="4" w:space="0" w:color="auto"/>
            </w:tcBorders>
          </w:tcPr>
          <w:p w14:paraId="2F4BEC3D" w14:textId="77777777" w:rsidR="002F2257" w:rsidRPr="00400BB0" w:rsidRDefault="002F2257" w:rsidP="002F2257">
            <w:pPr>
              <w:spacing w:after="0"/>
              <w:jc w:val="right"/>
            </w:pPr>
            <w:r w:rsidRPr="00651FCF">
              <w:t>52.903</w:t>
            </w:r>
          </w:p>
        </w:tc>
        <w:tc>
          <w:tcPr>
            <w:tcW w:w="226" w:type="dxa"/>
            <w:vAlign w:val="bottom"/>
          </w:tcPr>
          <w:p w14:paraId="0EB2BAD4" w14:textId="77777777" w:rsidR="002F2257" w:rsidRPr="00400BB0" w:rsidRDefault="002F2257" w:rsidP="002F2257">
            <w:pPr>
              <w:spacing w:after="0"/>
              <w:jc w:val="right"/>
            </w:pPr>
          </w:p>
        </w:tc>
        <w:tc>
          <w:tcPr>
            <w:tcW w:w="826" w:type="dxa"/>
            <w:tcBorders>
              <w:top w:val="single" w:sz="4" w:space="0" w:color="auto"/>
            </w:tcBorders>
          </w:tcPr>
          <w:p w14:paraId="79B6023F" w14:textId="77777777" w:rsidR="002F2257" w:rsidRPr="00400BB0" w:rsidRDefault="002F2257" w:rsidP="002F2257">
            <w:pPr>
              <w:spacing w:after="0"/>
              <w:jc w:val="right"/>
            </w:pPr>
            <w:r w:rsidRPr="009128F1">
              <w:t>84%</w:t>
            </w:r>
          </w:p>
        </w:tc>
      </w:tr>
      <w:tr w:rsidR="002F2257" w:rsidRPr="00400BB0" w14:paraId="57EA1812" w14:textId="77777777" w:rsidTr="0028578D">
        <w:trPr>
          <w:trHeight w:val="340"/>
          <w:jc w:val="center"/>
        </w:trPr>
        <w:tc>
          <w:tcPr>
            <w:tcW w:w="3317" w:type="dxa"/>
            <w:shd w:val="clear" w:color="auto" w:fill="auto"/>
            <w:vAlign w:val="bottom"/>
          </w:tcPr>
          <w:p w14:paraId="33424FD5" w14:textId="77777777" w:rsidR="002F2257" w:rsidRPr="00400BB0" w:rsidRDefault="002F2257" w:rsidP="002F2257">
            <w:pPr>
              <w:tabs>
                <w:tab w:val="right" w:leader="dot" w:pos="3152"/>
              </w:tabs>
              <w:spacing w:after="0"/>
              <w:jc w:val="left"/>
            </w:pPr>
            <w:r w:rsidRPr="00400BB0">
              <w:t xml:space="preserve">Downstream </w:t>
            </w:r>
            <w:r w:rsidRPr="00400BB0">
              <w:tab/>
            </w:r>
          </w:p>
        </w:tc>
        <w:tc>
          <w:tcPr>
            <w:tcW w:w="222" w:type="dxa"/>
            <w:vAlign w:val="bottom"/>
          </w:tcPr>
          <w:p w14:paraId="11FD69C3" w14:textId="77777777" w:rsidR="002F2257" w:rsidRPr="00400BB0" w:rsidRDefault="002F2257" w:rsidP="002F2257">
            <w:pPr>
              <w:spacing w:after="0"/>
              <w:jc w:val="left"/>
            </w:pPr>
          </w:p>
        </w:tc>
        <w:tc>
          <w:tcPr>
            <w:tcW w:w="1884" w:type="dxa"/>
            <w:shd w:val="clear" w:color="auto" w:fill="auto"/>
          </w:tcPr>
          <w:p w14:paraId="41CF06FA" w14:textId="77777777" w:rsidR="002F2257" w:rsidRPr="00400BB0" w:rsidRDefault="002F2257" w:rsidP="002F2257">
            <w:pPr>
              <w:spacing w:after="0"/>
              <w:jc w:val="right"/>
            </w:pPr>
            <w:r w:rsidRPr="00EA4DA2">
              <w:t>12.742</w:t>
            </w:r>
          </w:p>
        </w:tc>
        <w:tc>
          <w:tcPr>
            <w:tcW w:w="227" w:type="dxa"/>
            <w:vAlign w:val="bottom"/>
          </w:tcPr>
          <w:p w14:paraId="3E4B73F2" w14:textId="77777777" w:rsidR="002F2257" w:rsidRPr="00400BB0" w:rsidRDefault="002F2257" w:rsidP="002F2257">
            <w:pPr>
              <w:spacing w:after="0"/>
              <w:jc w:val="right"/>
            </w:pPr>
          </w:p>
        </w:tc>
        <w:tc>
          <w:tcPr>
            <w:tcW w:w="1183" w:type="dxa"/>
            <w:shd w:val="clear" w:color="auto" w:fill="auto"/>
          </w:tcPr>
          <w:p w14:paraId="6FABDD8F" w14:textId="77777777" w:rsidR="002F2257" w:rsidRPr="00400BB0" w:rsidRDefault="002F2257" w:rsidP="002F2257">
            <w:pPr>
              <w:spacing w:after="0"/>
              <w:jc w:val="right"/>
            </w:pPr>
            <w:r w:rsidRPr="004A76C4">
              <w:t>1</w:t>
            </w:r>
            <w:r w:rsidR="008A49FB">
              <w:t>1</w:t>
            </w:r>
            <w:r w:rsidRPr="004A76C4">
              <w:t>%</w:t>
            </w:r>
          </w:p>
        </w:tc>
        <w:tc>
          <w:tcPr>
            <w:tcW w:w="226" w:type="dxa"/>
            <w:vAlign w:val="bottom"/>
          </w:tcPr>
          <w:p w14:paraId="2F5F9E34" w14:textId="77777777" w:rsidR="002F2257" w:rsidRPr="00400BB0" w:rsidRDefault="002F2257" w:rsidP="002F2257">
            <w:pPr>
              <w:spacing w:after="0"/>
              <w:jc w:val="right"/>
            </w:pPr>
          </w:p>
        </w:tc>
        <w:tc>
          <w:tcPr>
            <w:tcW w:w="1811" w:type="dxa"/>
          </w:tcPr>
          <w:p w14:paraId="0244F00F" w14:textId="77777777" w:rsidR="002F2257" w:rsidRPr="00400BB0" w:rsidRDefault="002F2257" w:rsidP="002F2257">
            <w:pPr>
              <w:spacing w:after="0"/>
              <w:jc w:val="right"/>
            </w:pPr>
            <w:r w:rsidRPr="00651FCF">
              <w:t>7.588</w:t>
            </w:r>
          </w:p>
        </w:tc>
        <w:tc>
          <w:tcPr>
            <w:tcW w:w="226" w:type="dxa"/>
            <w:vAlign w:val="bottom"/>
          </w:tcPr>
          <w:p w14:paraId="29BA27A6" w14:textId="77777777" w:rsidR="002F2257" w:rsidRPr="00400BB0" w:rsidRDefault="002F2257" w:rsidP="002F2257">
            <w:pPr>
              <w:spacing w:after="0"/>
              <w:jc w:val="right"/>
            </w:pPr>
          </w:p>
        </w:tc>
        <w:tc>
          <w:tcPr>
            <w:tcW w:w="826" w:type="dxa"/>
          </w:tcPr>
          <w:p w14:paraId="658FC79F" w14:textId="77777777" w:rsidR="002F2257" w:rsidRPr="00400BB0" w:rsidRDefault="002F2257" w:rsidP="002F2257">
            <w:pPr>
              <w:spacing w:after="0"/>
              <w:jc w:val="right"/>
            </w:pPr>
            <w:r w:rsidRPr="009128F1">
              <w:t>12%</w:t>
            </w:r>
          </w:p>
        </w:tc>
      </w:tr>
      <w:tr w:rsidR="002F2257" w:rsidRPr="00400BB0" w14:paraId="4FF913AC" w14:textId="77777777" w:rsidTr="0028578D">
        <w:trPr>
          <w:trHeight w:val="340"/>
          <w:jc w:val="center"/>
        </w:trPr>
        <w:tc>
          <w:tcPr>
            <w:tcW w:w="3317" w:type="dxa"/>
            <w:shd w:val="clear" w:color="auto" w:fill="auto"/>
            <w:vAlign w:val="bottom"/>
          </w:tcPr>
          <w:p w14:paraId="4AAA474D" w14:textId="77777777" w:rsidR="002F2257" w:rsidRPr="00400BB0" w:rsidRDefault="002F2257" w:rsidP="002F2257">
            <w:pPr>
              <w:tabs>
                <w:tab w:val="right" w:leader="dot" w:pos="3152"/>
              </w:tabs>
              <w:spacing w:after="0"/>
              <w:jc w:val="left"/>
            </w:pPr>
            <w:r w:rsidRPr="00400BB0">
              <w:t xml:space="preserve">Gas y Energía </w:t>
            </w:r>
            <w:r w:rsidRPr="00400BB0">
              <w:tab/>
            </w:r>
          </w:p>
        </w:tc>
        <w:tc>
          <w:tcPr>
            <w:tcW w:w="222" w:type="dxa"/>
            <w:vAlign w:val="bottom"/>
          </w:tcPr>
          <w:p w14:paraId="017E29DF" w14:textId="77777777" w:rsidR="002F2257" w:rsidRPr="00400BB0" w:rsidRDefault="002F2257" w:rsidP="002F2257">
            <w:pPr>
              <w:spacing w:after="0"/>
              <w:jc w:val="left"/>
            </w:pPr>
          </w:p>
        </w:tc>
        <w:tc>
          <w:tcPr>
            <w:tcW w:w="1884" w:type="dxa"/>
            <w:shd w:val="clear" w:color="auto" w:fill="auto"/>
          </w:tcPr>
          <w:p w14:paraId="6018FBC5" w14:textId="77777777" w:rsidR="002F2257" w:rsidRPr="00400BB0" w:rsidRDefault="002F2257" w:rsidP="002F2257">
            <w:pPr>
              <w:spacing w:after="0"/>
              <w:jc w:val="right"/>
            </w:pPr>
            <w:r w:rsidRPr="00EA4DA2">
              <w:t>3.830</w:t>
            </w:r>
          </w:p>
        </w:tc>
        <w:tc>
          <w:tcPr>
            <w:tcW w:w="227" w:type="dxa"/>
            <w:vAlign w:val="bottom"/>
          </w:tcPr>
          <w:p w14:paraId="397F9168" w14:textId="77777777" w:rsidR="002F2257" w:rsidRPr="00400BB0" w:rsidRDefault="002F2257" w:rsidP="002F2257">
            <w:pPr>
              <w:spacing w:after="0"/>
              <w:jc w:val="right"/>
            </w:pPr>
          </w:p>
        </w:tc>
        <w:tc>
          <w:tcPr>
            <w:tcW w:w="1183" w:type="dxa"/>
            <w:shd w:val="clear" w:color="auto" w:fill="auto"/>
          </w:tcPr>
          <w:p w14:paraId="6DFA03BE" w14:textId="77777777" w:rsidR="002F2257" w:rsidRPr="00400BB0" w:rsidRDefault="002F2257" w:rsidP="002F2257">
            <w:pPr>
              <w:spacing w:after="0"/>
              <w:jc w:val="right"/>
            </w:pPr>
            <w:r w:rsidRPr="004A76C4">
              <w:t>3%</w:t>
            </w:r>
          </w:p>
        </w:tc>
        <w:tc>
          <w:tcPr>
            <w:tcW w:w="226" w:type="dxa"/>
            <w:vAlign w:val="bottom"/>
          </w:tcPr>
          <w:p w14:paraId="2B6E7C5F" w14:textId="77777777" w:rsidR="002F2257" w:rsidRPr="00400BB0" w:rsidRDefault="002F2257" w:rsidP="002F2257">
            <w:pPr>
              <w:spacing w:after="0"/>
              <w:jc w:val="right"/>
            </w:pPr>
          </w:p>
        </w:tc>
        <w:tc>
          <w:tcPr>
            <w:tcW w:w="1811" w:type="dxa"/>
          </w:tcPr>
          <w:p w14:paraId="48A6152A" w14:textId="77777777" w:rsidR="002F2257" w:rsidRPr="00400BB0" w:rsidRDefault="002F2257" w:rsidP="002F2257">
            <w:pPr>
              <w:spacing w:after="0"/>
              <w:jc w:val="right"/>
            </w:pPr>
            <w:r w:rsidRPr="00651FCF">
              <w:t>1.017</w:t>
            </w:r>
          </w:p>
        </w:tc>
        <w:tc>
          <w:tcPr>
            <w:tcW w:w="226" w:type="dxa"/>
            <w:vAlign w:val="bottom"/>
          </w:tcPr>
          <w:p w14:paraId="2686BF21" w14:textId="77777777" w:rsidR="002F2257" w:rsidRPr="00400BB0" w:rsidRDefault="002F2257" w:rsidP="002F2257">
            <w:pPr>
              <w:spacing w:after="0"/>
              <w:jc w:val="right"/>
            </w:pPr>
          </w:p>
        </w:tc>
        <w:tc>
          <w:tcPr>
            <w:tcW w:w="826" w:type="dxa"/>
          </w:tcPr>
          <w:p w14:paraId="1A5F2AC9" w14:textId="77777777" w:rsidR="002F2257" w:rsidRPr="00400BB0" w:rsidRDefault="002F2257" w:rsidP="002F2257">
            <w:pPr>
              <w:spacing w:after="0"/>
              <w:jc w:val="right"/>
            </w:pPr>
            <w:r w:rsidRPr="009128F1">
              <w:t>2%</w:t>
            </w:r>
          </w:p>
        </w:tc>
      </w:tr>
      <w:tr w:rsidR="002F2257" w:rsidRPr="00400BB0" w14:paraId="4BBAD6C0" w14:textId="77777777" w:rsidTr="0028578D">
        <w:trPr>
          <w:trHeight w:val="340"/>
          <w:jc w:val="center"/>
        </w:trPr>
        <w:tc>
          <w:tcPr>
            <w:tcW w:w="3317" w:type="dxa"/>
            <w:shd w:val="clear" w:color="auto" w:fill="auto"/>
            <w:vAlign w:val="bottom"/>
          </w:tcPr>
          <w:p w14:paraId="21747F3C" w14:textId="77777777" w:rsidR="002F2257" w:rsidRPr="00400BB0" w:rsidRDefault="002F2257" w:rsidP="002F2257">
            <w:pPr>
              <w:tabs>
                <w:tab w:val="right" w:leader="dot" w:pos="3152"/>
              </w:tabs>
              <w:spacing w:after="0"/>
              <w:jc w:val="left"/>
            </w:pPr>
            <w:r w:rsidRPr="00400BB0">
              <w:t xml:space="preserve">Administración Central y otros </w:t>
            </w:r>
            <w:r w:rsidRPr="00400BB0">
              <w:tab/>
            </w:r>
          </w:p>
        </w:tc>
        <w:tc>
          <w:tcPr>
            <w:tcW w:w="222" w:type="dxa"/>
            <w:vAlign w:val="bottom"/>
          </w:tcPr>
          <w:p w14:paraId="0D41DACB" w14:textId="77777777" w:rsidR="002F2257" w:rsidRPr="00400BB0" w:rsidRDefault="002F2257" w:rsidP="002F2257">
            <w:pPr>
              <w:spacing w:after="0"/>
              <w:jc w:val="left"/>
            </w:pPr>
          </w:p>
        </w:tc>
        <w:tc>
          <w:tcPr>
            <w:tcW w:w="1884" w:type="dxa"/>
            <w:tcBorders>
              <w:bottom w:val="single" w:sz="4" w:space="0" w:color="auto"/>
            </w:tcBorders>
            <w:shd w:val="clear" w:color="auto" w:fill="auto"/>
          </w:tcPr>
          <w:p w14:paraId="327367DA" w14:textId="77777777" w:rsidR="002F2257" w:rsidRPr="00400BB0" w:rsidRDefault="002F2257" w:rsidP="002F2257">
            <w:pPr>
              <w:spacing w:after="0"/>
              <w:jc w:val="right"/>
            </w:pPr>
            <w:r w:rsidRPr="00EA4DA2">
              <w:t>3.931</w:t>
            </w:r>
          </w:p>
        </w:tc>
        <w:tc>
          <w:tcPr>
            <w:tcW w:w="227" w:type="dxa"/>
            <w:vAlign w:val="bottom"/>
          </w:tcPr>
          <w:p w14:paraId="1063E253" w14:textId="77777777" w:rsidR="002F2257" w:rsidRPr="00400BB0" w:rsidRDefault="002F2257" w:rsidP="002F2257">
            <w:pPr>
              <w:spacing w:after="0"/>
              <w:jc w:val="right"/>
            </w:pPr>
          </w:p>
        </w:tc>
        <w:tc>
          <w:tcPr>
            <w:tcW w:w="1183" w:type="dxa"/>
            <w:tcBorders>
              <w:bottom w:val="single" w:sz="4" w:space="0" w:color="auto"/>
            </w:tcBorders>
            <w:shd w:val="clear" w:color="auto" w:fill="auto"/>
          </w:tcPr>
          <w:p w14:paraId="62EE529B" w14:textId="77777777" w:rsidR="002F2257" w:rsidRPr="00400BB0" w:rsidRDefault="009036D4" w:rsidP="002F2257">
            <w:pPr>
              <w:spacing w:after="0"/>
              <w:jc w:val="right"/>
            </w:pPr>
            <w:r>
              <w:t>4</w:t>
            </w:r>
            <w:r w:rsidR="002F2257" w:rsidRPr="004A76C4">
              <w:t>%</w:t>
            </w:r>
          </w:p>
        </w:tc>
        <w:tc>
          <w:tcPr>
            <w:tcW w:w="226" w:type="dxa"/>
            <w:vAlign w:val="bottom"/>
          </w:tcPr>
          <w:p w14:paraId="6BE3F6F2" w14:textId="77777777" w:rsidR="002F2257" w:rsidRPr="00400BB0" w:rsidRDefault="002F2257" w:rsidP="002F2257">
            <w:pPr>
              <w:spacing w:after="0"/>
              <w:jc w:val="right"/>
            </w:pPr>
          </w:p>
        </w:tc>
        <w:tc>
          <w:tcPr>
            <w:tcW w:w="1811" w:type="dxa"/>
            <w:tcBorders>
              <w:bottom w:val="single" w:sz="4" w:space="0" w:color="auto"/>
            </w:tcBorders>
          </w:tcPr>
          <w:p w14:paraId="23859EAC" w14:textId="77777777" w:rsidR="002F2257" w:rsidRPr="00400BB0" w:rsidRDefault="002F2257" w:rsidP="002F2257">
            <w:pPr>
              <w:spacing w:after="0"/>
              <w:jc w:val="right"/>
            </w:pPr>
            <w:r w:rsidRPr="00651FCF">
              <w:t>1.160</w:t>
            </w:r>
          </w:p>
        </w:tc>
        <w:tc>
          <w:tcPr>
            <w:tcW w:w="226" w:type="dxa"/>
            <w:vAlign w:val="bottom"/>
          </w:tcPr>
          <w:p w14:paraId="5824F098" w14:textId="77777777" w:rsidR="002F2257" w:rsidRPr="00400BB0" w:rsidRDefault="002F2257" w:rsidP="002F2257">
            <w:pPr>
              <w:spacing w:after="0"/>
              <w:jc w:val="right"/>
            </w:pPr>
          </w:p>
        </w:tc>
        <w:tc>
          <w:tcPr>
            <w:tcW w:w="826" w:type="dxa"/>
            <w:tcBorders>
              <w:bottom w:val="single" w:sz="4" w:space="0" w:color="auto"/>
            </w:tcBorders>
          </w:tcPr>
          <w:p w14:paraId="1C2ED555" w14:textId="77777777" w:rsidR="002F2257" w:rsidRPr="00400BB0" w:rsidRDefault="002F2257" w:rsidP="002F2257">
            <w:pPr>
              <w:spacing w:after="0"/>
              <w:jc w:val="right"/>
            </w:pPr>
            <w:r w:rsidRPr="009128F1">
              <w:t>2%</w:t>
            </w:r>
          </w:p>
        </w:tc>
      </w:tr>
      <w:tr w:rsidR="0009631B" w:rsidRPr="00400BB0" w14:paraId="25C1E2CF" w14:textId="77777777" w:rsidTr="00EF3C86">
        <w:trPr>
          <w:trHeight w:val="340"/>
          <w:jc w:val="center"/>
        </w:trPr>
        <w:tc>
          <w:tcPr>
            <w:tcW w:w="3317" w:type="dxa"/>
            <w:shd w:val="clear" w:color="auto" w:fill="auto"/>
            <w:vAlign w:val="bottom"/>
          </w:tcPr>
          <w:p w14:paraId="59CD586B" w14:textId="77777777" w:rsidR="002F2257" w:rsidRPr="00400BB0" w:rsidRDefault="002F2257" w:rsidP="002F2257">
            <w:pPr>
              <w:tabs>
                <w:tab w:val="right" w:leader="dot" w:pos="3152"/>
              </w:tabs>
              <w:spacing w:after="0"/>
              <w:jc w:val="left"/>
              <w:rPr>
                <w:b/>
              </w:rPr>
            </w:pPr>
            <w:r w:rsidRPr="00400BB0">
              <w:rPr>
                <w:b/>
              </w:rPr>
              <w:t>Total</w:t>
            </w:r>
            <w:r w:rsidRPr="00400BB0">
              <w:rPr>
                <w:b/>
                <w:vertAlign w:val="superscript"/>
              </w:rPr>
              <w:t xml:space="preserve"> </w:t>
            </w:r>
            <w:r w:rsidRPr="00400BB0">
              <w:rPr>
                <w:b/>
              </w:rPr>
              <w:tab/>
            </w:r>
          </w:p>
        </w:tc>
        <w:tc>
          <w:tcPr>
            <w:tcW w:w="222" w:type="dxa"/>
            <w:vAlign w:val="bottom"/>
          </w:tcPr>
          <w:p w14:paraId="35C5E474" w14:textId="77777777" w:rsidR="002F2257" w:rsidRPr="00400BB0" w:rsidRDefault="002F2257" w:rsidP="002F2257">
            <w:pPr>
              <w:spacing w:after="0"/>
              <w:jc w:val="left"/>
              <w:rPr>
                <w:b/>
              </w:rPr>
            </w:pPr>
          </w:p>
        </w:tc>
        <w:tc>
          <w:tcPr>
            <w:tcW w:w="1884" w:type="dxa"/>
            <w:tcBorders>
              <w:top w:val="single" w:sz="4" w:space="0" w:color="auto"/>
              <w:bottom w:val="double" w:sz="4" w:space="0" w:color="auto"/>
            </w:tcBorders>
            <w:shd w:val="clear" w:color="auto" w:fill="auto"/>
          </w:tcPr>
          <w:p w14:paraId="03D9F8FB" w14:textId="77777777" w:rsidR="002F2257" w:rsidRPr="002F2257" w:rsidRDefault="002F2257" w:rsidP="002F2257">
            <w:pPr>
              <w:spacing w:after="0"/>
              <w:jc w:val="right"/>
              <w:rPr>
                <w:b/>
              </w:rPr>
            </w:pPr>
            <w:r w:rsidRPr="00EF3C86">
              <w:rPr>
                <w:b/>
              </w:rPr>
              <w:t>1</w:t>
            </w:r>
            <w:r w:rsidR="008A49FB">
              <w:rPr>
                <w:b/>
              </w:rPr>
              <w:t>15.471</w:t>
            </w:r>
          </w:p>
        </w:tc>
        <w:tc>
          <w:tcPr>
            <w:tcW w:w="227" w:type="dxa"/>
            <w:vAlign w:val="bottom"/>
          </w:tcPr>
          <w:p w14:paraId="5C31698F" w14:textId="77777777" w:rsidR="002F2257" w:rsidRPr="002F2257" w:rsidRDefault="002F2257" w:rsidP="002F2257">
            <w:pPr>
              <w:spacing w:after="0"/>
              <w:jc w:val="right"/>
              <w:rPr>
                <w:b/>
              </w:rPr>
            </w:pPr>
          </w:p>
        </w:tc>
        <w:tc>
          <w:tcPr>
            <w:tcW w:w="1183" w:type="dxa"/>
            <w:tcBorders>
              <w:top w:val="single" w:sz="4" w:space="0" w:color="auto"/>
              <w:bottom w:val="double" w:sz="4" w:space="0" w:color="auto"/>
            </w:tcBorders>
            <w:shd w:val="clear" w:color="auto" w:fill="auto"/>
          </w:tcPr>
          <w:p w14:paraId="6EAB6B83" w14:textId="77777777" w:rsidR="002F2257" w:rsidRPr="002F2257" w:rsidRDefault="002F2257" w:rsidP="002F2257">
            <w:pPr>
              <w:spacing w:after="0"/>
              <w:jc w:val="right"/>
              <w:rPr>
                <w:b/>
              </w:rPr>
            </w:pPr>
            <w:r w:rsidRPr="00EF3C86">
              <w:rPr>
                <w:b/>
              </w:rPr>
              <w:t>100%</w:t>
            </w:r>
          </w:p>
        </w:tc>
        <w:tc>
          <w:tcPr>
            <w:tcW w:w="226" w:type="dxa"/>
            <w:vAlign w:val="bottom"/>
          </w:tcPr>
          <w:p w14:paraId="41487541" w14:textId="77777777" w:rsidR="002F2257" w:rsidRPr="002F2257" w:rsidRDefault="002F2257" w:rsidP="002F2257">
            <w:pPr>
              <w:spacing w:after="0"/>
              <w:jc w:val="right"/>
              <w:rPr>
                <w:b/>
              </w:rPr>
            </w:pPr>
          </w:p>
        </w:tc>
        <w:tc>
          <w:tcPr>
            <w:tcW w:w="1811" w:type="dxa"/>
            <w:tcBorders>
              <w:top w:val="single" w:sz="4" w:space="0" w:color="auto"/>
              <w:bottom w:val="double" w:sz="4" w:space="0" w:color="auto"/>
            </w:tcBorders>
          </w:tcPr>
          <w:p w14:paraId="13C71169" w14:textId="77777777" w:rsidR="002F2257" w:rsidRPr="002F2257" w:rsidRDefault="002F2257" w:rsidP="002F2257">
            <w:pPr>
              <w:spacing w:after="0"/>
              <w:jc w:val="right"/>
              <w:rPr>
                <w:b/>
              </w:rPr>
            </w:pPr>
            <w:r w:rsidRPr="00EF3C86">
              <w:rPr>
                <w:b/>
              </w:rPr>
              <w:t>62.668</w:t>
            </w:r>
          </w:p>
        </w:tc>
        <w:tc>
          <w:tcPr>
            <w:tcW w:w="226" w:type="dxa"/>
            <w:vAlign w:val="bottom"/>
          </w:tcPr>
          <w:p w14:paraId="56F3B7F8" w14:textId="77777777" w:rsidR="002F2257" w:rsidRPr="002F2257" w:rsidRDefault="002F2257" w:rsidP="002F2257">
            <w:pPr>
              <w:spacing w:after="0"/>
              <w:jc w:val="right"/>
              <w:rPr>
                <w:b/>
              </w:rPr>
            </w:pPr>
          </w:p>
        </w:tc>
        <w:tc>
          <w:tcPr>
            <w:tcW w:w="826" w:type="dxa"/>
            <w:tcBorders>
              <w:top w:val="single" w:sz="4" w:space="0" w:color="auto"/>
              <w:bottom w:val="double" w:sz="4" w:space="0" w:color="auto"/>
            </w:tcBorders>
          </w:tcPr>
          <w:p w14:paraId="5EE5823A" w14:textId="77777777" w:rsidR="002F2257" w:rsidRPr="002F2257" w:rsidRDefault="002F2257" w:rsidP="002F2257">
            <w:pPr>
              <w:spacing w:after="0"/>
              <w:jc w:val="right"/>
              <w:rPr>
                <w:b/>
              </w:rPr>
            </w:pPr>
            <w:r w:rsidRPr="00EF3C86">
              <w:rPr>
                <w:b/>
              </w:rPr>
              <w:t>100%</w:t>
            </w:r>
          </w:p>
        </w:tc>
      </w:tr>
    </w:tbl>
    <w:p w14:paraId="1A26DCB8" w14:textId="77777777" w:rsidR="007E20EE" w:rsidRPr="00400BB0" w:rsidRDefault="007E20EE" w:rsidP="007E20EE">
      <w:pPr>
        <w:spacing w:after="0"/>
      </w:pPr>
    </w:p>
    <w:p w14:paraId="5FEE3730" w14:textId="77777777" w:rsidR="007E20EE" w:rsidRPr="00400BB0" w:rsidRDefault="007E20EE" w:rsidP="007E20EE">
      <w:pPr>
        <w:tabs>
          <w:tab w:val="left" w:pos="1701"/>
        </w:tabs>
        <w:spacing w:after="0"/>
      </w:pPr>
      <w:r w:rsidRPr="00400BB0">
        <w:t>(1) De acuerdo con cálculos e información interna de la Emisora.</w:t>
      </w:r>
    </w:p>
    <w:p w14:paraId="50C81D0E" w14:textId="77777777" w:rsidR="007E20EE" w:rsidRPr="00400BB0" w:rsidRDefault="007E20EE" w:rsidP="007E20EE">
      <w:pPr>
        <w:tabs>
          <w:tab w:val="left" w:pos="1701"/>
        </w:tabs>
        <w:spacing w:after="0"/>
      </w:pPr>
      <w:r w:rsidRPr="00400BB0">
        <w:t>(*) Incluye gastos exploratorios, netos de perforaciones exploratorias improductivas.</w:t>
      </w:r>
    </w:p>
    <w:p w14:paraId="280F7C27" w14:textId="77777777" w:rsidR="007E20EE" w:rsidRPr="00400BB0" w:rsidRDefault="007E20EE" w:rsidP="007E20EE">
      <w:pPr>
        <w:rPr>
          <w:b/>
        </w:rPr>
      </w:pPr>
    </w:p>
    <w:p w14:paraId="751AA461" w14:textId="77777777" w:rsidR="007E20EE" w:rsidRPr="00400BB0" w:rsidRDefault="007E20EE" w:rsidP="007E20EE">
      <w:pPr>
        <w:rPr>
          <w:b/>
        </w:rPr>
      </w:pPr>
      <w:r w:rsidRPr="00400BB0">
        <w:rPr>
          <w:b/>
        </w:rPr>
        <w:t xml:space="preserve">Desinversiones </w:t>
      </w:r>
    </w:p>
    <w:p w14:paraId="1A2110A1" w14:textId="77777777" w:rsidR="007E20EE" w:rsidRPr="00400BB0" w:rsidRDefault="007E20EE" w:rsidP="007E20EE">
      <w:r w:rsidRPr="00400BB0">
        <w:t>La Compañía no ha hecho ninguna desinversión significativa en los años detallados en este Suplemento de Precio.</w:t>
      </w:r>
    </w:p>
    <w:p w14:paraId="0187BFD7" w14:textId="77777777" w:rsidR="007E20EE" w:rsidRPr="00400BB0" w:rsidRDefault="007E20EE" w:rsidP="007E20EE">
      <w:pPr>
        <w:rPr>
          <w:b/>
        </w:rPr>
      </w:pPr>
      <w:r w:rsidRPr="00400BB0">
        <w:rPr>
          <w:b/>
        </w:rPr>
        <w:t>Acuerdos fuera de balance</w:t>
      </w:r>
    </w:p>
    <w:p w14:paraId="4FD75C4B" w14:textId="77777777" w:rsidR="007E20EE" w:rsidRPr="00400BB0" w:rsidRDefault="007E20EE" w:rsidP="007E20EE">
      <w:r w:rsidRPr="00400BB0">
        <w:t>No tenemos ningún acuerdo material fuera de balance. Nuestros únicos acuerdos fuera de balance son los descritos en "Liquidez y Recursos de Capital – Garantías Otorgadas".</w:t>
      </w:r>
    </w:p>
    <w:p w14:paraId="13FC8423" w14:textId="77777777" w:rsidR="007E20EE" w:rsidRPr="00400BB0" w:rsidRDefault="007E20EE" w:rsidP="007E20EE">
      <w:pPr>
        <w:rPr>
          <w:b/>
        </w:rPr>
      </w:pPr>
      <w:r w:rsidRPr="00400BB0">
        <w:rPr>
          <w:b/>
        </w:rPr>
        <w:t>Información cualitativa y cuantitativa sobre el riesgo de mercado</w:t>
      </w:r>
    </w:p>
    <w:p w14:paraId="5965FE51" w14:textId="77777777" w:rsidR="007E20EE" w:rsidRPr="00400BB0" w:rsidRDefault="007E20EE" w:rsidP="007E20EE">
      <w:r w:rsidRPr="00400BB0">
        <w:t xml:space="preserve">La siguiente información cuantitativa y cualitativa se proporciona sobre los instrumentos financieros de los cuales somos parte al 30 de </w:t>
      </w:r>
      <w:r w:rsidR="0092168A">
        <w:t>septiembre</w:t>
      </w:r>
      <w:r w:rsidR="0092168A" w:rsidRPr="00400BB0">
        <w:t xml:space="preserve"> </w:t>
      </w:r>
      <w:r w:rsidRPr="00400BB0">
        <w:t xml:space="preserve">de 2019, y por los cuales pudiéramos incurrir en utilidades o pérdidas futuras como resultado de cambios en el mercado, en las tasas de interés, en el tipo de cambio o precios de los </w:t>
      </w:r>
      <w:r w:rsidRPr="00400BB0">
        <w:rPr>
          <w:i/>
        </w:rPr>
        <w:t>commodities</w:t>
      </w:r>
      <w:r w:rsidRPr="00400BB0">
        <w:t>. No poseemos instrumentos derivados u otros instrumentos financieros con fines de compraventa especulativa.</w:t>
      </w:r>
    </w:p>
    <w:p w14:paraId="38DA4DD5" w14:textId="77777777" w:rsidR="007E20EE" w:rsidRPr="00400BB0" w:rsidRDefault="007E20EE" w:rsidP="007E20EE">
      <w:r w:rsidRPr="00400BB0">
        <w:t>Esta información contiene manifestaciones hacia el futuro que están sujetas a riesgos e incertidumbres. Los resultados reales podrían variar significativamente como resultado de un número de factores, entre ellos los detallados en “Información Clave sobre la Emisora - Factores de Riesgo” del Prospecto.</w:t>
      </w:r>
    </w:p>
    <w:p w14:paraId="29E8A724" w14:textId="77777777" w:rsidR="007E20EE" w:rsidRPr="00400BB0" w:rsidRDefault="007E20EE" w:rsidP="007E20EE">
      <w:pPr>
        <w:rPr>
          <w:u w:val="single"/>
        </w:rPr>
      </w:pPr>
      <w:r w:rsidRPr="00400BB0">
        <w:rPr>
          <w:u w:val="single"/>
        </w:rPr>
        <w:t>Exposición al tipo de cambio</w:t>
      </w:r>
    </w:p>
    <w:p w14:paraId="5D60E3D9" w14:textId="77777777" w:rsidR="007E20EE" w:rsidRPr="00400BB0" w:rsidRDefault="007E20EE" w:rsidP="007E20EE">
      <w:r w:rsidRPr="00400BB0">
        <w:t>El valor de aquellos activos y pasivos financieros denominados en una moneda distinta a la moneda funcional de la Emisora está sujeto a variaciones que se derivan de la fluctuación de los tipos de cambio. Dado que la moneda funcional de YPF es el dólar, la moneda que genera la mayor exposición es el peso argentino, la moneda legal argentina. Véase Nota 2.b a los estados financieros intermedios condensados consolidados no auditados.</w:t>
      </w:r>
    </w:p>
    <w:p w14:paraId="6911D884" w14:textId="77777777" w:rsidR="007E20EE" w:rsidRPr="00400BB0" w:rsidRDefault="007E20EE" w:rsidP="007E20EE">
      <w:r w:rsidRPr="00400BB0">
        <w:t>Adicionalmente, nuestros costos e ingresos denominados en monedas distintas al peso, incluyendo al dólar estadounidense, generalmente no coinciden. Generalmente seguimos una política de no realizar coberturas de nuestras obligaciones de deuda en dólares. Véase “</w:t>
      </w:r>
      <w:r w:rsidRPr="00400BB0">
        <w:rPr>
          <w:i/>
        </w:rPr>
        <w:t>Información Clave sobre la Emisora — Factores de Riesgo – Riesgos Relacionados con Argentina – Podríamos estar expuestos a fluctuaciones del tipo de cambio</w:t>
      </w:r>
      <w:r w:rsidRPr="00400BB0">
        <w:t xml:space="preserve">” del Prospecto. </w:t>
      </w:r>
    </w:p>
    <w:p w14:paraId="6CAC343D" w14:textId="77777777" w:rsidR="007E20EE" w:rsidRPr="00400BB0" w:rsidRDefault="007E20EE" w:rsidP="007E20EE">
      <w:r w:rsidRPr="00400BB0">
        <w:t xml:space="preserve">Adicionalmente, YPF se encuentra habilitada para operar como agente de liquidación y compensación propio en el ROFEX. </w:t>
      </w:r>
    </w:p>
    <w:p w14:paraId="255D04C5" w14:textId="77777777" w:rsidR="007E20EE" w:rsidRPr="00400BB0" w:rsidRDefault="007E20EE" w:rsidP="007E20EE">
      <w:r w:rsidRPr="00400BB0">
        <w:t xml:space="preserve">La tasa anual de devaluación del peso ha sido aproximadamente el 101,4%, considerando los tipos de cambio de cierre del período de dólares estadounidenses al 31 de diciembre de 2018 y 2017. (Véase "Condiciones Macroeconómicas" para obtener información adicional). Los principales efectos de una devaluación del Peso Argentino en nuestro ingreso neto son los relacionados con la contabilización de los efectos fiscales impuesto diferido sobre las ganancias relacionado principalmente a activos fijos: efecto negativo, impuesto a las ganancias corriente, para el cual esperamos un efecto positivo, el aumento de la depreciación y amortización de acuerdo con la remedición en pesos de nuestro activo fijo e intangibles, y las diferencias de cambio como resultado de nuestra exposición al peso el cual se espera tenga un efecto positivo debido al hecho de que nuestra moneda funcional es el Dólar. </w:t>
      </w:r>
    </w:p>
    <w:p w14:paraId="7C8CAFBC" w14:textId="77777777" w:rsidR="007E20EE" w:rsidRPr="00400BB0" w:rsidRDefault="007E20EE" w:rsidP="007E20EE">
      <w:r w:rsidRPr="00400BB0">
        <w:t xml:space="preserve">Cabe aclarar que tal como se expone en la Nota 2.b a los estados financieros intermedios condensados consolidados no auditados al 30 de </w:t>
      </w:r>
      <w:r w:rsidR="0092168A">
        <w:t>septiembre</w:t>
      </w:r>
      <w:r w:rsidR="0092168A" w:rsidRPr="00400BB0">
        <w:t xml:space="preserve"> </w:t>
      </w:r>
      <w:r w:rsidRPr="00400BB0">
        <w:t>de 2019, la Compañía ha definido al dólar como su moneda funcional. Por tal motivo, el efecto de las variaciones en la cotización del dólar sobre las posiciones en dicha moneda no tiene impacto en la diferencia de cambio registrada en los estados de resultados integrales incluidos en los Estados financieros Intermedios Condensados Consolidados Auditados, pero afectará el valor de los activos y pasivos reevaluadas en pesos como consecuencia de la devaluación y teniendo en cuenta nuestra moneda de reporte (Pesos). Para obtener información adicional acerca de nuestros activos y pasivos denominados en monedas distintas del peso (principalmente dólares) ver Nota 36 a nuestros estados financieros intermedios consolidados no auditados.</w:t>
      </w:r>
    </w:p>
    <w:p w14:paraId="3C3ECC03" w14:textId="77777777" w:rsidR="007E20EE" w:rsidRPr="00400BB0" w:rsidRDefault="007E20EE" w:rsidP="007E20EE">
      <w:pPr>
        <w:spacing w:after="0"/>
      </w:pPr>
      <w:r w:rsidRPr="00400BB0">
        <w:t xml:space="preserve">El siguiente cuadro brinda información sobre nuestros activos y pasivos expresados en moneda distinta al peso (los cuales corresponden principalmente a dólares estadounidenses, habiéndose expresado en esta última moneda, al tipo de cambio al 30 de </w:t>
      </w:r>
      <w:r w:rsidR="0092168A">
        <w:t>septiembre</w:t>
      </w:r>
      <w:r w:rsidR="0092168A" w:rsidRPr="00400BB0">
        <w:t xml:space="preserve"> </w:t>
      </w:r>
      <w:r w:rsidRPr="00400BB0">
        <w:t xml:space="preserve">de 2019 y 31 de diciembre de 2018 respectivamente, aquellos cuya moneda fuere distinta al dólar) y que constituye información adicional a la expuesta en los estados financieros intermedios condensados consolidados no auditados al 30 de </w:t>
      </w:r>
      <w:r w:rsidR="0092168A">
        <w:t>septiembre</w:t>
      </w:r>
      <w:r w:rsidRPr="00400BB0">
        <w:t xml:space="preserve"> de 2019, de acuerdo a cálculos internos de la Compañía.</w:t>
      </w:r>
    </w:p>
    <w:p w14:paraId="50256DB9" w14:textId="77777777" w:rsidR="007E20EE" w:rsidRPr="00400BB0" w:rsidRDefault="007E20EE" w:rsidP="007E20EE">
      <w:pPr>
        <w:spacing w:after="0"/>
      </w:pPr>
    </w:p>
    <w:tbl>
      <w:tblPr>
        <w:tblW w:w="8750" w:type="dxa"/>
        <w:jc w:val="center"/>
        <w:tblLook w:val="04A0" w:firstRow="1" w:lastRow="0" w:firstColumn="1" w:lastColumn="0" w:noHBand="0" w:noVBand="1"/>
      </w:tblPr>
      <w:tblGrid>
        <w:gridCol w:w="4678"/>
        <w:gridCol w:w="222"/>
        <w:gridCol w:w="1814"/>
        <w:gridCol w:w="222"/>
        <w:gridCol w:w="1814"/>
      </w:tblGrid>
      <w:tr w:rsidR="007E20EE" w:rsidRPr="00400BB0" w14:paraId="5591B15F" w14:textId="77777777" w:rsidTr="0028578D">
        <w:trPr>
          <w:trHeight w:val="794"/>
          <w:jc w:val="center"/>
        </w:trPr>
        <w:tc>
          <w:tcPr>
            <w:tcW w:w="4678" w:type="dxa"/>
            <w:shd w:val="clear" w:color="auto" w:fill="auto"/>
            <w:vAlign w:val="center"/>
          </w:tcPr>
          <w:p w14:paraId="46EF3BDB" w14:textId="77777777" w:rsidR="007E20EE" w:rsidRPr="00400BB0" w:rsidRDefault="007E20EE" w:rsidP="009804DD">
            <w:pPr>
              <w:spacing w:after="0"/>
              <w:jc w:val="left"/>
              <w:rPr>
                <w:b/>
              </w:rPr>
            </w:pPr>
            <w:r w:rsidRPr="00400BB0">
              <w:rPr>
                <w:b/>
              </w:rPr>
              <w:t>Cifras expresadas en millones de dólares</w:t>
            </w:r>
          </w:p>
        </w:tc>
        <w:tc>
          <w:tcPr>
            <w:tcW w:w="222" w:type="dxa"/>
            <w:vAlign w:val="bottom"/>
          </w:tcPr>
          <w:p w14:paraId="62D81EBE" w14:textId="77777777" w:rsidR="007E20EE" w:rsidRPr="00400BB0" w:rsidRDefault="007E20EE" w:rsidP="009804DD">
            <w:pPr>
              <w:spacing w:after="0"/>
              <w:jc w:val="right"/>
              <w:rPr>
                <w:b/>
              </w:rPr>
            </w:pPr>
          </w:p>
        </w:tc>
        <w:tc>
          <w:tcPr>
            <w:tcW w:w="1814" w:type="dxa"/>
            <w:shd w:val="clear" w:color="auto" w:fill="auto"/>
            <w:vAlign w:val="center"/>
          </w:tcPr>
          <w:p w14:paraId="1820453A" w14:textId="77777777" w:rsidR="007E20EE" w:rsidRPr="00400BB0" w:rsidRDefault="007E20EE" w:rsidP="009804DD">
            <w:pPr>
              <w:spacing w:after="0"/>
              <w:ind w:right="-76"/>
              <w:jc w:val="center"/>
              <w:rPr>
                <w:b/>
              </w:rPr>
            </w:pPr>
            <w:r w:rsidRPr="00400BB0">
              <w:rPr>
                <w:b/>
              </w:rPr>
              <w:t xml:space="preserve">Al 30 de </w:t>
            </w:r>
            <w:r w:rsidR="002F2257">
              <w:rPr>
                <w:b/>
              </w:rPr>
              <w:t>septiembre</w:t>
            </w:r>
            <w:r w:rsidRPr="00400BB0">
              <w:rPr>
                <w:b/>
              </w:rPr>
              <w:t xml:space="preserve"> de 2019</w:t>
            </w:r>
          </w:p>
        </w:tc>
        <w:tc>
          <w:tcPr>
            <w:tcW w:w="222" w:type="dxa"/>
            <w:shd w:val="clear" w:color="auto" w:fill="auto"/>
            <w:vAlign w:val="center"/>
          </w:tcPr>
          <w:p w14:paraId="290C929F" w14:textId="77777777" w:rsidR="007E20EE" w:rsidRPr="00400BB0" w:rsidRDefault="007E20EE" w:rsidP="009804DD">
            <w:pPr>
              <w:spacing w:after="0"/>
              <w:jc w:val="center"/>
              <w:rPr>
                <w:b/>
              </w:rPr>
            </w:pPr>
          </w:p>
        </w:tc>
        <w:tc>
          <w:tcPr>
            <w:tcW w:w="1814" w:type="dxa"/>
            <w:shd w:val="clear" w:color="auto" w:fill="auto"/>
            <w:vAlign w:val="center"/>
          </w:tcPr>
          <w:p w14:paraId="62619B5A" w14:textId="77777777" w:rsidR="007E20EE" w:rsidRPr="00400BB0" w:rsidRDefault="007E20EE" w:rsidP="009804DD">
            <w:pPr>
              <w:spacing w:after="0"/>
              <w:jc w:val="center"/>
              <w:rPr>
                <w:b/>
              </w:rPr>
            </w:pPr>
            <w:r w:rsidRPr="00400BB0">
              <w:rPr>
                <w:b/>
              </w:rPr>
              <w:t>Al 31 de diciembre de 2018</w:t>
            </w:r>
          </w:p>
        </w:tc>
      </w:tr>
      <w:tr w:rsidR="002F2257" w:rsidRPr="00400BB0" w14:paraId="00871B08" w14:textId="77777777" w:rsidTr="0028578D">
        <w:trPr>
          <w:trHeight w:val="340"/>
          <w:jc w:val="center"/>
        </w:trPr>
        <w:tc>
          <w:tcPr>
            <w:tcW w:w="4678" w:type="dxa"/>
            <w:shd w:val="clear" w:color="auto" w:fill="auto"/>
            <w:vAlign w:val="bottom"/>
          </w:tcPr>
          <w:p w14:paraId="514E7602" w14:textId="77777777" w:rsidR="002F2257" w:rsidRPr="00400BB0" w:rsidRDefault="002F2257" w:rsidP="002F2257">
            <w:pPr>
              <w:tabs>
                <w:tab w:val="right" w:leader="dot" w:pos="4538"/>
              </w:tabs>
              <w:spacing w:after="0"/>
              <w:jc w:val="left"/>
            </w:pPr>
            <w:r w:rsidRPr="00400BB0">
              <w:t>Activo</w:t>
            </w:r>
            <w:r w:rsidRPr="00400BB0">
              <w:tab/>
            </w:r>
          </w:p>
        </w:tc>
        <w:tc>
          <w:tcPr>
            <w:tcW w:w="222" w:type="dxa"/>
            <w:vAlign w:val="bottom"/>
          </w:tcPr>
          <w:p w14:paraId="4A12052A" w14:textId="77777777" w:rsidR="002F2257" w:rsidRPr="00400BB0" w:rsidRDefault="002F2257" w:rsidP="002F2257">
            <w:pPr>
              <w:spacing w:after="0"/>
              <w:jc w:val="left"/>
            </w:pPr>
          </w:p>
        </w:tc>
        <w:tc>
          <w:tcPr>
            <w:tcW w:w="1814" w:type="dxa"/>
            <w:tcBorders>
              <w:top w:val="single" w:sz="4" w:space="0" w:color="auto"/>
            </w:tcBorders>
            <w:shd w:val="clear" w:color="auto" w:fill="auto"/>
          </w:tcPr>
          <w:p w14:paraId="305CFF50" w14:textId="77777777" w:rsidR="002F2257" w:rsidRPr="00400BB0" w:rsidRDefault="002F2257" w:rsidP="002F2257">
            <w:pPr>
              <w:spacing w:after="0"/>
              <w:jc w:val="right"/>
            </w:pPr>
            <w:r w:rsidRPr="00DD26DB">
              <w:t xml:space="preserve"> 2.423 </w:t>
            </w:r>
          </w:p>
        </w:tc>
        <w:tc>
          <w:tcPr>
            <w:tcW w:w="222" w:type="dxa"/>
            <w:vAlign w:val="bottom"/>
          </w:tcPr>
          <w:p w14:paraId="7ABB7ED8" w14:textId="77777777" w:rsidR="002F2257" w:rsidRPr="00400BB0" w:rsidRDefault="002F2257" w:rsidP="002F2257">
            <w:pPr>
              <w:spacing w:after="0"/>
              <w:jc w:val="right"/>
            </w:pPr>
          </w:p>
        </w:tc>
        <w:tc>
          <w:tcPr>
            <w:tcW w:w="1814" w:type="dxa"/>
            <w:tcBorders>
              <w:top w:val="single" w:sz="4" w:space="0" w:color="auto"/>
            </w:tcBorders>
            <w:shd w:val="clear" w:color="auto" w:fill="auto"/>
            <w:vAlign w:val="bottom"/>
          </w:tcPr>
          <w:p w14:paraId="05FE1C0F" w14:textId="77777777" w:rsidR="002F2257" w:rsidRPr="00400BB0" w:rsidRDefault="002F2257" w:rsidP="002F2257">
            <w:pPr>
              <w:spacing w:after="0"/>
              <w:jc w:val="right"/>
            </w:pPr>
            <w:r w:rsidRPr="00400BB0">
              <w:t>2.821</w:t>
            </w:r>
          </w:p>
        </w:tc>
      </w:tr>
      <w:tr w:rsidR="002F2257" w:rsidRPr="00400BB0" w14:paraId="67AB8461" w14:textId="77777777" w:rsidTr="0028578D">
        <w:trPr>
          <w:trHeight w:val="340"/>
          <w:jc w:val="center"/>
        </w:trPr>
        <w:tc>
          <w:tcPr>
            <w:tcW w:w="4678" w:type="dxa"/>
            <w:shd w:val="clear" w:color="auto" w:fill="auto"/>
            <w:vAlign w:val="bottom"/>
          </w:tcPr>
          <w:p w14:paraId="5A24C27E" w14:textId="77777777" w:rsidR="002F2257" w:rsidRPr="00400BB0" w:rsidRDefault="002F2257" w:rsidP="002F2257">
            <w:pPr>
              <w:tabs>
                <w:tab w:val="right" w:leader="dot" w:pos="4538"/>
              </w:tabs>
              <w:spacing w:after="0"/>
              <w:jc w:val="left"/>
            </w:pPr>
            <w:r w:rsidRPr="00400BB0">
              <w:t xml:space="preserve">Cuentas por pagar </w:t>
            </w:r>
            <w:r w:rsidRPr="00400BB0">
              <w:tab/>
            </w:r>
          </w:p>
        </w:tc>
        <w:tc>
          <w:tcPr>
            <w:tcW w:w="222" w:type="dxa"/>
            <w:vAlign w:val="bottom"/>
          </w:tcPr>
          <w:p w14:paraId="4F464BA4" w14:textId="77777777" w:rsidR="002F2257" w:rsidRPr="00400BB0" w:rsidRDefault="002F2257" w:rsidP="002F2257">
            <w:pPr>
              <w:spacing w:after="0"/>
              <w:jc w:val="left"/>
            </w:pPr>
          </w:p>
        </w:tc>
        <w:tc>
          <w:tcPr>
            <w:tcW w:w="1814" w:type="dxa"/>
            <w:shd w:val="clear" w:color="auto" w:fill="auto"/>
          </w:tcPr>
          <w:p w14:paraId="56D0BF26" w14:textId="77777777" w:rsidR="002F2257" w:rsidRPr="00400BB0" w:rsidRDefault="002F2257" w:rsidP="002F2257">
            <w:pPr>
              <w:spacing w:after="0"/>
              <w:jc w:val="right"/>
            </w:pPr>
            <w:r w:rsidRPr="00DD26DB">
              <w:t xml:space="preserve"> 1.613 </w:t>
            </w:r>
          </w:p>
        </w:tc>
        <w:tc>
          <w:tcPr>
            <w:tcW w:w="222" w:type="dxa"/>
            <w:vAlign w:val="bottom"/>
          </w:tcPr>
          <w:p w14:paraId="2141F637" w14:textId="77777777" w:rsidR="002F2257" w:rsidRPr="00400BB0" w:rsidRDefault="002F2257" w:rsidP="002F2257">
            <w:pPr>
              <w:spacing w:after="0"/>
              <w:jc w:val="right"/>
            </w:pPr>
          </w:p>
        </w:tc>
        <w:tc>
          <w:tcPr>
            <w:tcW w:w="1814" w:type="dxa"/>
            <w:shd w:val="clear" w:color="auto" w:fill="auto"/>
            <w:vAlign w:val="bottom"/>
          </w:tcPr>
          <w:p w14:paraId="7A8F548C" w14:textId="77777777" w:rsidR="002F2257" w:rsidRPr="00400BB0" w:rsidRDefault="002F2257" w:rsidP="002F2257">
            <w:pPr>
              <w:spacing w:after="0"/>
              <w:jc w:val="right"/>
            </w:pPr>
            <w:r w:rsidRPr="00400BB0">
              <w:t>1.117</w:t>
            </w:r>
          </w:p>
        </w:tc>
      </w:tr>
      <w:tr w:rsidR="002F2257" w:rsidRPr="00400BB0" w14:paraId="19AD4197" w14:textId="77777777" w:rsidTr="0028578D">
        <w:trPr>
          <w:trHeight w:val="340"/>
          <w:jc w:val="center"/>
        </w:trPr>
        <w:tc>
          <w:tcPr>
            <w:tcW w:w="4678" w:type="dxa"/>
            <w:shd w:val="clear" w:color="auto" w:fill="auto"/>
            <w:vAlign w:val="bottom"/>
          </w:tcPr>
          <w:p w14:paraId="3A027174" w14:textId="77777777" w:rsidR="002F2257" w:rsidRPr="00400BB0" w:rsidRDefault="002F2257" w:rsidP="002F2257">
            <w:pPr>
              <w:tabs>
                <w:tab w:val="right" w:leader="dot" w:pos="4538"/>
              </w:tabs>
              <w:spacing w:after="0"/>
              <w:jc w:val="left"/>
            </w:pPr>
            <w:r w:rsidRPr="00400BB0">
              <w:t>Provisiones</w:t>
            </w:r>
            <w:r w:rsidRPr="00400BB0">
              <w:tab/>
            </w:r>
          </w:p>
        </w:tc>
        <w:tc>
          <w:tcPr>
            <w:tcW w:w="222" w:type="dxa"/>
            <w:vAlign w:val="bottom"/>
          </w:tcPr>
          <w:p w14:paraId="0AC73E6B" w14:textId="77777777" w:rsidR="002F2257" w:rsidRPr="00400BB0" w:rsidRDefault="002F2257" w:rsidP="002F2257">
            <w:pPr>
              <w:spacing w:after="0"/>
              <w:jc w:val="left"/>
            </w:pPr>
          </w:p>
        </w:tc>
        <w:tc>
          <w:tcPr>
            <w:tcW w:w="1814" w:type="dxa"/>
            <w:shd w:val="clear" w:color="auto" w:fill="auto"/>
          </w:tcPr>
          <w:p w14:paraId="18B24918" w14:textId="77777777" w:rsidR="002F2257" w:rsidRPr="00400BB0" w:rsidRDefault="002F2257" w:rsidP="002F2257">
            <w:pPr>
              <w:spacing w:after="0"/>
              <w:jc w:val="right"/>
            </w:pPr>
            <w:r w:rsidRPr="00DD26DB">
              <w:t xml:space="preserve"> 1.887 </w:t>
            </w:r>
          </w:p>
        </w:tc>
        <w:tc>
          <w:tcPr>
            <w:tcW w:w="222" w:type="dxa"/>
            <w:vAlign w:val="bottom"/>
          </w:tcPr>
          <w:p w14:paraId="0AAAD65E" w14:textId="77777777" w:rsidR="002F2257" w:rsidRPr="00400BB0" w:rsidRDefault="002F2257" w:rsidP="002F2257">
            <w:pPr>
              <w:spacing w:after="0"/>
              <w:jc w:val="right"/>
            </w:pPr>
          </w:p>
        </w:tc>
        <w:tc>
          <w:tcPr>
            <w:tcW w:w="1814" w:type="dxa"/>
            <w:shd w:val="clear" w:color="auto" w:fill="auto"/>
            <w:vAlign w:val="bottom"/>
          </w:tcPr>
          <w:p w14:paraId="56EE93E9" w14:textId="77777777" w:rsidR="002F2257" w:rsidRPr="00400BB0" w:rsidRDefault="002F2257" w:rsidP="002F2257">
            <w:pPr>
              <w:spacing w:after="0"/>
              <w:jc w:val="right"/>
            </w:pPr>
            <w:r w:rsidRPr="00400BB0">
              <w:t>2.029</w:t>
            </w:r>
          </w:p>
        </w:tc>
      </w:tr>
      <w:tr w:rsidR="002F2257" w:rsidRPr="00400BB0" w14:paraId="1D6674EC" w14:textId="77777777" w:rsidTr="0028578D">
        <w:trPr>
          <w:trHeight w:val="340"/>
          <w:jc w:val="center"/>
        </w:trPr>
        <w:tc>
          <w:tcPr>
            <w:tcW w:w="4678" w:type="dxa"/>
            <w:shd w:val="clear" w:color="auto" w:fill="auto"/>
            <w:vAlign w:val="bottom"/>
          </w:tcPr>
          <w:p w14:paraId="26B9FF92" w14:textId="77777777" w:rsidR="002F2257" w:rsidRPr="00400BB0" w:rsidRDefault="002F2257" w:rsidP="002F2257">
            <w:pPr>
              <w:tabs>
                <w:tab w:val="right" w:leader="dot" w:pos="4538"/>
              </w:tabs>
              <w:spacing w:after="0"/>
              <w:jc w:val="left"/>
            </w:pPr>
            <w:r w:rsidRPr="00400BB0">
              <w:t>Pasivos por arrendamientos</w:t>
            </w:r>
            <w:r w:rsidRPr="00400BB0">
              <w:tab/>
            </w:r>
          </w:p>
        </w:tc>
        <w:tc>
          <w:tcPr>
            <w:tcW w:w="222" w:type="dxa"/>
            <w:vAlign w:val="bottom"/>
          </w:tcPr>
          <w:p w14:paraId="488E42FB" w14:textId="77777777" w:rsidR="002F2257" w:rsidRPr="00400BB0" w:rsidRDefault="002F2257" w:rsidP="002F2257">
            <w:pPr>
              <w:spacing w:after="0"/>
              <w:jc w:val="left"/>
            </w:pPr>
          </w:p>
        </w:tc>
        <w:tc>
          <w:tcPr>
            <w:tcW w:w="1814" w:type="dxa"/>
            <w:shd w:val="clear" w:color="auto" w:fill="auto"/>
          </w:tcPr>
          <w:p w14:paraId="14AC60D7" w14:textId="77777777" w:rsidR="002F2257" w:rsidRPr="00400BB0" w:rsidRDefault="002F2257" w:rsidP="002F2257">
            <w:pPr>
              <w:spacing w:after="0"/>
              <w:jc w:val="right"/>
            </w:pPr>
            <w:r w:rsidRPr="00DD26DB">
              <w:t xml:space="preserve"> 873 </w:t>
            </w:r>
          </w:p>
        </w:tc>
        <w:tc>
          <w:tcPr>
            <w:tcW w:w="222" w:type="dxa"/>
            <w:vAlign w:val="bottom"/>
          </w:tcPr>
          <w:p w14:paraId="340BE0C9" w14:textId="77777777" w:rsidR="002F2257" w:rsidRPr="00400BB0" w:rsidRDefault="002F2257" w:rsidP="002F2257">
            <w:pPr>
              <w:spacing w:after="0"/>
              <w:jc w:val="right"/>
            </w:pPr>
          </w:p>
        </w:tc>
        <w:tc>
          <w:tcPr>
            <w:tcW w:w="1814" w:type="dxa"/>
            <w:shd w:val="clear" w:color="auto" w:fill="auto"/>
            <w:vAlign w:val="bottom"/>
          </w:tcPr>
          <w:p w14:paraId="46BB6034" w14:textId="77777777" w:rsidR="002F2257" w:rsidRPr="00400BB0" w:rsidRDefault="002F2257" w:rsidP="002F2257">
            <w:pPr>
              <w:spacing w:after="0"/>
              <w:jc w:val="right"/>
            </w:pPr>
            <w:r w:rsidRPr="00400BB0">
              <w:t>-</w:t>
            </w:r>
          </w:p>
        </w:tc>
      </w:tr>
      <w:tr w:rsidR="002F2257" w:rsidRPr="00400BB0" w14:paraId="6458EE10" w14:textId="77777777" w:rsidTr="0028578D">
        <w:trPr>
          <w:trHeight w:val="340"/>
          <w:jc w:val="center"/>
        </w:trPr>
        <w:tc>
          <w:tcPr>
            <w:tcW w:w="4678" w:type="dxa"/>
            <w:shd w:val="clear" w:color="auto" w:fill="auto"/>
            <w:vAlign w:val="bottom"/>
          </w:tcPr>
          <w:p w14:paraId="7EA046E4" w14:textId="77777777" w:rsidR="002F2257" w:rsidRPr="00400BB0" w:rsidRDefault="002F2257" w:rsidP="002F2257">
            <w:pPr>
              <w:tabs>
                <w:tab w:val="right" w:leader="dot" w:pos="4538"/>
              </w:tabs>
              <w:spacing w:after="0"/>
              <w:jc w:val="left"/>
            </w:pPr>
            <w:r w:rsidRPr="00400BB0">
              <w:t>Cargas fiscales</w:t>
            </w:r>
            <w:r w:rsidRPr="00400BB0">
              <w:tab/>
            </w:r>
          </w:p>
        </w:tc>
        <w:tc>
          <w:tcPr>
            <w:tcW w:w="222" w:type="dxa"/>
            <w:vAlign w:val="bottom"/>
          </w:tcPr>
          <w:p w14:paraId="65CC8BC4" w14:textId="77777777" w:rsidR="002F2257" w:rsidRPr="00400BB0" w:rsidRDefault="002F2257" w:rsidP="002F2257">
            <w:pPr>
              <w:spacing w:after="0"/>
              <w:jc w:val="left"/>
            </w:pPr>
          </w:p>
        </w:tc>
        <w:tc>
          <w:tcPr>
            <w:tcW w:w="1814" w:type="dxa"/>
            <w:shd w:val="clear" w:color="auto" w:fill="auto"/>
          </w:tcPr>
          <w:p w14:paraId="731AD09E" w14:textId="77777777" w:rsidR="002F2257" w:rsidRPr="00400BB0" w:rsidRDefault="002F2257" w:rsidP="002F2257">
            <w:pPr>
              <w:spacing w:after="0"/>
              <w:jc w:val="right"/>
            </w:pPr>
            <w:r w:rsidRPr="00DD26DB">
              <w:t xml:space="preserve"> 4 </w:t>
            </w:r>
          </w:p>
        </w:tc>
        <w:tc>
          <w:tcPr>
            <w:tcW w:w="222" w:type="dxa"/>
            <w:vAlign w:val="bottom"/>
          </w:tcPr>
          <w:p w14:paraId="66C2253F" w14:textId="77777777" w:rsidR="002F2257" w:rsidRPr="00400BB0" w:rsidRDefault="002F2257" w:rsidP="002F2257">
            <w:pPr>
              <w:spacing w:after="0"/>
              <w:jc w:val="right"/>
            </w:pPr>
          </w:p>
        </w:tc>
        <w:tc>
          <w:tcPr>
            <w:tcW w:w="1814" w:type="dxa"/>
            <w:shd w:val="clear" w:color="auto" w:fill="auto"/>
            <w:vAlign w:val="bottom"/>
          </w:tcPr>
          <w:p w14:paraId="411BD8CC" w14:textId="77777777" w:rsidR="002F2257" w:rsidRPr="00400BB0" w:rsidRDefault="002F2257" w:rsidP="002F2257">
            <w:pPr>
              <w:spacing w:after="0"/>
              <w:jc w:val="right"/>
            </w:pPr>
            <w:r w:rsidRPr="00400BB0">
              <w:t>2</w:t>
            </w:r>
          </w:p>
        </w:tc>
      </w:tr>
      <w:tr w:rsidR="002F2257" w:rsidRPr="00400BB0" w14:paraId="2AE70FD4" w14:textId="77777777" w:rsidTr="0028578D">
        <w:trPr>
          <w:trHeight w:val="340"/>
          <w:jc w:val="center"/>
        </w:trPr>
        <w:tc>
          <w:tcPr>
            <w:tcW w:w="4678" w:type="dxa"/>
            <w:shd w:val="clear" w:color="auto" w:fill="auto"/>
            <w:vAlign w:val="bottom"/>
          </w:tcPr>
          <w:p w14:paraId="42B1C17E" w14:textId="77777777" w:rsidR="002F2257" w:rsidRPr="00400BB0" w:rsidRDefault="002F2257" w:rsidP="002F2257">
            <w:pPr>
              <w:tabs>
                <w:tab w:val="right" w:leader="dot" w:pos="4538"/>
              </w:tabs>
              <w:spacing w:after="0"/>
              <w:jc w:val="left"/>
            </w:pPr>
            <w:r w:rsidRPr="00400BB0">
              <w:t>Remuneraciones y cargas sociales</w:t>
            </w:r>
            <w:r w:rsidRPr="00400BB0">
              <w:tab/>
            </w:r>
          </w:p>
        </w:tc>
        <w:tc>
          <w:tcPr>
            <w:tcW w:w="222" w:type="dxa"/>
            <w:vAlign w:val="bottom"/>
          </w:tcPr>
          <w:p w14:paraId="3858C4E8" w14:textId="77777777" w:rsidR="002F2257" w:rsidRPr="00400BB0" w:rsidRDefault="002F2257" w:rsidP="002F2257">
            <w:pPr>
              <w:spacing w:after="0"/>
              <w:jc w:val="left"/>
            </w:pPr>
          </w:p>
        </w:tc>
        <w:tc>
          <w:tcPr>
            <w:tcW w:w="1814" w:type="dxa"/>
            <w:shd w:val="clear" w:color="auto" w:fill="auto"/>
          </w:tcPr>
          <w:p w14:paraId="4086D2B8" w14:textId="77777777" w:rsidR="002F2257" w:rsidRPr="00400BB0" w:rsidRDefault="002F2257" w:rsidP="002F2257">
            <w:pPr>
              <w:spacing w:after="0"/>
              <w:jc w:val="right"/>
            </w:pPr>
            <w:r w:rsidRPr="00DD26DB">
              <w:t xml:space="preserve"> - </w:t>
            </w:r>
          </w:p>
        </w:tc>
        <w:tc>
          <w:tcPr>
            <w:tcW w:w="222" w:type="dxa"/>
            <w:vAlign w:val="bottom"/>
          </w:tcPr>
          <w:p w14:paraId="0F4EBFE7" w14:textId="77777777" w:rsidR="002F2257" w:rsidRPr="00400BB0" w:rsidRDefault="002F2257" w:rsidP="002F2257">
            <w:pPr>
              <w:spacing w:after="0"/>
              <w:jc w:val="right"/>
            </w:pPr>
          </w:p>
        </w:tc>
        <w:tc>
          <w:tcPr>
            <w:tcW w:w="1814" w:type="dxa"/>
            <w:shd w:val="clear" w:color="auto" w:fill="auto"/>
            <w:vAlign w:val="bottom"/>
          </w:tcPr>
          <w:p w14:paraId="5B24B956" w14:textId="77777777" w:rsidR="002F2257" w:rsidRPr="00400BB0" w:rsidRDefault="002F2257" w:rsidP="002F2257">
            <w:pPr>
              <w:spacing w:after="0"/>
              <w:jc w:val="right"/>
            </w:pPr>
            <w:r w:rsidRPr="00400BB0">
              <w:t>6</w:t>
            </w:r>
          </w:p>
        </w:tc>
      </w:tr>
      <w:tr w:rsidR="002F2257" w:rsidRPr="00400BB0" w14:paraId="67C15A05" w14:textId="77777777" w:rsidTr="0028578D">
        <w:trPr>
          <w:trHeight w:val="340"/>
          <w:jc w:val="center"/>
        </w:trPr>
        <w:tc>
          <w:tcPr>
            <w:tcW w:w="4678" w:type="dxa"/>
            <w:shd w:val="clear" w:color="auto" w:fill="auto"/>
            <w:vAlign w:val="bottom"/>
          </w:tcPr>
          <w:p w14:paraId="7D570DF4" w14:textId="77777777" w:rsidR="002F2257" w:rsidRPr="00400BB0" w:rsidRDefault="009156E9" w:rsidP="002F2257">
            <w:pPr>
              <w:tabs>
                <w:tab w:val="right" w:leader="dot" w:pos="4538"/>
              </w:tabs>
              <w:spacing w:after="0"/>
              <w:jc w:val="left"/>
            </w:pPr>
            <w:r>
              <w:t>Préstamos</w:t>
            </w:r>
            <w:r w:rsidR="002F2257" w:rsidRPr="00400BB0">
              <w:tab/>
            </w:r>
          </w:p>
        </w:tc>
        <w:tc>
          <w:tcPr>
            <w:tcW w:w="222" w:type="dxa"/>
            <w:vAlign w:val="bottom"/>
          </w:tcPr>
          <w:p w14:paraId="0FBF56F5" w14:textId="77777777" w:rsidR="002F2257" w:rsidRPr="00400BB0" w:rsidRDefault="002F2257" w:rsidP="002F2257">
            <w:pPr>
              <w:spacing w:after="0"/>
              <w:jc w:val="left"/>
            </w:pPr>
          </w:p>
        </w:tc>
        <w:tc>
          <w:tcPr>
            <w:tcW w:w="1814" w:type="dxa"/>
            <w:shd w:val="clear" w:color="auto" w:fill="auto"/>
          </w:tcPr>
          <w:p w14:paraId="3A77BEA9" w14:textId="77777777" w:rsidR="002F2257" w:rsidRPr="00400BB0" w:rsidRDefault="002F2257" w:rsidP="002F2257">
            <w:pPr>
              <w:spacing w:after="0"/>
              <w:jc w:val="right"/>
            </w:pPr>
            <w:r w:rsidRPr="00DD26DB">
              <w:t xml:space="preserve"> 8.</w:t>
            </w:r>
            <w:r w:rsidR="009156E9" w:rsidRPr="00DD26DB">
              <w:t>1</w:t>
            </w:r>
            <w:r w:rsidR="009156E9">
              <w:t>39</w:t>
            </w:r>
            <w:r w:rsidR="009156E9" w:rsidRPr="00DD26DB">
              <w:t xml:space="preserve"> </w:t>
            </w:r>
          </w:p>
        </w:tc>
        <w:tc>
          <w:tcPr>
            <w:tcW w:w="222" w:type="dxa"/>
            <w:vAlign w:val="bottom"/>
          </w:tcPr>
          <w:p w14:paraId="1EDA2214" w14:textId="77777777" w:rsidR="002F2257" w:rsidRPr="00400BB0" w:rsidRDefault="002F2257" w:rsidP="002F2257">
            <w:pPr>
              <w:spacing w:after="0"/>
              <w:jc w:val="right"/>
            </w:pPr>
          </w:p>
        </w:tc>
        <w:tc>
          <w:tcPr>
            <w:tcW w:w="1814" w:type="dxa"/>
            <w:shd w:val="clear" w:color="auto" w:fill="auto"/>
            <w:vAlign w:val="bottom"/>
          </w:tcPr>
          <w:p w14:paraId="315A1416" w14:textId="77777777" w:rsidR="002F2257" w:rsidRPr="00400BB0" w:rsidRDefault="002F2257" w:rsidP="002F2257">
            <w:pPr>
              <w:spacing w:after="0"/>
              <w:jc w:val="right"/>
            </w:pPr>
            <w:r w:rsidRPr="00400BB0">
              <w:t>7.988</w:t>
            </w:r>
          </w:p>
        </w:tc>
      </w:tr>
      <w:tr w:rsidR="002F2257" w:rsidRPr="00400BB0" w14:paraId="3FE06D9A" w14:textId="77777777" w:rsidTr="0028578D">
        <w:trPr>
          <w:trHeight w:val="340"/>
          <w:jc w:val="center"/>
        </w:trPr>
        <w:tc>
          <w:tcPr>
            <w:tcW w:w="4678" w:type="dxa"/>
            <w:shd w:val="clear" w:color="auto" w:fill="auto"/>
            <w:vAlign w:val="bottom"/>
          </w:tcPr>
          <w:p w14:paraId="7FA75D56" w14:textId="77777777" w:rsidR="002F2257" w:rsidRPr="00400BB0" w:rsidRDefault="002F2257" w:rsidP="002F2257">
            <w:pPr>
              <w:tabs>
                <w:tab w:val="right" w:leader="dot" w:pos="4538"/>
              </w:tabs>
              <w:spacing w:after="0"/>
              <w:jc w:val="left"/>
            </w:pPr>
            <w:r w:rsidRPr="00400BB0">
              <w:t>Otros pasivos</w:t>
            </w:r>
            <w:r w:rsidRPr="00400BB0">
              <w:tab/>
            </w:r>
          </w:p>
        </w:tc>
        <w:tc>
          <w:tcPr>
            <w:tcW w:w="222" w:type="dxa"/>
            <w:vAlign w:val="bottom"/>
          </w:tcPr>
          <w:p w14:paraId="52B49F2E" w14:textId="77777777" w:rsidR="002F2257" w:rsidRPr="00400BB0" w:rsidRDefault="002F2257" w:rsidP="002F2257">
            <w:pPr>
              <w:spacing w:after="0"/>
              <w:jc w:val="left"/>
            </w:pPr>
          </w:p>
        </w:tc>
        <w:tc>
          <w:tcPr>
            <w:tcW w:w="1814" w:type="dxa"/>
            <w:shd w:val="clear" w:color="auto" w:fill="auto"/>
          </w:tcPr>
          <w:p w14:paraId="764B9A20" w14:textId="77777777" w:rsidR="002F2257" w:rsidRPr="00400BB0" w:rsidRDefault="002F2257" w:rsidP="002F2257">
            <w:pPr>
              <w:spacing w:after="0"/>
              <w:jc w:val="right"/>
            </w:pPr>
            <w:r w:rsidRPr="00DD26DB">
              <w:t xml:space="preserve"> 32 </w:t>
            </w:r>
          </w:p>
        </w:tc>
        <w:tc>
          <w:tcPr>
            <w:tcW w:w="222" w:type="dxa"/>
            <w:vAlign w:val="bottom"/>
          </w:tcPr>
          <w:p w14:paraId="4D64A57A" w14:textId="77777777" w:rsidR="002F2257" w:rsidRPr="00400BB0" w:rsidRDefault="002F2257" w:rsidP="002F2257">
            <w:pPr>
              <w:spacing w:after="0"/>
              <w:jc w:val="right"/>
            </w:pPr>
          </w:p>
        </w:tc>
        <w:tc>
          <w:tcPr>
            <w:tcW w:w="1814" w:type="dxa"/>
            <w:shd w:val="clear" w:color="auto" w:fill="auto"/>
            <w:vAlign w:val="bottom"/>
          </w:tcPr>
          <w:p w14:paraId="292D09DF" w14:textId="77777777" w:rsidR="002F2257" w:rsidRPr="00400BB0" w:rsidRDefault="002F2257" w:rsidP="002F2257">
            <w:pPr>
              <w:spacing w:after="0"/>
              <w:jc w:val="right"/>
            </w:pPr>
            <w:r w:rsidRPr="00400BB0">
              <w:t>26</w:t>
            </w:r>
          </w:p>
        </w:tc>
      </w:tr>
    </w:tbl>
    <w:p w14:paraId="1FD992A0" w14:textId="77777777" w:rsidR="007E20EE" w:rsidRPr="00400BB0" w:rsidRDefault="007E20EE" w:rsidP="007E20EE">
      <w:pPr>
        <w:spacing w:after="0"/>
      </w:pPr>
    </w:p>
    <w:p w14:paraId="78DACA41" w14:textId="77777777" w:rsidR="007E20EE" w:rsidRPr="00BD356E" w:rsidRDefault="007E20EE" w:rsidP="001202D6">
      <w:pPr>
        <w:pStyle w:val="BodyText2SglJ"/>
        <w:jc w:val="center"/>
        <w:outlineLvl w:val="0"/>
        <w:rPr>
          <w:b/>
          <w:lang w:val="es-AR"/>
        </w:rPr>
      </w:pPr>
      <w:r w:rsidRPr="00BD356E">
        <w:rPr>
          <w:szCs w:val="22"/>
          <w:lang w:val="es-AR" w:bidi="he-IL"/>
        </w:rPr>
        <w:br w:type="page"/>
      </w:r>
      <w:bookmarkStart w:id="111" w:name="_Toc359917958"/>
      <w:bookmarkStart w:id="112" w:name="_Toc388367780"/>
      <w:bookmarkStart w:id="113" w:name="_Toc398725055"/>
      <w:bookmarkStart w:id="114" w:name="_Toc11953976"/>
      <w:bookmarkStart w:id="115" w:name="_Toc26185217"/>
      <w:bookmarkStart w:id="116" w:name="_Hlk19522393"/>
      <w:r w:rsidRPr="00BD356E">
        <w:rPr>
          <w:b/>
          <w:lang w:val="es-AR"/>
        </w:rPr>
        <w:t>ACCIONISTAS PRINCIPALES Y TRANSACCIONES CON PARTES RELACIONADAS</w:t>
      </w:r>
      <w:bookmarkEnd w:id="111"/>
      <w:bookmarkEnd w:id="112"/>
      <w:bookmarkEnd w:id="113"/>
      <w:bookmarkEnd w:id="114"/>
      <w:bookmarkEnd w:id="115"/>
    </w:p>
    <w:p w14:paraId="7C8E2069" w14:textId="77777777" w:rsidR="007E20EE" w:rsidRPr="007D4145" w:rsidRDefault="007E20EE" w:rsidP="007E20EE">
      <w:pPr>
        <w:pStyle w:val="DPWfdPF"/>
        <w:ind w:firstLine="0"/>
      </w:pPr>
      <w:r w:rsidRPr="007D4145">
        <w:t xml:space="preserve">La Ley de Expropiación ha cambiado nuestra estructura accionaria. Las acciones Clase D de Repsol YPF o de sus entidades controladas sujetas a expropiación, que representan el 51% de nuestro capital social, serán asignadas, una vez reglamentada la legislación pertinente, de la siguiente manera: 51% para la República Argentina y el 49% a los Estados Provinciales que componen la Organización Nacional de los Estados Productores de Hidrocarburos. Adicionalmente, la República Argentina y algunos gobiernos provinciales ya poseen acciones Clase A y Clase B, respectivamente. Véase </w:t>
      </w:r>
      <w:r w:rsidRPr="007D4145">
        <w:rPr>
          <w:i/>
        </w:rPr>
        <w:t>“Información Clave sobre la Emisora- Factores de Riesgo-Riesgos relacionados con Argentina – La República Argentina posee el 51% de las acciones de la Compañía”</w:t>
      </w:r>
      <w:r w:rsidRPr="007D4145">
        <w:t xml:space="preserve"> del Prospecto. Véase </w:t>
      </w:r>
      <w:r w:rsidRPr="007D4145">
        <w:rPr>
          <w:i/>
          <w:w w:val="0"/>
          <w:lang w:val="es-ES"/>
        </w:rPr>
        <w:t>“Información sobre la Emisora – Marco Legal y Regulatorio y relación con el Gobierno Nacional – Ley N° 26.932”</w:t>
      </w:r>
      <w:r w:rsidRPr="007D4145">
        <w:rPr>
          <w:w w:val="0"/>
          <w:lang w:val="es-ES"/>
        </w:rPr>
        <w:t xml:space="preserve"> </w:t>
      </w:r>
      <w:r w:rsidRPr="007D4145">
        <w:t xml:space="preserve">del Prospecto para una descripción del acuerdo entre Repsol y la República Argentina relativo a la compensación por la expropiación del 51% del capital social de YPF, propiedad directa o indirecta de Repsol. A la fecha de emisión de este Suplemento, la transferencia de las acciones sujetas a expropiación entre el Estado nacional y las provincias que componen la Organización Nacional de los Estados Productores de Hidrocarburos se encuentra pendiente. </w:t>
      </w:r>
    </w:p>
    <w:p w14:paraId="737E65A3" w14:textId="77777777" w:rsidR="007E20EE" w:rsidRPr="007D4145" w:rsidRDefault="007E20EE" w:rsidP="007E20EE">
      <w:pPr>
        <w:pStyle w:val="DPWfdPF"/>
        <w:spacing w:after="0"/>
        <w:ind w:firstLine="357"/>
      </w:pPr>
      <w:r w:rsidRPr="007D4145">
        <w:t>La siguiente tabla establece información sobre la propiedad de nuestro capital social por cada persona que sepamos que posee al menos un 5% de nuestras acciones ordinarias, los gobiernos federales y provinciales de Argentina y nuestro fondo para empleados a</w:t>
      </w:r>
      <w:r w:rsidR="00625488">
        <w:t>l</w:t>
      </w:r>
      <w:r w:rsidRPr="007D4145">
        <w:t xml:space="preserve"> </w:t>
      </w:r>
      <w:r w:rsidR="00625488">
        <w:t>31</w:t>
      </w:r>
      <w:r w:rsidR="00D810AF" w:rsidRPr="007D4145">
        <w:t xml:space="preserve"> </w:t>
      </w:r>
      <w:r w:rsidRPr="007D4145">
        <w:t xml:space="preserve">de </w:t>
      </w:r>
      <w:r w:rsidR="00625488">
        <w:t>dic</w:t>
      </w:r>
      <w:r w:rsidR="00D810AF">
        <w:t>iembre</w:t>
      </w:r>
      <w:r w:rsidR="00D810AF" w:rsidRPr="007D4145">
        <w:t xml:space="preserve"> </w:t>
      </w:r>
      <w:r w:rsidRPr="007D4145">
        <w:t>de 2019:</w:t>
      </w:r>
    </w:p>
    <w:p w14:paraId="530E040B" w14:textId="77777777" w:rsidR="007E20EE" w:rsidRPr="00EF3C86" w:rsidRDefault="007E20EE" w:rsidP="007E20EE">
      <w:pPr>
        <w:pStyle w:val="DPWfdPF"/>
        <w:spacing w:after="0"/>
        <w:ind w:firstLine="357"/>
        <w:rPr>
          <w:highlight w:val="yellow"/>
        </w:rPr>
      </w:pPr>
    </w:p>
    <w:tbl>
      <w:tblPr>
        <w:tblW w:w="7775" w:type="dxa"/>
        <w:jc w:val="center"/>
        <w:tblLook w:val="04A0" w:firstRow="1" w:lastRow="0" w:firstColumn="1" w:lastColumn="0" w:noHBand="0" w:noVBand="1"/>
      </w:tblPr>
      <w:tblGrid>
        <w:gridCol w:w="4182"/>
        <w:gridCol w:w="222"/>
        <w:gridCol w:w="2216"/>
        <w:gridCol w:w="222"/>
        <w:gridCol w:w="933"/>
      </w:tblGrid>
      <w:tr w:rsidR="007E20EE" w:rsidRPr="00EF3C86" w14:paraId="5E5FFD3B" w14:textId="77777777" w:rsidTr="0028578D">
        <w:trPr>
          <w:trHeight w:val="794"/>
          <w:jc w:val="center"/>
        </w:trPr>
        <w:tc>
          <w:tcPr>
            <w:tcW w:w="4182" w:type="dxa"/>
            <w:shd w:val="clear" w:color="auto" w:fill="auto"/>
            <w:vAlign w:val="center"/>
          </w:tcPr>
          <w:p w14:paraId="5BBDEE24" w14:textId="77777777" w:rsidR="007E20EE" w:rsidRPr="007D4145" w:rsidRDefault="007E20EE" w:rsidP="009804DD">
            <w:pPr>
              <w:spacing w:after="0"/>
              <w:jc w:val="left"/>
              <w:rPr>
                <w:b/>
              </w:rPr>
            </w:pPr>
          </w:p>
        </w:tc>
        <w:tc>
          <w:tcPr>
            <w:tcW w:w="222" w:type="dxa"/>
            <w:vAlign w:val="bottom"/>
          </w:tcPr>
          <w:p w14:paraId="2065B43F" w14:textId="77777777" w:rsidR="007E20EE" w:rsidRPr="007D4145" w:rsidRDefault="007E20EE" w:rsidP="009804DD">
            <w:pPr>
              <w:spacing w:after="0"/>
              <w:jc w:val="right"/>
              <w:rPr>
                <w:b/>
              </w:rPr>
            </w:pPr>
          </w:p>
        </w:tc>
        <w:tc>
          <w:tcPr>
            <w:tcW w:w="2216" w:type="dxa"/>
            <w:shd w:val="clear" w:color="auto" w:fill="auto"/>
            <w:vAlign w:val="center"/>
          </w:tcPr>
          <w:p w14:paraId="78C08E34" w14:textId="77777777" w:rsidR="007E20EE" w:rsidRPr="007D4145" w:rsidRDefault="007E20EE" w:rsidP="009804DD">
            <w:pPr>
              <w:spacing w:after="0"/>
              <w:ind w:right="-76"/>
              <w:jc w:val="center"/>
              <w:rPr>
                <w:b/>
              </w:rPr>
            </w:pPr>
            <w:r w:rsidRPr="007D4145">
              <w:rPr>
                <w:b/>
              </w:rPr>
              <w:t>Cantidad de acciones</w:t>
            </w:r>
          </w:p>
        </w:tc>
        <w:tc>
          <w:tcPr>
            <w:tcW w:w="222" w:type="dxa"/>
            <w:shd w:val="clear" w:color="auto" w:fill="auto"/>
            <w:vAlign w:val="center"/>
          </w:tcPr>
          <w:p w14:paraId="0E1C5F5F" w14:textId="77777777" w:rsidR="007E20EE" w:rsidRPr="007D4145" w:rsidRDefault="007E20EE" w:rsidP="009804DD">
            <w:pPr>
              <w:spacing w:after="0"/>
              <w:jc w:val="center"/>
              <w:rPr>
                <w:b/>
              </w:rPr>
            </w:pPr>
          </w:p>
        </w:tc>
        <w:tc>
          <w:tcPr>
            <w:tcW w:w="933" w:type="dxa"/>
            <w:shd w:val="clear" w:color="auto" w:fill="auto"/>
            <w:vAlign w:val="center"/>
          </w:tcPr>
          <w:p w14:paraId="71838A5D" w14:textId="77777777" w:rsidR="007E20EE" w:rsidRPr="007D4145" w:rsidRDefault="007E20EE" w:rsidP="009804DD">
            <w:pPr>
              <w:spacing w:after="0"/>
              <w:jc w:val="center"/>
              <w:rPr>
                <w:b/>
              </w:rPr>
            </w:pPr>
            <w:r w:rsidRPr="007D4145">
              <w:rPr>
                <w:b/>
              </w:rPr>
              <w:t>(%)</w:t>
            </w:r>
          </w:p>
        </w:tc>
      </w:tr>
      <w:tr w:rsidR="007E20EE" w:rsidRPr="00EF3C86" w14:paraId="499BF4FB" w14:textId="77777777" w:rsidTr="0028578D">
        <w:trPr>
          <w:trHeight w:val="340"/>
          <w:jc w:val="center"/>
        </w:trPr>
        <w:tc>
          <w:tcPr>
            <w:tcW w:w="4182" w:type="dxa"/>
            <w:shd w:val="clear" w:color="auto" w:fill="auto"/>
            <w:vAlign w:val="bottom"/>
          </w:tcPr>
          <w:p w14:paraId="2382AC8F" w14:textId="77777777" w:rsidR="007E20EE" w:rsidRPr="007D4145" w:rsidRDefault="007E20EE" w:rsidP="009804DD">
            <w:pPr>
              <w:tabs>
                <w:tab w:val="right" w:leader="dot" w:pos="4538"/>
              </w:tabs>
              <w:spacing w:after="0"/>
              <w:jc w:val="left"/>
              <w:rPr>
                <w:b/>
              </w:rPr>
            </w:pPr>
            <w:r w:rsidRPr="007D4145">
              <w:rPr>
                <w:b/>
              </w:rPr>
              <w:t>Accionistas Clase D</w:t>
            </w:r>
            <w:r w:rsidRPr="007D4145">
              <w:rPr>
                <w:b/>
              </w:rPr>
              <w:tab/>
            </w:r>
          </w:p>
        </w:tc>
        <w:tc>
          <w:tcPr>
            <w:tcW w:w="222" w:type="dxa"/>
            <w:vAlign w:val="bottom"/>
          </w:tcPr>
          <w:p w14:paraId="6722A18B" w14:textId="77777777" w:rsidR="007E20EE" w:rsidRPr="007D4145" w:rsidRDefault="007E20EE" w:rsidP="009804DD">
            <w:pPr>
              <w:spacing w:after="0"/>
              <w:jc w:val="left"/>
            </w:pPr>
          </w:p>
        </w:tc>
        <w:tc>
          <w:tcPr>
            <w:tcW w:w="2216" w:type="dxa"/>
            <w:tcBorders>
              <w:top w:val="single" w:sz="4" w:space="0" w:color="auto"/>
            </w:tcBorders>
            <w:shd w:val="clear" w:color="auto" w:fill="auto"/>
            <w:vAlign w:val="bottom"/>
          </w:tcPr>
          <w:p w14:paraId="369C4928" w14:textId="77777777" w:rsidR="007E20EE" w:rsidRPr="007D4145" w:rsidRDefault="007E20EE" w:rsidP="009804DD">
            <w:pPr>
              <w:spacing w:after="0"/>
              <w:jc w:val="right"/>
            </w:pPr>
          </w:p>
        </w:tc>
        <w:tc>
          <w:tcPr>
            <w:tcW w:w="222" w:type="dxa"/>
            <w:vAlign w:val="bottom"/>
          </w:tcPr>
          <w:p w14:paraId="24AF6072" w14:textId="77777777" w:rsidR="007E20EE" w:rsidRPr="007D4145" w:rsidRDefault="007E20EE" w:rsidP="009804DD">
            <w:pPr>
              <w:spacing w:after="0"/>
              <w:jc w:val="right"/>
            </w:pPr>
          </w:p>
        </w:tc>
        <w:tc>
          <w:tcPr>
            <w:tcW w:w="933" w:type="dxa"/>
            <w:tcBorders>
              <w:top w:val="single" w:sz="4" w:space="0" w:color="auto"/>
            </w:tcBorders>
            <w:shd w:val="clear" w:color="auto" w:fill="auto"/>
            <w:vAlign w:val="bottom"/>
          </w:tcPr>
          <w:p w14:paraId="7713B1E1" w14:textId="77777777" w:rsidR="007E20EE" w:rsidRPr="007D4145" w:rsidRDefault="007E20EE" w:rsidP="009804DD">
            <w:pPr>
              <w:spacing w:after="0"/>
              <w:jc w:val="right"/>
            </w:pPr>
          </w:p>
        </w:tc>
      </w:tr>
      <w:tr w:rsidR="007E20EE" w:rsidRPr="00EF3C86" w14:paraId="5AB002FD" w14:textId="77777777" w:rsidTr="0028578D">
        <w:trPr>
          <w:trHeight w:val="340"/>
          <w:jc w:val="center"/>
        </w:trPr>
        <w:tc>
          <w:tcPr>
            <w:tcW w:w="4182" w:type="dxa"/>
            <w:shd w:val="clear" w:color="auto" w:fill="auto"/>
            <w:vAlign w:val="bottom"/>
          </w:tcPr>
          <w:p w14:paraId="7F121EEA" w14:textId="77777777" w:rsidR="007E20EE" w:rsidRPr="007D4145" w:rsidRDefault="007E20EE" w:rsidP="009804DD">
            <w:pPr>
              <w:tabs>
                <w:tab w:val="right" w:leader="dot" w:pos="4538"/>
              </w:tabs>
              <w:spacing w:after="0"/>
              <w:jc w:val="left"/>
            </w:pPr>
            <w:r w:rsidRPr="007D4145">
              <w:t xml:space="preserve">Estado Nacional </w:t>
            </w:r>
            <w:r w:rsidRPr="007D4145">
              <w:rPr>
                <w:vertAlign w:val="superscript"/>
              </w:rPr>
              <w:t>(1)</w:t>
            </w:r>
            <w:r w:rsidRPr="007D4145">
              <w:tab/>
            </w:r>
          </w:p>
        </w:tc>
        <w:tc>
          <w:tcPr>
            <w:tcW w:w="222" w:type="dxa"/>
            <w:vAlign w:val="bottom"/>
          </w:tcPr>
          <w:p w14:paraId="75390020" w14:textId="77777777" w:rsidR="007E20EE" w:rsidRPr="007D4145" w:rsidRDefault="007E20EE" w:rsidP="009804DD">
            <w:pPr>
              <w:spacing w:after="0"/>
              <w:jc w:val="left"/>
            </w:pPr>
          </w:p>
        </w:tc>
        <w:tc>
          <w:tcPr>
            <w:tcW w:w="2216" w:type="dxa"/>
            <w:shd w:val="clear" w:color="auto" w:fill="auto"/>
            <w:vAlign w:val="bottom"/>
          </w:tcPr>
          <w:p w14:paraId="26C6B50D" w14:textId="77777777" w:rsidR="007E20EE" w:rsidRPr="007D4145" w:rsidRDefault="007E20EE" w:rsidP="009804DD">
            <w:pPr>
              <w:spacing w:after="0"/>
              <w:jc w:val="right"/>
            </w:pPr>
            <w:r w:rsidRPr="007D4145">
              <w:t>200.589.525</w:t>
            </w:r>
          </w:p>
        </w:tc>
        <w:tc>
          <w:tcPr>
            <w:tcW w:w="222" w:type="dxa"/>
            <w:vAlign w:val="bottom"/>
          </w:tcPr>
          <w:p w14:paraId="301C7D14" w14:textId="77777777" w:rsidR="007E20EE" w:rsidRPr="007D4145" w:rsidRDefault="007E20EE" w:rsidP="009804DD">
            <w:pPr>
              <w:spacing w:after="0"/>
              <w:jc w:val="right"/>
            </w:pPr>
          </w:p>
        </w:tc>
        <w:tc>
          <w:tcPr>
            <w:tcW w:w="933" w:type="dxa"/>
            <w:shd w:val="clear" w:color="auto" w:fill="auto"/>
            <w:vAlign w:val="bottom"/>
          </w:tcPr>
          <w:p w14:paraId="4FF73B6F" w14:textId="77777777" w:rsidR="007E20EE" w:rsidRPr="007D4145" w:rsidRDefault="007E20EE" w:rsidP="009804DD">
            <w:pPr>
              <w:spacing w:after="0"/>
              <w:jc w:val="right"/>
            </w:pPr>
            <w:r w:rsidRPr="007D4145">
              <w:t>51,000%</w:t>
            </w:r>
          </w:p>
        </w:tc>
      </w:tr>
      <w:tr w:rsidR="007E20EE" w:rsidRPr="00EF3C86" w14:paraId="7EAEB055" w14:textId="77777777" w:rsidTr="0028578D">
        <w:trPr>
          <w:trHeight w:val="340"/>
          <w:jc w:val="center"/>
        </w:trPr>
        <w:tc>
          <w:tcPr>
            <w:tcW w:w="4182" w:type="dxa"/>
            <w:shd w:val="clear" w:color="auto" w:fill="auto"/>
            <w:vAlign w:val="bottom"/>
          </w:tcPr>
          <w:p w14:paraId="2D6F92CE" w14:textId="77777777" w:rsidR="007E20EE" w:rsidRPr="007D4145" w:rsidRDefault="007E20EE" w:rsidP="009804DD">
            <w:pPr>
              <w:tabs>
                <w:tab w:val="right" w:leader="dot" w:pos="4538"/>
              </w:tabs>
              <w:spacing w:after="0"/>
              <w:jc w:val="left"/>
            </w:pPr>
            <w:r w:rsidRPr="007D4145">
              <w:t xml:space="preserve">Público </w:t>
            </w:r>
            <w:r w:rsidRPr="007D4145">
              <w:rPr>
                <w:vertAlign w:val="superscript"/>
              </w:rPr>
              <w:t>(2)</w:t>
            </w:r>
            <w:r w:rsidRPr="007D4145">
              <w:tab/>
            </w:r>
          </w:p>
        </w:tc>
        <w:tc>
          <w:tcPr>
            <w:tcW w:w="222" w:type="dxa"/>
            <w:vAlign w:val="bottom"/>
          </w:tcPr>
          <w:p w14:paraId="2C5FBC15" w14:textId="77777777" w:rsidR="007E20EE" w:rsidRPr="007D4145" w:rsidRDefault="007E20EE" w:rsidP="009804DD">
            <w:pPr>
              <w:spacing w:after="0"/>
              <w:jc w:val="left"/>
            </w:pPr>
          </w:p>
        </w:tc>
        <w:tc>
          <w:tcPr>
            <w:tcW w:w="2216" w:type="dxa"/>
            <w:shd w:val="clear" w:color="auto" w:fill="auto"/>
            <w:vAlign w:val="bottom"/>
          </w:tcPr>
          <w:p w14:paraId="6FBF43E6" w14:textId="77777777" w:rsidR="007E20EE" w:rsidRPr="007D4145" w:rsidRDefault="00D810AF" w:rsidP="009804DD">
            <w:pPr>
              <w:spacing w:after="0"/>
              <w:jc w:val="right"/>
            </w:pPr>
            <w:r w:rsidRPr="007D4145">
              <w:t>192.671.458</w:t>
            </w:r>
          </w:p>
        </w:tc>
        <w:tc>
          <w:tcPr>
            <w:tcW w:w="222" w:type="dxa"/>
            <w:vAlign w:val="bottom"/>
          </w:tcPr>
          <w:p w14:paraId="179CB955" w14:textId="77777777" w:rsidR="007E20EE" w:rsidRPr="007D4145" w:rsidRDefault="007E20EE" w:rsidP="009804DD">
            <w:pPr>
              <w:spacing w:after="0"/>
              <w:jc w:val="right"/>
            </w:pPr>
          </w:p>
        </w:tc>
        <w:tc>
          <w:tcPr>
            <w:tcW w:w="933" w:type="dxa"/>
            <w:shd w:val="clear" w:color="auto" w:fill="auto"/>
            <w:vAlign w:val="bottom"/>
          </w:tcPr>
          <w:p w14:paraId="727E9F35" w14:textId="77777777" w:rsidR="007E20EE" w:rsidRPr="007D4145" w:rsidRDefault="00D810AF" w:rsidP="009804DD">
            <w:pPr>
              <w:spacing w:after="0"/>
              <w:jc w:val="right"/>
            </w:pPr>
            <w:r w:rsidRPr="007D4145">
              <w:t>48</w:t>
            </w:r>
            <w:r w:rsidR="007E20EE" w:rsidRPr="007D4145">
              <w:t>,</w:t>
            </w:r>
            <w:r w:rsidRPr="007D4145">
              <w:t>987</w:t>
            </w:r>
            <w:r w:rsidR="007E20EE" w:rsidRPr="007D4145">
              <w:t>%</w:t>
            </w:r>
          </w:p>
        </w:tc>
      </w:tr>
      <w:tr w:rsidR="007E20EE" w:rsidRPr="00EF3C86" w14:paraId="0F76468C" w14:textId="77777777" w:rsidTr="0028578D">
        <w:trPr>
          <w:trHeight w:val="340"/>
          <w:jc w:val="center"/>
        </w:trPr>
        <w:tc>
          <w:tcPr>
            <w:tcW w:w="4182" w:type="dxa"/>
            <w:shd w:val="clear" w:color="auto" w:fill="auto"/>
            <w:vAlign w:val="bottom"/>
          </w:tcPr>
          <w:p w14:paraId="0EAFA54B" w14:textId="77777777" w:rsidR="007E20EE" w:rsidRPr="007D4145" w:rsidRDefault="007E20EE" w:rsidP="009804DD">
            <w:pPr>
              <w:tabs>
                <w:tab w:val="right" w:leader="dot" w:pos="4538"/>
              </w:tabs>
              <w:spacing w:after="0"/>
              <w:jc w:val="left"/>
              <w:rPr>
                <w:b/>
              </w:rPr>
            </w:pPr>
            <w:r w:rsidRPr="007D4145">
              <w:rPr>
                <w:b/>
              </w:rPr>
              <w:t>Accionistas Clase A</w:t>
            </w:r>
            <w:r w:rsidRPr="007D4145">
              <w:rPr>
                <w:b/>
              </w:rPr>
              <w:tab/>
            </w:r>
          </w:p>
        </w:tc>
        <w:tc>
          <w:tcPr>
            <w:tcW w:w="222" w:type="dxa"/>
            <w:vAlign w:val="bottom"/>
          </w:tcPr>
          <w:p w14:paraId="0364DDD4" w14:textId="77777777" w:rsidR="007E20EE" w:rsidRPr="007D4145" w:rsidRDefault="007E20EE" w:rsidP="009804DD">
            <w:pPr>
              <w:spacing w:after="0"/>
              <w:jc w:val="left"/>
            </w:pPr>
          </w:p>
        </w:tc>
        <w:tc>
          <w:tcPr>
            <w:tcW w:w="2216" w:type="dxa"/>
            <w:shd w:val="clear" w:color="auto" w:fill="auto"/>
            <w:vAlign w:val="bottom"/>
          </w:tcPr>
          <w:p w14:paraId="4F9ECE9A" w14:textId="77777777" w:rsidR="007E20EE" w:rsidRPr="007D4145" w:rsidRDefault="007E20EE" w:rsidP="009804DD">
            <w:pPr>
              <w:spacing w:after="0"/>
              <w:jc w:val="right"/>
            </w:pPr>
          </w:p>
        </w:tc>
        <w:tc>
          <w:tcPr>
            <w:tcW w:w="222" w:type="dxa"/>
            <w:vAlign w:val="bottom"/>
          </w:tcPr>
          <w:p w14:paraId="1A68D9D1" w14:textId="77777777" w:rsidR="007E20EE" w:rsidRPr="007D4145" w:rsidRDefault="007E20EE" w:rsidP="009804DD">
            <w:pPr>
              <w:spacing w:after="0"/>
              <w:jc w:val="right"/>
            </w:pPr>
          </w:p>
        </w:tc>
        <w:tc>
          <w:tcPr>
            <w:tcW w:w="933" w:type="dxa"/>
            <w:shd w:val="clear" w:color="auto" w:fill="auto"/>
            <w:vAlign w:val="bottom"/>
          </w:tcPr>
          <w:p w14:paraId="4378E1AB" w14:textId="77777777" w:rsidR="007E20EE" w:rsidRPr="007D4145" w:rsidRDefault="007E20EE" w:rsidP="009804DD">
            <w:pPr>
              <w:spacing w:after="0"/>
              <w:jc w:val="right"/>
            </w:pPr>
          </w:p>
        </w:tc>
      </w:tr>
      <w:tr w:rsidR="007E20EE" w:rsidRPr="00EF3C86" w14:paraId="51B071E6" w14:textId="77777777" w:rsidTr="0028578D">
        <w:trPr>
          <w:trHeight w:val="340"/>
          <w:jc w:val="center"/>
        </w:trPr>
        <w:tc>
          <w:tcPr>
            <w:tcW w:w="4182" w:type="dxa"/>
            <w:shd w:val="clear" w:color="auto" w:fill="auto"/>
            <w:vAlign w:val="bottom"/>
          </w:tcPr>
          <w:p w14:paraId="477D3224" w14:textId="77777777" w:rsidR="007E20EE" w:rsidRPr="007D4145" w:rsidRDefault="007E20EE" w:rsidP="009804DD">
            <w:pPr>
              <w:tabs>
                <w:tab w:val="right" w:leader="dot" w:pos="4538"/>
              </w:tabs>
              <w:spacing w:after="0"/>
              <w:jc w:val="left"/>
            </w:pPr>
            <w:r w:rsidRPr="007D4145">
              <w:t xml:space="preserve">Estado Nacional </w:t>
            </w:r>
            <w:r w:rsidRPr="007D4145">
              <w:rPr>
                <w:vertAlign w:val="superscript"/>
              </w:rPr>
              <w:t>(</w:t>
            </w:r>
            <w:r w:rsidR="00D810AF" w:rsidRPr="007D4145">
              <w:rPr>
                <w:vertAlign w:val="superscript"/>
              </w:rPr>
              <w:t>3</w:t>
            </w:r>
            <w:r w:rsidRPr="007D4145">
              <w:rPr>
                <w:vertAlign w:val="superscript"/>
              </w:rPr>
              <w:t>)</w:t>
            </w:r>
            <w:r w:rsidRPr="007D4145">
              <w:rPr>
                <w:rFonts w:ascii="Arial" w:hAnsi="Arial"/>
                <w:sz w:val="16"/>
              </w:rPr>
              <w:t xml:space="preserve"> </w:t>
            </w:r>
            <w:r w:rsidRPr="007D4145">
              <w:tab/>
            </w:r>
          </w:p>
        </w:tc>
        <w:tc>
          <w:tcPr>
            <w:tcW w:w="222" w:type="dxa"/>
            <w:vAlign w:val="bottom"/>
          </w:tcPr>
          <w:p w14:paraId="28F95B48" w14:textId="77777777" w:rsidR="007E20EE" w:rsidRPr="007D4145" w:rsidRDefault="007E20EE" w:rsidP="009804DD">
            <w:pPr>
              <w:spacing w:after="0"/>
              <w:jc w:val="left"/>
            </w:pPr>
          </w:p>
        </w:tc>
        <w:tc>
          <w:tcPr>
            <w:tcW w:w="2216" w:type="dxa"/>
            <w:shd w:val="clear" w:color="auto" w:fill="auto"/>
            <w:vAlign w:val="bottom"/>
          </w:tcPr>
          <w:p w14:paraId="012FA896" w14:textId="77777777" w:rsidR="007E20EE" w:rsidRPr="007D4145" w:rsidRDefault="007E20EE" w:rsidP="009804DD">
            <w:pPr>
              <w:spacing w:after="0"/>
              <w:jc w:val="right"/>
            </w:pPr>
            <w:r w:rsidRPr="007D4145">
              <w:t>3.764</w:t>
            </w:r>
          </w:p>
        </w:tc>
        <w:tc>
          <w:tcPr>
            <w:tcW w:w="222" w:type="dxa"/>
            <w:vAlign w:val="bottom"/>
          </w:tcPr>
          <w:p w14:paraId="1C63244A" w14:textId="77777777" w:rsidR="007E20EE" w:rsidRPr="007D4145" w:rsidRDefault="007E20EE" w:rsidP="009804DD">
            <w:pPr>
              <w:spacing w:after="0"/>
              <w:jc w:val="right"/>
            </w:pPr>
          </w:p>
        </w:tc>
        <w:tc>
          <w:tcPr>
            <w:tcW w:w="933" w:type="dxa"/>
            <w:shd w:val="clear" w:color="auto" w:fill="auto"/>
            <w:vAlign w:val="bottom"/>
          </w:tcPr>
          <w:p w14:paraId="2273DB4A" w14:textId="77777777" w:rsidR="007E20EE" w:rsidRPr="007D4145" w:rsidRDefault="007E20EE" w:rsidP="009804DD">
            <w:pPr>
              <w:spacing w:after="0"/>
              <w:jc w:val="right"/>
            </w:pPr>
            <w:r w:rsidRPr="007D4145">
              <w:t>0,001%</w:t>
            </w:r>
          </w:p>
        </w:tc>
      </w:tr>
      <w:tr w:rsidR="007E20EE" w:rsidRPr="00EF3C86" w14:paraId="1D2DE923" w14:textId="77777777" w:rsidTr="0028578D">
        <w:trPr>
          <w:trHeight w:val="340"/>
          <w:jc w:val="center"/>
        </w:trPr>
        <w:tc>
          <w:tcPr>
            <w:tcW w:w="4182" w:type="dxa"/>
            <w:shd w:val="clear" w:color="auto" w:fill="auto"/>
            <w:vAlign w:val="bottom"/>
          </w:tcPr>
          <w:p w14:paraId="790E55BD" w14:textId="77777777" w:rsidR="007E20EE" w:rsidRPr="007D4145" w:rsidRDefault="007E20EE" w:rsidP="009804DD">
            <w:pPr>
              <w:tabs>
                <w:tab w:val="right" w:leader="dot" w:pos="4538"/>
              </w:tabs>
              <w:spacing w:after="0"/>
              <w:jc w:val="left"/>
              <w:rPr>
                <w:b/>
              </w:rPr>
            </w:pPr>
            <w:r w:rsidRPr="007D4145">
              <w:rPr>
                <w:b/>
              </w:rPr>
              <w:t>Accionistas Clase B</w:t>
            </w:r>
            <w:r w:rsidRPr="007D4145">
              <w:rPr>
                <w:b/>
              </w:rPr>
              <w:tab/>
            </w:r>
          </w:p>
        </w:tc>
        <w:tc>
          <w:tcPr>
            <w:tcW w:w="222" w:type="dxa"/>
            <w:vAlign w:val="bottom"/>
          </w:tcPr>
          <w:p w14:paraId="35FC1944" w14:textId="77777777" w:rsidR="007E20EE" w:rsidRPr="007D4145" w:rsidRDefault="007E20EE" w:rsidP="009804DD">
            <w:pPr>
              <w:spacing w:after="0"/>
              <w:jc w:val="left"/>
            </w:pPr>
          </w:p>
        </w:tc>
        <w:tc>
          <w:tcPr>
            <w:tcW w:w="2216" w:type="dxa"/>
            <w:shd w:val="clear" w:color="auto" w:fill="auto"/>
            <w:vAlign w:val="bottom"/>
          </w:tcPr>
          <w:p w14:paraId="236204DF" w14:textId="77777777" w:rsidR="007E20EE" w:rsidRPr="007D4145" w:rsidRDefault="007E20EE" w:rsidP="009804DD">
            <w:pPr>
              <w:spacing w:after="0"/>
              <w:jc w:val="right"/>
            </w:pPr>
          </w:p>
        </w:tc>
        <w:tc>
          <w:tcPr>
            <w:tcW w:w="222" w:type="dxa"/>
            <w:vAlign w:val="bottom"/>
          </w:tcPr>
          <w:p w14:paraId="02619736" w14:textId="77777777" w:rsidR="007E20EE" w:rsidRPr="007D4145" w:rsidRDefault="007E20EE" w:rsidP="009804DD">
            <w:pPr>
              <w:spacing w:after="0"/>
              <w:jc w:val="right"/>
            </w:pPr>
          </w:p>
        </w:tc>
        <w:tc>
          <w:tcPr>
            <w:tcW w:w="933" w:type="dxa"/>
            <w:shd w:val="clear" w:color="auto" w:fill="auto"/>
            <w:vAlign w:val="bottom"/>
          </w:tcPr>
          <w:p w14:paraId="74F2AEEE" w14:textId="77777777" w:rsidR="007E20EE" w:rsidRPr="007D4145" w:rsidRDefault="007E20EE" w:rsidP="009804DD">
            <w:pPr>
              <w:spacing w:after="0"/>
              <w:jc w:val="right"/>
            </w:pPr>
          </w:p>
        </w:tc>
      </w:tr>
      <w:tr w:rsidR="007E20EE" w:rsidRPr="00EF3C86" w14:paraId="6B5B697B" w14:textId="77777777" w:rsidTr="0028578D">
        <w:trPr>
          <w:trHeight w:val="340"/>
          <w:jc w:val="center"/>
        </w:trPr>
        <w:tc>
          <w:tcPr>
            <w:tcW w:w="4182" w:type="dxa"/>
            <w:shd w:val="clear" w:color="auto" w:fill="auto"/>
            <w:vAlign w:val="bottom"/>
          </w:tcPr>
          <w:p w14:paraId="055593E6" w14:textId="77777777" w:rsidR="007E20EE" w:rsidRPr="007D4145" w:rsidRDefault="007E20EE" w:rsidP="009804DD">
            <w:pPr>
              <w:tabs>
                <w:tab w:val="right" w:leader="dot" w:pos="4538"/>
              </w:tabs>
              <w:spacing w:after="0"/>
              <w:jc w:val="left"/>
            </w:pPr>
            <w:r w:rsidRPr="007D4145">
              <w:t xml:space="preserve">Provincias </w:t>
            </w:r>
            <w:r w:rsidRPr="007D4145">
              <w:rPr>
                <w:vertAlign w:val="superscript"/>
              </w:rPr>
              <w:t>(</w:t>
            </w:r>
            <w:r w:rsidR="00D810AF" w:rsidRPr="007D4145">
              <w:rPr>
                <w:vertAlign w:val="superscript"/>
              </w:rPr>
              <w:t>4</w:t>
            </w:r>
            <w:r w:rsidRPr="007D4145">
              <w:rPr>
                <w:vertAlign w:val="superscript"/>
              </w:rPr>
              <w:t>)</w:t>
            </w:r>
            <w:r w:rsidRPr="007D4145">
              <w:rPr>
                <w:rFonts w:ascii="Arial" w:hAnsi="Arial"/>
                <w:sz w:val="16"/>
              </w:rPr>
              <w:t xml:space="preserve"> </w:t>
            </w:r>
            <w:r w:rsidRPr="007D4145">
              <w:tab/>
            </w:r>
          </w:p>
        </w:tc>
        <w:tc>
          <w:tcPr>
            <w:tcW w:w="222" w:type="dxa"/>
            <w:vAlign w:val="bottom"/>
          </w:tcPr>
          <w:p w14:paraId="3F178A2A" w14:textId="77777777" w:rsidR="007E20EE" w:rsidRPr="007D4145" w:rsidRDefault="007E20EE" w:rsidP="009804DD">
            <w:pPr>
              <w:spacing w:after="0"/>
              <w:jc w:val="left"/>
            </w:pPr>
          </w:p>
        </w:tc>
        <w:tc>
          <w:tcPr>
            <w:tcW w:w="2216" w:type="dxa"/>
            <w:shd w:val="clear" w:color="auto" w:fill="auto"/>
            <w:vAlign w:val="bottom"/>
          </w:tcPr>
          <w:p w14:paraId="051C3C29" w14:textId="77777777" w:rsidR="007E20EE" w:rsidRPr="007D4145" w:rsidRDefault="007E20EE" w:rsidP="009804DD">
            <w:pPr>
              <w:spacing w:after="0"/>
              <w:jc w:val="right"/>
            </w:pPr>
            <w:r w:rsidRPr="007D4145">
              <w:t>7.624</w:t>
            </w:r>
          </w:p>
        </w:tc>
        <w:tc>
          <w:tcPr>
            <w:tcW w:w="222" w:type="dxa"/>
            <w:vAlign w:val="bottom"/>
          </w:tcPr>
          <w:p w14:paraId="273CAEA3" w14:textId="77777777" w:rsidR="007E20EE" w:rsidRPr="007D4145" w:rsidRDefault="007E20EE" w:rsidP="009804DD">
            <w:pPr>
              <w:spacing w:after="0"/>
              <w:jc w:val="right"/>
            </w:pPr>
          </w:p>
        </w:tc>
        <w:tc>
          <w:tcPr>
            <w:tcW w:w="933" w:type="dxa"/>
            <w:shd w:val="clear" w:color="auto" w:fill="auto"/>
            <w:vAlign w:val="bottom"/>
          </w:tcPr>
          <w:p w14:paraId="5E047077" w14:textId="77777777" w:rsidR="007E20EE" w:rsidRPr="007D4145" w:rsidRDefault="007E20EE" w:rsidP="009804DD">
            <w:pPr>
              <w:spacing w:after="0"/>
              <w:jc w:val="right"/>
            </w:pPr>
            <w:r w:rsidRPr="007D4145">
              <w:t>0,002%</w:t>
            </w:r>
          </w:p>
        </w:tc>
      </w:tr>
      <w:tr w:rsidR="007E20EE" w:rsidRPr="00EF3C86" w14:paraId="7C3D1DD7" w14:textId="77777777" w:rsidTr="0028578D">
        <w:trPr>
          <w:trHeight w:val="340"/>
          <w:jc w:val="center"/>
        </w:trPr>
        <w:tc>
          <w:tcPr>
            <w:tcW w:w="4182" w:type="dxa"/>
            <w:shd w:val="clear" w:color="auto" w:fill="auto"/>
            <w:vAlign w:val="bottom"/>
          </w:tcPr>
          <w:p w14:paraId="2CEA953C" w14:textId="77777777" w:rsidR="007E20EE" w:rsidRPr="007D4145" w:rsidRDefault="007E20EE" w:rsidP="009804DD">
            <w:pPr>
              <w:tabs>
                <w:tab w:val="right" w:leader="dot" w:pos="4538"/>
              </w:tabs>
              <w:spacing w:after="0"/>
              <w:jc w:val="left"/>
            </w:pPr>
            <w:r w:rsidRPr="007D4145">
              <w:rPr>
                <w:b/>
              </w:rPr>
              <w:t>Accionistas Clase C</w:t>
            </w:r>
            <w:r w:rsidRPr="007D4145">
              <w:rPr>
                <w:b/>
              </w:rPr>
              <w:tab/>
            </w:r>
          </w:p>
        </w:tc>
        <w:tc>
          <w:tcPr>
            <w:tcW w:w="222" w:type="dxa"/>
            <w:vAlign w:val="bottom"/>
          </w:tcPr>
          <w:p w14:paraId="3E6BFAE2" w14:textId="77777777" w:rsidR="007E20EE" w:rsidRPr="007D4145" w:rsidRDefault="007E20EE" w:rsidP="009804DD">
            <w:pPr>
              <w:spacing w:after="0"/>
              <w:jc w:val="left"/>
            </w:pPr>
          </w:p>
        </w:tc>
        <w:tc>
          <w:tcPr>
            <w:tcW w:w="2216" w:type="dxa"/>
            <w:shd w:val="clear" w:color="auto" w:fill="auto"/>
            <w:vAlign w:val="bottom"/>
          </w:tcPr>
          <w:p w14:paraId="4F849302" w14:textId="77777777" w:rsidR="007E20EE" w:rsidRPr="007D4145" w:rsidRDefault="007E20EE" w:rsidP="009804DD">
            <w:pPr>
              <w:spacing w:after="0"/>
              <w:jc w:val="right"/>
            </w:pPr>
          </w:p>
        </w:tc>
        <w:tc>
          <w:tcPr>
            <w:tcW w:w="222" w:type="dxa"/>
            <w:vAlign w:val="bottom"/>
          </w:tcPr>
          <w:p w14:paraId="2C088493" w14:textId="77777777" w:rsidR="007E20EE" w:rsidRPr="007D4145" w:rsidRDefault="007E20EE" w:rsidP="009804DD">
            <w:pPr>
              <w:spacing w:after="0"/>
              <w:jc w:val="right"/>
            </w:pPr>
          </w:p>
        </w:tc>
        <w:tc>
          <w:tcPr>
            <w:tcW w:w="933" w:type="dxa"/>
            <w:shd w:val="clear" w:color="auto" w:fill="auto"/>
            <w:vAlign w:val="bottom"/>
          </w:tcPr>
          <w:p w14:paraId="5DD2D4DD" w14:textId="77777777" w:rsidR="007E20EE" w:rsidRPr="007D4145" w:rsidRDefault="007E20EE" w:rsidP="009804DD">
            <w:pPr>
              <w:spacing w:after="0"/>
              <w:jc w:val="right"/>
            </w:pPr>
          </w:p>
        </w:tc>
      </w:tr>
      <w:tr w:rsidR="007E20EE" w:rsidRPr="00EF3C86" w14:paraId="0E4857AA" w14:textId="77777777" w:rsidTr="0028578D">
        <w:trPr>
          <w:trHeight w:val="340"/>
          <w:jc w:val="center"/>
        </w:trPr>
        <w:tc>
          <w:tcPr>
            <w:tcW w:w="4182" w:type="dxa"/>
            <w:shd w:val="clear" w:color="auto" w:fill="auto"/>
            <w:vAlign w:val="bottom"/>
          </w:tcPr>
          <w:p w14:paraId="4FAEAF19" w14:textId="77777777" w:rsidR="007E20EE" w:rsidRPr="007D4145" w:rsidRDefault="007E20EE" w:rsidP="009804DD">
            <w:pPr>
              <w:tabs>
                <w:tab w:val="right" w:leader="dot" w:pos="4538"/>
              </w:tabs>
              <w:spacing w:after="0"/>
              <w:jc w:val="left"/>
            </w:pPr>
            <w:r w:rsidRPr="007D4145">
              <w:t xml:space="preserve">Fondo de empleados </w:t>
            </w:r>
            <w:r w:rsidRPr="007D4145">
              <w:rPr>
                <w:vertAlign w:val="superscript"/>
              </w:rPr>
              <w:t>(</w:t>
            </w:r>
            <w:r w:rsidR="00D810AF" w:rsidRPr="007D4145">
              <w:rPr>
                <w:vertAlign w:val="superscript"/>
              </w:rPr>
              <w:t>5</w:t>
            </w:r>
            <w:r w:rsidRPr="007D4145">
              <w:rPr>
                <w:vertAlign w:val="superscript"/>
              </w:rPr>
              <w:t>)</w:t>
            </w:r>
            <w:r w:rsidRPr="007D4145">
              <w:rPr>
                <w:rFonts w:ascii="Arial" w:hAnsi="Arial"/>
                <w:sz w:val="16"/>
              </w:rPr>
              <w:t xml:space="preserve"> </w:t>
            </w:r>
            <w:r w:rsidRPr="007D4145">
              <w:tab/>
            </w:r>
          </w:p>
        </w:tc>
        <w:tc>
          <w:tcPr>
            <w:tcW w:w="222" w:type="dxa"/>
            <w:vAlign w:val="bottom"/>
          </w:tcPr>
          <w:p w14:paraId="7B8044CB" w14:textId="77777777" w:rsidR="007E20EE" w:rsidRPr="007D4145" w:rsidRDefault="007E20EE" w:rsidP="009804DD">
            <w:pPr>
              <w:spacing w:after="0"/>
              <w:jc w:val="left"/>
            </w:pPr>
          </w:p>
        </w:tc>
        <w:tc>
          <w:tcPr>
            <w:tcW w:w="2216" w:type="dxa"/>
            <w:tcBorders>
              <w:bottom w:val="double" w:sz="4" w:space="0" w:color="auto"/>
            </w:tcBorders>
            <w:shd w:val="clear" w:color="auto" w:fill="auto"/>
            <w:vAlign w:val="bottom"/>
          </w:tcPr>
          <w:p w14:paraId="02DC2379" w14:textId="77777777" w:rsidR="007E20EE" w:rsidRPr="007D4145" w:rsidRDefault="007E20EE" w:rsidP="009804DD">
            <w:pPr>
              <w:spacing w:after="0"/>
              <w:jc w:val="right"/>
            </w:pPr>
            <w:r w:rsidRPr="007D4145">
              <w:t>40.422</w:t>
            </w:r>
          </w:p>
        </w:tc>
        <w:tc>
          <w:tcPr>
            <w:tcW w:w="222" w:type="dxa"/>
            <w:vAlign w:val="bottom"/>
          </w:tcPr>
          <w:p w14:paraId="52499905" w14:textId="77777777" w:rsidR="007E20EE" w:rsidRPr="007D4145" w:rsidRDefault="007E20EE" w:rsidP="009804DD">
            <w:pPr>
              <w:spacing w:after="0"/>
              <w:jc w:val="right"/>
            </w:pPr>
          </w:p>
        </w:tc>
        <w:tc>
          <w:tcPr>
            <w:tcW w:w="933" w:type="dxa"/>
            <w:tcBorders>
              <w:bottom w:val="double" w:sz="4" w:space="0" w:color="auto"/>
            </w:tcBorders>
            <w:shd w:val="clear" w:color="auto" w:fill="auto"/>
            <w:vAlign w:val="bottom"/>
          </w:tcPr>
          <w:p w14:paraId="6C803A45" w14:textId="77777777" w:rsidR="007E20EE" w:rsidRPr="007D4145" w:rsidRDefault="007E20EE" w:rsidP="009804DD">
            <w:pPr>
              <w:spacing w:after="0"/>
              <w:jc w:val="right"/>
            </w:pPr>
            <w:r w:rsidRPr="007D4145">
              <w:t>0,010%</w:t>
            </w:r>
          </w:p>
        </w:tc>
      </w:tr>
    </w:tbl>
    <w:p w14:paraId="0857CC22" w14:textId="77777777" w:rsidR="007E20EE" w:rsidRPr="00EF3C86" w:rsidRDefault="007E20EE" w:rsidP="007E20EE">
      <w:pPr>
        <w:spacing w:after="0"/>
        <w:rPr>
          <w:highlight w:val="yellow"/>
          <w:lang w:val="es-MX"/>
        </w:rPr>
      </w:pPr>
    </w:p>
    <w:p w14:paraId="2B3EF0BF" w14:textId="77777777" w:rsidR="007E20EE" w:rsidRPr="007D4145" w:rsidRDefault="007E20EE" w:rsidP="002E3DB9">
      <w:pPr>
        <w:pStyle w:val="Listavistosa-nfasis11"/>
        <w:numPr>
          <w:ilvl w:val="0"/>
          <w:numId w:val="8"/>
        </w:numPr>
        <w:spacing w:before="0"/>
        <w:ind w:left="425" w:hanging="357"/>
        <w:contextualSpacing w:val="0"/>
        <w:rPr>
          <w:sz w:val="20"/>
          <w:lang w:val="es-MX"/>
        </w:rPr>
      </w:pPr>
      <w:r w:rsidRPr="007D4145">
        <w:rPr>
          <w:sz w:val="20"/>
          <w:lang w:val="es-MX"/>
        </w:rPr>
        <w:t xml:space="preserve">Las acciones expropiadas Clase D representan el 51% del capital social y </w:t>
      </w:r>
      <w:r w:rsidRPr="007D4145">
        <w:rPr>
          <w:sz w:val="20"/>
        </w:rPr>
        <w:t>serán distribuidas del siguiente modo: el cincuenta y un por ciento (51%) a la República Argentina y el cuarenta y nueve por ciento (49%) restante se distribuirá entre las provincias integrantes de la Organización Federal de Estados Productores de Hidrocarburos.</w:t>
      </w:r>
      <w:r w:rsidRPr="007D4145">
        <w:rPr>
          <w:sz w:val="20"/>
          <w:lang w:val="es-MX"/>
        </w:rPr>
        <w:t xml:space="preserve"> La transferencia de estas acciones se encuentra pendiente. A efectos de garantizar el cumplimiento de los objetivos de la Ley de Expropiación, la norma citada establece que el Poder Ejecutivo Nacional, por sí o a través del organismo que designe, ejercerá los derechos políticos sobre la totalidad de las acciones sujetas a expropiación hasta tanto se perfeccione la cesión de los derechos políticos y económicos a las provincias integrantes de la Organización Federal de Estados Productores de Hidrocarburos. Adicionalmente, y de acuerdo con el artículo 9 de la Ley de Expropiación, cada una de las provincias cuyas acciones se encuentren sujetas a la expropiación, deberán entrar en un acuerdo de accionistas con el gobierno federal que prevea el ejercicio unificado de sus derechos como accionistas. </w:t>
      </w:r>
      <w:r w:rsidRPr="007D4145">
        <w:rPr>
          <w:sz w:val="20"/>
        </w:rPr>
        <w:t>Véase</w:t>
      </w:r>
      <w:r w:rsidRPr="007D4145">
        <w:rPr>
          <w:rFonts w:eastAsia="SimSun"/>
          <w:sz w:val="20"/>
          <w:lang w:eastAsia="zh-CN"/>
        </w:rPr>
        <w:t xml:space="preserve"> “</w:t>
      </w:r>
      <w:r w:rsidRPr="007D4145">
        <w:rPr>
          <w:sz w:val="20"/>
        </w:rPr>
        <w:t xml:space="preserve">Información sobre la Emisora - Marco Legal y Regulatorio y relación con el Gobierno Nacional Argentino - </w:t>
      </w:r>
      <w:r w:rsidRPr="007D4145">
        <w:rPr>
          <w:rFonts w:eastAsia="SimSun"/>
          <w:sz w:val="20"/>
          <w:lang w:eastAsia="zh-CN"/>
        </w:rPr>
        <w:t>Ley de Expropiación”, “</w:t>
      </w:r>
      <w:r w:rsidRPr="007D4145">
        <w:rPr>
          <w:sz w:val="20"/>
        </w:rPr>
        <w:t xml:space="preserve">Información sobre la Emisora - Marco Legal y Regulatorio y relación con el Gobierno Nacional Argentino - </w:t>
      </w:r>
      <w:r w:rsidRPr="007D4145">
        <w:rPr>
          <w:rFonts w:eastAsia="SimSun"/>
          <w:sz w:val="20"/>
          <w:lang w:eastAsia="zh-CN"/>
        </w:rPr>
        <w:t>Decreto N° 13/2015” e “</w:t>
      </w:r>
      <w:r w:rsidRPr="007D4145">
        <w:rPr>
          <w:sz w:val="20"/>
        </w:rPr>
        <w:t xml:space="preserve">Información sobre la Emisora - Marco Legal y Regulatorio y relación con el Gobierno Nacional Argentino - </w:t>
      </w:r>
      <w:r w:rsidRPr="007D4145">
        <w:rPr>
          <w:rFonts w:eastAsia="SimSun"/>
          <w:sz w:val="20"/>
          <w:lang w:eastAsia="zh-CN"/>
        </w:rPr>
        <w:t>Decreto N° 272/2015”.</w:t>
      </w:r>
    </w:p>
    <w:p w14:paraId="28A6924D" w14:textId="77777777" w:rsidR="007E20EE" w:rsidRPr="0070342E" w:rsidRDefault="007E20EE" w:rsidP="002E3DB9">
      <w:pPr>
        <w:pStyle w:val="Listavistosa-nfasis11"/>
        <w:numPr>
          <w:ilvl w:val="0"/>
          <w:numId w:val="8"/>
        </w:numPr>
        <w:spacing w:before="0"/>
        <w:ind w:left="425" w:hanging="357"/>
        <w:contextualSpacing w:val="0"/>
        <w:rPr>
          <w:sz w:val="20"/>
          <w:lang w:val="es-MX"/>
        </w:rPr>
      </w:pPr>
      <w:r w:rsidRPr="0070342E">
        <w:rPr>
          <w:sz w:val="20"/>
          <w:lang w:val="es-MX"/>
        </w:rPr>
        <w:t xml:space="preserve">Según datos proporcionados por </w:t>
      </w:r>
      <w:r w:rsidRPr="0070342E">
        <w:rPr>
          <w:sz w:val="20"/>
        </w:rPr>
        <w:t>The Bank of New York Mellon</w:t>
      </w:r>
      <w:r w:rsidRPr="0070342E">
        <w:rPr>
          <w:sz w:val="20"/>
          <w:lang w:val="es-MX"/>
        </w:rPr>
        <w:t xml:space="preserve">, al </w:t>
      </w:r>
      <w:r w:rsidR="00625488">
        <w:rPr>
          <w:sz w:val="20"/>
          <w:lang w:val="es-MX"/>
        </w:rPr>
        <w:t>31</w:t>
      </w:r>
      <w:r w:rsidRPr="0070342E">
        <w:rPr>
          <w:sz w:val="20"/>
          <w:lang w:val="es-MX"/>
        </w:rPr>
        <w:t xml:space="preserve"> de </w:t>
      </w:r>
      <w:r w:rsidR="00625488">
        <w:rPr>
          <w:sz w:val="20"/>
          <w:lang w:val="es-MX"/>
        </w:rPr>
        <w:t>dic</w:t>
      </w:r>
      <w:r w:rsidR="008A49FB">
        <w:rPr>
          <w:sz w:val="20"/>
          <w:lang w:val="es-MX"/>
        </w:rPr>
        <w:t>iembre</w:t>
      </w:r>
      <w:r w:rsidRPr="0070342E">
        <w:rPr>
          <w:sz w:val="20"/>
          <w:lang w:val="es-MX"/>
        </w:rPr>
        <w:t xml:space="preserve"> de 2019, había </w:t>
      </w:r>
      <w:r w:rsidR="00625488" w:rsidRPr="0070342E">
        <w:rPr>
          <w:sz w:val="20"/>
          <w:lang w:val="es-MX"/>
        </w:rPr>
        <w:t>1</w:t>
      </w:r>
      <w:r w:rsidR="00625488">
        <w:rPr>
          <w:sz w:val="20"/>
          <w:lang w:val="es-MX"/>
        </w:rPr>
        <w:t>66</w:t>
      </w:r>
      <w:r w:rsidRPr="0070342E">
        <w:rPr>
          <w:sz w:val="20"/>
          <w:lang w:val="es-MX"/>
        </w:rPr>
        <w:t>.</w:t>
      </w:r>
      <w:r w:rsidR="00625488">
        <w:rPr>
          <w:sz w:val="20"/>
          <w:lang w:val="es-MX"/>
        </w:rPr>
        <w:t>019</w:t>
      </w:r>
      <w:r w:rsidRPr="0070342E">
        <w:rPr>
          <w:sz w:val="20"/>
          <w:lang w:val="es-MX"/>
        </w:rPr>
        <w:t>.</w:t>
      </w:r>
      <w:r w:rsidR="00625488">
        <w:rPr>
          <w:sz w:val="20"/>
          <w:lang w:val="es-MX"/>
        </w:rPr>
        <w:t>236</w:t>
      </w:r>
      <w:r w:rsidR="00625488" w:rsidRPr="0070342E">
        <w:rPr>
          <w:sz w:val="20"/>
          <w:lang w:val="es-MX"/>
        </w:rPr>
        <w:t xml:space="preserve"> </w:t>
      </w:r>
      <w:r w:rsidRPr="0070342E">
        <w:rPr>
          <w:sz w:val="20"/>
          <w:lang w:val="es-MX"/>
        </w:rPr>
        <w:t xml:space="preserve">ADS emitidas y </w:t>
      </w:r>
      <w:r w:rsidR="00625488" w:rsidRPr="0070342E">
        <w:rPr>
          <w:sz w:val="20"/>
          <w:lang w:val="es-MX"/>
        </w:rPr>
        <w:t>4</w:t>
      </w:r>
      <w:r w:rsidR="00625488">
        <w:rPr>
          <w:sz w:val="20"/>
          <w:lang w:val="es-MX"/>
        </w:rPr>
        <w:t>7</w:t>
      </w:r>
      <w:r w:rsidR="00625488" w:rsidRPr="0070342E">
        <w:rPr>
          <w:sz w:val="20"/>
          <w:lang w:val="es-MX"/>
        </w:rPr>
        <w:t xml:space="preserve"> </w:t>
      </w:r>
      <w:r w:rsidRPr="0070342E">
        <w:rPr>
          <w:sz w:val="20"/>
          <w:lang w:val="es-MX"/>
        </w:rPr>
        <w:t>tenedores registrados de ADS. Dichas ADS representaron aproximadamente el 4</w:t>
      </w:r>
      <w:r w:rsidR="008A49FB">
        <w:rPr>
          <w:sz w:val="20"/>
          <w:lang w:val="es-MX"/>
        </w:rPr>
        <w:t>2</w:t>
      </w:r>
      <w:r w:rsidRPr="0070342E">
        <w:rPr>
          <w:sz w:val="20"/>
          <w:lang w:val="es-MX"/>
        </w:rPr>
        <w:t>% del número total de acciones Clase D emitidas y en circulación a esa fecha.</w:t>
      </w:r>
    </w:p>
    <w:p w14:paraId="19474F52" w14:textId="77777777" w:rsidR="007E20EE" w:rsidRPr="007D4145" w:rsidRDefault="007E20EE" w:rsidP="002E3DB9">
      <w:pPr>
        <w:pStyle w:val="Listavistosa-nfasis11"/>
        <w:numPr>
          <w:ilvl w:val="0"/>
          <w:numId w:val="8"/>
        </w:numPr>
        <w:spacing w:before="0"/>
        <w:ind w:left="425" w:hanging="357"/>
        <w:contextualSpacing w:val="0"/>
        <w:rPr>
          <w:sz w:val="20"/>
          <w:lang w:val="es-MX"/>
        </w:rPr>
      </w:pPr>
      <w:r w:rsidRPr="007D4145">
        <w:rPr>
          <w:sz w:val="20"/>
          <w:lang w:val="es-MX"/>
        </w:rPr>
        <w:t>Se corresponden con 3.764 acciones Clase A de propiedad del Estado Nacional.</w:t>
      </w:r>
    </w:p>
    <w:p w14:paraId="5FBAAADE" w14:textId="77777777" w:rsidR="007E20EE" w:rsidRPr="007D4145" w:rsidRDefault="007E20EE" w:rsidP="002E3DB9">
      <w:pPr>
        <w:pStyle w:val="Listavistosa-nfasis11"/>
        <w:numPr>
          <w:ilvl w:val="0"/>
          <w:numId w:val="8"/>
        </w:numPr>
        <w:spacing w:before="0"/>
        <w:ind w:left="425" w:hanging="357"/>
        <w:contextualSpacing w:val="0"/>
        <w:rPr>
          <w:sz w:val="20"/>
          <w:lang w:val="es-MX"/>
        </w:rPr>
      </w:pPr>
      <w:r w:rsidRPr="007D4145">
        <w:rPr>
          <w:sz w:val="20"/>
          <w:lang w:val="es-MX"/>
        </w:rPr>
        <w:t>Se corresponden con 7.624 acciones Clase B de propiedad de las Provincias.</w:t>
      </w:r>
    </w:p>
    <w:p w14:paraId="1739FBB0" w14:textId="77777777" w:rsidR="007E20EE" w:rsidRPr="007D4145" w:rsidRDefault="007E20EE" w:rsidP="002E3DB9">
      <w:pPr>
        <w:pStyle w:val="Listavistosa-nfasis11"/>
        <w:numPr>
          <w:ilvl w:val="0"/>
          <w:numId w:val="8"/>
        </w:numPr>
        <w:spacing w:before="0"/>
        <w:ind w:left="425" w:hanging="357"/>
        <w:contextualSpacing w:val="0"/>
        <w:rPr>
          <w:sz w:val="20"/>
          <w:lang w:val="es-MX"/>
        </w:rPr>
      </w:pPr>
      <w:r w:rsidRPr="007D4145">
        <w:rPr>
          <w:sz w:val="20"/>
          <w:lang w:val="es-MX"/>
        </w:rPr>
        <w:t>Se corresponden con 40.422 acciones Clase C.</w:t>
      </w:r>
    </w:p>
    <w:bookmarkEnd w:id="116"/>
    <w:p w14:paraId="26795E23" w14:textId="77777777" w:rsidR="007E20EE" w:rsidRPr="00400BB0" w:rsidRDefault="007E20EE" w:rsidP="002E3DB9">
      <w:pPr>
        <w:spacing w:after="0"/>
        <w:rPr>
          <w:b/>
        </w:rPr>
      </w:pPr>
      <w:r w:rsidRPr="00400BB0">
        <w:rPr>
          <w:b/>
        </w:rPr>
        <w:t>Transacciones con partes relacionadas</w:t>
      </w:r>
    </w:p>
    <w:p w14:paraId="191D3E55" w14:textId="77777777" w:rsidR="00D817A7" w:rsidRPr="00EF3C86" w:rsidRDefault="00D817A7" w:rsidP="00EF3C86">
      <w:pPr>
        <w:spacing w:after="0"/>
      </w:pPr>
      <w:r w:rsidRPr="00EF3C86">
        <w:t>La información detallada en los cuadros siguientes muestra los saldos con asociadas y negocios conjuntos al 30 de septiembre de 2019 y 31 de diciembre de 2018, así como las operaciones con las mismas por los períodos de nueve meses finalizados el 30 de septiembre de 2019 y 2018.</w:t>
      </w:r>
    </w:p>
    <w:tbl>
      <w:tblPr>
        <w:tblW w:w="9930" w:type="dxa"/>
        <w:tblLayout w:type="fixed"/>
        <w:tblCellMar>
          <w:left w:w="70" w:type="dxa"/>
          <w:right w:w="70" w:type="dxa"/>
        </w:tblCellMar>
        <w:tblLook w:val="04A0" w:firstRow="1" w:lastRow="0" w:firstColumn="1" w:lastColumn="0" w:noHBand="0" w:noVBand="1"/>
      </w:tblPr>
      <w:tblGrid>
        <w:gridCol w:w="1757"/>
        <w:gridCol w:w="227"/>
        <w:gridCol w:w="964"/>
        <w:gridCol w:w="170"/>
        <w:gridCol w:w="964"/>
        <w:gridCol w:w="172"/>
        <w:gridCol w:w="964"/>
        <w:gridCol w:w="170"/>
        <w:gridCol w:w="964"/>
        <w:gridCol w:w="172"/>
        <w:gridCol w:w="964"/>
        <w:gridCol w:w="172"/>
        <w:gridCol w:w="964"/>
        <w:gridCol w:w="172"/>
        <w:gridCol w:w="964"/>
        <w:gridCol w:w="170"/>
      </w:tblGrid>
      <w:tr w:rsidR="0009631B" w:rsidRPr="00DA3EF3" w14:paraId="13751A4A" w14:textId="77777777" w:rsidTr="00D817A7">
        <w:trPr>
          <w:trHeight w:val="20"/>
        </w:trPr>
        <w:tc>
          <w:tcPr>
            <w:tcW w:w="1757" w:type="dxa"/>
            <w:tcBorders>
              <w:top w:val="nil"/>
              <w:left w:val="nil"/>
              <w:bottom w:val="nil"/>
              <w:right w:val="nil"/>
            </w:tcBorders>
            <w:shd w:val="clear" w:color="auto" w:fill="auto"/>
            <w:noWrap/>
            <w:vAlign w:val="bottom"/>
          </w:tcPr>
          <w:p w14:paraId="11ECFFA6" w14:textId="77777777" w:rsidR="00D817A7" w:rsidRPr="00DA3EF3" w:rsidRDefault="00D817A7" w:rsidP="00D817A7">
            <w:pPr>
              <w:rPr>
                <w:b/>
                <w:bCs/>
                <w:sz w:val="18"/>
                <w:szCs w:val="18"/>
                <w:lang w:eastAsia="es-AR"/>
              </w:rPr>
            </w:pPr>
          </w:p>
        </w:tc>
        <w:tc>
          <w:tcPr>
            <w:tcW w:w="227" w:type="dxa"/>
            <w:tcBorders>
              <w:top w:val="nil"/>
              <w:left w:val="nil"/>
              <w:bottom w:val="nil"/>
              <w:right w:val="nil"/>
            </w:tcBorders>
            <w:shd w:val="clear" w:color="auto" w:fill="auto"/>
            <w:noWrap/>
            <w:vAlign w:val="center"/>
          </w:tcPr>
          <w:p w14:paraId="4C1842B2" w14:textId="77777777" w:rsidR="00D817A7" w:rsidRPr="00DA3EF3" w:rsidRDefault="00D817A7" w:rsidP="00D817A7">
            <w:pPr>
              <w:jc w:val="center"/>
              <w:rPr>
                <w:b/>
                <w:bCs/>
                <w:sz w:val="18"/>
                <w:szCs w:val="18"/>
                <w:lang w:eastAsia="es-AR"/>
              </w:rPr>
            </w:pPr>
          </w:p>
        </w:tc>
        <w:tc>
          <w:tcPr>
            <w:tcW w:w="4368" w:type="dxa"/>
            <w:gridSpan w:val="7"/>
            <w:tcBorders>
              <w:top w:val="nil"/>
              <w:left w:val="nil"/>
              <w:bottom w:val="single" w:sz="4" w:space="0" w:color="auto"/>
              <w:right w:val="nil"/>
            </w:tcBorders>
            <w:shd w:val="clear" w:color="auto" w:fill="auto"/>
            <w:noWrap/>
            <w:vAlign w:val="bottom"/>
          </w:tcPr>
          <w:p w14:paraId="59C373C4" w14:textId="77777777" w:rsidR="00D817A7" w:rsidRPr="00DA3EF3" w:rsidRDefault="00D817A7" w:rsidP="00D817A7">
            <w:pPr>
              <w:jc w:val="center"/>
              <w:rPr>
                <w:b/>
                <w:bCs/>
                <w:sz w:val="18"/>
                <w:szCs w:val="18"/>
                <w:lang w:eastAsia="es-AR"/>
              </w:rPr>
            </w:pPr>
            <w:r w:rsidRPr="00DA3EF3">
              <w:rPr>
                <w:b/>
                <w:bCs/>
                <w:sz w:val="18"/>
                <w:szCs w:val="18"/>
                <w:lang w:eastAsia="es-AR"/>
              </w:rPr>
              <w:t>30 de septiembre de 2019</w:t>
            </w:r>
          </w:p>
        </w:tc>
        <w:tc>
          <w:tcPr>
            <w:tcW w:w="172" w:type="dxa"/>
            <w:tcBorders>
              <w:left w:val="nil"/>
              <w:bottom w:val="nil"/>
              <w:right w:val="nil"/>
            </w:tcBorders>
            <w:shd w:val="clear" w:color="auto" w:fill="auto"/>
            <w:noWrap/>
            <w:vAlign w:val="bottom"/>
          </w:tcPr>
          <w:p w14:paraId="3A3CFC85" w14:textId="77777777" w:rsidR="00D817A7" w:rsidRPr="00DA3EF3" w:rsidRDefault="00D817A7" w:rsidP="00D817A7">
            <w:pPr>
              <w:jc w:val="center"/>
              <w:rPr>
                <w:b/>
                <w:bCs/>
                <w:sz w:val="18"/>
                <w:szCs w:val="18"/>
                <w:lang w:eastAsia="es-AR"/>
              </w:rPr>
            </w:pPr>
          </w:p>
        </w:tc>
        <w:tc>
          <w:tcPr>
            <w:tcW w:w="3236" w:type="dxa"/>
            <w:gridSpan w:val="5"/>
            <w:tcBorders>
              <w:left w:val="nil"/>
              <w:bottom w:val="single" w:sz="4" w:space="0" w:color="auto"/>
              <w:right w:val="nil"/>
            </w:tcBorders>
            <w:shd w:val="clear" w:color="auto" w:fill="auto"/>
            <w:noWrap/>
            <w:vAlign w:val="bottom"/>
          </w:tcPr>
          <w:p w14:paraId="50B05DBF" w14:textId="77777777" w:rsidR="00D817A7" w:rsidRPr="00DA3EF3" w:rsidRDefault="00D817A7" w:rsidP="00D817A7">
            <w:pPr>
              <w:jc w:val="center"/>
              <w:rPr>
                <w:b/>
                <w:bCs/>
                <w:sz w:val="18"/>
                <w:szCs w:val="18"/>
                <w:lang w:eastAsia="es-AR"/>
              </w:rPr>
            </w:pPr>
            <w:r w:rsidRPr="00DA3EF3">
              <w:rPr>
                <w:b/>
                <w:bCs/>
                <w:sz w:val="18"/>
                <w:szCs w:val="18"/>
                <w:lang w:eastAsia="es-AR"/>
              </w:rPr>
              <w:t>31 de diciembre de 2018</w:t>
            </w:r>
          </w:p>
        </w:tc>
        <w:tc>
          <w:tcPr>
            <w:tcW w:w="170" w:type="dxa"/>
            <w:tcBorders>
              <w:left w:val="nil"/>
              <w:bottom w:val="nil"/>
              <w:right w:val="nil"/>
            </w:tcBorders>
            <w:shd w:val="clear" w:color="auto" w:fill="auto"/>
            <w:noWrap/>
            <w:vAlign w:val="bottom"/>
          </w:tcPr>
          <w:p w14:paraId="190943A7" w14:textId="77777777" w:rsidR="00D817A7" w:rsidRPr="00DA3EF3" w:rsidRDefault="00D817A7" w:rsidP="00D817A7">
            <w:pPr>
              <w:jc w:val="center"/>
              <w:rPr>
                <w:b/>
                <w:bCs/>
                <w:sz w:val="18"/>
                <w:szCs w:val="18"/>
                <w:lang w:eastAsia="es-AR"/>
              </w:rPr>
            </w:pPr>
          </w:p>
        </w:tc>
      </w:tr>
      <w:tr w:rsidR="0009631B" w:rsidRPr="00DA3EF3" w14:paraId="6EB8849C" w14:textId="77777777" w:rsidTr="00D817A7">
        <w:trPr>
          <w:trHeight w:val="20"/>
        </w:trPr>
        <w:tc>
          <w:tcPr>
            <w:tcW w:w="1757" w:type="dxa"/>
            <w:tcBorders>
              <w:top w:val="nil"/>
              <w:left w:val="nil"/>
              <w:bottom w:val="nil"/>
              <w:right w:val="nil"/>
            </w:tcBorders>
            <w:shd w:val="clear" w:color="auto" w:fill="auto"/>
            <w:noWrap/>
            <w:vAlign w:val="bottom"/>
          </w:tcPr>
          <w:p w14:paraId="0E7E3A57" w14:textId="77777777" w:rsidR="00D817A7" w:rsidRPr="00DA3EF3" w:rsidRDefault="00D817A7" w:rsidP="00D817A7">
            <w:pPr>
              <w:rPr>
                <w:b/>
                <w:bCs/>
                <w:sz w:val="18"/>
                <w:szCs w:val="18"/>
                <w:lang w:eastAsia="es-AR"/>
              </w:rPr>
            </w:pPr>
          </w:p>
        </w:tc>
        <w:tc>
          <w:tcPr>
            <w:tcW w:w="227" w:type="dxa"/>
            <w:tcBorders>
              <w:top w:val="nil"/>
              <w:left w:val="nil"/>
              <w:bottom w:val="nil"/>
              <w:right w:val="nil"/>
            </w:tcBorders>
            <w:shd w:val="clear" w:color="auto" w:fill="auto"/>
            <w:noWrap/>
            <w:vAlign w:val="center"/>
          </w:tcPr>
          <w:p w14:paraId="1B90CA97" w14:textId="77777777" w:rsidR="00D817A7" w:rsidRPr="00DA3EF3" w:rsidRDefault="00D817A7" w:rsidP="00D817A7">
            <w:pPr>
              <w:jc w:val="center"/>
              <w:rPr>
                <w:b/>
                <w:bCs/>
                <w:sz w:val="18"/>
                <w:szCs w:val="18"/>
                <w:lang w:eastAsia="es-AR"/>
              </w:rPr>
            </w:pPr>
          </w:p>
        </w:tc>
        <w:tc>
          <w:tcPr>
            <w:tcW w:w="964" w:type="dxa"/>
            <w:tcBorders>
              <w:top w:val="nil"/>
              <w:left w:val="nil"/>
              <w:bottom w:val="single" w:sz="4" w:space="0" w:color="auto"/>
              <w:right w:val="nil"/>
            </w:tcBorders>
            <w:shd w:val="clear" w:color="auto" w:fill="auto"/>
            <w:noWrap/>
            <w:vAlign w:val="bottom"/>
          </w:tcPr>
          <w:p w14:paraId="1CB8B210" w14:textId="77777777" w:rsidR="00D817A7" w:rsidRPr="00DA3EF3" w:rsidRDefault="00D817A7" w:rsidP="00D817A7">
            <w:pPr>
              <w:jc w:val="center"/>
              <w:rPr>
                <w:b/>
                <w:bCs/>
                <w:sz w:val="18"/>
                <w:szCs w:val="18"/>
                <w:lang w:eastAsia="es-AR"/>
              </w:rPr>
            </w:pPr>
            <w:r w:rsidRPr="00DA3EF3">
              <w:rPr>
                <w:b/>
                <w:bCs/>
                <w:sz w:val="18"/>
                <w:szCs w:val="18"/>
                <w:lang w:eastAsia="es-AR"/>
              </w:rPr>
              <w:t>Otros créditos</w:t>
            </w:r>
          </w:p>
        </w:tc>
        <w:tc>
          <w:tcPr>
            <w:tcW w:w="170" w:type="dxa"/>
            <w:tcBorders>
              <w:top w:val="single" w:sz="4" w:space="0" w:color="auto"/>
              <w:left w:val="nil"/>
              <w:bottom w:val="nil"/>
              <w:right w:val="nil"/>
            </w:tcBorders>
            <w:shd w:val="clear" w:color="auto" w:fill="auto"/>
            <w:noWrap/>
            <w:vAlign w:val="bottom"/>
          </w:tcPr>
          <w:p w14:paraId="7493D3EB" w14:textId="77777777" w:rsidR="00D817A7" w:rsidRPr="00DA3EF3" w:rsidRDefault="00D817A7" w:rsidP="00D817A7">
            <w:pPr>
              <w:jc w:val="center"/>
              <w:rPr>
                <w:b/>
                <w:bCs/>
                <w:sz w:val="18"/>
                <w:szCs w:val="18"/>
                <w:lang w:eastAsia="es-AR"/>
              </w:rPr>
            </w:pPr>
          </w:p>
        </w:tc>
        <w:tc>
          <w:tcPr>
            <w:tcW w:w="964" w:type="dxa"/>
            <w:tcBorders>
              <w:top w:val="nil"/>
              <w:left w:val="nil"/>
              <w:bottom w:val="single" w:sz="4" w:space="0" w:color="auto"/>
              <w:right w:val="nil"/>
            </w:tcBorders>
            <w:shd w:val="clear" w:color="auto" w:fill="auto"/>
            <w:noWrap/>
            <w:vAlign w:val="bottom"/>
          </w:tcPr>
          <w:p w14:paraId="6635E2D8" w14:textId="77777777" w:rsidR="00D817A7" w:rsidRPr="00DA3EF3" w:rsidRDefault="00D817A7" w:rsidP="00D817A7">
            <w:pPr>
              <w:jc w:val="center"/>
              <w:rPr>
                <w:b/>
                <w:bCs/>
                <w:sz w:val="18"/>
                <w:szCs w:val="18"/>
                <w:lang w:eastAsia="es-AR"/>
              </w:rPr>
            </w:pPr>
            <w:r w:rsidRPr="00DA3EF3">
              <w:rPr>
                <w:b/>
                <w:bCs/>
                <w:sz w:val="18"/>
                <w:szCs w:val="18"/>
                <w:lang w:eastAsia="es-AR"/>
              </w:rPr>
              <w:t>Créditos por ventas</w:t>
            </w:r>
          </w:p>
        </w:tc>
        <w:tc>
          <w:tcPr>
            <w:tcW w:w="172" w:type="dxa"/>
            <w:tcBorders>
              <w:top w:val="single" w:sz="4" w:space="0" w:color="auto"/>
              <w:left w:val="nil"/>
              <w:bottom w:val="nil"/>
              <w:right w:val="nil"/>
            </w:tcBorders>
            <w:shd w:val="clear" w:color="auto" w:fill="auto"/>
            <w:noWrap/>
            <w:vAlign w:val="bottom"/>
          </w:tcPr>
          <w:p w14:paraId="3C4C57B4" w14:textId="77777777" w:rsidR="00D817A7" w:rsidRPr="00DA3EF3" w:rsidRDefault="00D817A7" w:rsidP="00D817A7">
            <w:pPr>
              <w:jc w:val="center"/>
              <w:rPr>
                <w:b/>
                <w:bCs/>
                <w:sz w:val="18"/>
                <w:szCs w:val="18"/>
                <w:lang w:eastAsia="es-AR"/>
              </w:rPr>
            </w:pPr>
          </w:p>
        </w:tc>
        <w:tc>
          <w:tcPr>
            <w:tcW w:w="964" w:type="dxa"/>
            <w:tcBorders>
              <w:top w:val="single" w:sz="4" w:space="0" w:color="auto"/>
              <w:left w:val="nil"/>
              <w:bottom w:val="single" w:sz="4" w:space="0" w:color="auto"/>
              <w:right w:val="nil"/>
            </w:tcBorders>
            <w:vAlign w:val="bottom"/>
          </w:tcPr>
          <w:p w14:paraId="57CD690F" w14:textId="77777777" w:rsidR="00D817A7" w:rsidRPr="00DA3EF3" w:rsidRDefault="00D817A7" w:rsidP="00D817A7">
            <w:pPr>
              <w:jc w:val="center"/>
              <w:rPr>
                <w:b/>
                <w:bCs/>
                <w:sz w:val="18"/>
                <w:szCs w:val="18"/>
                <w:lang w:eastAsia="es-AR"/>
              </w:rPr>
            </w:pPr>
            <w:r w:rsidRPr="00DA3EF3">
              <w:rPr>
                <w:b/>
                <w:bCs/>
                <w:sz w:val="18"/>
                <w:szCs w:val="18"/>
                <w:lang w:eastAsia="es-AR"/>
              </w:rPr>
              <w:t>Cuentas por pagar</w:t>
            </w:r>
          </w:p>
        </w:tc>
        <w:tc>
          <w:tcPr>
            <w:tcW w:w="170" w:type="dxa"/>
            <w:tcBorders>
              <w:left w:val="nil"/>
              <w:right w:val="nil"/>
            </w:tcBorders>
            <w:vAlign w:val="bottom"/>
          </w:tcPr>
          <w:p w14:paraId="7E444807" w14:textId="77777777" w:rsidR="00D817A7" w:rsidRPr="00DA3EF3" w:rsidRDefault="00D817A7" w:rsidP="00D817A7">
            <w:pPr>
              <w:jc w:val="center"/>
              <w:rPr>
                <w:b/>
                <w:bCs/>
                <w:sz w:val="18"/>
                <w:szCs w:val="18"/>
                <w:lang w:eastAsia="es-AR"/>
              </w:rPr>
            </w:pPr>
          </w:p>
        </w:tc>
        <w:tc>
          <w:tcPr>
            <w:tcW w:w="964" w:type="dxa"/>
            <w:tcBorders>
              <w:top w:val="single" w:sz="4" w:space="0" w:color="auto"/>
              <w:left w:val="nil"/>
              <w:bottom w:val="single" w:sz="4" w:space="0" w:color="auto"/>
              <w:right w:val="nil"/>
            </w:tcBorders>
            <w:shd w:val="clear" w:color="auto" w:fill="auto"/>
            <w:noWrap/>
            <w:vAlign w:val="bottom"/>
          </w:tcPr>
          <w:p w14:paraId="1C8C1DBF" w14:textId="77777777" w:rsidR="00D817A7" w:rsidRPr="00DA3EF3" w:rsidRDefault="00D817A7" w:rsidP="00D817A7">
            <w:pPr>
              <w:jc w:val="center"/>
              <w:rPr>
                <w:b/>
                <w:bCs/>
                <w:sz w:val="18"/>
                <w:szCs w:val="18"/>
                <w:lang w:eastAsia="es-AR"/>
              </w:rPr>
            </w:pPr>
            <w:r w:rsidRPr="00DA3EF3">
              <w:rPr>
                <w:b/>
                <w:bCs/>
                <w:sz w:val="18"/>
                <w:szCs w:val="18"/>
                <w:lang w:eastAsia="es-AR"/>
              </w:rPr>
              <w:t>Pasivos de contratos</w:t>
            </w:r>
          </w:p>
        </w:tc>
        <w:tc>
          <w:tcPr>
            <w:tcW w:w="172" w:type="dxa"/>
            <w:tcBorders>
              <w:left w:val="nil"/>
              <w:bottom w:val="nil"/>
              <w:right w:val="nil"/>
            </w:tcBorders>
            <w:shd w:val="clear" w:color="auto" w:fill="auto"/>
            <w:noWrap/>
            <w:vAlign w:val="bottom"/>
          </w:tcPr>
          <w:p w14:paraId="465DDCC3" w14:textId="77777777" w:rsidR="00D817A7" w:rsidRPr="00DA3EF3" w:rsidRDefault="00D817A7" w:rsidP="00D817A7">
            <w:pPr>
              <w:jc w:val="center"/>
              <w:rPr>
                <w:b/>
                <w:bCs/>
                <w:sz w:val="18"/>
                <w:szCs w:val="18"/>
                <w:lang w:eastAsia="es-AR"/>
              </w:rPr>
            </w:pPr>
          </w:p>
        </w:tc>
        <w:tc>
          <w:tcPr>
            <w:tcW w:w="964" w:type="dxa"/>
            <w:tcBorders>
              <w:top w:val="single" w:sz="4" w:space="0" w:color="auto"/>
              <w:left w:val="nil"/>
              <w:bottom w:val="single" w:sz="4" w:space="0" w:color="auto"/>
              <w:right w:val="nil"/>
            </w:tcBorders>
            <w:shd w:val="clear" w:color="auto" w:fill="auto"/>
            <w:noWrap/>
            <w:vAlign w:val="bottom"/>
          </w:tcPr>
          <w:p w14:paraId="19EAFD68" w14:textId="77777777" w:rsidR="00D817A7" w:rsidRPr="00DA3EF3" w:rsidRDefault="00D817A7" w:rsidP="00D817A7">
            <w:pPr>
              <w:jc w:val="center"/>
              <w:rPr>
                <w:b/>
                <w:bCs/>
                <w:sz w:val="18"/>
                <w:szCs w:val="18"/>
                <w:lang w:eastAsia="es-AR"/>
              </w:rPr>
            </w:pPr>
            <w:r w:rsidRPr="00DA3EF3">
              <w:rPr>
                <w:b/>
                <w:bCs/>
                <w:sz w:val="18"/>
                <w:szCs w:val="18"/>
                <w:lang w:eastAsia="es-AR"/>
              </w:rPr>
              <w:t>Otros créditos</w:t>
            </w:r>
          </w:p>
        </w:tc>
        <w:tc>
          <w:tcPr>
            <w:tcW w:w="172" w:type="dxa"/>
            <w:tcBorders>
              <w:top w:val="single" w:sz="4" w:space="0" w:color="auto"/>
              <w:left w:val="nil"/>
              <w:bottom w:val="nil"/>
              <w:right w:val="nil"/>
            </w:tcBorders>
            <w:shd w:val="clear" w:color="auto" w:fill="auto"/>
            <w:noWrap/>
            <w:vAlign w:val="bottom"/>
          </w:tcPr>
          <w:p w14:paraId="67084D14" w14:textId="77777777" w:rsidR="00D817A7" w:rsidRPr="00DA3EF3" w:rsidRDefault="00D817A7" w:rsidP="00D817A7">
            <w:pPr>
              <w:jc w:val="center"/>
              <w:rPr>
                <w:b/>
                <w:bCs/>
                <w:sz w:val="18"/>
                <w:szCs w:val="18"/>
                <w:lang w:eastAsia="es-AR"/>
              </w:rPr>
            </w:pPr>
          </w:p>
        </w:tc>
        <w:tc>
          <w:tcPr>
            <w:tcW w:w="964" w:type="dxa"/>
            <w:tcBorders>
              <w:top w:val="single" w:sz="4" w:space="0" w:color="auto"/>
              <w:left w:val="nil"/>
              <w:bottom w:val="single" w:sz="4" w:space="0" w:color="auto"/>
              <w:right w:val="nil"/>
            </w:tcBorders>
            <w:shd w:val="clear" w:color="auto" w:fill="auto"/>
            <w:noWrap/>
            <w:vAlign w:val="bottom"/>
          </w:tcPr>
          <w:p w14:paraId="4481F15A" w14:textId="77777777" w:rsidR="00D817A7" w:rsidRPr="00DA3EF3" w:rsidRDefault="00D817A7" w:rsidP="00D817A7">
            <w:pPr>
              <w:jc w:val="center"/>
              <w:rPr>
                <w:b/>
                <w:bCs/>
                <w:sz w:val="18"/>
                <w:szCs w:val="18"/>
                <w:lang w:eastAsia="es-AR"/>
              </w:rPr>
            </w:pPr>
            <w:r w:rsidRPr="00DA3EF3">
              <w:rPr>
                <w:b/>
                <w:bCs/>
                <w:sz w:val="18"/>
                <w:szCs w:val="18"/>
                <w:lang w:eastAsia="es-AR"/>
              </w:rPr>
              <w:t>Créditos por ventas</w:t>
            </w:r>
          </w:p>
        </w:tc>
        <w:tc>
          <w:tcPr>
            <w:tcW w:w="172" w:type="dxa"/>
            <w:tcBorders>
              <w:top w:val="single" w:sz="4" w:space="0" w:color="auto"/>
              <w:left w:val="nil"/>
              <w:bottom w:val="nil"/>
              <w:right w:val="nil"/>
            </w:tcBorders>
            <w:shd w:val="clear" w:color="auto" w:fill="auto"/>
            <w:noWrap/>
            <w:vAlign w:val="bottom"/>
          </w:tcPr>
          <w:p w14:paraId="4814D18D" w14:textId="77777777" w:rsidR="00D817A7" w:rsidRPr="00DA3EF3" w:rsidRDefault="00D817A7" w:rsidP="00D817A7">
            <w:pPr>
              <w:jc w:val="center"/>
              <w:rPr>
                <w:b/>
                <w:bCs/>
                <w:sz w:val="18"/>
                <w:szCs w:val="18"/>
                <w:lang w:eastAsia="es-AR"/>
              </w:rPr>
            </w:pPr>
          </w:p>
        </w:tc>
        <w:tc>
          <w:tcPr>
            <w:tcW w:w="964" w:type="dxa"/>
            <w:tcBorders>
              <w:top w:val="single" w:sz="4" w:space="0" w:color="auto"/>
              <w:left w:val="nil"/>
              <w:bottom w:val="single" w:sz="4" w:space="0" w:color="auto"/>
              <w:right w:val="nil"/>
            </w:tcBorders>
            <w:shd w:val="clear" w:color="auto" w:fill="auto"/>
            <w:noWrap/>
            <w:vAlign w:val="bottom"/>
          </w:tcPr>
          <w:p w14:paraId="61B7EF7A" w14:textId="77777777" w:rsidR="00D817A7" w:rsidRPr="00DA3EF3" w:rsidRDefault="00D817A7" w:rsidP="00D817A7">
            <w:pPr>
              <w:jc w:val="center"/>
              <w:rPr>
                <w:b/>
                <w:bCs/>
                <w:sz w:val="18"/>
                <w:szCs w:val="18"/>
                <w:lang w:eastAsia="es-AR"/>
              </w:rPr>
            </w:pPr>
            <w:r w:rsidRPr="00DA3EF3">
              <w:rPr>
                <w:b/>
                <w:bCs/>
                <w:sz w:val="18"/>
                <w:szCs w:val="18"/>
                <w:lang w:eastAsia="es-AR"/>
              </w:rPr>
              <w:t>Cuentas por pagar</w:t>
            </w:r>
          </w:p>
        </w:tc>
        <w:tc>
          <w:tcPr>
            <w:tcW w:w="170" w:type="dxa"/>
            <w:tcBorders>
              <w:left w:val="nil"/>
              <w:bottom w:val="nil"/>
              <w:right w:val="nil"/>
            </w:tcBorders>
            <w:shd w:val="clear" w:color="auto" w:fill="auto"/>
            <w:noWrap/>
            <w:vAlign w:val="bottom"/>
          </w:tcPr>
          <w:p w14:paraId="686B12AE" w14:textId="77777777" w:rsidR="00D817A7" w:rsidRPr="00DA3EF3" w:rsidRDefault="00D817A7" w:rsidP="00D817A7">
            <w:pPr>
              <w:jc w:val="center"/>
              <w:rPr>
                <w:b/>
                <w:bCs/>
                <w:sz w:val="18"/>
                <w:szCs w:val="18"/>
                <w:lang w:eastAsia="es-AR"/>
              </w:rPr>
            </w:pPr>
          </w:p>
        </w:tc>
      </w:tr>
      <w:tr w:rsidR="0009631B" w:rsidRPr="00DA3EF3" w14:paraId="1F603FDF" w14:textId="77777777" w:rsidTr="00D817A7">
        <w:trPr>
          <w:trHeight w:val="20"/>
        </w:trPr>
        <w:tc>
          <w:tcPr>
            <w:tcW w:w="1757" w:type="dxa"/>
            <w:tcBorders>
              <w:top w:val="nil"/>
              <w:left w:val="nil"/>
              <w:bottom w:val="nil"/>
              <w:right w:val="nil"/>
            </w:tcBorders>
            <w:shd w:val="clear" w:color="auto" w:fill="auto"/>
            <w:noWrap/>
            <w:vAlign w:val="bottom"/>
            <w:hideMark/>
          </w:tcPr>
          <w:p w14:paraId="37C447FD" w14:textId="77777777" w:rsidR="00D817A7" w:rsidRPr="00DA3EF3" w:rsidRDefault="00D817A7" w:rsidP="00D817A7">
            <w:pPr>
              <w:rPr>
                <w:b/>
                <w:bCs/>
                <w:sz w:val="18"/>
                <w:szCs w:val="18"/>
                <w:lang w:eastAsia="es-AR"/>
              </w:rPr>
            </w:pPr>
          </w:p>
        </w:tc>
        <w:tc>
          <w:tcPr>
            <w:tcW w:w="227" w:type="dxa"/>
            <w:tcBorders>
              <w:top w:val="nil"/>
              <w:left w:val="nil"/>
              <w:bottom w:val="nil"/>
              <w:right w:val="nil"/>
            </w:tcBorders>
            <w:shd w:val="clear" w:color="auto" w:fill="auto"/>
            <w:noWrap/>
            <w:vAlign w:val="center"/>
            <w:hideMark/>
          </w:tcPr>
          <w:p w14:paraId="000A7D5F" w14:textId="77777777" w:rsidR="00D817A7" w:rsidRPr="00DA3EF3" w:rsidRDefault="00D817A7" w:rsidP="00D817A7">
            <w:pPr>
              <w:jc w:val="center"/>
              <w:rPr>
                <w:b/>
                <w:bCs/>
                <w:sz w:val="18"/>
                <w:szCs w:val="18"/>
                <w:lang w:eastAsia="es-AR"/>
              </w:rPr>
            </w:pPr>
          </w:p>
        </w:tc>
        <w:tc>
          <w:tcPr>
            <w:tcW w:w="964" w:type="dxa"/>
            <w:tcBorders>
              <w:top w:val="nil"/>
              <w:left w:val="nil"/>
              <w:bottom w:val="single" w:sz="4" w:space="0" w:color="auto"/>
              <w:right w:val="nil"/>
            </w:tcBorders>
            <w:shd w:val="clear" w:color="auto" w:fill="auto"/>
            <w:noWrap/>
            <w:vAlign w:val="bottom"/>
            <w:hideMark/>
          </w:tcPr>
          <w:p w14:paraId="2D784B6D" w14:textId="77777777" w:rsidR="00D817A7" w:rsidRPr="00DA3EF3" w:rsidRDefault="00D817A7" w:rsidP="00D817A7">
            <w:pPr>
              <w:jc w:val="center"/>
              <w:rPr>
                <w:b/>
                <w:bCs/>
                <w:sz w:val="18"/>
                <w:szCs w:val="18"/>
                <w:lang w:eastAsia="es-AR"/>
              </w:rPr>
            </w:pPr>
            <w:r w:rsidRPr="00DA3EF3">
              <w:rPr>
                <w:b/>
                <w:bCs/>
                <w:sz w:val="18"/>
                <w:szCs w:val="18"/>
                <w:lang w:eastAsia="es-AR"/>
              </w:rPr>
              <w:t>Corriente</w:t>
            </w:r>
          </w:p>
        </w:tc>
        <w:tc>
          <w:tcPr>
            <w:tcW w:w="170" w:type="dxa"/>
            <w:tcBorders>
              <w:top w:val="nil"/>
              <w:left w:val="nil"/>
              <w:bottom w:val="nil"/>
              <w:right w:val="nil"/>
            </w:tcBorders>
            <w:shd w:val="clear" w:color="auto" w:fill="auto"/>
            <w:noWrap/>
            <w:vAlign w:val="bottom"/>
            <w:hideMark/>
          </w:tcPr>
          <w:p w14:paraId="7AF26AFD" w14:textId="77777777" w:rsidR="00D817A7" w:rsidRPr="00DA3EF3" w:rsidRDefault="00D817A7" w:rsidP="00D817A7">
            <w:pPr>
              <w:jc w:val="center"/>
              <w:rPr>
                <w:b/>
                <w:bCs/>
                <w:sz w:val="18"/>
                <w:szCs w:val="18"/>
                <w:lang w:eastAsia="es-AR"/>
              </w:rPr>
            </w:pPr>
          </w:p>
        </w:tc>
        <w:tc>
          <w:tcPr>
            <w:tcW w:w="964" w:type="dxa"/>
            <w:tcBorders>
              <w:top w:val="nil"/>
              <w:left w:val="nil"/>
              <w:bottom w:val="single" w:sz="4" w:space="0" w:color="auto"/>
              <w:right w:val="nil"/>
            </w:tcBorders>
            <w:shd w:val="clear" w:color="auto" w:fill="auto"/>
            <w:noWrap/>
            <w:vAlign w:val="bottom"/>
            <w:hideMark/>
          </w:tcPr>
          <w:p w14:paraId="40FF63F2" w14:textId="77777777" w:rsidR="00D817A7" w:rsidRPr="00DA3EF3" w:rsidRDefault="00D817A7" w:rsidP="00D817A7">
            <w:pPr>
              <w:jc w:val="center"/>
              <w:rPr>
                <w:b/>
                <w:bCs/>
                <w:sz w:val="18"/>
                <w:szCs w:val="18"/>
                <w:lang w:eastAsia="es-AR"/>
              </w:rPr>
            </w:pPr>
            <w:r w:rsidRPr="00DA3EF3">
              <w:rPr>
                <w:b/>
                <w:bCs/>
                <w:sz w:val="18"/>
                <w:szCs w:val="18"/>
                <w:lang w:eastAsia="es-AR"/>
              </w:rPr>
              <w:t>Corriente</w:t>
            </w:r>
          </w:p>
        </w:tc>
        <w:tc>
          <w:tcPr>
            <w:tcW w:w="172" w:type="dxa"/>
            <w:tcBorders>
              <w:top w:val="nil"/>
              <w:left w:val="nil"/>
              <w:bottom w:val="nil"/>
              <w:right w:val="nil"/>
            </w:tcBorders>
            <w:shd w:val="clear" w:color="auto" w:fill="auto"/>
            <w:noWrap/>
            <w:vAlign w:val="bottom"/>
            <w:hideMark/>
          </w:tcPr>
          <w:p w14:paraId="20AA1475" w14:textId="77777777" w:rsidR="00D817A7" w:rsidRPr="00DA3EF3" w:rsidRDefault="00D817A7" w:rsidP="00D817A7">
            <w:pPr>
              <w:jc w:val="center"/>
              <w:rPr>
                <w:b/>
                <w:bCs/>
                <w:sz w:val="18"/>
                <w:szCs w:val="18"/>
                <w:lang w:eastAsia="es-AR"/>
              </w:rPr>
            </w:pPr>
          </w:p>
        </w:tc>
        <w:tc>
          <w:tcPr>
            <w:tcW w:w="964" w:type="dxa"/>
            <w:tcBorders>
              <w:top w:val="single" w:sz="4" w:space="0" w:color="auto"/>
              <w:left w:val="nil"/>
              <w:bottom w:val="single" w:sz="4" w:space="0" w:color="auto"/>
              <w:right w:val="nil"/>
            </w:tcBorders>
            <w:vAlign w:val="bottom"/>
          </w:tcPr>
          <w:p w14:paraId="37DF824E" w14:textId="77777777" w:rsidR="00D817A7" w:rsidRPr="00DA3EF3" w:rsidRDefault="00D817A7" w:rsidP="00D817A7">
            <w:pPr>
              <w:jc w:val="center"/>
              <w:rPr>
                <w:b/>
                <w:bCs/>
                <w:sz w:val="18"/>
                <w:szCs w:val="18"/>
                <w:lang w:eastAsia="es-AR"/>
              </w:rPr>
            </w:pPr>
            <w:r w:rsidRPr="00DA3EF3">
              <w:rPr>
                <w:b/>
                <w:bCs/>
                <w:sz w:val="18"/>
                <w:szCs w:val="18"/>
                <w:lang w:eastAsia="es-AR"/>
              </w:rPr>
              <w:t>Corriente</w:t>
            </w:r>
          </w:p>
        </w:tc>
        <w:tc>
          <w:tcPr>
            <w:tcW w:w="170" w:type="dxa"/>
            <w:tcBorders>
              <w:left w:val="nil"/>
              <w:right w:val="nil"/>
            </w:tcBorders>
            <w:vAlign w:val="bottom"/>
          </w:tcPr>
          <w:p w14:paraId="1496ADD9" w14:textId="77777777" w:rsidR="00D817A7" w:rsidRPr="00DA3EF3" w:rsidRDefault="00D817A7" w:rsidP="00D817A7">
            <w:pPr>
              <w:jc w:val="center"/>
              <w:rPr>
                <w:b/>
                <w:bCs/>
                <w:sz w:val="18"/>
                <w:szCs w:val="18"/>
                <w:lang w:eastAsia="es-AR"/>
              </w:rPr>
            </w:pPr>
          </w:p>
        </w:tc>
        <w:tc>
          <w:tcPr>
            <w:tcW w:w="964" w:type="dxa"/>
            <w:tcBorders>
              <w:top w:val="single" w:sz="4" w:space="0" w:color="auto"/>
              <w:left w:val="nil"/>
              <w:bottom w:val="single" w:sz="4" w:space="0" w:color="auto"/>
              <w:right w:val="nil"/>
            </w:tcBorders>
            <w:shd w:val="clear" w:color="auto" w:fill="auto"/>
            <w:noWrap/>
            <w:vAlign w:val="bottom"/>
            <w:hideMark/>
          </w:tcPr>
          <w:p w14:paraId="73982A8E" w14:textId="77777777" w:rsidR="00D817A7" w:rsidRPr="00DA3EF3" w:rsidRDefault="00D817A7" w:rsidP="00D817A7">
            <w:pPr>
              <w:jc w:val="center"/>
              <w:rPr>
                <w:b/>
                <w:bCs/>
                <w:sz w:val="18"/>
                <w:szCs w:val="18"/>
                <w:lang w:eastAsia="es-AR"/>
              </w:rPr>
            </w:pPr>
            <w:r w:rsidRPr="00DA3EF3">
              <w:rPr>
                <w:b/>
                <w:bCs/>
                <w:sz w:val="18"/>
                <w:szCs w:val="18"/>
                <w:lang w:eastAsia="es-AR"/>
              </w:rPr>
              <w:t>Corriente</w:t>
            </w:r>
          </w:p>
        </w:tc>
        <w:tc>
          <w:tcPr>
            <w:tcW w:w="172" w:type="dxa"/>
            <w:tcBorders>
              <w:left w:val="nil"/>
              <w:bottom w:val="nil"/>
              <w:right w:val="nil"/>
            </w:tcBorders>
            <w:shd w:val="clear" w:color="auto" w:fill="auto"/>
            <w:noWrap/>
            <w:vAlign w:val="bottom"/>
            <w:hideMark/>
          </w:tcPr>
          <w:p w14:paraId="2FA589CA" w14:textId="77777777" w:rsidR="00D817A7" w:rsidRPr="00DA3EF3" w:rsidRDefault="00D817A7" w:rsidP="00D817A7">
            <w:pPr>
              <w:jc w:val="center"/>
              <w:rPr>
                <w:b/>
                <w:bCs/>
                <w:sz w:val="18"/>
                <w:szCs w:val="18"/>
                <w:lang w:eastAsia="es-AR"/>
              </w:rPr>
            </w:pPr>
          </w:p>
        </w:tc>
        <w:tc>
          <w:tcPr>
            <w:tcW w:w="964" w:type="dxa"/>
            <w:tcBorders>
              <w:top w:val="single" w:sz="4" w:space="0" w:color="auto"/>
              <w:left w:val="nil"/>
              <w:bottom w:val="single" w:sz="4" w:space="0" w:color="auto"/>
              <w:right w:val="nil"/>
            </w:tcBorders>
            <w:shd w:val="clear" w:color="auto" w:fill="auto"/>
            <w:noWrap/>
            <w:vAlign w:val="bottom"/>
            <w:hideMark/>
          </w:tcPr>
          <w:p w14:paraId="7CA3DC20" w14:textId="77777777" w:rsidR="00D817A7" w:rsidRPr="00DA3EF3" w:rsidRDefault="00D817A7" w:rsidP="00D817A7">
            <w:pPr>
              <w:jc w:val="center"/>
              <w:rPr>
                <w:b/>
                <w:bCs/>
                <w:sz w:val="18"/>
                <w:szCs w:val="18"/>
                <w:lang w:eastAsia="es-AR"/>
              </w:rPr>
            </w:pPr>
            <w:r w:rsidRPr="00DA3EF3">
              <w:rPr>
                <w:b/>
                <w:bCs/>
                <w:sz w:val="18"/>
                <w:szCs w:val="18"/>
                <w:lang w:eastAsia="es-AR"/>
              </w:rPr>
              <w:t>Corriente</w:t>
            </w:r>
          </w:p>
        </w:tc>
        <w:tc>
          <w:tcPr>
            <w:tcW w:w="172" w:type="dxa"/>
            <w:tcBorders>
              <w:left w:val="nil"/>
              <w:bottom w:val="nil"/>
              <w:right w:val="nil"/>
            </w:tcBorders>
            <w:shd w:val="clear" w:color="auto" w:fill="auto"/>
            <w:noWrap/>
            <w:vAlign w:val="bottom"/>
            <w:hideMark/>
          </w:tcPr>
          <w:p w14:paraId="3540BE59" w14:textId="77777777" w:rsidR="00D817A7" w:rsidRPr="00DA3EF3" w:rsidRDefault="00D817A7" w:rsidP="00D817A7">
            <w:pPr>
              <w:jc w:val="center"/>
              <w:rPr>
                <w:b/>
                <w:bCs/>
                <w:sz w:val="18"/>
                <w:szCs w:val="18"/>
                <w:lang w:eastAsia="es-AR"/>
              </w:rPr>
            </w:pPr>
          </w:p>
        </w:tc>
        <w:tc>
          <w:tcPr>
            <w:tcW w:w="964" w:type="dxa"/>
            <w:tcBorders>
              <w:top w:val="single" w:sz="4" w:space="0" w:color="auto"/>
              <w:left w:val="nil"/>
              <w:bottom w:val="single" w:sz="4" w:space="0" w:color="auto"/>
              <w:right w:val="nil"/>
            </w:tcBorders>
            <w:shd w:val="clear" w:color="auto" w:fill="auto"/>
            <w:noWrap/>
            <w:vAlign w:val="bottom"/>
            <w:hideMark/>
          </w:tcPr>
          <w:p w14:paraId="0FD32697" w14:textId="77777777" w:rsidR="00D817A7" w:rsidRPr="00DA3EF3" w:rsidRDefault="00D817A7" w:rsidP="00D817A7">
            <w:pPr>
              <w:jc w:val="center"/>
              <w:rPr>
                <w:b/>
                <w:bCs/>
                <w:sz w:val="18"/>
                <w:szCs w:val="18"/>
                <w:lang w:eastAsia="es-AR"/>
              </w:rPr>
            </w:pPr>
            <w:r w:rsidRPr="00DA3EF3">
              <w:rPr>
                <w:b/>
                <w:bCs/>
                <w:sz w:val="18"/>
                <w:szCs w:val="18"/>
                <w:lang w:eastAsia="es-AR"/>
              </w:rPr>
              <w:t>Corriente</w:t>
            </w:r>
          </w:p>
        </w:tc>
        <w:tc>
          <w:tcPr>
            <w:tcW w:w="172" w:type="dxa"/>
            <w:tcBorders>
              <w:left w:val="nil"/>
              <w:bottom w:val="nil"/>
              <w:right w:val="nil"/>
            </w:tcBorders>
            <w:shd w:val="clear" w:color="auto" w:fill="auto"/>
            <w:noWrap/>
            <w:vAlign w:val="bottom"/>
            <w:hideMark/>
          </w:tcPr>
          <w:p w14:paraId="327C228F" w14:textId="77777777" w:rsidR="00D817A7" w:rsidRPr="00DA3EF3" w:rsidRDefault="00D817A7" w:rsidP="00D817A7">
            <w:pPr>
              <w:jc w:val="center"/>
              <w:rPr>
                <w:b/>
                <w:bCs/>
                <w:sz w:val="18"/>
                <w:szCs w:val="18"/>
                <w:lang w:eastAsia="es-AR"/>
              </w:rPr>
            </w:pPr>
          </w:p>
        </w:tc>
        <w:tc>
          <w:tcPr>
            <w:tcW w:w="964" w:type="dxa"/>
            <w:tcBorders>
              <w:top w:val="single" w:sz="4" w:space="0" w:color="auto"/>
              <w:left w:val="nil"/>
              <w:bottom w:val="single" w:sz="4" w:space="0" w:color="auto"/>
              <w:right w:val="nil"/>
            </w:tcBorders>
            <w:shd w:val="clear" w:color="auto" w:fill="auto"/>
            <w:noWrap/>
            <w:vAlign w:val="bottom"/>
            <w:hideMark/>
          </w:tcPr>
          <w:p w14:paraId="5F468829" w14:textId="77777777" w:rsidR="00D817A7" w:rsidRPr="00DA3EF3" w:rsidRDefault="00D817A7" w:rsidP="00D817A7">
            <w:pPr>
              <w:jc w:val="center"/>
              <w:rPr>
                <w:b/>
                <w:bCs/>
                <w:sz w:val="18"/>
                <w:szCs w:val="18"/>
                <w:lang w:eastAsia="es-AR"/>
              </w:rPr>
            </w:pPr>
            <w:r w:rsidRPr="00DA3EF3">
              <w:rPr>
                <w:b/>
                <w:bCs/>
                <w:sz w:val="18"/>
                <w:szCs w:val="18"/>
                <w:lang w:eastAsia="es-AR"/>
              </w:rPr>
              <w:t>Corriente</w:t>
            </w:r>
          </w:p>
        </w:tc>
        <w:tc>
          <w:tcPr>
            <w:tcW w:w="170" w:type="dxa"/>
            <w:tcBorders>
              <w:left w:val="nil"/>
              <w:bottom w:val="nil"/>
              <w:right w:val="nil"/>
            </w:tcBorders>
            <w:shd w:val="clear" w:color="auto" w:fill="auto"/>
            <w:noWrap/>
            <w:vAlign w:val="bottom"/>
            <w:hideMark/>
          </w:tcPr>
          <w:p w14:paraId="2FE28049" w14:textId="77777777" w:rsidR="00D817A7" w:rsidRPr="00DA3EF3" w:rsidRDefault="00D817A7" w:rsidP="00D817A7">
            <w:pPr>
              <w:jc w:val="center"/>
              <w:rPr>
                <w:b/>
                <w:bCs/>
                <w:sz w:val="18"/>
                <w:szCs w:val="18"/>
                <w:lang w:eastAsia="es-AR"/>
              </w:rPr>
            </w:pPr>
          </w:p>
        </w:tc>
      </w:tr>
      <w:tr w:rsidR="0009631B" w:rsidRPr="00DA3EF3" w14:paraId="551B90E6" w14:textId="77777777" w:rsidTr="00D817A7">
        <w:trPr>
          <w:trHeight w:val="53"/>
        </w:trPr>
        <w:tc>
          <w:tcPr>
            <w:tcW w:w="1757" w:type="dxa"/>
            <w:tcBorders>
              <w:top w:val="nil"/>
              <w:left w:val="nil"/>
              <w:bottom w:val="nil"/>
              <w:right w:val="nil"/>
            </w:tcBorders>
            <w:shd w:val="clear" w:color="auto" w:fill="auto"/>
            <w:noWrap/>
            <w:vAlign w:val="bottom"/>
            <w:hideMark/>
          </w:tcPr>
          <w:p w14:paraId="4A7F0F33" w14:textId="77777777" w:rsidR="00D817A7" w:rsidRPr="00DA3EF3" w:rsidRDefault="00D817A7" w:rsidP="00D817A7">
            <w:pPr>
              <w:rPr>
                <w:b/>
                <w:bCs/>
                <w:sz w:val="18"/>
                <w:szCs w:val="18"/>
                <w:lang w:eastAsia="es-AR"/>
              </w:rPr>
            </w:pPr>
            <w:r w:rsidRPr="00DA3EF3">
              <w:rPr>
                <w:b/>
                <w:bCs/>
                <w:sz w:val="18"/>
                <w:szCs w:val="18"/>
                <w:lang w:eastAsia="es-AR"/>
              </w:rPr>
              <w:t>Negocios conjuntos:</w:t>
            </w:r>
          </w:p>
        </w:tc>
        <w:tc>
          <w:tcPr>
            <w:tcW w:w="227" w:type="dxa"/>
            <w:tcBorders>
              <w:top w:val="nil"/>
              <w:left w:val="nil"/>
              <w:bottom w:val="nil"/>
              <w:right w:val="nil"/>
            </w:tcBorders>
            <w:shd w:val="clear" w:color="auto" w:fill="auto"/>
            <w:noWrap/>
            <w:vAlign w:val="center"/>
            <w:hideMark/>
          </w:tcPr>
          <w:p w14:paraId="0776F26B" w14:textId="77777777" w:rsidR="00D817A7" w:rsidRPr="00DA3EF3" w:rsidRDefault="00D817A7" w:rsidP="00D817A7">
            <w:pPr>
              <w:jc w:val="center"/>
              <w:rPr>
                <w:b/>
                <w:bCs/>
                <w:sz w:val="18"/>
                <w:szCs w:val="18"/>
                <w:lang w:eastAsia="es-AR"/>
              </w:rPr>
            </w:pPr>
          </w:p>
        </w:tc>
        <w:tc>
          <w:tcPr>
            <w:tcW w:w="964" w:type="dxa"/>
            <w:tcBorders>
              <w:top w:val="nil"/>
              <w:left w:val="nil"/>
              <w:bottom w:val="nil"/>
              <w:right w:val="nil"/>
            </w:tcBorders>
            <w:shd w:val="clear" w:color="auto" w:fill="auto"/>
            <w:noWrap/>
            <w:vAlign w:val="bottom"/>
          </w:tcPr>
          <w:p w14:paraId="793EB302" w14:textId="77777777" w:rsidR="00D817A7" w:rsidRPr="00DA3EF3" w:rsidRDefault="00D817A7" w:rsidP="00D817A7">
            <w:pPr>
              <w:jc w:val="right"/>
              <w:rPr>
                <w:sz w:val="18"/>
                <w:szCs w:val="18"/>
                <w:lang w:eastAsia="es-AR"/>
              </w:rPr>
            </w:pPr>
          </w:p>
        </w:tc>
        <w:tc>
          <w:tcPr>
            <w:tcW w:w="170" w:type="dxa"/>
            <w:tcBorders>
              <w:top w:val="nil"/>
              <w:left w:val="nil"/>
              <w:bottom w:val="nil"/>
              <w:right w:val="nil"/>
            </w:tcBorders>
            <w:shd w:val="clear" w:color="auto" w:fill="auto"/>
            <w:noWrap/>
            <w:vAlign w:val="bottom"/>
          </w:tcPr>
          <w:p w14:paraId="75664025"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vAlign w:val="bottom"/>
          </w:tcPr>
          <w:p w14:paraId="6EB7C559" w14:textId="77777777" w:rsidR="00D817A7" w:rsidRPr="00DA3EF3" w:rsidRDefault="00D817A7" w:rsidP="00D817A7">
            <w:pPr>
              <w:jc w:val="right"/>
              <w:rPr>
                <w:sz w:val="18"/>
                <w:szCs w:val="18"/>
                <w:lang w:eastAsia="es-AR"/>
              </w:rPr>
            </w:pPr>
          </w:p>
        </w:tc>
        <w:tc>
          <w:tcPr>
            <w:tcW w:w="172" w:type="dxa"/>
            <w:tcBorders>
              <w:top w:val="nil"/>
              <w:left w:val="nil"/>
              <w:bottom w:val="nil"/>
              <w:right w:val="nil"/>
            </w:tcBorders>
            <w:shd w:val="clear" w:color="auto" w:fill="auto"/>
            <w:noWrap/>
            <w:vAlign w:val="bottom"/>
          </w:tcPr>
          <w:p w14:paraId="1B1AD58E"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vAlign w:val="bottom"/>
          </w:tcPr>
          <w:p w14:paraId="6F7F638D" w14:textId="77777777" w:rsidR="00D817A7" w:rsidRPr="00DA3EF3" w:rsidRDefault="00D817A7" w:rsidP="00D817A7">
            <w:pPr>
              <w:jc w:val="right"/>
              <w:rPr>
                <w:sz w:val="18"/>
                <w:szCs w:val="18"/>
                <w:lang w:eastAsia="es-AR"/>
              </w:rPr>
            </w:pPr>
          </w:p>
        </w:tc>
        <w:tc>
          <w:tcPr>
            <w:tcW w:w="170" w:type="dxa"/>
            <w:tcBorders>
              <w:top w:val="nil"/>
              <w:left w:val="nil"/>
              <w:bottom w:val="nil"/>
              <w:right w:val="nil"/>
            </w:tcBorders>
            <w:vAlign w:val="bottom"/>
          </w:tcPr>
          <w:p w14:paraId="051B168E"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vAlign w:val="bottom"/>
          </w:tcPr>
          <w:p w14:paraId="7B3D02A6" w14:textId="77777777" w:rsidR="00D817A7" w:rsidRPr="00DA3EF3" w:rsidRDefault="00D817A7" w:rsidP="00D817A7">
            <w:pPr>
              <w:jc w:val="right"/>
              <w:rPr>
                <w:sz w:val="18"/>
                <w:szCs w:val="18"/>
                <w:lang w:eastAsia="es-AR"/>
              </w:rPr>
            </w:pPr>
          </w:p>
        </w:tc>
        <w:tc>
          <w:tcPr>
            <w:tcW w:w="172" w:type="dxa"/>
            <w:tcBorders>
              <w:top w:val="nil"/>
              <w:left w:val="nil"/>
              <w:bottom w:val="nil"/>
              <w:right w:val="nil"/>
            </w:tcBorders>
            <w:shd w:val="clear" w:color="auto" w:fill="auto"/>
            <w:noWrap/>
            <w:vAlign w:val="bottom"/>
            <w:hideMark/>
          </w:tcPr>
          <w:p w14:paraId="6E9B9BEE"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vAlign w:val="bottom"/>
            <w:hideMark/>
          </w:tcPr>
          <w:p w14:paraId="62B9DC97" w14:textId="77777777" w:rsidR="00D817A7" w:rsidRPr="00DA3EF3" w:rsidRDefault="00D817A7" w:rsidP="00D817A7">
            <w:pPr>
              <w:jc w:val="right"/>
              <w:rPr>
                <w:sz w:val="18"/>
                <w:szCs w:val="18"/>
                <w:lang w:eastAsia="es-AR"/>
              </w:rPr>
            </w:pPr>
          </w:p>
        </w:tc>
        <w:tc>
          <w:tcPr>
            <w:tcW w:w="172" w:type="dxa"/>
            <w:tcBorders>
              <w:top w:val="nil"/>
              <w:left w:val="nil"/>
              <w:bottom w:val="nil"/>
              <w:right w:val="nil"/>
            </w:tcBorders>
            <w:shd w:val="clear" w:color="auto" w:fill="auto"/>
            <w:noWrap/>
            <w:vAlign w:val="bottom"/>
            <w:hideMark/>
          </w:tcPr>
          <w:p w14:paraId="0F5072B0"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vAlign w:val="bottom"/>
            <w:hideMark/>
          </w:tcPr>
          <w:p w14:paraId="1C4C77A5" w14:textId="77777777" w:rsidR="00D817A7" w:rsidRPr="00DA3EF3" w:rsidRDefault="00D817A7" w:rsidP="00D817A7">
            <w:pPr>
              <w:jc w:val="right"/>
              <w:rPr>
                <w:sz w:val="18"/>
                <w:szCs w:val="18"/>
                <w:lang w:eastAsia="es-AR"/>
              </w:rPr>
            </w:pPr>
          </w:p>
        </w:tc>
        <w:tc>
          <w:tcPr>
            <w:tcW w:w="172" w:type="dxa"/>
            <w:tcBorders>
              <w:top w:val="nil"/>
              <w:left w:val="nil"/>
              <w:bottom w:val="nil"/>
              <w:right w:val="nil"/>
            </w:tcBorders>
            <w:shd w:val="clear" w:color="auto" w:fill="auto"/>
            <w:noWrap/>
            <w:vAlign w:val="bottom"/>
            <w:hideMark/>
          </w:tcPr>
          <w:p w14:paraId="3C96C723"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vAlign w:val="bottom"/>
            <w:hideMark/>
          </w:tcPr>
          <w:p w14:paraId="7F626D84" w14:textId="77777777" w:rsidR="00D817A7" w:rsidRPr="00DA3EF3" w:rsidRDefault="00D817A7" w:rsidP="00D817A7">
            <w:pPr>
              <w:jc w:val="right"/>
              <w:rPr>
                <w:sz w:val="18"/>
                <w:szCs w:val="18"/>
                <w:lang w:eastAsia="es-AR"/>
              </w:rPr>
            </w:pPr>
          </w:p>
        </w:tc>
        <w:tc>
          <w:tcPr>
            <w:tcW w:w="170" w:type="dxa"/>
            <w:tcBorders>
              <w:top w:val="nil"/>
              <w:left w:val="nil"/>
              <w:bottom w:val="nil"/>
              <w:right w:val="nil"/>
            </w:tcBorders>
            <w:shd w:val="clear" w:color="auto" w:fill="auto"/>
            <w:noWrap/>
            <w:vAlign w:val="bottom"/>
            <w:hideMark/>
          </w:tcPr>
          <w:p w14:paraId="7E105F0E" w14:textId="77777777" w:rsidR="00D817A7" w:rsidRPr="00DA3EF3" w:rsidRDefault="00D817A7" w:rsidP="00D817A7">
            <w:pPr>
              <w:jc w:val="right"/>
              <w:rPr>
                <w:sz w:val="18"/>
                <w:szCs w:val="18"/>
                <w:lang w:eastAsia="es-AR"/>
              </w:rPr>
            </w:pPr>
          </w:p>
        </w:tc>
      </w:tr>
      <w:tr w:rsidR="0009631B" w:rsidRPr="00DA3EF3" w14:paraId="2EEE3867" w14:textId="77777777" w:rsidTr="00D817A7">
        <w:trPr>
          <w:trHeight w:val="20"/>
        </w:trPr>
        <w:tc>
          <w:tcPr>
            <w:tcW w:w="1757" w:type="dxa"/>
            <w:tcBorders>
              <w:top w:val="nil"/>
              <w:left w:val="nil"/>
              <w:bottom w:val="nil"/>
              <w:right w:val="nil"/>
            </w:tcBorders>
            <w:shd w:val="clear" w:color="auto" w:fill="auto"/>
            <w:noWrap/>
            <w:vAlign w:val="bottom"/>
          </w:tcPr>
          <w:p w14:paraId="1D92A84A" w14:textId="77777777" w:rsidR="00D817A7" w:rsidRPr="00DA3EF3" w:rsidRDefault="00D817A7" w:rsidP="001D4D41">
            <w:pPr>
              <w:tabs>
                <w:tab w:val="right" w:leader="dot" w:pos="1617"/>
              </w:tabs>
              <w:rPr>
                <w:sz w:val="18"/>
                <w:szCs w:val="18"/>
                <w:lang w:eastAsia="es-AR"/>
              </w:rPr>
            </w:pPr>
            <w:bookmarkStart w:id="117" w:name="partesrel3" w:colFirst="2" w:colLast="12"/>
            <w:bookmarkStart w:id="118" w:name="partesrel35" w:colFirst="2" w:colLast="14"/>
            <w:r w:rsidRPr="00DA3EF3">
              <w:rPr>
                <w:sz w:val="18"/>
                <w:szCs w:val="18"/>
                <w:lang w:eastAsia="es-AR"/>
              </w:rPr>
              <w:t>YPF EE</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tcPr>
          <w:p w14:paraId="1E4EE578" w14:textId="77777777" w:rsidR="00D817A7" w:rsidRPr="00DA3EF3" w:rsidRDefault="00D817A7" w:rsidP="00D817A7">
            <w:pPr>
              <w:jc w:val="center"/>
              <w:rPr>
                <w:sz w:val="18"/>
                <w:szCs w:val="18"/>
                <w:lang w:eastAsia="es-AR"/>
              </w:rPr>
            </w:pPr>
          </w:p>
        </w:tc>
        <w:tc>
          <w:tcPr>
            <w:tcW w:w="964" w:type="dxa"/>
            <w:tcBorders>
              <w:top w:val="nil"/>
              <w:left w:val="nil"/>
              <w:right w:val="nil"/>
            </w:tcBorders>
            <w:shd w:val="clear" w:color="auto" w:fill="auto"/>
            <w:noWrap/>
          </w:tcPr>
          <w:p w14:paraId="53C5E41D" w14:textId="77777777" w:rsidR="00D817A7" w:rsidRPr="00DA3EF3" w:rsidRDefault="00D817A7" w:rsidP="00D817A7">
            <w:pPr>
              <w:ind w:right="57"/>
              <w:jc w:val="right"/>
              <w:rPr>
                <w:color w:val="000000"/>
                <w:sz w:val="18"/>
                <w:szCs w:val="18"/>
              </w:rPr>
            </w:pPr>
            <w:r w:rsidRPr="00DA3EF3">
              <w:rPr>
                <w:color w:val="000000"/>
                <w:sz w:val="18"/>
                <w:szCs w:val="18"/>
              </w:rPr>
              <w:t>344</w:t>
            </w:r>
          </w:p>
        </w:tc>
        <w:tc>
          <w:tcPr>
            <w:tcW w:w="170" w:type="dxa"/>
            <w:tcBorders>
              <w:top w:val="nil"/>
              <w:left w:val="nil"/>
              <w:right w:val="nil"/>
            </w:tcBorders>
            <w:shd w:val="clear" w:color="auto" w:fill="auto"/>
            <w:noWrap/>
          </w:tcPr>
          <w:p w14:paraId="69CD1D3A"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7CE71B19" w14:textId="77777777" w:rsidR="00D817A7" w:rsidRPr="00DA3EF3" w:rsidRDefault="00D817A7" w:rsidP="00D817A7">
            <w:pPr>
              <w:ind w:right="57"/>
              <w:jc w:val="right"/>
              <w:rPr>
                <w:color w:val="000000"/>
                <w:sz w:val="18"/>
                <w:szCs w:val="18"/>
              </w:rPr>
            </w:pPr>
            <w:r w:rsidRPr="00DA3EF3">
              <w:rPr>
                <w:color w:val="000000"/>
                <w:sz w:val="18"/>
                <w:szCs w:val="18"/>
              </w:rPr>
              <w:t>601</w:t>
            </w:r>
          </w:p>
        </w:tc>
        <w:tc>
          <w:tcPr>
            <w:tcW w:w="172" w:type="dxa"/>
            <w:tcBorders>
              <w:top w:val="nil"/>
              <w:left w:val="nil"/>
              <w:right w:val="nil"/>
            </w:tcBorders>
            <w:shd w:val="clear" w:color="auto" w:fill="auto"/>
            <w:noWrap/>
          </w:tcPr>
          <w:p w14:paraId="490796E7"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tcPr>
          <w:p w14:paraId="4334E978" w14:textId="77777777" w:rsidR="00D817A7" w:rsidRPr="00DA3EF3" w:rsidRDefault="00D817A7" w:rsidP="00D817A7">
            <w:pPr>
              <w:ind w:right="57"/>
              <w:jc w:val="right"/>
              <w:rPr>
                <w:color w:val="000000"/>
                <w:sz w:val="18"/>
                <w:szCs w:val="18"/>
              </w:rPr>
            </w:pPr>
            <w:r w:rsidRPr="00DA3EF3">
              <w:rPr>
                <w:color w:val="000000"/>
                <w:sz w:val="18"/>
                <w:szCs w:val="18"/>
              </w:rPr>
              <w:t>1.109</w:t>
            </w:r>
          </w:p>
        </w:tc>
        <w:tc>
          <w:tcPr>
            <w:tcW w:w="170" w:type="dxa"/>
            <w:tcBorders>
              <w:top w:val="nil"/>
              <w:left w:val="nil"/>
              <w:right w:val="nil"/>
            </w:tcBorders>
          </w:tcPr>
          <w:p w14:paraId="5FED7A5B"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347BE620" w14:textId="77777777" w:rsidR="00D817A7" w:rsidRPr="00DA3EF3" w:rsidRDefault="00D817A7" w:rsidP="00D817A7">
            <w:pPr>
              <w:ind w:right="57"/>
              <w:jc w:val="right"/>
              <w:rPr>
                <w:color w:val="000000"/>
                <w:sz w:val="18"/>
                <w:szCs w:val="18"/>
              </w:rPr>
            </w:pPr>
            <w:r w:rsidRPr="00DA3EF3">
              <w:rPr>
                <w:color w:val="000000"/>
                <w:sz w:val="18"/>
                <w:szCs w:val="18"/>
              </w:rPr>
              <w:t>175</w:t>
            </w:r>
          </w:p>
        </w:tc>
        <w:tc>
          <w:tcPr>
            <w:tcW w:w="172" w:type="dxa"/>
            <w:tcBorders>
              <w:top w:val="nil"/>
              <w:left w:val="nil"/>
              <w:right w:val="nil"/>
            </w:tcBorders>
            <w:shd w:val="clear" w:color="auto" w:fill="auto"/>
            <w:noWrap/>
            <w:vAlign w:val="bottom"/>
          </w:tcPr>
          <w:p w14:paraId="10383724"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57A80790" w14:textId="77777777" w:rsidR="00D817A7" w:rsidRPr="00DA3EF3" w:rsidRDefault="00D817A7" w:rsidP="00D817A7">
            <w:pPr>
              <w:ind w:right="57"/>
              <w:jc w:val="right"/>
              <w:rPr>
                <w:color w:val="000000"/>
                <w:sz w:val="18"/>
                <w:szCs w:val="18"/>
              </w:rPr>
            </w:pPr>
            <w:r w:rsidRPr="00DA3EF3">
              <w:rPr>
                <w:color w:val="000000"/>
                <w:sz w:val="18"/>
                <w:szCs w:val="18"/>
              </w:rPr>
              <w:t>218</w:t>
            </w:r>
          </w:p>
        </w:tc>
        <w:tc>
          <w:tcPr>
            <w:tcW w:w="172" w:type="dxa"/>
            <w:tcBorders>
              <w:top w:val="nil"/>
              <w:left w:val="nil"/>
              <w:right w:val="nil"/>
            </w:tcBorders>
            <w:shd w:val="clear" w:color="auto" w:fill="auto"/>
            <w:noWrap/>
          </w:tcPr>
          <w:p w14:paraId="643714F3"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302B8EDC" w14:textId="77777777" w:rsidR="00D817A7" w:rsidRPr="00DA3EF3" w:rsidRDefault="00D817A7" w:rsidP="00D817A7">
            <w:pPr>
              <w:ind w:right="57"/>
              <w:jc w:val="right"/>
              <w:rPr>
                <w:color w:val="000000"/>
                <w:sz w:val="18"/>
                <w:szCs w:val="18"/>
              </w:rPr>
            </w:pPr>
            <w:r w:rsidRPr="00DA3EF3">
              <w:rPr>
                <w:color w:val="000000"/>
                <w:sz w:val="18"/>
                <w:szCs w:val="18"/>
              </w:rPr>
              <w:t>1.552</w:t>
            </w:r>
          </w:p>
        </w:tc>
        <w:tc>
          <w:tcPr>
            <w:tcW w:w="172" w:type="dxa"/>
            <w:tcBorders>
              <w:top w:val="nil"/>
              <w:left w:val="nil"/>
              <w:right w:val="nil"/>
            </w:tcBorders>
            <w:shd w:val="clear" w:color="auto" w:fill="auto"/>
            <w:noWrap/>
          </w:tcPr>
          <w:p w14:paraId="12146CEF"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34A3CC97" w14:textId="77777777" w:rsidR="00D817A7" w:rsidRPr="00DA3EF3" w:rsidRDefault="00D817A7" w:rsidP="00D817A7">
            <w:pPr>
              <w:ind w:right="57"/>
              <w:jc w:val="right"/>
              <w:rPr>
                <w:color w:val="000000"/>
                <w:sz w:val="18"/>
                <w:szCs w:val="18"/>
              </w:rPr>
            </w:pPr>
            <w:r w:rsidRPr="00DA3EF3">
              <w:rPr>
                <w:color w:val="000000"/>
                <w:sz w:val="18"/>
                <w:szCs w:val="18"/>
              </w:rPr>
              <w:t>1.301</w:t>
            </w:r>
          </w:p>
        </w:tc>
        <w:tc>
          <w:tcPr>
            <w:tcW w:w="170" w:type="dxa"/>
            <w:tcBorders>
              <w:top w:val="nil"/>
              <w:left w:val="nil"/>
              <w:bottom w:val="nil"/>
              <w:right w:val="nil"/>
            </w:tcBorders>
            <w:shd w:val="clear" w:color="auto" w:fill="auto"/>
            <w:noWrap/>
            <w:vAlign w:val="bottom"/>
          </w:tcPr>
          <w:p w14:paraId="0AEC8670" w14:textId="77777777" w:rsidR="00D817A7" w:rsidRPr="00DA3EF3" w:rsidRDefault="00D817A7" w:rsidP="00D817A7">
            <w:pPr>
              <w:jc w:val="right"/>
              <w:rPr>
                <w:sz w:val="18"/>
                <w:szCs w:val="18"/>
                <w:lang w:eastAsia="es-AR"/>
              </w:rPr>
            </w:pPr>
          </w:p>
        </w:tc>
      </w:tr>
      <w:tr w:rsidR="0009631B" w:rsidRPr="00DA3EF3" w14:paraId="6DA71244" w14:textId="77777777" w:rsidTr="00D817A7">
        <w:trPr>
          <w:trHeight w:val="20"/>
        </w:trPr>
        <w:tc>
          <w:tcPr>
            <w:tcW w:w="1757" w:type="dxa"/>
            <w:tcBorders>
              <w:top w:val="nil"/>
              <w:left w:val="nil"/>
              <w:bottom w:val="nil"/>
              <w:right w:val="nil"/>
            </w:tcBorders>
            <w:shd w:val="clear" w:color="auto" w:fill="auto"/>
            <w:noWrap/>
            <w:vAlign w:val="bottom"/>
            <w:hideMark/>
          </w:tcPr>
          <w:p w14:paraId="03F6865D" w14:textId="77777777" w:rsidR="00D817A7" w:rsidRPr="00DA3EF3" w:rsidRDefault="00D817A7" w:rsidP="001D4D41">
            <w:pPr>
              <w:tabs>
                <w:tab w:val="right" w:leader="dot" w:pos="1617"/>
              </w:tabs>
              <w:rPr>
                <w:sz w:val="18"/>
                <w:szCs w:val="18"/>
                <w:lang w:eastAsia="es-AR"/>
              </w:rPr>
            </w:pPr>
            <w:r w:rsidRPr="00DA3EF3">
              <w:rPr>
                <w:sz w:val="18"/>
                <w:szCs w:val="18"/>
                <w:lang w:eastAsia="es-AR"/>
              </w:rPr>
              <w:t>Profertil</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238D4114"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7D0664F1" w14:textId="77777777" w:rsidR="00D817A7" w:rsidRPr="00DA3EF3" w:rsidRDefault="00D817A7" w:rsidP="00D817A7">
            <w:pPr>
              <w:ind w:right="57"/>
              <w:jc w:val="right"/>
              <w:rPr>
                <w:color w:val="000000"/>
                <w:sz w:val="18"/>
                <w:szCs w:val="18"/>
              </w:rPr>
            </w:pPr>
            <w:r w:rsidRPr="00DA3EF3">
              <w:rPr>
                <w:color w:val="000000"/>
                <w:sz w:val="18"/>
                <w:szCs w:val="18"/>
              </w:rPr>
              <w:t>12</w:t>
            </w:r>
          </w:p>
        </w:tc>
        <w:tc>
          <w:tcPr>
            <w:tcW w:w="170" w:type="dxa"/>
            <w:tcBorders>
              <w:top w:val="nil"/>
              <w:left w:val="nil"/>
              <w:bottom w:val="nil"/>
              <w:right w:val="nil"/>
            </w:tcBorders>
            <w:shd w:val="clear" w:color="auto" w:fill="auto"/>
            <w:noWrap/>
          </w:tcPr>
          <w:p w14:paraId="795B7918"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45417E30" w14:textId="77777777" w:rsidR="00D817A7" w:rsidRPr="00DA3EF3" w:rsidRDefault="00D817A7" w:rsidP="00D817A7">
            <w:pPr>
              <w:ind w:right="57"/>
              <w:jc w:val="right"/>
              <w:rPr>
                <w:color w:val="000000"/>
                <w:sz w:val="18"/>
                <w:szCs w:val="18"/>
              </w:rPr>
            </w:pPr>
            <w:r w:rsidRPr="00DA3EF3">
              <w:rPr>
                <w:color w:val="000000"/>
                <w:sz w:val="18"/>
                <w:szCs w:val="18"/>
              </w:rPr>
              <w:t>822</w:t>
            </w:r>
          </w:p>
        </w:tc>
        <w:tc>
          <w:tcPr>
            <w:tcW w:w="172" w:type="dxa"/>
            <w:tcBorders>
              <w:top w:val="nil"/>
              <w:left w:val="nil"/>
              <w:bottom w:val="nil"/>
              <w:right w:val="nil"/>
            </w:tcBorders>
            <w:shd w:val="clear" w:color="auto" w:fill="auto"/>
            <w:noWrap/>
          </w:tcPr>
          <w:p w14:paraId="7C92C3A3"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tcPr>
          <w:p w14:paraId="25683A01" w14:textId="77777777" w:rsidR="00D817A7" w:rsidRPr="00DA3EF3" w:rsidRDefault="00D817A7" w:rsidP="00D817A7">
            <w:pPr>
              <w:ind w:right="57"/>
              <w:jc w:val="right"/>
              <w:rPr>
                <w:color w:val="000000"/>
                <w:sz w:val="18"/>
                <w:szCs w:val="18"/>
              </w:rPr>
            </w:pPr>
            <w:r w:rsidRPr="00DA3EF3">
              <w:rPr>
                <w:color w:val="000000"/>
                <w:sz w:val="18"/>
                <w:szCs w:val="18"/>
              </w:rPr>
              <w:t>202</w:t>
            </w:r>
          </w:p>
        </w:tc>
        <w:tc>
          <w:tcPr>
            <w:tcW w:w="170" w:type="dxa"/>
            <w:tcBorders>
              <w:top w:val="nil"/>
              <w:left w:val="nil"/>
              <w:bottom w:val="nil"/>
              <w:right w:val="nil"/>
            </w:tcBorders>
          </w:tcPr>
          <w:p w14:paraId="2A860085"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71CEC515"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vAlign w:val="bottom"/>
          </w:tcPr>
          <w:p w14:paraId="246B9D82"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4F8646D6" w14:textId="77777777" w:rsidR="00D817A7" w:rsidRPr="00DA3EF3" w:rsidRDefault="00D817A7" w:rsidP="00D817A7">
            <w:pPr>
              <w:ind w:right="57"/>
              <w:jc w:val="right"/>
              <w:rPr>
                <w:color w:val="000000"/>
                <w:sz w:val="18"/>
                <w:szCs w:val="18"/>
              </w:rPr>
            </w:pPr>
            <w:r w:rsidRPr="00DA3EF3">
              <w:rPr>
                <w:color w:val="000000"/>
                <w:sz w:val="18"/>
                <w:szCs w:val="18"/>
              </w:rPr>
              <w:t>2</w:t>
            </w:r>
          </w:p>
        </w:tc>
        <w:tc>
          <w:tcPr>
            <w:tcW w:w="172" w:type="dxa"/>
            <w:tcBorders>
              <w:top w:val="nil"/>
              <w:left w:val="nil"/>
              <w:bottom w:val="nil"/>
              <w:right w:val="nil"/>
            </w:tcBorders>
            <w:shd w:val="clear" w:color="auto" w:fill="auto"/>
            <w:noWrap/>
          </w:tcPr>
          <w:p w14:paraId="6D586BF0"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7431BB1D" w14:textId="77777777" w:rsidR="00D817A7" w:rsidRPr="00DA3EF3" w:rsidRDefault="00D817A7" w:rsidP="00D817A7">
            <w:pPr>
              <w:ind w:right="57"/>
              <w:jc w:val="right"/>
              <w:rPr>
                <w:color w:val="000000"/>
                <w:sz w:val="18"/>
                <w:szCs w:val="18"/>
              </w:rPr>
            </w:pPr>
            <w:r w:rsidRPr="00DA3EF3">
              <w:rPr>
                <w:color w:val="000000"/>
                <w:sz w:val="18"/>
                <w:szCs w:val="18"/>
              </w:rPr>
              <w:t>461</w:t>
            </w:r>
          </w:p>
        </w:tc>
        <w:tc>
          <w:tcPr>
            <w:tcW w:w="172" w:type="dxa"/>
            <w:tcBorders>
              <w:top w:val="nil"/>
              <w:left w:val="nil"/>
              <w:bottom w:val="nil"/>
              <w:right w:val="nil"/>
            </w:tcBorders>
            <w:shd w:val="clear" w:color="auto" w:fill="auto"/>
            <w:noWrap/>
          </w:tcPr>
          <w:p w14:paraId="32E43B27"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78BE0521" w14:textId="77777777" w:rsidR="00D817A7" w:rsidRPr="00DA3EF3" w:rsidRDefault="00D817A7" w:rsidP="00D817A7">
            <w:pPr>
              <w:ind w:right="57"/>
              <w:jc w:val="right"/>
              <w:rPr>
                <w:color w:val="000000"/>
                <w:sz w:val="18"/>
                <w:szCs w:val="18"/>
              </w:rPr>
            </w:pPr>
            <w:r w:rsidRPr="00DA3EF3">
              <w:rPr>
                <w:color w:val="000000"/>
                <w:sz w:val="18"/>
                <w:szCs w:val="18"/>
              </w:rPr>
              <w:t>428</w:t>
            </w:r>
          </w:p>
        </w:tc>
        <w:tc>
          <w:tcPr>
            <w:tcW w:w="170" w:type="dxa"/>
            <w:tcBorders>
              <w:top w:val="nil"/>
              <w:left w:val="nil"/>
              <w:bottom w:val="nil"/>
              <w:right w:val="nil"/>
            </w:tcBorders>
            <w:shd w:val="clear" w:color="auto" w:fill="auto"/>
            <w:noWrap/>
            <w:vAlign w:val="bottom"/>
            <w:hideMark/>
          </w:tcPr>
          <w:p w14:paraId="2CD7CB82" w14:textId="77777777" w:rsidR="00D817A7" w:rsidRPr="00DA3EF3" w:rsidRDefault="00D817A7" w:rsidP="00D817A7">
            <w:pPr>
              <w:jc w:val="right"/>
              <w:rPr>
                <w:sz w:val="18"/>
                <w:szCs w:val="18"/>
                <w:lang w:eastAsia="es-AR"/>
              </w:rPr>
            </w:pPr>
          </w:p>
        </w:tc>
      </w:tr>
      <w:tr w:rsidR="0009631B" w:rsidRPr="00DA3EF3" w14:paraId="4991E005" w14:textId="77777777" w:rsidTr="00D817A7">
        <w:trPr>
          <w:trHeight w:val="20"/>
        </w:trPr>
        <w:tc>
          <w:tcPr>
            <w:tcW w:w="1757" w:type="dxa"/>
            <w:tcBorders>
              <w:top w:val="nil"/>
              <w:left w:val="nil"/>
              <w:bottom w:val="nil"/>
              <w:right w:val="nil"/>
            </w:tcBorders>
            <w:shd w:val="clear" w:color="auto" w:fill="auto"/>
            <w:noWrap/>
            <w:vAlign w:val="bottom"/>
            <w:hideMark/>
          </w:tcPr>
          <w:p w14:paraId="3D74A4F4" w14:textId="77777777" w:rsidR="00D817A7" w:rsidRPr="00DA3EF3" w:rsidRDefault="00D817A7" w:rsidP="001D4D41">
            <w:pPr>
              <w:tabs>
                <w:tab w:val="right" w:leader="dot" w:pos="1617"/>
              </w:tabs>
              <w:rPr>
                <w:sz w:val="18"/>
                <w:szCs w:val="18"/>
                <w:lang w:eastAsia="es-AR"/>
              </w:rPr>
            </w:pPr>
            <w:r w:rsidRPr="00DA3EF3">
              <w:rPr>
                <w:sz w:val="18"/>
                <w:szCs w:val="18"/>
                <w:lang w:eastAsia="es-AR"/>
              </w:rPr>
              <w:t>MEGA</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3EE8EDFF"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08FF22D0"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shd w:val="clear" w:color="auto" w:fill="auto"/>
            <w:noWrap/>
          </w:tcPr>
          <w:p w14:paraId="3EE72A81"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45565F65" w14:textId="77777777" w:rsidR="00D817A7" w:rsidRPr="00DA3EF3" w:rsidRDefault="00D817A7" w:rsidP="00D817A7">
            <w:pPr>
              <w:ind w:right="57"/>
              <w:jc w:val="right"/>
              <w:rPr>
                <w:color w:val="000000"/>
                <w:sz w:val="18"/>
                <w:szCs w:val="18"/>
              </w:rPr>
            </w:pPr>
            <w:r w:rsidRPr="00DA3EF3">
              <w:rPr>
                <w:color w:val="000000"/>
                <w:sz w:val="18"/>
                <w:szCs w:val="18"/>
              </w:rPr>
              <w:t>1.823</w:t>
            </w:r>
          </w:p>
        </w:tc>
        <w:tc>
          <w:tcPr>
            <w:tcW w:w="172" w:type="dxa"/>
            <w:tcBorders>
              <w:top w:val="nil"/>
              <w:left w:val="nil"/>
              <w:bottom w:val="nil"/>
              <w:right w:val="nil"/>
            </w:tcBorders>
            <w:shd w:val="clear" w:color="auto" w:fill="auto"/>
            <w:noWrap/>
          </w:tcPr>
          <w:p w14:paraId="1D9678F0"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tcPr>
          <w:p w14:paraId="30AA6176" w14:textId="77777777" w:rsidR="00D817A7" w:rsidRPr="00DA3EF3" w:rsidRDefault="00D817A7" w:rsidP="00D817A7">
            <w:pPr>
              <w:ind w:right="57"/>
              <w:jc w:val="right"/>
              <w:rPr>
                <w:color w:val="000000"/>
                <w:sz w:val="18"/>
                <w:szCs w:val="18"/>
              </w:rPr>
            </w:pPr>
            <w:r w:rsidRPr="00DA3EF3">
              <w:rPr>
                <w:color w:val="000000"/>
                <w:sz w:val="18"/>
                <w:szCs w:val="18"/>
              </w:rPr>
              <w:t>177</w:t>
            </w:r>
          </w:p>
        </w:tc>
        <w:tc>
          <w:tcPr>
            <w:tcW w:w="170" w:type="dxa"/>
            <w:tcBorders>
              <w:top w:val="nil"/>
              <w:left w:val="nil"/>
              <w:bottom w:val="nil"/>
              <w:right w:val="nil"/>
            </w:tcBorders>
          </w:tcPr>
          <w:p w14:paraId="1369B048"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589C6769"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vAlign w:val="bottom"/>
          </w:tcPr>
          <w:p w14:paraId="03381C43"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1AA0E626"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tcPr>
          <w:p w14:paraId="29A9EEF0"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77404154" w14:textId="77777777" w:rsidR="00D817A7" w:rsidRPr="00DA3EF3" w:rsidRDefault="00D817A7" w:rsidP="00D817A7">
            <w:pPr>
              <w:ind w:right="57"/>
              <w:jc w:val="right"/>
              <w:rPr>
                <w:color w:val="000000"/>
                <w:sz w:val="18"/>
                <w:szCs w:val="18"/>
              </w:rPr>
            </w:pPr>
            <w:r w:rsidRPr="00DA3EF3">
              <w:rPr>
                <w:color w:val="000000"/>
                <w:sz w:val="18"/>
                <w:szCs w:val="18"/>
              </w:rPr>
              <w:t>2.441</w:t>
            </w:r>
          </w:p>
        </w:tc>
        <w:tc>
          <w:tcPr>
            <w:tcW w:w="172" w:type="dxa"/>
            <w:tcBorders>
              <w:top w:val="nil"/>
              <w:left w:val="nil"/>
              <w:bottom w:val="nil"/>
              <w:right w:val="nil"/>
            </w:tcBorders>
            <w:shd w:val="clear" w:color="auto" w:fill="auto"/>
            <w:noWrap/>
          </w:tcPr>
          <w:p w14:paraId="7717330A"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500E0CD4" w14:textId="77777777" w:rsidR="00D817A7" w:rsidRPr="00DA3EF3" w:rsidRDefault="00D817A7" w:rsidP="00D817A7">
            <w:pPr>
              <w:ind w:right="57"/>
              <w:jc w:val="right"/>
              <w:rPr>
                <w:color w:val="000000"/>
                <w:sz w:val="18"/>
                <w:szCs w:val="18"/>
              </w:rPr>
            </w:pPr>
            <w:r w:rsidRPr="00DA3EF3">
              <w:rPr>
                <w:color w:val="000000"/>
                <w:sz w:val="18"/>
                <w:szCs w:val="18"/>
              </w:rPr>
              <w:t>6</w:t>
            </w:r>
          </w:p>
        </w:tc>
        <w:tc>
          <w:tcPr>
            <w:tcW w:w="170" w:type="dxa"/>
            <w:tcBorders>
              <w:top w:val="nil"/>
              <w:left w:val="nil"/>
              <w:bottom w:val="nil"/>
              <w:right w:val="nil"/>
            </w:tcBorders>
            <w:shd w:val="clear" w:color="auto" w:fill="auto"/>
            <w:noWrap/>
            <w:vAlign w:val="bottom"/>
            <w:hideMark/>
          </w:tcPr>
          <w:p w14:paraId="460F0725" w14:textId="77777777" w:rsidR="00D817A7" w:rsidRPr="00DA3EF3" w:rsidRDefault="00D817A7" w:rsidP="00D817A7">
            <w:pPr>
              <w:jc w:val="right"/>
              <w:rPr>
                <w:sz w:val="18"/>
                <w:szCs w:val="18"/>
                <w:lang w:eastAsia="es-AR"/>
              </w:rPr>
            </w:pPr>
          </w:p>
        </w:tc>
      </w:tr>
      <w:tr w:rsidR="0009631B" w:rsidRPr="00DA3EF3" w14:paraId="5CAED516" w14:textId="77777777" w:rsidTr="00D817A7">
        <w:trPr>
          <w:trHeight w:val="20"/>
        </w:trPr>
        <w:tc>
          <w:tcPr>
            <w:tcW w:w="1757" w:type="dxa"/>
            <w:tcBorders>
              <w:top w:val="nil"/>
              <w:left w:val="nil"/>
              <w:bottom w:val="nil"/>
              <w:right w:val="nil"/>
            </w:tcBorders>
            <w:shd w:val="clear" w:color="auto" w:fill="auto"/>
            <w:noWrap/>
            <w:vAlign w:val="bottom"/>
            <w:hideMark/>
          </w:tcPr>
          <w:p w14:paraId="7C4C07E3" w14:textId="77777777" w:rsidR="00D817A7" w:rsidRPr="00DA3EF3" w:rsidRDefault="00D817A7" w:rsidP="001D4D41">
            <w:pPr>
              <w:tabs>
                <w:tab w:val="right" w:leader="dot" w:pos="1617"/>
              </w:tabs>
              <w:rPr>
                <w:sz w:val="18"/>
                <w:szCs w:val="18"/>
                <w:lang w:eastAsia="es-AR"/>
              </w:rPr>
            </w:pPr>
            <w:r w:rsidRPr="00DA3EF3">
              <w:rPr>
                <w:sz w:val="18"/>
                <w:szCs w:val="18"/>
                <w:lang w:eastAsia="es-AR"/>
              </w:rPr>
              <w:t>Refinor</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0BD79B22"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69673101"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shd w:val="clear" w:color="auto" w:fill="auto"/>
            <w:noWrap/>
          </w:tcPr>
          <w:p w14:paraId="36CFE268"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602D90F6" w14:textId="77777777" w:rsidR="00D817A7" w:rsidRPr="00DA3EF3" w:rsidRDefault="00D817A7" w:rsidP="00D817A7">
            <w:pPr>
              <w:ind w:right="57"/>
              <w:jc w:val="right"/>
              <w:rPr>
                <w:color w:val="000000"/>
                <w:sz w:val="18"/>
                <w:szCs w:val="18"/>
              </w:rPr>
            </w:pPr>
            <w:r w:rsidRPr="00DA3EF3">
              <w:rPr>
                <w:color w:val="000000"/>
                <w:sz w:val="18"/>
                <w:szCs w:val="18"/>
              </w:rPr>
              <w:t>913</w:t>
            </w:r>
          </w:p>
        </w:tc>
        <w:tc>
          <w:tcPr>
            <w:tcW w:w="172" w:type="dxa"/>
            <w:tcBorders>
              <w:top w:val="nil"/>
              <w:left w:val="nil"/>
              <w:bottom w:val="nil"/>
              <w:right w:val="nil"/>
            </w:tcBorders>
            <w:shd w:val="clear" w:color="auto" w:fill="auto"/>
            <w:noWrap/>
          </w:tcPr>
          <w:p w14:paraId="4F1F1DC2"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tcPr>
          <w:p w14:paraId="77C586FF" w14:textId="77777777" w:rsidR="00D817A7" w:rsidRPr="00DA3EF3" w:rsidRDefault="00D817A7" w:rsidP="00D817A7">
            <w:pPr>
              <w:ind w:right="57"/>
              <w:jc w:val="right"/>
              <w:rPr>
                <w:color w:val="000000"/>
                <w:sz w:val="18"/>
                <w:szCs w:val="18"/>
              </w:rPr>
            </w:pPr>
            <w:r w:rsidRPr="00DA3EF3">
              <w:rPr>
                <w:color w:val="000000"/>
                <w:sz w:val="18"/>
                <w:szCs w:val="18"/>
              </w:rPr>
              <w:t>9</w:t>
            </w:r>
          </w:p>
        </w:tc>
        <w:tc>
          <w:tcPr>
            <w:tcW w:w="170" w:type="dxa"/>
            <w:tcBorders>
              <w:top w:val="nil"/>
              <w:left w:val="nil"/>
              <w:bottom w:val="nil"/>
              <w:right w:val="nil"/>
            </w:tcBorders>
          </w:tcPr>
          <w:p w14:paraId="6FD8D793"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6CD314D1"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vAlign w:val="bottom"/>
          </w:tcPr>
          <w:p w14:paraId="78D27DD9"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3E32EBA3"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tcPr>
          <w:p w14:paraId="4286A528"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427ABA4F" w14:textId="77777777" w:rsidR="00D817A7" w:rsidRPr="00DA3EF3" w:rsidRDefault="00D817A7" w:rsidP="00D817A7">
            <w:pPr>
              <w:ind w:right="57"/>
              <w:jc w:val="right"/>
              <w:rPr>
                <w:color w:val="000000"/>
                <w:sz w:val="18"/>
                <w:szCs w:val="18"/>
              </w:rPr>
            </w:pPr>
            <w:r w:rsidRPr="00DA3EF3">
              <w:rPr>
                <w:color w:val="000000"/>
                <w:sz w:val="18"/>
                <w:szCs w:val="18"/>
              </w:rPr>
              <w:t>770</w:t>
            </w:r>
          </w:p>
        </w:tc>
        <w:tc>
          <w:tcPr>
            <w:tcW w:w="172" w:type="dxa"/>
            <w:tcBorders>
              <w:top w:val="nil"/>
              <w:left w:val="nil"/>
              <w:bottom w:val="nil"/>
              <w:right w:val="nil"/>
            </w:tcBorders>
            <w:shd w:val="clear" w:color="auto" w:fill="auto"/>
            <w:noWrap/>
          </w:tcPr>
          <w:p w14:paraId="794A4D2D"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327FA771" w14:textId="77777777" w:rsidR="00D817A7" w:rsidRPr="00DA3EF3" w:rsidRDefault="00D817A7" w:rsidP="00D817A7">
            <w:pPr>
              <w:ind w:right="57"/>
              <w:jc w:val="right"/>
              <w:rPr>
                <w:color w:val="000000"/>
                <w:sz w:val="18"/>
                <w:szCs w:val="18"/>
              </w:rPr>
            </w:pPr>
            <w:r w:rsidRPr="00DA3EF3">
              <w:rPr>
                <w:color w:val="000000"/>
                <w:sz w:val="18"/>
                <w:szCs w:val="18"/>
              </w:rPr>
              <w:t>5</w:t>
            </w:r>
          </w:p>
        </w:tc>
        <w:tc>
          <w:tcPr>
            <w:tcW w:w="170" w:type="dxa"/>
            <w:tcBorders>
              <w:top w:val="nil"/>
              <w:left w:val="nil"/>
              <w:bottom w:val="nil"/>
              <w:right w:val="nil"/>
            </w:tcBorders>
            <w:shd w:val="clear" w:color="auto" w:fill="auto"/>
            <w:noWrap/>
            <w:vAlign w:val="bottom"/>
            <w:hideMark/>
          </w:tcPr>
          <w:p w14:paraId="664769B3" w14:textId="77777777" w:rsidR="00D817A7" w:rsidRPr="00DA3EF3" w:rsidRDefault="00D817A7" w:rsidP="00D817A7">
            <w:pPr>
              <w:jc w:val="right"/>
              <w:rPr>
                <w:sz w:val="18"/>
                <w:szCs w:val="18"/>
                <w:lang w:eastAsia="es-AR"/>
              </w:rPr>
            </w:pPr>
          </w:p>
        </w:tc>
      </w:tr>
      <w:tr w:rsidR="0009631B" w:rsidRPr="00DA3EF3" w14:paraId="3FF7EDD6" w14:textId="77777777" w:rsidTr="00D817A7">
        <w:trPr>
          <w:trHeight w:val="20"/>
        </w:trPr>
        <w:tc>
          <w:tcPr>
            <w:tcW w:w="1757" w:type="dxa"/>
            <w:tcBorders>
              <w:top w:val="nil"/>
              <w:left w:val="nil"/>
              <w:bottom w:val="nil"/>
              <w:right w:val="nil"/>
            </w:tcBorders>
            <w:shd w:val="clear" w:color="auto" w:fill="auto"/>
            <w:noWrap/>
            <w:vAlign w:val="bottom"/>
            <w:hideMark/>
          </w:tcPr>
          <w:p w14:paraId="3A319DC3" w14:textId="77777777" w:rsidR="00D817A7" w:rsidRPr="00DA3EF3" w:rsidRDefault="00D817A7" w:rsidP="001D4D41">
            <w:pPr>
              <w:tabs>
                <w:tab w:val="right" w:leader="dot" w:pos="1617"/>
              </w:tabs>
              <w:rPr>
                <w:sz w:val="18"/>
                <w:szCs w:val="18"/>
                <w:lang w:eastAsia="es-AR"/>
              </w:rPr>
            </w:pPr>
            <w:r w:rsidRPr="00DA3EF3">
              <w:rPr>
                <w:sz w:val="18"/>
                <w:szCs w:val="18"/>
                <w:lang w:eastAsia="es-AR"/>
              </w:rPr>
              <w:t>Bizoy S.A.</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1C7E037B"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29583DA8"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shd w:val="clear" w:color="auto" w:fill="auto"/>
            <w:noWrap/>
          </w:tcPr>
          <w:p w14:paraId="394223CF"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39648481" w14:textId="77777777" w:rsidR="00D817A7" w:rsidRPr="00DA3EF3" w:rsidRDefault="00D817A7" w:rsidP="00D817A7">
            <w:pPr>
              <w:ind w:right="57"/>
              <w:jc w:val="right"/>
              <w:rPr>
                <w:color w:val="000000"/>
                <w:sz w:val="18"/>
                <w:szCs w:val="18"/>
              </w:rPr>
            </w:pPr>
            <w:r w:rsidRPr="00DA3EF3">
              <w:rPr>
                <w:color w:val="000000"/>
                <w:sz w:val="18"/>
                <w:szCs w:val="18"/>
              </w:rPr>
              <w:t>16</w:t>
            </w:r>
          </w:p>
        </w:tc>
        <w:tc>
          <w:tcPr>
            <w:tcW w:w="172" w:type="dxa"/>
            <w:tcBorders>
              <w:top w:val="nil"/>
              <w:left w:val="nil"/>
              <w:bottom w:val="nil"/>
              <w:right w:val="nil"/>
            </w:tcBorders>
            <w:shd w:val="clear" w:color="auto" w:fill="auto"/>
            <w:noWrap/>
          </w:tcPr>
          <w:p w14:paraId="603C2D91"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tcPr>
          <w:p w14:paraId="7FACF24F"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tcPr>
          <w:p w14:paraId="28D8AA5A"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1B0BF6AB"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vAlign w:val="bottom"/>
          </w:tcPr>
          <w:p w14:paraId="3502CBE6"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4754FEDC" w14:textId="77777777" w:rsidR="00D817A7" w:rsidRPr="00DA3EF3" w:rsidRDefault="00D817A7" w:rsidP="00D817A7">
            <w:pPr>
              <w:ind w:right="57"/>
              <w:jc w:val="right"/>
              <w:rPr>
                <w:color w:val="000000"/>
                <w:sz w:val="18"/>
                <w:szCs w:val="18"/>
              </w:rPr>
            </w:pPr>
            <w:r w:rsidRPr="00DA3EF3">
              <w:rPr>
                <w:color w:val="000000"/>
                <w:sz w:val="18"/>
                <w:szCs w:val="18"/>
              </w:rPr>
              <w:t>11</w:t>
            </w:r>
          </w:p>
        </w:tc>
        <w:tc>
          <w:tcPr>
            <w:tcW w:w="172" w:type="dxa"/>
            <w:tcBorders>
              <w:top w:val="nil"/>
              <w:left w:val="nil"/>
              <w:bottom w:val="nil"/>
              <w:right w:val="nil"/>
            </w:tcBorders>
            <w:shd w:val="clear" w:color="auto" w:fill="auto"/>
            <w:noWrap/>
          </w:tcPr>
          <w:p w14:paraId="22C222A1"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0CB732C3"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tcPr>
          <w:p w14:paraId="6B232620"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3E7A77CF"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shd w:val="clear" w:color="auto" w:fill="auto"/>
            <w:noWrap/>
            <w:vAlign w:val="bottom"/>
            <w:hideMark/>
          </w:tcPr>
          <w:p w14:paraId="7B532679" w14:textId="77777777" w:rsidR="00D817A7" w:rsidRPr="00DA3EF3" w:rsidRDefault="00D817A7" w:rsidP="00D817A7">
            <w:pPr>
              <w:jc w:val="right"/>
              <w:rPr>
                <w:sz w:val="18"/>
                <w:szCs w:val="18"/>
                <w:lang w:eastAsia="es-AR"/>
              </w:rPr>
            </w:pPr>
          </w:p>
        </w:tc>
      </w:tr>
      <w:tr w:rsidR="0009631B" w:rsidRPr="00DA3EF3" w14:paraId="301B6103" w14:textId="77777777" w:rsidTr="00D817A7">
        <w:trPr>
          <w:trHeight w:val="20"/>
        </w:trPr>
        <w:tc>
          <w:tcPr>
            <w:tcW w:w="1757" w:type="dxa"/>
            <w:tcBorders>
              <w:top w:val="nil"/>
              <w:left w:val="nil"/>
              <w:bottom w:val="nil"/>
              <w:right w:val="nil"/>
            </w:tcBorders>
            <w:shd w:val="clear" w:color="auto" w:fill="auto"/>
            <w:noWrap/>
            <w:vAlign w:val="bottom"/>
            <w:hideMark/>
          </w:tcPr>
          <w:p w14:paraId="256C0A94" w14:textId="77777777" w:rsidR="00D817A7" w:rsidRPr="00DA3EF3" w:rsidRDefault="00D817A7" w:rsidP="001D4D41">
            <w:pPr>
              <w:tabs>
                <w:tab w:val="right" w:leader="dot" w:pos="1617"/>
              </w:tabs>
              <w:rPr>
                <w:sz w:val="18"/>
                <w:szCs w:val="18"/>
                <w:lang w:eastAsia="es-AR"/>
              </w:rPr>
            </w:pPr>
            <w:r w:rsidRPr="00DA3EF3">
              <w:rPr>
                <w:sz w:val="18"/>
                <w:szCs w:val="18"/>
                <w:lang w:eastAsia="es-AR"/>
              </w:rPr>
              <w:t>Y-GEN I</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3CDE8F75"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41323E1E"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shd w:val="clear" w:color="auto" w:fill="auto"/>
            <w:noWrap/>
          </w:tcPr>
          <w:p w14:paraId="3F85CABB"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0ABF4CDE" w14:textId="77777777" w:rsidR="00D817A7" w:rsidRPr="00DA3EF3" w:rsidRDefault="00D817A7" w:rsidP="00D817A7">
            <w:pPr>
              <w:ind w:right="57"/>
              <w:jc w:val="right"/>
              <w:rPr>
                <w:color w:val="000000"/>
                <w:sz w:val="18"/>
                <w:szCs w:val="18"/>
              </w:rPr>
            </w:pPr>
            <w:r w:rsidRPr="00DA3EF3">
              <w:rPr>
                <w:color w:val="000000"/>
                <w:sz w:val="18"/>
                <w:szCs w:val="18"/>
              </w:rPr>
              <w:t>10</w:t>
            </w:r>
          </w:p>
        </w:tc>
        <w:tc>
          <w:tcPr>
            <w:tcW w:w="172" w:type="dxa"/>
            <w:tcBorders>
              <w:top w:val="nil"/>
              <w:left w:val="nil"/>
              <w:bottom w:val="nil"/>
              <w:right w:val="nil"/>
            </w:tcBorders>
            <w:shd w:val="clear" w:color="auto" w:fill="auto"/>
            <w:noWrap/>
          </w:tcPr>
          <w:p w14:paraId="67F48776"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tcPr>
          <w:p w14:paraId="2AFD9728"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tcPr>
          <w:p w14:paraId="5D9C927A"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5AAC2DF5"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vAlign w:val="bottom"/>
          </w:tcPr>
          <w:p w14:paraId="1A6BEF77"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39CE6B71"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tcPr>
          <w:p w14:paraId="3EFCA545"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7D5D0C06" w14:textId="77777777" w:rsidR="00D817A7" w:rsidRPr="00DA3EF3" w:rsidRDefault="00D817A7" w:rsidP="00D817A7">
            <w:pPr>
              <w:ind w:right="57"/>
              <w:jc w:val="right"/>
              <w:rPr>
                <w:color w:val="000000"/>
                <w:sz w:val="18"/>
                <w:szCs w:val="18"/>
              </w:rPr>
            </w:pPr>
            <w:r w:rsidRPr="00DA3EF3">
              <w:rPr>
                <w:color w:val="000000"/>
                <w:sz w:val="18"/>
                <w:szCs w:val="18"/>
              </w:rPr>
              <w:t>2</w:t>
            </w:r>
          </w:p>
        </w:tc>
        <w:tc>
          <w:tcPr>
            <w:tcW w:w="172" w:type="dxa"/>
            <w:tcBorders>
              <w:top w:val="nil"/>
              <w:left w:val="nil"/>
              <w:bottom w:val="nil"/>
              <w:right w:val="nil"/>
            </w:tcBorders>
            <w:shd w:val="clear" w:color="auto" w:fill="auto"/>
            <w:noWrap/>
          </w:tcPr>
          <w:p w14:paraId="75A338B7"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11C3AC1C"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shd w:val="clear" w:color="auto" w:fill="auto"/>
            <w:noWrap/>
            <w:vAlign w:val="bottom"/>
            <w:hideMark/>
          </w:tcPr>
          <w:p w14:paraId="1AAE69BE" w14:textId="77777777" w:rsidR="00D817A7" w:rsidRPr="00DA3EF3" w:rsidRDefault="00D817A7" w:rsidP="00D817A7">
            <w:pPr>
              <w:jc w:val="right"/>
              <w:rPr>
                <w:sz w:val="18"/>
                <w:szCs w:val="18"/>
                <w:lang w:eastAsia="es-AR"/>
              </w:rPr>
            </w:pPr>
          </w:p>
        </w:tc>
      </w:tr>
      <w:tr w:rsidR="0009631B" w:rsidRPr="00DA3EF3" w14:paraId="3A21CA7B" w14:textId="77777777" w:rsidTr="00D817A7">
        <w:trPr>
          <w:trHeight w:val="20"/>
        </w:trPr>
        <w:tc>
          <w:tcPr>
            <w:tcW w:w="1757" w:type="dxa"/>
            <w:tcBorders>
              <w:top w:val="nil"/>
              <w:left w:val="nil"/>
              <w:bottom w:val="nil"/>
              <w:right w:val="nil"/>
            </w:tcBorders>
            <w:shd w:val="clear" w:color="auto" w:fill="auto"/>
            <w:noWrap/>
            <w:vAlign w:val="bottom"/>
          </w:tcPr>
          <w:p w14:paraId="25657267" w14:textId="77777777" w:rsidR="00D817A7" w:rsidRPr="00DA3EF3" w:rsidRDefault="00D817A7" w:rsidP="001D4D41">
            <w:pPr>
              <w:tabs>
                <w:tab w:val="right" w:leader="dot" w:pos="1617"/>
              </w:tabs>
              <w:rPr>
                <w:sz w:val="18"/>
                <w:szCs w:val="18"/>
                <w:lang w:eastAsia="es-AR"/>
              </w:rPr>
            </w:pPr>
            <w:r w:rsidRPr="00DA3EF3">
              <w:rPr>
                <w:sz w:val="18"/>
                <w:szCs w:val="18"/>
                <w:lang w:eastAsia="es-AR"/>
              </w:rPr>
              <w:t>Petrofaro S.A.</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tcPr>
          <w:p w14:paraId="3FE2A9BE" w14:textId="77777777" w:rsidR="00D817A7" w:rsidRPr="00DA3EF3" w:rsidRDefault="00D817A7" w:rsidP="00D817A7">
            <w:pPr>
              <w:jc w:val="center"/>
              <w:rPr>
                <w:sz w:val="18"/>
                <w:szCs w:val="18"/>
                <w:lang w:eastAsia="es-AR"/>
              </w:rPr>
            </w:pPr>
          </w:p>
        </w:tc>
        <w:tc>
          <w:tcPr>
            <w:tcW w:w="964" w:type="dxa"/>
            <w:tcBorders>
              <w:top w:val="nil"/>
              <w:left w:val="nil"/>
              <w:right w:val="nil"/>
            </w:tcBorders>
            <w:shd w:val="clear" w:color="auto" w:fill="auto"/>
            <w:noWrap/>
          </w:tcPr>
          <w:p w14:paraId="7596AD12"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right w:val="nil"/>
            </w:tcBorders>
            <w:shd w:val="clear" w:color="auto" w:fill="auto"/>
            <w:noWrap/>
          </w:tcPr>
          <w:p w14:paraId="307A7D95"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66308249" w14:textId="77777777" w:rsidR="00D817A7" w:rsidRPr="00DA3EF3" w:rsidRDefault="00D817A7" w:rsidP="00D817A7">
            <w:pPr>
              <w:ind w:right="57"/>
              <w:jc w:val="right"/>
              <w:rPr>
                <w:color w:val="000000"/>
                <w:sz w:val="18"/>
                <w:szCs w:val="18"/>
              </w:rPr>
            </w:pPr>
            <w:r w:rsidRPr="00DA3EF3">
              <w:rPr>
                <w:color w:val="000000"/>
                <w:sz w:val="18"/>
                <w:szCs w:val="18"/>
              </w:rPr>
              <w:t>6</w:t>
            </w:r>
          </w:p>
        </w:tc>
        <w:tc>
          <w:tcPr>
            <w:tcW w:w="172" w:type="dxa"/>
            <w:tcBorders>
              <w:top w:val="nil"/>
              <w:left w:val="nil"/>
              <w:right w:val="nil"/>
            </w:tcBorders>
            <w:shd w:val="clear" w:color="auto" w:fill="auto"/>
            <w:noWrap/>
          </w:tcPr>
          <w:p w14:paraId="6E031D75"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tcPr>
          <w:p w14:paraId="088E03C6"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right w:val="nil"/>
            </w:tcBorders>
          </w:tcPr>
          <w:p w14:paraId="4B33768E"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10580533"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right w:val="nil"/>
            </w:tcBorders>
            <w:shd w:val="clear" w:color="auto" w:fill="auto"/>
            <w:noWrap/>
            <w:vAlign w:val="bottom"/>
          </w:tcPr>
          <w:p w14:paraId="1BCC2050"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vAlign w:val="bottom"/>
          </w:tcPr>
          <w:p w14:paraId="01006C0B"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right w:val="nil"/>
            </w:tcBorders>
            <w:shd w:val="clear" w:color="auto" w:fill="auto"/>
            <w:noWrap/>
          </w:tcPr>
          <w:p w14:paraId="083D8059"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3A71791A" w14:textId="77777777" w:rsidR="00D817A7" w:rsidRPr="00DA3EF3" w:rsidRDefault="00D817A7" w:rsidP="00D817A7">
            <w:pPr>
              <w:ind w:right="57"/>
              <w:jc w:val="right"/>
              <w:rPr>
                <w:color w:val="000000"/>
                <w:sz w:val="18"/>
                <w:szCs w:val="18"/>
              </w:rPr>
            </w:pPr>
            <w:r w:rsidRPr="00DA3EF3">
              <w:rPr>
                <w:color w:val="000000"/>
                <w:sz w:val="18"/>
                <w:szCs w:val="18"/>
              </w:rPr>
              <w:t>267</w:t>
            </w:r>
          </w:p>
        </w:tc>
        <w:tc>
          <w:tcPr>
            <w:tcW w:w="172" w:type="dxa"/>
            <w:tcBorders>
              <w:top w:val="nil"/>
              <w:left w:val="nil"/>
              <w:right w:val="nil"/>
            </w:tcBorders>
            <w:shd w:val="clear" w:color="auto" w:fill="auto"/>
            <w:noWrap/>
          </w:tcPr>
          <w:p w14:paraId="2E3FA437"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5A8B91F8" w14:textId="77777777" w:rsidR="00D817A7" w:rsidRPr="00DA3EF3" w:rsidRDefault="00D817A7" w:rsidP="00D817A7">
            <w:pPr>
              <w:ind w:right="57"/>
              <w:jc w:val="right"/>
              <w:rPr>
                <w:color w:val="000000"/>
                <w:sz w:val="18"/>
                <w:szCs w:val="18"/>
              </w:rPr>
            </w:pPr>
            <w:r w:rsidRPr="00DA3EF3">
              <w:rPr>
                <w:color w:val="000000"/>
                <w:sz w:val="18"/>
                <w:szCs w:val="18"/>
              </w:rPr>
              <w:t>151</w:t>
            </w:r>
          </w:p>
        </w:tc>
        <w:tc>
          <w:tcPr>
            <w:tcW w:w="170" w:type="dxa"/>
            <w:tcBorders>
              <w:top w:val="nil"/>
              <w:left w:val="nil"/>
              <w:bottom w:val="nil"/>
              <w:right w:val="nil"/>
            </w:tcBorders>
            <w:shd w:val="clear" w:color="auto" w:fill="auto"/>
            <w:noWrap/>
            <w:vAlign w:val="bottom"/>
          </w:tcPr>
          <w:p w14:paraId="376BB594" w14:textId="77777777" w:rsidR="00D817A7" w:rsidRPr="00DA3EF3" w:rsidRDefault="00D817A7" w:rsidP="00D817A7">
            <w:pPr>
              <w:jc w:val="right"/>
              <w:rPr>
                <w:sz w:val="18"/>
                <w:szCs w:val="18"/>
                <w:lang w:eastAsia="es-AR"/>
              </w:rPr>
            </w:pPr>
          </w:p>
        </w:tc>
      </w:tr>
      <w:tr w:rsidR="0009631B" w:rsidRPr="00DA3EF3" w14:paraId="3EB4C57F" w14:textId="77777777" w:rsidTr="00D817A7">
        <w:trPr>
          <w:trHeight w:val="20"/>
        </w:trPr>
        <w:tc>
          <w:tcPr>
            <w:tcW w:w="1757" w:type="dxa"/>
            <w:tcBorders>
              <w:top w:val="nil"/>
              <w:left w:val="nil"/>
              <w:bottom w:val="nil"/>
              <w:right w:val="nil"/>
            </w:tcBorders>
            <w:shd w:val="clear" w:color="auto" w:fill="auto"/>
            <w:noWrap/>
            <w:vAlign w:val="bottom"/>
          </w:tcPr>
          <w:p w14:paraId="3D6190BF" w14:textId="77777777" w:rsidR="00D817A7" w:rsidRPr="00DA3EF3" w:rsidRDefault="00D817A7" w:rsidP="001D4D41">
            <w:pPr>
              <w:tabs>
                <w:tab w:val="right" w:leader="dot" w:pos="1617"/>
              </w:tabs>
              <w:rPr>
                <w:sz w:val="18"/>
                <w:szCs w:val="18"/>
                <w:lang w:eastAsia="es-AR"/>
              </w:rPr>
            </w:pPr>
            <w:r w:rsidRPr="00DA3EF3">
              <w:rPr>
                <w:sz w:val="18"/>
                <w:szCs w:val="18"/>
                <w:lang w:eastAsia="es-AR"/>
              </w:rPr>
              <w:t>OLCLP</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tcPr>
          <w:p w14:paraId="62FAD4D6" w14:textId="77777777" w:rsidR="00D817A7" w:rsidRPr="00DA3EF3" w:rsidRDefault="00D817A7" w:rsidP="00D817A7">
            <w:pPr>
              <w:jc w:val="center"/>
              <w:rPr>
                <w:sz w:val="18"/>
                <w:szCs w:val="18"/>
                <w:lang w:eastAsia="es-AR"/>
              </w:rPr>
            </w:pPr>
          </w:p>
        </w:tc>
        <w:tc>
          <w:tcPr>
            <w:tcW w:w="964" w:type="dxa"/>
            <w:tcBorders>
              <w:left w:val="nil"/>
              <w:bottom w:val="single" w:sz="4" w:space="0" w:color="auto"/>
              <w:right w:val="nil"/>
            </w:tcBorders>
            <w:shd w:val="clear" w:color="auto" w:fill="auto"/>
            <w:noWrap/>
          </w:tcPr>
          <w:p w14:paraId="4BC413B2" w14:textId="77777777" w:rsidR="00D817A7" w:rsidRPr="00DA3EF3" w:rsidRDefault="00D817A7" w:rsidP="00D817A7">
            <w:pPr>
              <w:ind w:right="57"/>
              <w:jc w:val="right"/>
              <w:rPr>
                <w:color w:val="000000"/>
                <w:sz w:val="18"/>
                <w:szCs w:val="18"/>
              </w:rPr>
            </w:pPr>
            <w:r w:rsidRPr="00DA3EF3">
              <w:rPr>
                <w:color w:val="000000"/>
                <w:sz w:val="18"/>
                <w:szCs w:val="18"/>
              </w:rPr>
              <w:t>56</w:t>
            </w:r>
          </w:p>
        </w:tc>
        <w:tc>
          <w:tcPr>
            <w:tcW w:w="170" w:type="dxa"/>
            <w:tcBorders>
              <w:left w:val="nil"/>
              <w:right w:val="nil"/>
            </w:tcBorders>
            <w:shd w:val="clear" w:color="auto" w:fill="auto"/>
            <w:noWrap/>
          </w:tcPr>
          <w:p w14:paraId="3C347A77" w14:textId="77777777" w:rsidR="00D817A7" w:rsidRPr="00DA3EF3" w:rsidRDefault="00D817A7" w:rsidP="00D817A7">
            <w:pPr>
              <w:ind w:right="57"/>
              <w:jc w:val="right"/>
              <w:rPr>
                <w:color w:val="000000"/>
                <w:sz w:val="18"/>
                <w:szCs w:val="18"/>
              </w:rPr>
            </w:pPr>
          </w:p>
        </w:tc>
        <w:tc>
          <w:tcPr>
            <w:tcW w:w="964" w:type="dxa"/>
            <w:tcBorders>
              <w:left w:val="nil"/>
              <w:bottom w:val="single" w:sz="4" w:space="0" w:color="auto"/>
              <w:right w:val="nil"/>
            </w:tcBorders>
            <w:shd w:val="clear" w:color="auto" w:fill="auto"/>
            <w:noWrap/>
          </w:tcPr>
          <w:p w14:paraId="444B0929"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left w:val="nil"/>
              <w:right w:val="nil"/>
            </w:tcBorders>
            <w:shd w:val="clear" w:color="auto" w:fill="auto"/>
            <w:noWrap/>
          </w:tcPr>
          <w:p w14:paraId="0DAB533F" w14:textId="77777777" w:rsidR="00D817A7" w:rsidRPr="00DA3EF3" w:rsidRDefault="00D817A7" w:rsidP="00D817A7">
            <w:pPr>
              <w:ind w:right="57"/>
              <w:jc w:val="right"/>
              <w:rPr>
                <w:color w:val="000000"/>
                <w:sz w:val="18"/>
                <w:szCs w:val="18"/>
              </w:rPr>
            </w:pPr>
          </w:p>
        </w:tc>
        <w:tc>
          <w:tcPr>
            <w:tcW w:w="964" w:type="dxa"/>
            <w:tcBorders>
              <w:left w:val="nil"/>
              <w:bottom w:val="single" w:sz="4" w:space="0" w:color="auto"/>
              <w:right w:val="nil"/>
            </w:tcBorders>
          </w:tcPr>
          <w:p w14:paraId="00A55A34" w14:textId="77777777" w:rsidR="00D817A7" w:rsidRPr="00DA3EF3" w:rsidRDefault="00D817A7" w:rsidP="00D817A7">
            <w:pPr>
              <w:ind w:right="57"/>
              <w:jc w:val="right"/>
              <w:rPr>
                <w:color w:val="000000"/>
                <w:sz w:val="18"/>
                <w:szCs w:val="18"/>
              </w:rPr>
            </w:pPr>
            <w:r w:rsidRPr="00DA3EF3">
              <w:rPr>
                <w:color w:val="000000"/>
                <w:sz w:val="18"/>
                <w:szCs w:val="18"/>
              </w:rPr>
              <w:t>158</w:t>
            </w:r>
          </w:p>
        </w:tc>
        <w:tc>
          <w:tcPr>
            <w:tcW w:w="170" w:type="dxa"/>
            <w:tcBorders>
              <w:left w:val="nil"/>
              <w:right w:val="nil"/>
            </w:tcBorders>
          </w:tcPr>
          <w:p w14:paraId="628226D9" w14:textId="77777777" w:rsidR="00D817A7" w:rsidRPr="00DA3EF3" w:rsidRDefault="00D817A7" w:rsidP="00D817A7">
            <w:pPr>
              <w:ind w:right="57"/>
              <w:jc w:val="right"/>
              <w:rPr>
                <w:color w:val="000000"/>
                <w:sz w:val="18"/>
                <w:szCs w:val="18"/>
              </w:rPr>
            </w:pPr>
          </w:p>
        </w:tc>
        <w:tc>
          <w:tcPr>
            <w:tcW w:w="964" w:type="dxa"/>
            <w:tcBorders>
              <w:left w:val="nil"/>
              <w:bottom w:val="single" w:sz="4" w:space="0" w:color="auto"/>
              <w:right w:val="nil"/>
            </w:tcBorders>
            <w:shd w:val="clear" w:color="auto" w:fill="auto"/>
            <w:noWrap/>
          </w:tcPr>
          <w:p w14:paraId="3619483F"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left w:val="nil"/>
              <w:right w:val="nil"/>
            </w:tcBorders>
            <w:shd w:val="clear" w:color="auto" w:fill="auto"/>
            <w:noWrap/>
            <w:vAlign w:val="bottom"/>
          </w:tcPr>
          <w:p w14:paraId="02F57008" w14:textId="77777777" w:rsidR="00D817A7" w:rsidRPr="00DA3EF3" w:rsidRDefault="00D817A7" w:rsidP="00D817A7">
            <w:pPr>
              <w:ind w:right="57"/>
              <w:jc w:val="right"/>
              <w:rPr>
                <w:color w:val="000000"/>
                <w:sz w:val="18"/>
                <w:szCs w:val="18"/>
              </w:rPr>
            </w:pPr>
          </w:p>
        </w:tc>
        <w:tc>
          <w:tcPr>
            <w:tcW w:w="964" w:type="dxa"/>
            <w:tcBorders>
              <w:left w:val="nil"/>
              <w:bottom w:val="single" w:sz="4" w:space="0" w:color="auto"/>
              <w:right w:val="nil"/>
            </w:tcBorders>
            <w:shd w:val="clear" w:color="auto" w:fill="auto"/>
            <w:noWrap/>
          </w:tcPr>
          <w:p w14:paraId="1CD79FE6" w14:textId="77777777" w:rsidR="00D817A7" w:rsidRPr="00DA3EF3" w:rsidRDefault="00D817A7" w:rsidP="00D817A7">
            <w:pPr>
              <w:ind w:right="57"/>
              <w:jc w:val="right"/>
              <w:rPr>
                <w:color w:val="000000"/>
                <w:sz w:val="18"/>
                <w:szCs w:val="18"/>
              </w:rPr>
            </w:pPr>
            <w:r w:rsidRPr="00DA3EF3">
              <w:rPr>
                <w:color w:val="000000"/>
                <w:sz w:val="18"/>
                <w:szCs w:val="18"/>
              </w:rPr>
              <w:t>1.884</w:t>
            </w:r>
          </w:p>
        </w:tc>
        <w:tc>
          <w:tcPr>
            <w:tcW w:w="172" w:type="dxa"/>
            <w:tcBorders>
              <w:left w:val="nil"/>
              <w:right w:val="nil"/>
            </w:tcBorders>
            <w:shd w:val="clear" w:color="auto" w:fill="auto"/>
            <w:noWrap/>
          </w:tcPr>
          <w:p w14:paraId="171E0EDB" w14:textId="77777777" w:rsidR="00D817A7" w:rsidRPr="00DA3EF3" w:rsidRDefault="00D817A7" w:rsidP="00D817A7">
            <w:pPr>
              <w:ind w:right="57"/>
              <w:jc w:val="right"/>
              <w:rPr>
                <w:color w:val="000000"/>
                <w:sz w:val="18"/>
                <w:szCs w:val="18"/>
              </w:rPr>
            </w:pPr>
          </w:p>
        </w:tc>
        <w:tc>
          <w:tcPr>
            <w:tcW w:w="964" w:type="dxa"/>
            <w:tcBorders>
              <w:left w:val="nil"/>
              <w:bottom w:val="single" w:sz="4" w:space="0" w:color="auto"/>
              <w:right w:val="nil"/>
            </w:tcBorders>
            <w:shd w:val="clear" w:color="auto" w:fill="auto"/>
            <w:noWrap/>
          </w:tcPr>
          <w:p w14:paraId="772C98EF"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left w:val="nil"/>
              <w:right w:val="nil"/>
            </w:tcBorders>
            <w:shd w:val="clear" w:color="auto" w:fill="auto"/>
            <w:noWrap/>
          </w:tcPr>
          <w:p w14:paraId="04F3FD91" w14:textId="77777777" w:rsidR="00D817A7" w:rsidRPr="00DA3EF3" w:rsidRDefault="00D817A7" w:rsidP="00D817A7">
            <w:pPr>
              <w:ind w:right="57"/>
              <w:jc w:val="right"/>
              <w:rPr>
                <w:color w:val="000000"/>
                <w:sz w:val="18"/>
                <w:szCs w:val="18"/>
              </w:rPr>
            </w:pPr>
          </w:p>
        </w:tc>
        <w:tc>
          <w:tcPr>
            <w:tcW w:w="964" w:type="dxa"/>
            <w:tcBorders>
              <w:left w:val="nil"/>
              <w:bottom w:val="single" w:sz="4" w:space="0" w:color="auto"/>
              <w:right w:val="nil"/>
            </w:tcBorders>
            <w:shd w:val="clear" w:color="auto" w:fill="auto"/>
            <w:noWrap/>
            <w:vAlign w:val="bottom"/>
          </w:tcPr>
          <w:p w14:paraId="1F535727"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shd w:val="clear" w:color="auto" w:fill="auto"/>
            <w:noWrap/>
            <w:vAlign w:val="bottom"/>
          </w:tcPr>
          <w:p w14:paraId="5B4344D7" w14:textId="77777777" w:rsidR="00D817A7" w:rsidRPr="00DA3EF3" w:rsidRDefault="00D817A7" w:rsidP="00D817A7">
            <w:pPr>
              <w:jc w:val="right"/>
              <w:rPr>
                <w:sz w:val="18"/>
                <w:szCs w:val="18"/>
                <w:lang w:eastAsia="es-AR"/>
              </w:rPr>
            </w:pPr>
          </w:p>
        </w:tc>
      </w:tr>
      <w:tr w:rsidR="0009631B" w:rsidRPr="00DA3EF3" w14:paraId="60724025" w14:textId="77777777" w:rsidTr="00D817A7">
        <w:trPr>
          <w:trHeight w:val="20"/>
        </w:trPr>
        <w:tc>
          <w:tcPr>
            <w:tcW w:w="1757" w:type="dxa"/>
            <w:tcBorders>
              <w:top w:val="nil"/>
              <w:left w:val="nil"/>
              <w:bottom w:val="nil"/>
              <w:right w:val="nil"/>
            </w:tcBorders>
            <w:shd w:val="clear" w:color="auto" w:fill="auto"/>
            <w:noWrap/>
            <w:vAlign w:val="bottom"/>
            <w:hideMark/>
          </w:tcPr>
          <w:p w14:paraId="3809675D" w14:textId="77777777" w:rsidR="00D817A7" w:rsidRPr="00DA3EF3" w:rsidRDefault="00D817A7" w:rsidP="00D817A7">
            <w:pPr>
              <w:rPr>
                <w:sz w:val="18"/>
                <w:szCs w:val="18"/>
                <w:lang w:eastAsia="es-AR"/>
              </w:rPr>
            </w:pPr>
          </w:p>
        </w:tc>
        <w:tc>
          <w:tcPr>
            <w:tcW w:w="227" w:type="dxa"/>
            <w:tcBorders>
              <w:top w:val="nil"/>
              <w:left w:val="nil"/>
              <w:bottom w:val="nil"/>
              <w:right w:val="nil"/>
            </w:tcBorders>
            <w:shd w:val="clear" w:color="auto" w:fill="auto"/>
            <w:noWrap/>
            <w:vAlign w:val="center"/>
            <w:hideMark/>
          </w:tcPr>
          <w:p w14:paraId="5BCF2689" w14:textId="77777777" w:rsidR="00D817A7" w:rsidRPr="00DA3EF3" w:rsidRDefault="00D817A7" w:rsidP="00D817A7">
            <w:pPr>
              <w:jc w:val="center"/>
              <w:rPr>
                <w:sz w:val="18"/>
                <w:szCs w:val="18"/>
                <w:lang w:eastAsia="es-AR"/>
              </w:rPr>
            </w:pPr>
          </w:p>
        </w:tc>
        <w:tc>
          <w:tcPr>
            <w:tcW w:w="964" w:type="dxa"/>
            <w:tcBorders>
              <w:top w:val="single" w:sz="4" w:space="0" w:color="auto"/>
              <w:left w:val="nil"/>
              <w:bottom w:val="single" w:sz="4" w:space="0" w:color="auto"/>
              <w:right w:val="nil"/>
            </w:tcBorders>
            <w:shd w:val="clear" w:color="auto" w:fill="auto"/>
            <w:noWrap/>
          </w:tcPr>
          <w:p w14:paraId="3506481C" w14:textId="77777777" w:rsidR="00D817A7" w:rsidRPr="00DA3EF3" w:rsidRDefault="00D817A7" w:rsidP="00D817A7">
            <w:pPr>
              <w:ind w:right="57"/>
              <w:jc w:val="right"/>
              <w:rPr>
                <w:color w:val="000000"/>
                <w:sz w:val="18"/>
                <w:szCs w:val="18"/>
              </w:rPr>
            </w:pPr>
            <w:r w:rsidRPr="00DA3EF3">
              <w:rPr>
                <w:color w:val="000000"/>
                <w:sz w:val="18"/>
                <w:szCs w:val="18"/>
              </w:rPr>
              <w:t>412</w:t>
            </w:r>
          </w:p>
        </w:tc>
        <w:tc>
          <w:tcPr>
            <w:tcW w:w="170" w:type="dxa"/>
            <w:tcBorders>
              <w:left w:val="nil"/>
              <w:bottom w:val="nil"/>
              <w:right w:val="nil"/>
            </w:tcBorders>
            <w:shd w:val="clear" w:color="auto" w:fill="auto"/>
            <w:noWrap/>
          </w:tcPr>
          <w:p w14:paraId="4D093B0E"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single" w:sz="4" w:space="0" w:color="auto"/>
              <w:right w:val="nil"/>
            </w:tcBorders>
            <w:shd w:val="clear" w:color="auto" w:fill="auto"/>
            <w:noWrap/>
          </w:tcPr>
          <w:p w14:paraId="762B5C9A" w14:textId="77777777" w:rsidR="00D817A7" w:rsidRPr="00DA3EF3" w:rsidRDefault="00D817A7" w:rsidP="00D817A7">
            <w:pPr>
              <w:ind w:right="57"/>
              <w:jc w:val="right"/>
              <w:rPr>
                <w:color w:val="000000"/>
                <w:sz w:val="18"/>
                <w:szCs w:val="18"/>
              </w:rPr>
            </w:pPr>
            <w:r w:rsidRPr="00DA3EF3">
              <w:rPr>
                <w:color w:val="000000"/>
                <w:sz w:val="18"/>
                <w:szCs w:val="18"/>
              </w:rPr>
              <w:t>4.191</w:t>
            </w:r>
          </w:p>
        </w:tc>
        <w:tc>
          <w:tcPr>
            <w:tcW w:w="172" w:type="dxa"/>
            <w:tcBorders>
              <w:left w:val="nil"/>
              <w:bottom w:val="nil"/>
              <w:right w:val="nil"/>
            </w:tcBorders>
            <w:shd w:val="clear" w:color="auto" w:fill="auto"/>
            <w:noWrap/>
          </w:tcPr>
          <w:p w14:paraId="788C7BF3"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single" w:sz="4" w:space="0" w:color="auto"/>
              <w:right w:val="nil"/>
            </w:tcBorders>
          </w:tcPr>
          <w:p w14:paraId="407C0ACB" w14:textId="77777777" w:rsidR="00D817A7" w:rsidRPr="00DA3EF3" w:rsidRDefault="00D817A7" w:rsidP="00D817A7">
            <w:pPr>
              <w:ind w:right="57"/>
              <w:jc w:val="right"/>
              <w:rPr>
                <w:color w:val="000000"/>
                <w:sz w:val="18"/>
                <w:szCs w:val="18"/>
              </w:rPr>
            </w:pPr>
            <w:r w:rsidRPr="00DA3EF3">
              <w:rPr>
                <w:color w:val="000000"/>
                <w:sz w:val="18"/>
                <w:szCs w:val="18"/>
              </w:rPr>
              <w:t>1.655</w:t>
            </w:r>
          </w:p>
        </w:tc>
        <w:tc>
          <w:tcPr>
            <w:tcW w:w="170" w:type="dxa"/>
            <w:tcBorders>
              <w:left w:val="nil"/>
              <w:right w:val="nil"/>
            </w:tcBorders>
          </w:tcPr>
          <w:p w14:paraId="71B6EEC7"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single" w:sz="4" w:space="0" w:color="auto"/>
              <w:right w:val="nil"/>
            </w:tcBorders>
            <w:shd w:val="clear" w:color="auto" w:fill="auto"/>
            <w:noWrap/>
          </w:tcPr>
          <w:p w14:paraId="11F32AC0" w14:textId="77777777" w:rsidR="00D817A7" w:rsidRPr="00DA3EF3" w:rsidRDefault="00D817A7" w:rsidP="00D817A7">
            <w:pPr>
              <w:ind w:right="57"/>
              <w:jc w:val="right"/>
              <w:rPr>
                <w:color w:val="000000"/>
                <w:sz w:val="18"/>
                <w:szCs w:val="18"/>
              </w:rPr>
            </w:pPr>
            <w:r w:rsidRPr="00DA3EF3">
              <w:rPr>
                <w:color w:val="000000"/>
                <w:sz w:val="18"/>
                <w:szCs w:val="18"/>
              </w:rPr>
              <w:t>175</w:t>
            </w:r>
          </w:p>
        </w:tc>
        <w:tc>
          <w:tcPr>
            <w:tcW w:w="172" w:type="dxa"/>
            <w:tcBorders>
              <w:left w:val="nil"/>
              <w:bottom w:val="nil"/>
              <w:right w:val="nil"/>
            </w:tcBorders>
            <w:shd w:val="clear" w:color="auto" w:fill="auto"/>
            <w:noWrap/>
            <w:vAlign w:val="bottom"/>
          </w:tcPr>
          <w:p w14:paraId="38BBD54D"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single" w:sz="4" w:space="0" w:color="auto"/>
              <w:right w:val="nil"/>
            </w:tcBorders>
            <w:shd w:val="clear" w:color="auto" w:fill="auto"/>
            <w:noWrap/>
          </w:tcPr>
          <w:p w14:paraId="18F2C4BD" w14:textId="77777777" w:rsidR="00D817A7" w:rsidRPr="00DA3EF3" w:rsidRDefault="00D817A7" w:rsidP="00D817A7">
            <w:pPr>
              <w:ind w:right="57"/>
              <w:jc w:val="right"/>
              <w:rPr>
                <w:color w:val="000000"/>
                <w:sz w:val="18"/>
                <w:szCs w:val="18"/>
              </w:rPr>
            </w:pPr>
            <w:r w:rsidRPr="00DA3EF3">
              <w:rPr>
                <w:color w:val="000000"/>
                <w:sz w:val="18"/>
                <w:szCs w:val="18"/>
              </w:rPr>
              <w:t>2.115</w:t>
            </w:r>
          </w:p>
        </w:tc>
        <w:tc>
          <w:tcPr>
            <w:tcW w:w="172" w:type="dxa"/>
            <w:tcBorders>
              <w:left w:val="nil"/>
              <w:bottom w:val="nil"/>
              <w:right w:val="nil"/>
            </w:tcBorders>
            <w:shd w:val="clear" w:color="auto" w:fill="auto"/>
            <w:noWrap/>
          </w:tcPr>
          <w:p w14:paraId="3472515D"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single" w:sz="4" w:space="0" w:color="auto"/>
              <w:right w:val="nil"/>
            </w:tcBorders>
            <w:shd w:val="clear" w:color="auto" w:fill="auto"/>
            <w:noWrap/>
          </w:tcPr>
          <w:p w14:paraId="20A83A4C" w14:textId="77777777" w:rsidR="00D817A7" w:rsidRPr="00DA3EF3" w:rsidRDefault="00D817A7" w:rsidP="00D817A7">
            <w:pPr>
              <w:ind w:right="57"/>
              <w:jc w:val="right"/>
              <w:rPr>
                <w:color w:val="000000"/>
                <w:sz w:val="18"/>
                <w:szCs w:val="18"/>
              </w:rPr>
            </w:pPr>
            <w:r w:rsidRPr="00DA3EF3">
              <w:rPr>
                <w:color w:val="000000"/>
                <w:sz w:val="18"/>
                <w:szCs w:val="18"/>
              </w:rPr>
              <w:t>5.493</w:t>
            </w:r>
          </w:p>
        </w:tc>
        <w:tc>
          <w:tcPr>
            <w:tcW w:w="172" w:type="dxa"/>
            <w:tcBorders>
              <w:left w:val="nil"/>
              <w:bottom w:val="nil"/>
              <w:right w:val="nil"/>
            </w:tcBorders>
            <w:shd w:val="clear" w:color="auto" w:fill="auto"/>
            <w:noWrap/>
          </w:tcPr>
          <w:p w14:paraId="70D14375"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single" w:sz="4" w:space="0" w:color="auto"/>
              <w:right w:val="nil"/>
            </w:tcBorders>
            <w:shd w:val="clear" w:color="auto" w:fill="auto"/>
            <w:noWrap/>
          </w:tcPr>
          <w:p w14:paraId="2715D525" w14:textId="77777777" w:rsidR="00D817A7" w:rsidRPr="00DA3EF3" w:rsidRDefault="00D817A7" w:rsidP="00D817A7">
            <w:pPr>
              <w:ind w:right="57"/>
              <w:jc w:val="right"/>
              <w:rPr>
                <w:color w:val="000000"/>
                <w:sz w:val="18"/>
                <w:szCs w:val="18"/>
              </w:rPr>
            </w:pPr>
            <w:r w:rsidRPr="00DA3EF3">
              <w:rPr>
                <w:color w:val="000000"/>
                <w:sz w:val="18"/>
                <w:szCs w:val="18"/>
              </w:rPr>
              <w:t>1.891</w:t>
            </w:r>
          </w:p>
        </w:tc>
        <w:tc>
          <w:tcPr>
            <w:tcW w:w="170" w:type="dxa"/>
            <w:tcBorders>
              <w:top w:val="nil"/>
              <w:left w:val="nil"/>
              <w:bottom w:val="nil"/>
              <w:right w:val="nil"/>
            </w:tcBorders>
            <w:shd w:val="clear" w:color="auto" w:fill="auto"/>
            <w:noWrap/>
            <w:vAlign w:val="bottom"/>
            <w:hideMark/>
          </w:tcPr>
          <w:p w14:paraId="0B9EA6D0" w14:textId="77777777" w:rsidR="00D817A7" w:rsidRPr="00DA3EF3" w:rsidRDefault="00D817A7" w:rsidP="00D817A7">
            <w:pPr>
              <w:jc w:val="right"/>
              <w:rPr>
                <w:sz w:val="18"/>
                <w:szCs w:val="18"/>
                <w:lang w:eastAsia="es-AR"/>
              </w:rPr>
            </w:pPr>
          </w:p>
        </w:tc>
      </w:tr>
      <w:tr w:rsidR="0009631B" w:rsidRPr="00DA3EF3" w14:paraId="2495C124" w14:textId="77777777" w:rsidTr="00D817A7">
        <w:trPr>
          <w:trHeight w:val="20"/>
        </w:trPr>
        <w:tc>
          <w:tcPr>
            <w:tcW w:w="1757" w:type="dxa"/>
            <w:tcBorders>
              <w:top w:val="nil"/>
              <w:left w:val="nil"/>
              <w:bottom w:val="nil"/>
              <w:right w:val="nil"/>
            </w:tcBorders>
            <w:shd w:val="clear" w:color="auto" w:fill="auto"/>
            <w:noWrap/>
            <w:vAlign w:val="bottom"/>
            <w:hideMark/>
          </w:tcPr>
          <w:p w14:paraId="1A13A954" w14:textId="77777777" w:rsidR="00D817A7" w:rsidRPr="00DA3EF3" w:rsidRDefault="00D817A7" w:rsidP="00D817A7">
            <w:pPr>
              <w:rPr>
                <w:b/>
                <w:bCs/>
                <w:sz w:val="18"/>
                <w:szCs w:val="18"/>
                <w:lang w:eastAsia="es-AR"/>
              </w:rPr>
            </w:pPr>
            <w:bookmarkStart w:id="119" w:name="SALDOSOCREL" w:colFirst="2" w:colLast="12"/>
            <w:bookmarkStart w:id="120" w:name="interco" w:colFirst="2" w:colLast="12"/>
            <w:r w:rsidRPr="00DA3EF3">
              <w:rPr>
                <w:b/>
                <w:bCs/>
                <w:sz w:val="18"/>
                <w:szCs w:val="18"/>
                <w:lang w:eastAsia="es-AR"/>
              </w:rPr>
              <w:t>Asociadas:</w:t>
            </w:r>
          </w:p>
        </w:tc>
        <w:tc>
          <w:tcPr>
            <w:tcW w:w="227" w:type="dxa"/>
            <w:tcBorders>
              <w:top w:val="nil"/>
              <w:left w:val="nil"/>
              <w:bottom w:val="nil"/>
              <w:right w:val="nil"/>
            </w:tcBorders>
            <w:shd w:val="clear" w:color="auto" w:fill="auto"/>
            <w:noWrap/>
            <w:vAlign w:val="center"/>
            <w:hideMark/>
          </w:tcPr>
          <w:p w14:paraId="7F53C5D7" w14:textId="77777777" w:rsidR="00D817A7" w:rsidRPr="00DA3EF3" w:rsidRDefault="00D817A7" w:rsidP="00D817A7">
            <w:pPr>
              <w:jc w:val="center"/>
              <w:rPr>
                <w:b/>
                <w:bCs/>
                <w:sz w:val="18"/>
                <w:szCs w:val="18"/>
                <w:lang w:eastAsia="es-AR"/>
              </w:rPr>
            </w:pPr>
          </w:p>
        </w:tc>
        <w:tc>
          <w:tcPr>
            <w:tcW w:w="964" w:type="dxa"/>
            <w:tcBorders>
              <w:top w:val="nil"/>
              <w:left w:val="nil"/>
              <w:bottom w:val="nil"/>
              <w:right w:val="nil"/>
            </w:tcBorders>
            <w:shd w:val="clear" w:color="auto" w:fill="auto"/>
            <w:noWrap/>
            <w:vAlign w:val="bottom"/>
          </w:tcPr>
          <w:p w14:paraId="4BD9D080" w14:textId="77777777" w:rsidR="00D817A7" w:rsidRPr="00DA3EF3" w:rsidRDefault="00D817A7" w:rsidP="00D817A7">
            <w:pPr>
              <w:ind w:right="57"/>
              <w:jc w:val="right"/>
              <w:rPr>
                <w:color w:val="000000"/>
                <w:sz w:val="18"/>
                <w:szCs w:val="18"/>
              </w:rPr>
            </w:pPr>
          </w:p>
        </w:tc>
        <w:tc>
          <w:tcPr>
            <w:tcW w:w="170" w:type="dxa"/>
            <w:tcBorders>
              <w:top w:val="nil"/>
              <w:left w:val="nil"/>
              <w:bottom w:val="nil"/>
              <w:right w:val="nil"/>
            </w:tcBorders>
            <w:shd w:val="clear" w:color="auto" w:fill="auto"/>
            <w:noWrap/>
            <w:vAlign w:val="bottom"/>
          </w:tcPr>
          <w:p w14:paraId="7E20A107"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44CE8447" w14:textId="77777777" w:rsidR="00D817A7" w:rsidRPr="00DA3EF3" w:rsidRDefault="00D817A7" w:rsidP="00D817A7">
            <w:pPr>
              <w:ind w:right="57"/>
              <w:jc w:val="right"/>
              <w:rPr>
                <w:color w:val="000000"/>
                <w:sz w:val="18"/>
                <w:szCs w:val="18"/>
              </w:rPr>
            </w:pPr>
          </w:p>
        </w:tc>
        <w:tc>
          <w:tcPr>
            <w:tcW w:w="172" w:type="dxa"/>
            <w:tcBorders>
              <w:top w:val="nil"/>
              <w:left w:val="nil"/>
              <w:bottom w:val="nil"/>
              <w:right w:val="nil"/>
            </w:tcBorders>
            <w:shd w:val="clear" w:color="auto" w:fill="auto"/>
            <w:noWrap/>
            <w:vAlign w:val="bottom"/>
          </w:tcPr>
          <w:p w14:paraId="41B55FA6"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vAlign w:val="bottom"/>
          </w:tcPr>
          <w:p w14:paraId="6623448F" w14:textId="77777777" w:rsidR="00D817A7" w:rsidRPr="00DA3EF3" w:rsidRDefault="00D817A7" w:rsidP="00D817A7">
            <w:pPr>
              <w:ind w:right="57"/>
              <w:jc w:val="right"/>
              <w:rPr>
                <w:color w:val="000000"/>
                <w:sz w:val="18"/>
                <w:szCs w:val="18"/>
              </w:rPr>
            </w:pPr>
          </w:p>
        </w:tc>
        <w:tc>
          <w:tcPr>
            <w:tcW w:w="170" w:type="dxa"/>
            <w:tcBorders>
              <w:top w:val="nil"/>
              <w:left w:val="nil"/>
              <w:bottom w:val="nil"/>
              <w:right w:val="nil"/>
            </w:tcBorders>
            <w:vAlign w:val="bottom"/>
          </w:tcPr>
          <w:p w14:paraId="720A194F"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0879D31B" w14:textId="77777777" w:rsidR="00D817A7" w:rsidRPr="00DA3EF3" w:rsidRDefault="00D817A7" w:rsidP="00D817A7">
            <w:pPr>
              <w:ind w:right="57"/>
              <w:jc w:val="right"/>
              <w:rPr>
                <w:color w:val="000000"/>
                <w:sz w:val="18"/>
                <w:szCs w:val="18"/>
              </w:rPr>
            </w:pPr>
          </w:p>
        </w:tc>
        <w:tc>
          <w:tcPr>
            <w:tcW w:w="172" w:type="dxa"/>
            <w:tcBorders>
              <w:top w:val="nil"/>
              <w:left w:val="nil"/>
              <w:bottom w:val="nil"/>
              <w:right w:val="nil"/>
            </w:tcBorders>
            <w:shd w:val="clear" w:color="auto" w:fill="auto"/>
            <w:noWrap/>
            <w:vAlign w:val="bottom"/>
          </w:tcPr>
          <w:p w14:paraId="44A45966"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7006666F" w14:textId="77777777" w:rsidR="00D817A7" w:rsidRPr="00DA3EF3" w:rsidRDefault="00D817A7" w:rsidP="00D817A7">
            <w:pPr>
              <w:ind w:right="57"/>
              <w:jc w:val="right"/>
              <w:rPr>
                <w:color w:val="000000"/>
                <w:sz w:val="18"/>
                <w:szCs w:val="18"/>
              </w:rPr>
            </w:pPr>
          </w:p>
        </w:tc>
        <w:tc>
          <w:tcPr>
            <w:tcW w:w="172" w:type="dxa"/>
            <w:tcBorders>
              <w:top w:val="nil"/>
              <w:left w:val="nil"/>
              <w:bottom w:val="nil"/>
              <w:right w:val="nil"/>
            </w:tcBorders>
            <w:shd w:val="clear" w:color="auto" w:fill="auto"/>
            <w:noWrap/>
            <w:vAlign w:val="bottom"/>
          </w:tcPr>
          <w:p w14:paraId="40949BFF"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2031603A" w14:textId="77777777" w:rsidR="00D817A7" w:rsidRPr="00DA3EF3" w:rsidRDefault="00D817A7" w:rsidP="00D817A7">
            <w:pPr>
              <w:ind w:right="57"/>
              <w:jc w:val="right"/>
              <w:rPr>
                <w:color w:val="000000"/>
                <w:sz w:val="18"/>
                <w:szCs w:val="18"/>
              </w:rPr>
            </w:pPr>
          </w:p>
        </w:tc>
        <w:tc>
          <w:tcPr>
            <w:tcW w:w="172" w:type="dxa"/>
            <w:tcBorders>
              <w:top w:val="nil"/>
              <w:left w:val="nil"/>
              <w:bottom w:val="nil"/>
              <w:right w:val="nil"/>
            </w:tcBorders>
            <w:shd w:val="clear" w:color="auto" w:fill="auto"/>
            <w:noWrap/>
            <w:vAlign w:val="bottom"/>
          </w:tcPr>
          <w:p w14:paraId="21455BB3"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7CDBB891" w14:textId="77777777" w:rsidR="00D817A7" w:rsidRPr="00DA3EF3" w:rsidRDefault="00D817A7" w:rsidP="00D817A7">
            <w:pPr>
              <w:ind w:right="57"/>
              <w:jc w:val="right"/>
              <w:rPr>
                <w:color w:val="000000"/>
                <w:sz w:val="18"/>
                <w:szCs w:val="18"/>
              </w:rPr>
            </w:pPr>
          </w:p>
        </w:tc>
        <w:tc>
          <w:tcPr>
            <w:tcW w:w="170" w:type="dxa"/>
            <w:tcBorders>
              <w:top w:val="nil"/>
              <w:left w:val="nil"/>
              <w:bottom w:val="nil"/>
              <w:right w:val="nil"/>
            </w:tcBorders>
            <w:shd w:val="clear" w:color="auto" w:fill="auto"/>
            <w:noWrap/>
            <w:vAlign w:val="bottom"/>
            <w:hideMark/>
          </w:tcPr>
          <w:p w14:paraId="14448B03" w14:textId="77777777" w:rsidR="00D817A7" w:rsidRPr="00DA3EF3" w:rsidRDefault="00D817A7" w:rsidP="00D817A7">
            <w:pPr>
              <w:jc w:val="right"/>
              <w:rPr>
                <w:sz w:val="18"/>
                <w:szCs w:val="18"/>
                <w:lang w:eastAsia="es-AR"/>
              </w:rPr>
            </w:pPr>
          </w:p>
        </w:tc>
      </w:tr>
      <w:tr w:rsidR="0009631B" w:rsidRPr="00DA3EF3" w14:paraId="0E3B0619" w14:textId="77777777" w:rsidTr="00D817A7">
        <w:trPr>
          <w:trHeight w:val="20"/>
        </w:trPr>
        <w:tc>
          <w:tcPr>
            <w:tcW w:w="1757" w:type="dxa"/>
            <w:tcBorders>
              <w:top w:val="nil"/>
              <w:left w:val="nil"/>
              <w:bottom w:val="nil"/>
              <w:right w:val="nil"/>
            </w:tcBorders>
            <w:shd w:val="clear" w:color="auto" w:fill="auto"/>
            <w:noWrap/>
            <w:vAlign w:val="bottom"/>
            <w:hideMark/>
          </w:tcPr>
          <w:p w14:paraId="201F4DC2" w14:textId="77777777" w:rsidR="00D817A7" w:rsidRPr="00DA3EF3" w:rsidRDefault="00D817A7" w:rsidP="001D4D41">
            <w:pPr>
              <w:tabs>
                <w:tab w:val="right" w:leader="dot" w:pos="1617"/>
              </w:tabs>
              <w:rPr>
                <w:sz w:val="18"/>
                <w:szCs w:val="18"/>
                <w:lang w:val="en-US" w:eastAsia="es-AR"/>
              </w:rPr>
            </w:pPr>
            <w:r w:rsidRPr="00DA3EF3">
              <w:rPr>
                <w:sz w:val="18"/>
                <w:szCs w:val="18"/>
                <w:lang w:val="en-US" w:eastAsia="es-AR"/>
              </w:rPr>
              <w:t>CDS</w:t>
            </w:r>
            <w:r w:rsidR="001D4D41" w:rsidRPr="00DA3EF3">
              <w:rPr>
                <w:sz w:val="18"/>
                <w:szCs w:val="18"/>
                <w:lang w:val="en-US" w:eastAsia="es-AR"/>
              </w:rPr>
              <w:tab/>
            </w:r>
          </w:p>
        </w:tc>
        <w:tc>
          <w:tcPr>
            <w:tcW w:w="227" w:type="dxa"/>
            <w:tcBorders>
              <w:top w:val="nil"/>
              <w:left w:val="nil"/>
              <w:bottom w:val="nil"/>
              <w:right w:val="nil"/>
            </w:tcBorders>
            <w:shd w:val="clear" w:color="auto" w:fill="auto"/>
            <w:noWrap/>
            <w:vAlign w:val="center"/>
            <w:hideMark/>
          </w:tcPr>
          <w:p w14:paraId="6BF6D07C" w14:textId="77777777" w:rsidR="00D817A7" w:rsidRPr="00DA3EF3" w:rsidRDefault="00D817A7" w:rsidP="00D817A7">
            <w:pPr>
              <w:jc w:val="center"/>
              <w:rPr>
                <w:sz w:val="18"/>
                <w:szCs w:val="18"/>
                <w:lang w:val="en-US" w:eastAsia="es-AR"/>
              </w:rPr>
            </w:pPr>
          </w:p>
        </w:tc>
        <w:tc>
          <w:tcPr>
            <w:tcW w:w="964" w:type="dxa"/>
            <w:tcBorders>
              <w:top w:val="nil"/>
              <w:left w:val="nil"/>
              <w:bottom w:val="nil"/>
              <w:right w:val="nil"/>
            </w:tcBorders>
            <w:shd w:val="clear" w:color="auto" w:fill="auto"/>
            <w:noWrap/>
          </w:tcPr>
          <w:p w14:paraId="76A90A0C"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shd w:val="clear" w:color="auto" w:fill="auto"/>
            <w:noWrap/>
          </w:tcPr>
          <w:p w14:paraId="4DF368DE"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0E0AE5E4" w14:textId="77777777" w:rsidR="00D817A7" w:rsidRPr="00DA3EF3" w:rsidRDefault="00D817A7" w:rsidP="00D817A7">
            <w:pPr>
              <w:ind w:right="57"/>
              <w:jc w:val="right"/>
              <w:rPr>
                <w:color w:val="000000"/>
                <w:sz w:val="18"/>
                <w:szCs w:val="18"/>
              </w:rPr>
            </w:pPr>
            <w:r w:rsidRPr="00DA3EF3">
              <w:rPr>
                <w:color w:val="000000"/>
                <w:sz w:val="18"/>
                <w:szCs w:val="18"/>
              </w:rPr>
              <w:t>156</w:t>
            </w:r>
          </w:p>
        </w:tc>
        <w:tc>
          <w:tcPr>
            <w:tcW w:w="172" w:type="dxa"/>
            <w:tcBorders>
              <w:top w:val="nil"/>
              <w:left w:val="nil"/>
              <w:bottom w:val="nil"/>
              <w:right w:val="nil"/>
            </w:tcBorders>
            <w:shd w:val="clear" w:color="auto" w:fill="auto"/>
            <w:noWrap/>
          </w:tcPr>
          <w:p w14:paraId="53221C1E"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tcPr>
          <w:p w14:paraId="5E9D7EE4"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tcPr>
          <w:p w14:paraId="5B19E26B"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0B100ACD"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vAlign w:val="bottom"/>
          </w:tcPr>
          <w:p w14:paraId="017B0B7B"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68741937"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tcPr>
          <w:p w14:paraId="48F84147"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76ED0E1E" w14:textId="77777777" w:rsidR="00D817A7" w:rsidRPr="00DA3EF3" w:rsidRDefault="00D817A7" w:rsidP="00D817A7">
            <w:pPr>
              <w:ind w:right="57"/>
              <w:jc w:val="right"/>
              <w:rPr>
                <w:color w:val="000000"/>
                <w:sz w:val="18"/>
                <w:szCs w:val="18"/>
              </w:rPr>
            </w:pPr>
            <w:r w:rsidRPr="00DA3EF3">
              <w:rPr>
                <w:color w:val="000000"/>
                <w:sz w:val="18"/>
                <w:szCs w:val="18"/>
              </w:rPr>
              <w:t>518</w:t>
            </w:r>
          </w:p>
        </w:tc>
        <w:tc>
          <w:tcPr>
            <w:tcW w:w="172" w:type="dxa"/>
            <w:tcBorders>
              <w:top w:val="nil"/>
              <w:left w:val="nil"/>
              <w:bottom w:val="nil"/>
              <w:right w:val="nil"/>
            </w:tcBorders>
            <w:shd w:val="clear" w:color="auto" w:fill="auto"/>
            <w:noWrap/>
          </w:tcPr>
          <w:p w14:paraId="7F43801E"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5B96FC67"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shd w:val="clear" w:color="auto" w:fill="auto"/>
            <w:noWrap/>
            <w:vAlign w:val="bottom"/>
            <w:hideMark/>
          </w:tcPr>
          <w:p w14:paraId="4A5DDED9" w14:textId="77777777" w:rsidR="00D817A7" w:rsidRPr="00DA3EF3" w:rsidRDefault="00D817A7" w:rsidP="00D817A7">
            <w:pPr>
              <w:jc w:val="right"/>
              <w:rPr>
                <w:sz w:val="18"/>
                <w:szCs w:val="18"/>
                <w:lang w:eastAsia="es-AR"/>
              </w:rPr>
            </w:pPr>
          </w:p>
        </w:tc>
      </w:tr>
      <w:tr w:rsidR="0009631B" w:rsidRPr="00DA3EF3" w14:paraId="1347B2E4" w14:textId="77777777" w:rsidTr="00D817A7">
        <w:trPr>
          <w:trHeight w:val="20"/>
        </w:trPr>
        <w:tc>
          <w:tcPr>
            <w:tcW w:w="1757" w:type="dxa"/>
            <w:tcBorders>
              <w:top w:val="nil"/>
              <w:left w:val="nil"/>
              <w:bottom w:val="nil"/>
              <w:right w:val="nil"/>
            </w:tcBorders>
            <w:shd w:val="clear" w:color="auto" w:fill="auto"/>
            <w:noWrap/>
            <w:vAlign w:val="bottom"/>
            <w:hideMark/>
          </w:tcPr>
          <w:p w14:paraId="0965A9B4" w14:textId="77777777" w:rsidR="00D817A7" w:rsidRPr="00DA3EF3" w:rsidRDefault="00D817A7" w:rsidP="001D4D41">
            <w:pPr>
              <w:tabs>
                <w:tab w:val="right" w:leader="dot" w:pos="1617"/>
              </w:tabs>
              <w:rPr>
                <w:sz w:val="18"/>
                <w:szCs w:val="18"/>
                <w:lang w:eastAsia="es-AR"/>
              </w:rPr>
            </w:pPr>
            <w:r w:rsidRPr="00DA3EF3">
              <w:rPr>
                <w:sz w:val="18"/>
                <w:szCs w:val="18"/>
                <w:lang w:eastAsia="es-AR"/>
              </w:rPr>
              <w:t>YPF Gas</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1C2C0FD9"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6168A6CF" w14:textId="77777777" w:rsidR="00D817A7" w:rsidRPr="00DA3EF3" w:rsidRDefault="00D817A7" w:rsidP="00D817A7">
            <w:pPr>
              <w:ind w:right="57"/>
              <w:jc w:val="right"/>
              <w:rPr>
                <w:color w:val="000000"/>
                <w:sz w:val="18"/>
                <w:szCs w:val="18"/>
              </w:rPr>
            </w:pPr>
            <w:r w:rsidRPr="00DA3EF3">
              <w:rPr>
                <w:color w:val="000000"/>
                <w:sz w:val="18"/>
                <w:szCs w:val="18"/>
              </w:rPr>
              <w:t>58</w:t>
            </w:r>
          </w:p>
        </w:tc>
        <w:tc>
          <w:tcPr>
            <w:tcW w:w="170" w:type="dxa"/>
            <w:tcBorders>
              <w:top w:val="nil"/>
              <w:left w:val="nil"/>
              <w:bottom w:val="nil"/>
              <w:right w:val="nil"/>
            </w:tcBorders>
            <w:shd w:val="clear" w:color="auto" w:fill="auto"/>
            <w:noWrap/>
          </w:tcPr>
          <w:p w14:paraId="06D44F22"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19EC8F77" w14:textId="77777777" w:rsidR="00D817A7" w:rsidRPr="00DA3EF3" w:rsidRDefault="00D817A7" w:rsidP="00D817A7">
            <w:pPr>
              <w:ind w:right="57"/>
              <w:jc w:val="right"/>
              <w:rPr>
                <w:color w:val="000000"/>
                <w:sz w:val="18"/>
                <w:szCs w:val="18"/>
              </w:rPr>
            </w:pPr>
            <w:r w:rsidRPr="00DA3EF3">
              <w:rPr>
                <w:color w:val="000000"/>
                <w:sz w:val="18"/>
                <w:szCs w:val="18"/>
              </w:rPr>
              <w:t>380</w:t>
            </w:r>
          </w:p>
        </w:tc>
        <w:tc>
          <w:tcPr>
            <w:tcW w:w="172" w:type="dxa"/>
            <w:tcBorders>
              <w:top w:val="nil"/>
              <w:left w:val="nil"/>
              <w:bottom w:val="nil"/>
              <w:right w:val="nil"/>
            </w:tcBorders>
            <w:shd w:val="clear" w:color="auto" w:fill="auto"/>
            <w:noWrap/>
          </w:tcPr>
          <w:p w14:paraId="23487FFB"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tcPr>
          <w:p w14:paraId="2F62790E" w14:textId="77777777" w:rsidR="00D817A7" w:rsidRPr="00DA3EF3" w:rsidRDefault="00D817A7" w:rsidP="00D817A7">
            <w:pPr>
              <w:ind w:right="57"/>
              <w:jc w:val="right"/>
              <w:rPr>
                <w:color w:val="000000"/>
                <w:sz w:val="18"/>
                <w:szCs w:val="18"/>
              </w:rPr>
            </w:pPr>
            <w:r w:rsidRPr="00DA3EF3">
              <w:rPr>
                <w:color w:val="000000"/>
                <w:sz w:val="18"/>
                <w:szCs w:val="18"/>
              </w:rPr>
              <w:t>98</w:t>
            </w:r>
          </w:p>
        </w:tc>
        <w:tc>
          <w:tcPr>
            <w:tcW w:w="170" w:type="dxa"/>
            <w:tcBorders>
              <w:top w:val="nil"/>
              <w:left w:val="nil"/>
              <w:bottom w:val="nil"/>
              <w:right w:val="nil"/>
            </w:tcBorders>
          </w:tcPr>
          <w:p w14:paraId="6FCAE2C1"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5569E9B1"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vAlign w:val="bottom"/>
          </w:tcPr>
          <w:p w14:paraId="5B371493"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6B1D2D1B" w14:textId="77777777" w:rsidR="00D817A7" w:rsidRPr="00DA3EF3" w:rsidRDefault="00D817A7" w:rsidP="00D817A7">
            <w:pPr>
              <w:ind w:right="57"/>
              <w:jc w:val="right"/>
              <w:rPr>
                <w:color w:val="000000"/>
                <w:sz w:val="18"/>
                <w:szCs w:val="18"/>
              </w:rPr>
            </w:pPr>
            <w:r w:rsidRPr="00DA3EF3">
              <w:rPr>
                <w:color w:val="000000"/>
                <w:sz w:val="18"/>
                <w:szCs w:val="18"/>
              </w:rPr>
              <w:t>637</w:t>
            </w:r>
          </w:p>
        </w:tc>
        <w:tc>
          <w:tcPr>
            <w:tcW w:w="172" w:type="dxa"/>
            <w:tcBorders>
              <w:top w:val="nil"/>
              <w:left w:val="nil"/>
              <w:bottom w:val="nil"/>
              <w:right w:val="nil"/>
            </w:tcBorders>
            <w:shd w:val="clear" w:color="auto" w:fill="auto"/>
            <w:noWrap/>
          </w:tcPr>
          <w:p w14:paraId="59585F9D"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2E58FF26" w14:textId="77777777" w:rsidR="00D817A7" w:rsidRPr="00DA3EF3" w:rsidRDefault="00D817A7" w:rsidP="00D817A7">
            <w:pPr>
              <w:ind w:right="57"/>
              <w:jc w:val="right"/>
              <w:rPr>
                <w:color w:val="000000"/>
                <w:sz w:val="18"/>
                <w:szCs w:val="18"/>
              </w:rPr>
            </w:pPr>
            <w:r w:rsidRPr="00DA3EF3">
              <w:rPr>
                <w:color w:val="000000"/>
                <w:sz w:val="18"/>
                <w:szCs w:val="18"/>
              </w:rPr>
              <w:t>414</w:t>
            </w:r>
          </w:p>
        </w:tc>
        <w:tc>
          <w:tcPr>
            <w:tcW w:w="172" w:type="dxa"/>
            <w:tcBorders>
              <w:top w:val="nil"/>
              <w:left w:val="nil"/>
              <w:bottom w:val="nil"/>
              <w:right w:val="nil"/>
            </w:tcBorders>
            <w:shd w:val="clear" w:color="auto" w:fill="auto"/>
            <w:noWrap/>
          </w:tcPr>
          <w:p w14:paraId="27412AF9"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0A1A67F4" w14:textId="77777777" w:rsidR="00D817A7" w:rsidRPr="00DA3EF3" w:rsidRDefault="00D817A7" w:rsidP="00D817A7">
            <w:pPr>
              <w:ind w:right="57"/>
              <w:jc w:val="right"/>
              <w:rPr>
                <w:color w:val="000000"/>
                <w:sz w:val="18"/>
                <w:szCs w:val="18"/>
              </w:rPr>
            </w:pPr>
            <w:r w:rsidRPr="00DA3EF3">
              <w:rPr>
                <w:color w:val="000000"/>
                <w:sz w:val="18"/>
                <w:szCs w:val="18"/>
              </w:rPr>
              <w:t>62</w:t>
            </w:r>
          </w:p>
        </w:tc>
        <w:tc>
          <w:tcPr>
            <w:tcW w:w="170" w:type="dxa"/>
            <w:tcBorders>
              <w:top w:val="nil"/>
              <w:left w:val="nil"/>
              <w:bottom w:val="nil"/>
              <w:right w:val="nil"/>
            </w:tcBorders>
            <w:shd w:val="clear" w:color="auto" w:fill="auto"/>
            <w:noWrap/>
            <w:vAlign w:val="bottom"/>
            <w:hideMark/>
          </w:tcPr>
          <w:p w14:paraId="3212B8C9" w14:textId="77777777" w:rsidR="00D817A7" w:rsidRPr="00DA3EF3" w:rsidRDefault="00D817A7" w:rsidP="00D817A7">
            <w:pPr>
              <w:jc w:val="right"/>
              <w:rPr>
                <w:sz w:val="18"/>
                <w:szCs w:val="18"/>
                <w:lang w:eastAsia="es-AR"/>
              </w:rPr>
            </w:pPr>
          </w:p>
        </w:tc>
      </w:tr>
      <w:tr w:rsidR="0009631B" w:rsidRPr="00DA3EF3" w14:paraId="781B27DF" w14:textId="77777777" w:rsidTr="00D817A7">
        <w:trPr>
          <w:trHeight w:val="20"/>
        </w:trPr>
        <w:tc>
          <w:tcPr>
            <w:tcW w:w="1757" w:type="dxa"/>
            <w:tcBorders>
              <w:top w:val="nil"/>
              <w:left w:val="nil"/>
              <w:bottom w:val="nil"/>
              <w:right w:val="nil"/>
            </w:tcBorders>
            <w:shd w:val="clear" w:color="auto" w:fill="auto"/>
            <w:noWrap/>
            <w:vAlign w:val="bottom"/>
            <w:hideMark/>
          </w:tcPr>
          <w:p w14:paraId="40A68D53" w14:textId="77777777" w:rsidR="00D817A7" w:rsidRPr="00DA3EF3" w:rsidRDefault="00D817A7" w:rsidP="001D4D41">
            <w:pPr>
              <w:tabs>
                <w:tab w:val="right" w:leader="dot" w:pos="1617"/>
              </w:tabs>
              <w:rPr>
                <w:sz w:val="18"/>
                <w:szCs w:val="18"/>
                <w:lang w:eastAsia="es-AR"/>
              </w:rPr>
            </w:pPr>
            <w:r w:rsidRPr="00DA3EF3">
              <w:rPr>
                <w:sz w:val="18"/>
                <w:szCs w:val="18"/>
                <w:lang w:eastAsia="es-AR"/>
              </w:rPr>
              <w:t>Oldelval</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50888158"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1FD6DECB"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shd w:val="clear" w:color="auto" w:fill="auto"/>
            <w:noWrap/>
          </w:tcPr>
          <w:p w14:paraId="112DD2B6"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25F9561A" w14:textId="77777777" w:rsidR="00D817A7" w:rsidRPr="00DA3EF3" w:rsidRDefault="00D817A7" w:rsidP="00D817A7">
            <w:pPr>
              <w:ind w:right="57"/>
              <w:jc w:val="right"/>
              <w:rPr>
                <w:color w:val="000000"/>
                <w:sz w:val="18"/>
                <w:szCs w:val="18"/>
              </w:rPr>
            </w:pPr>
            <w:r w:rsidRPr="00DA3EF3">
              <w:rPr>
                <w:color w:val="000000"/>
                <w:sz w:val="18"/>
                <w:szCs w:val="18"/>
              </w:rPr>
              <w:t>98</w:t>
            </w:r>
          </w:p>
        </w:tc>
        <w:tc>
          <w:tcPr>
            <w:tcW w:w="172" w:type="dxa"/>
            <w:tcBorders>
              <w:top w:val="nil"/>
              <w:left w:val="nil"/>
              <w:bottom w:val="nil"/>
              <w:right w:val="nil"/>
            </w:tcBorders>
            <w:shd w:val="clear" w:color="auto" w:fill="auto"/>
            <w:noWrap/>
          </w:tcPr>
          <w:p w14:paraId="6968EFF2"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tcPr>
          <w:p w14:paraId="79CA0235" w14:textId="77777777" w:rsidR="00D817A7" w:rsidRPr="00DA3EF3" w:rsidRDefault="00D817A7" w:rsidP="00D817A7">
            <w:pPr>
              <w:ind w:right="57"/>
              <w:jc w:val="right"/>
              <w:rPr>
                <w:color w:val="000000"/>
                <w:sz w:val="18"/>
                <w:szCs w:val="18"/>
              </w:rPr>
            </w:pPr>
            <w:r w:rsidRPr="00DA3EF3">
              <w:rPr>
                <w:color w:val="000000"/>
                <w:sz w:val="18"/>
                <w:szCs w:val="18"/>
              </w:rPr>
              <w:t>456</w:t>
            </w:r>
          </w:p>
        </w:tc>
        <w:tc>
          <w:tcPr>
            <w:tcW w:w="170" w:type="dxa"/>
            <w:tcBorders>
              <w:top w:val="nil"/>
              <w:left w:val="nil"/>
              <w:bottom w:val="nil"/>
              <w:right w:val="nil"/>
            </w:tcBorders>
          </w:tcPr>
          <w:p w14:paraId="55C3AFA7"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4F367202"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vAlign w:val="bottom"/>
          </w:tcPr>
          <w:p w14:paraId="76C0967B"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5559F221"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tcPr>
          <w:p w14:paraId="76AAC928"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10F3F653" w14:textId="77777777" w:rsidR="00D817A7" w:rsidRPr="00DA3EF3" w:rsidRDefault="00D817A7" w:rsidP="00D817A7">
            <w:pPr>
              <w:ind w:right="57"/>
              <w:jc w:val="right"/>
              <w:rPr>
                <w:color w:val="000000"/>
                <w:sz w:val="18"/>
                <w:szCs w:val="18"/>
              </w:rPr>
            </w:pPr>
            <w:r w:rsidRPr="00DA3EF3">
              <w:rPr>
                <w:color w:val="000000"/>
                <w:sz w:val="18"/>
                <w:szCs w:val="18"/>
              </w:rPr>
              <w:t>34</w:t>
            </w:r>
          </w:p>
        </w:tc>
        <w:tc>
          <w:tcPr>
            <w:tcW w:w="172" w:type="dxa"/>
            <w:tcBorders>
              <w:top w:val="nil"/>
              <w:left w:val="nil"/>
              <w:bottom w:val="nil"/>
              <w:right w:val="nil"/>
            </w:tcBorders>
            <w:shd w:val="clear" w:color="auto" w:fill="auto"/>
            <w:noWrap/>
          </w:tcPr>
          <w:p w14:paraId="7A3D8C1D"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26353D0E" w14:textId="77777777" w:rsidR="00D817A7" w:rsidRPr="00DA3EF3" w:rsidRDefault="00D817A7" w:rsidP="00D817A7">
            <w:pPr>
              <w:ind w:right="57"/>
              <w:jc w:val="right"/>
              <w:rPr>
                <w:color w:val="000000"/>
                <w:sz w:val="18"/>
                <w:szCs w:val="18"/>
              </w:rPr>
            </w:pPr>
            <w:r w:rsidRPr="00DA3EF3">
              <w:rPr>
                <w:color w:val="000000"/>
                <w:sz w:val="18"/>
                <w:szCs w:val="18"/>
              </w:rPr>
              <w:t>272</w:t>
            </w:r>
          </w:p>
        </w:tc>
        <w:tc>
          <w:tcPr>
            <w:tcW w:w="170" w:type="dxa"/>
            <w:tcBorders>
              <w:top w:val="nil"/>
              <w:left w:val="nil"/>
              <w:bottom w:val="nil"/>
              <w:right w:val="nil"/>
            </w:tcBorders>
            <w:shd w:val="clear" w:color="auto" w:fill="auto"/>
            <w:noWrap/>
            <w:vAlign w:val="bottom"/>
            <w:hideMark/>
          </w:tcPr>
          <w:p w14:paraId="63741A20" w14:textId="77777777" w:rsidR="00D817A7" w:rsidRPr="00DA3EF3" w:rsidRDefault="00D817A7" w:rsidP="00D817A7">
            <w:pPr>
              <w:jc w:val="right"/>
              <w:rPr>
                <w:sz w:val="18"/>
                <w:szCs w:val="18"/>
                <w:lang w:eastAsia="es-AR"/>
              </w:rPr>
            </w:pPr>
          </w:p>
        </w:tc>
      </w:tr>
      <w:tr w:rsidR="0009631B" w:rsidRPr="00DA3EF3" w14:paraId="106C66D7" w14:textId="77777777" w:rsidTr="00D817A7">
        <w:trPr>
          <w:trHeight w:val="20"/>
        </w:trPr>
        <w:tc>
          <w:tcPr>
            <w:tcW w:w="1757" w:type="dxa"/>
            <w:tcBorders>
              <w:top w:val="nil"/>
              <w:left w:val="nil"/>
              <w:bottom w:val="nil"/>
              <w:right w:val="nil"/>
            </w:tcBorders>
            <w:shd w:val="clear" w:color="auto" w:fill="auto"/>
            <w:noWrap/>
            <w:vAlign w:val="bottom"/>
            <w:hideMark/>
          </w:tcPr>
          <w:p w14:paraId="44D58594" w14:textId="77777777" w:rsidR="00D817A7" w:rsidRPr="00DA3EF3" w:rsidRDefault="00D817A7" w:rsidP="001D4D41">
            <w:pPr>
              <w:tabs>
                <w:tab w:val="right" w:leader="dot" w:pos="1617"/>
              </w:tabs>
              <w:rPr>
                <w:sz w:val="18"/>
                <w:szCs w:val="18"/>
                <w:lang w:eastAsia="es-AR"/>
              </w:rPr>
            </w:pPr>
            <w:r w:rsidRPr="00DA3EF3">
              <w:rPr>
                <w:sz w:val="18"/>
                <w:szCs w:val="18"/>
                <w:lang w:eastAsia="es-AR"/>
              </w:rPr>
              <w:t>Termap</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4E726A70"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166A2534"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shd w:val="clear" w:color="auto" w:fill="auto"/>
            <w:noWrap/>
          </w:tcPr>
          <w:p w14:paraId="0121FF8E"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10559EE4"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tcPr>
          <w:p w14:paraId="3FBD3C10"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tcPr>
          <w:p w14:paraId="59B60FBC" w14:textId="77777777" w:rsidR="00D817A7" w:rsidRPr="00DA3EF3" w:rsidRDefault="00D817A7" w:rsidP="00D817A7">
            <w:pPr>
              <w:ind w:right="57"/>
              <w:jc w:val="right"/>
              <w:rPr>
                <w:color w:val="000000"/>
                <w:sz w:val="18"/>
                <w:szCs w:val="18"/>
              </w:rPr>
            </w:pPr>
            <w:r w:rsidRPr="00DA3EF3">
              <w:rPr>
                <w:color w:val="000000"/>
                <w:sz w:val="18"/>
                <w:szCs w:val="18"/>
              </w:rPr>
              <w:t>194</w:t>
            </w:r>
          </w:p>
        </w:tc>
        <w:tc>
          <w:tcPr>
            <w:tcW w:w="170" w:type="dxa"/>
            <w:tcBorders>
              <w:top w:val="nil"/>
              <w:left w:val="nil"/>
              <w:bottom w:val="nil"/>
              <w:right w:val="nil"/>
            </w:tcBorders>
          </w:tcPr>
          <w:p w14:paraId="38868041"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1AF3191A"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vAlign w:val="bottom"/>
          </w:tcPr>
          <w:p w14:paraId="7B16CBF7"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349BB48C"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tcPr>
          <w:p w14:paraId="546A3567"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098F8265"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tcPr>
          <w:p w14:paraId="618A053A"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06F7662E" w14:textId="77777777" w:rsidR="00D817A7" w:rsidRPr="00DA3EF3" w:rsidRDefault="00D817A7" w:rsidP="00D817A7">
            <w:pPr>
              <w:ind w:right="57"/>
              <w:jc w:val="right"/>
              <w:rPr>
                <w:color w:val="000000"/>
                <w:sz w:val="18"/>
                <w:szCs w:val="18"/>
              </w:rPr>
            </w:pPr>
            <w:r w:rsidRPr="00DA3EF3">
              <w:rPr>
                <w:color w:val="000000"/>
                <w:sz w:val="18"/>
                <w:szCs w:val="18"/>
              </w:rPr>
              <w:t>102</w:t>
            </w:r>
          </w:p>
        </w:tc>
        <w:tc>
          <w:tcPr>
            <w:tcW w:w="170" w:type="dxa"/>
            <w:tcBorders>
              <w:top w:val="nil"/>
              <w:left w:val="nil"/>
              <w:bottom w:val="nil"/>
              <w:right w:val="nil"/>
            </w:tcBorders>
            <w:shd w:val="clear" w:color="auto" w:fill="auto"/>
            <w:noWrap/>
            <w:vAlign w:val="bottom"/>
            <w:hideMark/>
          </w:tcPr>
          <w:p w14:paraId="5C179999" w14:textId="77777777" w:rsidR="00D817A7" w:rsidRPr="00DA3EF3" w:rsidRDefault="00D817A7" w:rsidP="00D817A7">
            <w:pPr>
              <w:jc w:val="right"/>
              <w:rPr>
                <w:sz w:val="18"/>
                <w:szCs w:val="18"/>
                <w:lang w:eastAsia="es-AR"/>
              </w:rPr>
            </w:pPr>
          </w:p>
        </w:tc>
      </w:tr>
      <w:tr w:rsidR="0009631B" w:rsidRPr="00DA3EF3" w14:paraId="7D2AF6E6" w14:textId="77777777" w:rsidTr="00D817A7">
        <w:trPr>
          <w:trHeight w:val="20"/>
        </w:trPr>
        <w:tc>
          <w:tcPr>
            <w:tcW w:w="1757" w:type="dxa"/>
            <w:tcBorders>
              <w:top w:val="nil"/>
              <w:left w:val="nil"/>
              <w:bottom w:val="nil"/>
              <w:right w:val="nil"/>
            </w:tcBorders>
            <w:shd w:val="clear" w:color="auto" w:fill="auto"/>
            <w:noWrap/>
            <w:vAlign w:val="bottom"/>
            <w:hideMark/>
          </w:tcPr>
          <w:p w14:paraId="29B1FAEE" w14:textId="77777777" w:rsidR="00D817A7" w:rsidRPr="00DA3EF3" w:rsidRDefault="00D817A7" w:rsidP="001D4D41">
            <w:pPr>
              <w:tabs>
                <w:tab w:val="right" w:leader="dot" w:pos="1617"/>
              </w:tabs>
              <w:rPr>
                <w:sz w:val="18"/>
                <w:szCs w:val="18"/>
                <w:lang w:eastAsia="es-AR"/>
              </w:rPr>
            </w:pPr>
            <w:r w:rsidRPr="00DA3EF3">
              <w:rPr>
                <w:sz w:val="18"/>
                <w:szCs w:val="18"/>
                <w:lang w:eastAsia="es-AR"/>
              </w:rPr>
              <w:t>OTA</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2BF45879"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57F2F5E5" w14:textId="77777777" w:rsidR="00D817A7" w:rsidRPr="00DA3EF3" w:rsidRDefault="00D817A7" w:rsidP="00D817A7">
            <w:pPr>
              <w:ind w:right="57"/>
              <w:jc w:val="right"/>
              <w:rPr>
                <w:color w:val="000000"/>
                <w:sz w:val="18"/>
                <w:szCs w:val="18"/>
              </w:rPr>
            </w:pPr>
            <w:r w:rsidRPr="00DA3EF3">
              <w:rPr>
                <w:color w:val="000000"/>
                <w:sz w:val="18"/>
                <w:szCs w:val="18"/>
              </w:rPr>
              <w:t>8</w:t>
            </w:r>
          </w:p>
        </w:tc>
        <w:tc>
          <w:tcPr>
            <w:tcW w:w="170" w:type="dxa"/>
            <w:tcBorders>
              <w:top w:val="nil"/>
              <w:left w:val="nil"/>
              <w:bottom w:val="nil"/>
              <w:right w:val="nil"/>
            </w:tcBorders>
            <w:shd w:val="clear" w:color="auto" w:fill="auto"/>
            <w:noWrap/>
          </w:tcPr>
          <w:p w14:paraId="1ED0272A"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327B28FC"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tcPr>
          <w:p w14:paraId="39E02443"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tcPr>
          <w:p w14:paraId="66DBFA93" w14:textId="77777777" w:rsidR="00D817A7" w:rsidRPr="00DA3EF3" w:rsidRDefault="00D817A7" w:rsidP="00D817A7">
            <w:pPr>
              <w:ind w:right="57"/>
              <w:jc w:val="right"/>
              <w:rPr>
                <w:color w:val="000000"/>
                <w:sz w:val="18"/>
                <w:szCs w:val="18"/>
              </w:rPr>
            </w:pPr>
            <w:r w:rsidRPr="00DA3EF3">
              <w:rPr>
                <w:color w:val="000000"/>
                <w:sz w:val="18"/>
                <w:szCs w:val="18"/>
              </w:rPr>
              <w:t>7</w:t>
            </w:r>
          </w:p>
        </w:tc>
        <w:tc>
          <w:tcPr>
            <w:tcW w:w="170" w:type="dxa"/>
            <w:tcBorders>
              <w:top w:val="nil"/>
              <w:left w:val="nil"/>
              <w:bottom w:val="nil"/>
              <w:right w:val="nil"/>
            </w:tcBorders>
          </w:tcPr>
          <w:p w14:paraId="2028CA3F"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57E39B7E"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vAlign w:val="bottom"/>
          </w:tcPr>
          <w:p w14:paraId="51D10AFD"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5B9F5A0F" w14:textId="77777777" w:rsidR="00D817A7" w:rsidRPr="00DA3EF3" w:rsidRDefault="00D817A7" w:rsidP="00D817A7">
            <w:pPr>
              <w:ind w:right="57"/>
              <w:jc w:val="right"/>
              <w:rPr>
                <w:color w:val="000000"/>
                <w:sz w:val="18"/>
                <w:szCs w:val="18"/>
              </w:rPr>
            </w:pPr>
            <w:r w:rsidRPr="00DA3EF3">
              <w:rPr>
                <w:color w:val="000000"/>
                <w:sz w:val="18"/>
                <w:szCs w:val="18"/>
              </w:rPr>
              <w:t>5</w:t>
            </w:r>
          </w:p>
        </w:tc>
        <w:tc>
          <w:tcPr>
            <w:tcW w:w="172" w:type="dxa"/>
            <w:tcBorders>
              <w:top w:val="nil"/>
              <w:left w:val="nil"/>
              <w:bottom w:val="nil"/>
              <w:right w:val="nil"/>
            </w:tcBorders>
            <w:shd w:val="clear" w:color="auto" w:fill="auto"/>
            <w:noWrap/>
          </w:tcPr>
          <w:p w14:paraId="0B4EDC9A"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6B71A9AE"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tcPr>
          <w:p w14:paraId="028758B9"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1D6362E3" w14:textId="77777777" w:rsidR="00D817A7" w:rsidRPr="00DA3EF3" w:rsidRDefault="00D817A7" w:rsidP="00D817A7">
            <w:pPr>
              <w:ind w:right="57"/>
              <w:jc w:val="right"/>
              <w:rPr>
                <w:color w:val="000000"/>
                <w:sz w:val="18"/>
                <w:szCs w:val="18"/>
              </w:rPr>
            </w:pPr>
            <w:r w:rsidRPr="00DA3EF3">
              <w:rPr>
                <w:color w:val="000000"/>
                <w:sz w:val="18"/>
                <w:szCs w:val="18"/>
              </w:rPr>
              <w:t>14</w:t>
            </w:r>
          </w:p>
        </w:tc>
        <w:tc>
          <w:tcPr>
            <w:tcW w:w="170" w:type="dxa"/>
            <w:tcBorders>
              <w:top w:val="nil"/>
              <w:left w:val="nil"/>
              <w:bottom w:val="nil"/>
              <w:right w:val="nil"/>
            </w:tcBorders>
            <w:shd w:val="clear" w:color="auto" w:fill="auto"/>
            <w:noWrap/>
            <w:vAlign w:val="bottom"/>
            <w:hideMark/>
          </w:tcPr>
          <w:p w14:paraId="08D5625B" w14:textId="77777777" w:rsidR="00D817A7" w:rsidRPr="00DA3EF3" w:rsidRDefault="00D817A7" w:rsidP="00D817A7">
            <w:pPr>
              <w:jc w:val="right"/>
              <w:rPr>
                <w:sz w:val="18"/>
                <w:szCs w:val="18"/>
                <w:lang w:eastAsia="es-AR"/>
              </w:rPr>
            </w:pPr>
          </w:p>
        </w:tc>
      </w:tr>
      <w:tr w:rsidR="0009631B" w:rsidRPr="00DA3EF3" w14:paraId="5052B533" w14:textId="77777777" w:rsidTr="00D817A7">
        <w:trPr>
          <w:trHeight w:val="20"/>
        </w:trPr>
        <w:tc>
          <w:tcPr>
            <w:tcW w:w="1757" w:type="dxa"/>
            <w:tcBorders>
              <w:top w:val="nil"/>
              <w:left w:val="nil"/>
              <w:bottom w:val="nil"/>
              <w:right w:val="nil"/>
            </w:tcBorders>
            <w:shd w:val="clear" w:color="auto" w:fill="auto"/>
            <w:noWrap/>
            <w:vAlign w:val="bottom"/>
            <w:hideMark/>
          </w:tcPr>
          <w:p w14:paraId="744EDE72" w14:textId="77777777" w:rsidR="00D817A7" w:rsidRPr="00DA3EF3" w:rsidRDefault="00D817A7" w:rsidP="001D4D41">
            <w:pPr>
              <w:tabs>
                <w:tab w:val="right" w:leader="dot" w:pos="1617"/>
              </w:tabs>
              <w:rPr>
                <w:sz w:val="18"/>
                <w:szCs w:val="18"/>
                <w:lang w:eastAsia="es-AR"/>
              </w:rPr>
            </w:pPr>
            <w:r w:rsidRPr="00DA3EF3">
              <w:rPr>
                <w:sz w:val="18"/>
                <w:szCs w:val="18"/>
                <w:lang w:eastAsia="es-AR"/>
              </w:rPr>
              <w:t>OTC</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10B8B63A"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19337776" w14:textId="77777777" w:rsidR="00D817A7" w:rsidRPr="00DA3EF3" w:rsidRDefault="00D817A7" w:rsidP="00D817A7">
            <w:pPr>
              <w:ind w:right="57"/>
              <w:jc w:val="right"/>
              <w:rPr>
                <w:color w:val="000000"/>
                <w:sz w:val="18"/>
                <w:szCs w:val="18"/>
              </w:rPr>
            </w:pPr>
            <w:r w:rsidRPr="00DA3EF3">
              <w:rPr>
                <w:color w:val="000000"/>
                <w:sz w:val="18"/>
                <w:szCs w:val="18"/>
              </w:rPr>
              <w:t>5</w:t>
            </w:r>
          </w:p>
        </w:tc>
        <w:tc>
          <w:tcPr>
            <w:tcW w:w="170" w:type="dxa"/>
            <w:tcBorders>
              <w:top w:val="nil"/>
              <w:left w:val="nil"/>
              <w:bottom w:val="nil"/>
              <w:right w:val="nil"/>
            </w:tcBorders>
            <w:shd w:val="clear" w:color="auto" w:fill="auto"/>
            <w:noWrap/>
          </w:tcPr>
          <w:p w14:paraId="667A99AB"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086630FB"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tcPr>
          <w:p w14:paraId="5371CA53"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tcPr>
          <w:p w14:paraId="4F6BB462"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tcPr>
          <w:p w14:paraId="71F3F275"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36A9710F"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vAlign w:val="bottom"/>
          </w:tcPr>
          <w:p w14:paraId="1D631E59"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tcPr>
          <w:p w14:paraId="7E900442" w14:textId="77777777" w:rsidR="00D817A7" w:rsidRPr="00DA3EF3" w:rsidRDefault="00D817A7" w:rsidP="00D817A7">
            <w:pPr>
              <w:ind w:right="57"/>
              <w:jc w:val="right"/>
              <w:rPr>
                <w:color w:val="000000"/>
                <w:sz w:val="18"/>
                <w:szCs w:val="18"/>
              </w:rPr>
            </w:pPr>
            <w:r w:rsidRPr="00DA3EF3">
              <w:rPr>
                <w:color w:val="000000"/>
                <w:sz w:val="18"/>
                <w:szCs w:val="18"/>
              </w:rPr>
              <w:t>7</w:t>
            </w:r>
          </w:p>
        </w:tc>
        <w:tc>
          <w:tcPr>
            <w:tcW w:w="172" w:type="dxa"/>
            <w:tcBorders>
              <w:top w:val="nil"/>
              <w:left w:val="nil"/>
              <w:bottom w:val="nil"/>
              <w:right w:val="nil"/>
            </w:tcBorders>
            <w:shd w:val="clear" w:color="auto" w:fill="auto"/>
            <w:noWrap/>
          </w:tcPr>
          <w:p w14:paraId="76006690"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086B95A2"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tcPr>
          <w:p w14:paraId="225809F2" w14:textId="77777777" w:rsidR="00D817A7" w:rsidRPr="00DA3EF3" w:rsidRDefault="00D817A7" w:rsidP="00D817A7">
            <w:pPr>
              <w:ind w:right="57"/>
              <w:jc w:val="right"/>
              <w:rPr>
                <w:color w:val="000000"/>
                <w:sz w:val="18"/>
                <w:szCs w:val="18"/>
              </w:rPr>
            </w:pPr>
          </w:p>
        </w:tc>
        <w:tc>
          <w:tcPr>
            <w:tcW w:w="964" w:type="dxa"/>
            <w:tcBorders>
              <w:top w:val="nil"/>
              <w:left w:val="nil"/>
              <w:bottom w:val="nil"/>
              <w:right w:val="nil"/>
            </w:tcBorders>
            <w:shd w:val="clear" w:color="auto" w:fill="auto"/>
            <w:noWrap/>
            <w:vAlign w:val="bottom"/>
          </w:tcPr>
          <w:p w14:paraId="26825531"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shd w:val="clear" w:color="auto" w:fill="auto"/>
            <w:noWrap/>
            <w:vAlign w:val="bottom"/>
            <w:hideMark/>
          </w:tcPr>
          <w:p w14:paraId="710B0F31" w14:textId="77777777" w:rsidR="00D817A7" w:rsidRPr="00DA3EF3" w:rsidRDefault="00D817A7" w:rsidP="00D817A7">
            <w:pPr>
              <w:jc w:val="right"/>
              <w:rPr>
                <w:sz w:val="18"/>
                <w:szCs w:val="18"/>
                <w:lang w:eastAsia="es-AR"/>
              </w:rPr>
            </w:pPr>
          </w:p>
        </w:tc>
      </w:tr>
      <w:tr w:rsidR="0009631B" w:rsidRPr="00DA3EF3" w14:paraId="11645572" w14:textId="77777777" w:rsidTr="00D817A7">
        <w:trPr>
          <w:trHeight w:val="20"/>
        </w:trPr>
        <w:tc>
          <w:tcPr>
            <w:tcW w:w="1757" w:type="dxa"/>
            <w:tcBorders>
              <w:top w:val="nil"/>
              <w:left w:val="nil"/>
              <w:bottom w:val="nil"/>
              <w:right w:val="nil"/>
            </w:tcBorders>
            <w:shd w:val="clear" w:color="auto" w:fill="auto"/>
            <w:noWrap/>
            <w:vAlign w:val="bottom"/>
            <w:hideMark/>
          </w:tcPr>
          <w:p w14:paraId="0FFE3CAC" w14:textId="77777777" w:rsidR="00D817A7" w:rsidRPr="00DA3EF3" w:rsidRDefault="00D817A7" w:rsidP="001D4D41">
            <w:pPr>
              <w:tabs>
                <w:tab w:val="right" w:leader="dot" w:pos="1617"/>
              </w:tabs>
              <w:rPr>
                <w:sz w:val="18"/>
                <w:szCs w:val="18"/>
                <w:lang w:eastAsia="es-AR"/>
              </w:rPr>
            </w:pPr>
            <w:r w:rsidRPr="00DA3EF3">
              <w:rPr>
                <w:sz w:val="18"/>
                <w:szCs w:val="18"/>
                <w:lang w:eastAsia="es-AR"/>
              </w:rPr>
              <w:t>GPA</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276A4F7A" w14:textId="77777777" w:rsidR="00D817A7" w:rsidRPr="00DA3EF3" w:rsidRDefault="00D817A7" w:rsidP="00D817A7">
            <w:pPr>
              <w:jc w:val="center"/>
              <w:rPr>
                <w:sz w:val="18"/>
                <w:szCs w:val="18"/>
                <w:lang w:eastAsia="es-AR"/>
              </w:rPr>
            </w:pPr>
          </w:p>
        </w:tc>
        <w:tc>
          <w:tcPr>
            <w:tcW w:w="964" w:type="dxa"/>
            <w:tcBorders>
              <w:top w:val="nil"/>
              <w:left w:val="nil"/>
              <w:right w:val="nil"/>
            </w:tcBorders>
            <w:shd w:val="clear" w:color="auto" w:fill="auto"/>
            <w:noWrap/>
          </w:tcPr>
          <w:p w14:paraId="3477CF9E" w14:textId="77777777" w:rsidR="00D817A7" w:rsidRPr="00DA3EF3" w:rsidRDefault="00D817A7" w:rsidP="00D817A7">
            <w:pPr>
              <w:ind w:right="57"/>
              <w:jc w:val="right"/>
              <w:rPr>
                <w:color w:val="000000"/>
                <w:sz w:val="18"/>
                <w:szCs w:val="18"/>
              </w:rPr>
            </w:pPr>
            <w:r w:rsidRPr="00DA3EF3">
              <w:rPr>
                <w:color w:val="000000"/>
                <w:sz w:val="18"/>
                <w:szCs w:val="18"/>
              </w:rPr>
              <w:t>4</w:t>
            </w:r>
          </w:p>
        </w:tc>
        <w:tc>
          <w:tcPr>
            <w:tcW w:w="170" w:type="dxa"/>
            <w:tcBorders>
              <w:top w:val="nil"/>
              <w:left w:val="nil"/>
              <w:right w:val="nil"/>
            </w:tcBorders>
            <w:shd w:val="clear" w:color="auto" w:fill="auto"/>
            <w:noWrap/>
          </w:tcPr>
          <w:p w14:paraId="7364A122"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76869327"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right w:val="nil"/>
            </w:tcBorders>
            <w:shd w:val="clear" w:color="auto" w:fill="auto"/>
            <w:noWrap/>
          </w:tcPr>
          <w:p w14:paraId="23C83E79"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tcPr>
          <w:p w14:paraId="541172CF" w14:textId="77777777" w:rsidR="00D817A7" w:rsidRPr="00DA3EF3" w:rsidRDefault="00D817A7" w:rsidP="00D817A7">
            <w:pPr>
              <w:ind w:right="57"/>
              <w:jc w:val="right"/>
              <w:rPr>
                <w:color w:val="000000"/>
                <w:sz w:val="18"/>
                <w:szCs w:val="18"/>
              </w:rPr>
            </w:pPr>
            <w:r w:rsidRPr="00DA3EF3">
              <w:rPr>
                <w:color w:val="000000"/>
                <w:sz w:val="18"/>
                <w:szCs w:val="18"/>
              </w:rPr>
              <w:t>187</w:t>
            </w:r>
          </w:p>
        </w:tc>
        <w:tc>
          <w:tcPr>
            <w:tcW w:w="170" w:type="dxa"/>
            <w:tcBorders>
              <w:top w:val="nil"/>
              <w:left w:val="nil"/>
              <w:right w:val="nil"/>
            </w:tcBorders>
          </w:tcPr>
          <w:p w14:paraId="3C6E5AA6"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709857E9"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right w:val="nil"/>
            </w:tcBorders>
            <w:shd w:val="clear" w:color="auto" w:fill="auto"/>
            <w:noWrap/>
            <w:vAlign w:val="bottom"/>
          </w:tcPr>
          <w:p w14:paraId="1F717C09"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5FB01872" w14:textId="77777777" w:rsidR="00D817A7" w:rsidRPr="00DA3EF3" w:rsidRDefault="00D817A7" w:rsidP="00D817A7">
            <w:pPr>
              <w:ind w:right="57"/>
              <w:jc w:val="right"/>
              <w:rPr>
                <w:color w:val="000000"/>
                <w:sz w:val="18"/>
                <w:szCs w:val="18"/>
              </w:rPr>
            </w:pPr>
            <w:r w:rsidRPr="00DA3EF3">
              <w:rPr>
                <w:color w:val="000000"/>
                <w:sz w:val="18"/>
                <w:szCs w:val="18"/>
              </w:rPr>
              <w:t>4</w:t>
            </w:r>
          </w:p>
        </w:tc>
        <w:tc>
          <w:tcPr>
            <w:tcW w:w="172" w:type="dxa"/>
            <w:tcBorders>
              <w:top w:val="nil"/>
              <w:left w:val="nil"/>
              <w:right w:val="nil"/>
            </w:tcBorders>
            <w:shd w:val="clear" w:color="auto" w:fill="auto"/>
            <w:noWrap/>
          </w:tcPr>
          <w:p w14:paraId="01A6A994"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vAlign w:val="bottom"/>
          </w:tcPr>
          <w:p w14:paraId="71C45646"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right w:val="nil"/>
            </w:tcBorders>
            <w:shd w:val="clear" w:color="auto" w:fill="auto"/>
            <w:noWrap/>
          </w:tcPr>
          <w:p w14:paraId="142EAE86"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5DEA09B1" w14:textId="77777777" w:rsidR="00D817A7" w:rsidRPr="00DA3EF3" w:rsidRDefault="00D817A7" w:rsidP="00D817A7">
            <w:pPr>
              <w:ind w:right="57"/>
              <w:jc w:val="right"/>
              <w:rPr>
                <w:color w:val="000000"/>
                <w:sz w:val="18"/>
                <w:szCs w:val="18"/>
              </w:rPr>
            </w:pPr>
            <w:r w:rsidRPr="00DA3EF3">
              <w:rPr>
                <w:color w:val="000000"/>
                <w:sz w:val="18"/>
                <w:szCs w:val="18"/>
              </w:rPr>
              <w:t>80</w:t>
            </w:r>
          </w:p>
        </w:tc>
        <w:tc>
          <w:tcPr>
            <w:tcW w:w="170" w:type="dxa"/>
            <w:tcBorders>
              <w:top w:val="nil"/>
              <w:left w:val="nil"/>
              <w:bottom w:val="nil"/>
              <w:right w:val="nil"/>
            </w:tcBorders>
            <w:shd w:val="clear" w:color="auto" w:fill="auto"/>
            <w:noWrap/>
            <w:vAlign w:val="bottom"/>
            <w:hideMark/>
          </w:tcPr>
          <w:p w14:paraId="7682C249" w14:textId="77777777" w:rsidR="00D817A7" w:rsidRPr="00DA3EF3" w:rsidRDefault="00D817A7" w:rsidP="00D817A7">
            <w:pPr>
              <w:jc w:val="right"/>
              <w:rPr>
                <w:sz w:val="18"/>
                <w:szCs w:val="18"/>
                <w:lang w:eastAsia="es-AR"/>
              </w:rPr>
            </w:pPr>
          </w:p>
        </w:tc>
      </w:tr>
      <w:tr w:rsidR="0009631B" w:rsidRPr="00DA3EF3" w14:paraId="179E9B8E" w14:textId="77777777" w:rsidTr="00D817A7">
        <w:trPr>
          <w:trHeight w:val="20"/>
        </w:trPr>
        <w:tc>
          <w:tcPr>
            <w:tcW w:w="1757" w:type="dxa"/>
            <w:tcBorders>
              <w:top w:val="nil"/>
              <w:left w:val="nil"/>
              <w:bottom w:val="nil"/>
              <w:right w:val="nil"/>
            </w:tcBorders>
            <w:shd w:val="clear" w:color="auto" w:fill="auto"/>
            <w:noWrap/>
            <w:vAlign w:val="bottom"/>
            <w:hideMark/>
          </w:tcPr>
          <w:p w14:paraId="512EB1AE" w14:textId="77777777" w:rsidR="00D817A7" w:rsidRPr="00DA3EF3" w:rsidRDefault="00D817A7" w:rsidP="001D4D41">
            <w:pPr>
              <w:tabs>
                <w:tab w:val="right" w:leader="dot" w:pos="1617"/>
              </w:tabs>
              <w:rPr>
                <w:sz w:val="18"/>
                <w:szCs w:val="18"/>
                <w:lang w:eastAsia="es-AR"/>
              </w:rPr>
            </w:pPr>
            <w:r w:rsidRPr="00DA3EF3">
              <w:rPr>
                <w:sz w:val="18"/>
                <w:szCs w:val="18"/>
                <w:lang w:eastAsia="es-AR"/>
              </w:rPr>
              <w:t>Oiltanking</w:t>
            </w:r>
            <w:r w:rsidR="001D4D41" w:rsidRPr="00DA3EF3">
              <w:rPr>
                <w:sz w:val="18"/>
                <w:szCs w:val="18"/>
                <w:lang w:eastAsia="es-AR"/>
              </w:rPr>
              <w:tab/>
            </w:r>
          </w:p>
        </w:tc>
        <w:tc>
          <w:tcPr>
            <w:tcW w:w="227" w:type="dxa"/>
            <w:tcBorders>
              <w:top w:val="nil"/>
              <w:left w:val="nil"/>
              <w:right w:val="nil"/>
            </w:tcBorders>
            <w:shd w:val="clear" w:color="auto" w:fill="auto"/>
            <w:noWrap/>
            <w:vAlign w:val="center"/>
            <w:hideMark/>
          </w:tcPr>
          <w:p w14:paraId="0763540E" w14:textId="77777777" w:rsidR="00D817A7" w:rsidRPr="00DA3EF3" w:rsidRDefault="00D817A7" w:rsidP="00D817A7">
            <w:pPr>
              <w:jc w:val="center"/>
              <w:rPr>
                <w:sz w:val="18"/>
                <w:szCs w:val="18"/>
                <w:lang w:eastAsia="es-AR"/>
              </w:rPr>
            </w:pPr>
          </w:p>
        </w:tc>
        <w:tc>
          <w:tcPr>
            <w:tcW w:w="964" w:type="dxa"/>
            <w:tcBorders>
              <w:top w:val="nil"/>
              <w:left w:val="nil"/>
              <w:right w:val="nil"/>
            </w:tcBorders>
            <w:shd w:val="clear" w:color="auto" w:fill="auto"/>
            <w:noWrap/>
          </w:tcPr>
          <w:p w14:paraId="089C4986"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right w:val="nil"/>
            </w:tcBorders>
            <w:shd w:val="clear" w:color="auto" w:fill="auto"/>
            <w:noWrap/>
          </w:tcPr>
          <w:p w14:paraId="6EBD4223"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6D9F3C36"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right w:val="nil"/>
            </w:tcBorders>
            <w:shd w:val="clear" w:color="auto" w:fill="auto"/>
            <w:noWrap/>
          </w:tcPr>
          <w:p w14:paraId="10D5DB6E"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tcPr>
          <w:p w14:paraId="774FCF84" w14:textId="77777777" w:rsidR="00D817A7" w:rsidRPr="00DA3EF3" w:rsidRDefault="00D817A7" w:rsidP="00D817A7">
            <w:pPr>
              <w:ind w:right="57"/>
              <w:jc w:val="right"/>
              <w:rPr>
                <w:color w:val="000000"/>
                <w:sz w:val="18"/>
                <w:szCs w:val="18"/>
              </w:rPr>
            </w:pPr>
            <w:r w:rsidRPr="00DA3EF3">
              <w:rPr>
                <w:color w:val="000000"/>
                <w:sz w:val="18"/>
                <w:szCs w:val="18"/>
              </w:rPr>
              <w:t>231</w:t>
            </w:r>
          </w:p>
        </w:tc>
        <w:tc>
          <w:tcPr>
            <w:tcW w:w="170" w:type="dxa"/>
            <w:tcBorders>
              <w:top w:val="nil"/>
              <w:left w:val="nil"/>
              <w:right w:val="nil"/>
            </w:tcBorders>
          </w:tcPr>
          <w:p w14:paraId="4BD902DF"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5F501208"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right w:val="nil"/>
            </w:tcBorders>
            <w:shd w:val="clear" w:color="auto" w:fill="auto"/>
            <w:noWrap/>
            <w:vAlign w:val="bottom"/>
          </w:tcPr>
          <w:p w14:paraId="1DD0A1C3"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67DA7C0C" w14:textId="77777777" w:rsidR="00D817A7" w:rsidRPr="00DA3EF3" w:rsidRDefault="00D817A7" w:rsidP="00D817A7">
            <w:pPr>
              <w:ind w:right="57"/>
              <w:jc w:val="right"/>
              <w:rPr>
                <w:color w:val="000000"/>
                <w:sz w:val="18"/>
                <w:szCs w:val="18"/>
              </w:rPr>
            </w:pPr>
            <w:r w:rsidRPr="00DA3EF3">
              <w:rPr>
                <w:color w:val="000000"/>
                <w:sz w:val="18"/>
                <w:szCs w:val="18"/>
              </w:rPr>
              <w:t>21</w:t>
            </w:r>
          </w:p>
        </w:tc>
        <w:tc>
          <w:tcPr>
            <w:tcW w:w="172" w:type="dxa"/>
            <w:tcBorders>
              <w:top w:val="nil"/>
              <w:left w:val="nil"/>
              <w:right w:val="nil"/>
            </w:tcBorders>
            <w:shd w:val="clear" w:color="auto" w:fill="auto"/>
            <w:noWrap/>
          </w:tcPr>
          <w:p w14:paraId="43D5B9C4"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vAlign w:val="bottom"/>
          </w:tcPr>
          <w:p w14:paraId="79447322"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right w:val="nil"/>
            </w:tcBorders>
            <w:shd w:val="clear" w:color="auto" w:fill="auto"/>
            <w:noWrap/>
          </w:tcPr>
          <w:p w14:paraId="5201E4DF" w14:textId="77777777" w:rsidR="00D817A7" w:rsidRPr="00DA3EF3" w:rsidRDefault="00D817A7" w:rsidP="00D817A7">
            <w:pPr>
              <w:ind w:right="57"/>
              <w:jc w:val="right"/>
              <w:rPr>
                <w:color w:val="000000"/>
                <w:sz w:val="18"/>
                <w:szCs w:val="18"/>
              </w:rPr>
            </w:pPr>
          </w:p>
        </w:tc>
        <w:tc>
          <w:tcPr>
            <w:tcW w:w="964" w:type="dxa"/>
            <w:tcBorders>
              <w:top w:val="nil"/>
              <w:left w:val="nil"/>
              <w:right w:val="nil"/>
            </w:tcBorders>
            <w:shd w:val="clear" w:color="auto" w:fill="auto"/>
            <w:noWrap/>
          </w:tcPr>
          <w:p w14:paraId="2DB6333A" w14:textId="77777777" w:rsidR="00D817A7" w:rsidRPr="00DA3EF3" w:rsidRDefault="00D817A7" w:rsidP="00D817A7">
            <w:pPr>
              <w:ind w:right="57"/>
              <w:jc w:val="right"/>
              <w:rPr>
                <w:color w:val="000000"/>
                <w:sz w:val="18"/>
                <w:szCs w:val="18"/>
              </w:rPr>
            </w:pPr>
            <w:r w:rsidRPr="00DA3EF3">
              <w:rPr>
                <w:color w:val="000000"/>
                <w:sz w:val="18"/>
                <w:szCs w:val="18"/>
              </w:rPr>
              <w:t>147</w:t>
            </w:r>
          </w:p>
        </w:tc>
        <w:tc>
          <w:tcPr>
            <w:tcW w:w="170" w:type="dxa"/>
            <w:tcBorders>
              <w:top w:val="nil"/>
              <w:left w:val="nil"/>
              <w:bottom w:val="nil"/>
              <w:right w:val="nil"/>
            </w:tcBorders>
            <w:shd w:val="clear" w:color="auto" w:fill="auto"/>
            <w:noWrap/>
            <w:vAlign w:val="bottom"/>
            <w:hideMark/>
          </w:tcPr>
          <w:p w14:paraId="41D80758" w14:textId="77777777" w:rsidR="00D817A7" w:rsidRPr="00DA3EF3" w:rsidRDefault="00D817A7" w:rsidP="00D817A7">
            <w:pPr>
              <w:jc w:val="right"/>
              <w:rPr>
                <w:sz w:val="18"/>
                <w:szCs w:val="18"/>
                <w:lang w:eastAsia="es-AR"/>
              </w:rPr>
            </w:pPr>
          </w:p>
        </w:tc>
      </w:tr>
      <w:tr w:rsidR="0009631B" w:rsidRPr="00DA3EF3" w14:paraId="230F850F" w14:textId="77777777" w:rsidTr="00D817A7">
        <w:trPr>
          <w:trHeight w:val="20"/>
        </w:trPr>
        <w:tc>
          <w:tcPr>
            <w:tcW w:w="1757" w:type="dxa"/>
            <w:tcBorders>
              <w:top w:val="nil"/>
              <w:left w:val="nil"/>
              <w:bottom w:val="nil"/>
              <w:right w:val="nil"/>
            </w:tcBorders>
            <w:shd w:val="clear" w:color="auto" w:fill="auto"/>
            <w:noWrap/>
            <w:vAlign w:val="bottom"/>
          </w:tcPr>
          <w:p w14:paraId="3AC24F3B" w14:textId="77777777" w:rsidR="00D817A7" w:rsidRPr="00DA3EF3" w:rsidRDefault="00D817A7" w:rsidP="001D4D41">
            <w:pPr>
              <w:tabs>
                <w:tab w:val="right" w:leader="dot" w:pos="1617"/>
              </w:tabs>
              <w:rPr>
                <w:sz w:val="18"/>
                <w:szCs w:val="18"/>
                <w:lang w:eastAsia="es-AR"/>
              </w:rPr>
            </w:pPr>
            <w:r w:rsidRPr="00DA3EF3">
              <w:rPr>
                <w:sz w:val="18"/>
                <w:szCs w:val="18"/>
                <w:lang w:eastAsia="es-AR"/>
              </w:rPr>
              <w:t>Gas Austral S.A.</w:t>
            </w:r>
            <w:r w:rsidR="001D4D41" w:rsidRPr="00DA3EF3">
              <w:rPr>
                <w:sz w:val="18"/>
                <w:szCs w:val="18"/>
                <w:lang w:eastAsia="es-AR"/>
              </w:rPr>
              <w:tab/>
            </w:r>
          </w:p>
        </w:tc>
        <w:tc>
          <w:tcPr>
            <w:tcW w:w="227" w:type="dxa"/>
            <w:tcBorders>
              <w:left w:val="nil"/>
              <w:bottom w:val="nil"/>
              <w:right w:val="nil"/>
            </w:tcBorders>
            <w:shd w:val="clear" w:color="auto" w:fill="auto"/>
            <w:noWrap/>
            <w:vAlign w:val="center"/>
          </w:tcPr>
          <w:p w14:paraId="4B66708F" w14:textId="77777777" w:rsidR="00D817A7" w:rsidRPr="00DA3EF3" w:rsidRDefault="00D817A7" w:rsidP="00D817A7">
            <w:pPr>
              <w:jc w:val="center"/>
              <w:rPr>
                <w:sz w:val="18"/>
                <w:szCs w:val="18"/>
                <w:lang w:eastAsia="es-AR"/>
              </w:rPr>
            </w:pPr>
          </w:p>
        </w:tc>
        <w:tc>
          <w:tcPr>
            <w:tcW w:w="964" w:type="dxa"/>
            <w:tcBorders>
              <w:left w:val="nil"/>
              <w:bottom w:val="single" w:sz="4" w:space="0" w:color="auto"/>
              <w:right w:val="nil"/>
            </w:tcBorders>
            <w:shd w:val="clear" w:color="auto" w:fill="auto"/>
            <w:noWrap/>
          </w:tcPr>
          <w:p w14:paraId="33F90DE5" w14:textId="77777777" w:rsidR="00D817A7" w:rsidRPr="00DA3EF3" w:rsidDel="00DA3485" w:rsidRDefault="00D817A7" w:rsidP="00D817A7">
            <w:pPr>
              <w:ind w:right="57"/>
              <w:jc w:val="right"/>
              <w:rPr>
                <w:color w:val="000000"/>
                <w:sz w:val="18"/>
                <w:szCs w:val="18"/>
              </w:rPr>
            </w:pPr>
            <w:r w:rsidRPr="00DA3EF3">
              <w:rPr>
                <w:color w:val="000000"/>
                <w:sz w:val="18"/>
                <w:szCs w:val="18"/>
              </w:rPr>
              <w:t>-</w:t>
            </w:r>
          </w:p>
        </w:tc>
        <w:tc>
          <w:tcPr>
            <w:tcW w:w="170" w:type="dxa"/>
            <w:tcBorders>
              <w:left w:val="nil"/>
              <w:bottom w:val="nil"/>
              <w:right w:val="nil"/>
            </w:tcBorders>
            <w:shd w:val="clear" w:color="auto" w:fill="auto"/>
            <w:noWrap/>
          </w:tcPr>
          <w:p w14:paraId="7496CBE7" w14:textId="77777777" w:rsidR="00D817A7" w:rsidRPr="00DA3EF3" w:rsidRDefault="00D817A7" w:rsidP="00D817A7">
            <w:pPr>
              <w:ind w:right="57"/>
              <w:jc w:val="right"/>
              <w:rPr>
                <w:color w:val="000000"/>
                <w:sz w:val="18"/>
                <w:szCs w:val="18"/>
              </w:rPr>
            </w:pPr>
          </w:p>
        </w:tc>
        <w:tc>
          <w:tcPr>
            <w:tcW w:w="964" w:type="dxa"/>
            <w:tcBorders>
              <w:left w:val="nil"/>
              <w:bottom w:val="single" w:sz="4" w:space="0" w:color="auto"/>
              <w:right w:val="nil"/>
            </w:tcBorders>
            <w:shd w:val="clear" w:color="auto" w:fill="auto"/>
            <w:noWrap/>
          </w:tcPr>
          <w:p w14:paraId="58194238" w14:textId="77777777" w:rsidR="00D817A7" w:rsidRPr="00DA3EF3" w:rsidDel="00DA3485" w:rsidRDefault="00D817A7" w:rsidP="00D817A7">
            <w:pPr>
              <w:ind w:right="57"/>
              <w:jc w:val="right"/>
              <w:rPr>
                <w:color w:val="000000"/>
                <w:sz w:val="18"/>
                <w:szCs w:val="18"/>
              </w:rPr>
            </w:pPr>
            <w:r w:rsidRPr="00DA3EF3">
              <w:rPr>
                <w:color w:val="000000"/>
                <w:sz w:val="18"/>
                <w:szCs w:val="18"/>
              </w:rPr>
              <w:t>21</w:t>
            </w:r>
          </w:p>
        </w:tc>
        <w:tc>
          <w:tcPr>
            <w:tcW w:w="172" w:type="dxa"/>
            <w:tcBorders>
              <w:left w:val="nil"/>
              <w:bottom w:val="nil"/>
              <w:right w:val="nil"/>
            </w:tcBorders>
            <w:shd w:val="clear" w:color="auto" w:fill="auto"/>
            <w:noWrap/>
          </w:tcPr>
          <w:p w14:paraId="5C0E4E5C" w14:textId="77777777" w:rsidR="00D817A7" w:rsidRPr="00DA3EF3" w:rsidRDefault="00D817A7" w:rsidP="00D817A7">
            <w:pPr>
              <w:ind w:right="57"/>
              <w:jc w:val="right"/>
              <w:rPr>
                <w:color w:val="000000"/>
                <w:sz w:val="18"/>
                <w:szCs w:val="18"/>
              </w:rPr>
            </w:pPr>
          </w:p>
        </w:tc>
        <w:tc>
          <w:tcPr>
            <w:tcW w:w="964" w:type="dxa"/>
            <w:tcBorders>
              <w:left w:val="nil"/>
              <w:bottom w:val="single" w:sz="4" w:space="0" w:color="auto"/>
              <w:right w:val="nil"/>
            </w:tcBorders>
          </w:tcPr>
          <w:p w14:paraId="2BE10E78"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left w:val="nil"/>
              <w:right w:val="nil"/>
            </w:tcBorders>
          </w:tcPr>
          <w:p w14:paraId="73F4CC69" w14:textId="77777777" w:rsidR="00D817A7" w:rsidRPr="00DA3EF3" w:rsidRDefault="00D817A7" w:rsidP="00D817A7">
            <w:pPr>
              <w:ind w:right="57"/>
              <w:jc w:val="right"/>
              <w:rPr>
                <w:color w:val="000000"/>
                <w:sz w:val="18"/>
                <w:szCs w:val="18"/>
              </w:rPr>
            </w:pPr>
          </w:p>
        </w:tc>
        <w:tc>
          <w:tcPr>
            <w:tcW w:w="964" w:type="dxa"/>
            <w:tcBorders>
              <w:left w:val="nil"/>
              <w:bottom w:val="single" w:sz="4" w:space="0" w:color="auto"/>
              <w:right w:val="nil"/>
            </w:tcBorders>
            <w:shd w:val="clear" w:color="auto" w:fill="auto"/>
            <w:noWrap/>
          </w:tcPr>
          <w:p w14:paraId="1152C88A" w14:textId="77777777" w:rsidR="00D817A7" w:rsidRPr="00DA3EF3" w:rsidDel="00DA3485" w:rsidRDefault="00D817A7" w:rsidP="00D817A7">
            <w:pPr>
              <w:ind w:right="57"/>
              <w:jc w:val="right"/>
              <w:rPr>
                <w:color w:val="000000"/>
                <w:sz w:val="18"/>
                <w:szCs w:val="18"/>
              </w:rPr>
            </w:pPr>
            <w:r w:rsidRPr="00DA3EF3">
              <w:rPr>
                <w:color w:val="000000"/>
                <w:sz w:val="18"/>
                <w:szCs w:val="18"/>
              </w:rPr>
              <w:t>-</w:t>
            </w:r>
          </w:p>
        </w:tc>
        <w:tc>
          <w:tcPr>
            <w:tcW w:w="172" w:type="dxa"/>
            <w:tcBorders>
              <w:left w:val="nil"/>
              <w:bottom w:val="nil"/>
              <w:right w:val="nil"/>
            </w:tcBorders>
            <w:shd w:val="clear" w:color="auto" w:fill="auto"/>
            <w:noWrap/>
            <w:vAlign w:val="bottom"/>
          </w:tcPr>
          <w:p w14:paraId="2FE41B4B" w14:textId="77777777" w:rsidR="00D817A7" w:rsidRPr="00DA3EF3" w:rsidRDefault="00D817A7" w:rsidP="00D817A7">
            <w:pPr>
              <w:ind w:right="57"/>
              <w:jc w:val="right"/>
              <w:rPr>
                <w:color w:val="000000"/>
                <w:sz w:val="18"/>
                <w:szCs w:val="18"/>
              </w:rPr>
            </w:pPr>
          </w:p>
        </w:tc>
        <w:tc>
          <w:tcPr>
            <w:tcW w:w="964" w:type="dxa"/>
            <w:tcBorders>
              <w:left w:val="nil"/>
              <w:bottom w:val="single" w:sz="4" w:space="0" w:color="auto"/>
              <w:right w:val="nil"/>
            </w:tcBorders>
            <w:shd w:val="clear" w:color="auto" w:fill="auto"/>
            <w:noWrap/>
          </w:tcPr>
          <w:p w14:paraId="5CF7D8D2" w14:textId="77777777" w:rsidR="00D817A7" w:rsidRPr="00DA3EF3" w:rsidRDefault="00D817A7" w:rsidP="00D817A7">
            <w:pPr>
              <w:ind w:right="57"/>
              <w:jc w:val="right"/>
              <w:rPr>
                <w:color w:val="000000"/>
                <w:sz w:val="18"/>
                <w:szCs w:val="18"/>
              </w:rPr>
            </w:pPr>
            <w:r w:rsidRPr="00DA3EF3">
              <w:rPr>
                <w:color w:val="000000"/>
                <w:sz w:val="18"/>
                <w:szCs w:val="18"/>
              </w:rPr>
              <w:t>2</w:t>
            </w:r>
          </w:p>
        </w:tc>
        <w:tc>
          <w:tcPr>
            <w:tcW w:w="172" w:type="dxa"/>
            <w:tcBorders>
              <w:left w:val="nil"/>
              <w:bottom w:val="nil"/>
              <w:right w:val="nil"/>
            </w:tcBorders>
            <w:shd w:val="clear" w:color="auto" w:fill="auto"/>
            <w:noWrap/>
          </w:tcPr>
          <w:p w14:paraId="2B45E28E" w14:textId="77777777" w:rsidR="00D817A7" w:rsidRPr="00DA3EF3" w:rsidRDefault="00D817A7" w:rsidP="00D817A7">
            <w:pPr>
              <w:ind w:right="57"/>
              <w:jc w:val="right"/>
              <w:rPr>
                <w:color w:val="000000"/>
                <w:sz w:val="18"/>
                <w:szCs w:val="18"/>
              </w:rPr>
            </w:pPr>
          </w:p>
        </w:tc>
        <w:tc>
          <w:tcPr>
            <w:tcW w:w="964" w:type="dxa"/>
            <w:tcBorders>
              <w:left w:val="nil"/>
              <w:bottom w:val="single" w:sz="4" w:space="0" w:color="auto"/>
              <w:right w:val="nil"/>
            </w:tcBorders>
            <w:shd w:val="clear" w:color="auto" w:fill="auto"/>
            <w:noWrap/>
          </w:tcPr>
          <w:p w14:paraId="33113B80" w14:textId="77777777" w:rsidR="00D817A7" w:rsidRPr="00DA3EF3" w:rsidRDefault="00D817A7" w:rsidP="00D817A7">
            <w:pPr>
              <w:ind w:right="57"/>
              <w:jc w:val="right"/>
              <w:rPr>
                <w:color w:val="000000"/>
                <w:sz w:val="18"/>
                <w:szCs w:val="18"/>
              </w:rPr>
            </w:pPr>
            <w:r w:rsidRPr="00DA3EF3">
              <w:rPr>
                <w:color w:val="000000"/>
                <w:sz w:val="18"/>
                <w:szCs w:val="18"/>
              </w:rPr>
              <w:t>16</w:t>
            </w:r>
          </w:p>
        </w:tc>
        <w:tc>
          <w:tcPr>
            <w:tcW w:w="172" w:type="dxa"/>
            <w:tcBorders>
              <w:left w:val="nil"/>
              <w:bottom w:val="nil"/>
              <w:right w:val="nil"/>
            </w:tcBorders>
            <w:shd w:val="clear" w:color="auto" w:fill="auto"/>
            <w:noWrap/>
          </w:tcPr>
          <w:p w14:paraId="37247624" w14:textId="77777777" w:rsidR="00D817A7" w:rsidRPr="00DA3EF3" w:rsidRDefault="00D817A7" w:rsidP="00D817A7">
            <w:pPr>
              <w:ind w:right="57"/>
              <w:jc w:val="right"/>
              <w:rPr>
                <w:color w:val="000000"/>
                <w:sz w:val="18"/>
                <w:szCs w:val="18"/>
              </w:rPr>
            </w:pPr>
          </w:p>
        </w:tc>
        <w:tc>
          <w:tcPr>
            <w:tcW w:w="964" w:type="dxa"/>
            <w:tcBorders>
              <w:left w:val="nil"/>
              <w:bottom w:val="single" w:sz="4" w:space="0" w:color="auto"/>
              <w:right w:val="nil"/>
            </w:tcBorders>
            <w:shd w:val="clear" w:color="auto" w:fill="auto"/>
            <w:noWrap/>
            <w:vAlign w:val="bottom"/>
          </w:tcPr>
          <w:p w14:paraId="0CD5185A"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0" w:type="dxa"/>
            <w:tcBorders>
              <w:top w:val="nil"/>
              <w:left w:val="nil"/>
              <w:bottom w:val="nil"/>
              <w:right w:val="nil"/>
            </w:tcBorders>
            <w:shd w:val="clear" w:color="auto" w:fill="auto"/>
            <w:noWrap/>
            <w:vAlign w:val="bottom"/>
          </w:tcPr>
          <w:p w14:paraId="6613DCEE" w14:textId="77777777" w:rsidR="00D817A7" w:rsidRPr="00DA3EF3" w:rsidRDefault="00D817A7" w:rsidP="00D817A7">
            <w:pPr>
              <w:jc w:val="right"/>
              <w:rPr>
                <w:sz w:val="18"/>
                <w:szCs w:val="18"/>
                <w:lang w:eastAsia="es-AR"/>
              </w:rPr>
            </w:pPr>
          </w:p>
        </w:tc>
      </w:tr>
      <w:tr w:rsidR="0009631B" w:rsidRPr="00DA3EF3" w14:paraId="2CFAE693" w14:textId="77777777" w:rsidTr="00D817A7">
        <w:trPr>
          <w:trHeight w:val="20"/>
        </w:trPr>
        <w:tc>
          <w:tcPr>
            <w:tcW w:w="1757" w:type="dxa"/>
            <w:tcBorders>
              <w:top w:val="nil"/>
              <w:left w:val="nil"/>
              <w:bottom w:val="nil"/>
              <w:right w:val="nil"/>
            </w:tcBorders>
            <w:shd w:val="clear" w:color="auto" w:fill="auto"/>
            <w:noWrap/>
            <w:vAlign w:val="bottom"/>
            <w:hideMark/>
          </w:tcPr>
          <w:p w14:paraId="257047D3" w14:textId="77777777" w:rsidR="00D817A7" w:rsidRPr="00DA3EF3" w:rsidRDefault="00D817A7" w:rsidP="00D817A7">
            <w:pPr>
              <w:rPr>
                <w:sz w:val="18"/>
                <w:szCs w:val="18"/>
                <w:lang w:eastAsia="es-AR"/>
              </w:rPr>
            </w:pPr>
          </w:p>
        </w:tc>
        <w:tc>
          <w:tcPr>
            <w:tcW w:w="227" w:type="dxa"/>
            <w:tcBorders>
              <w:top w:val="nil"/>
              <w:left w:val="nil"/>
              <w:bottom w:val="nil"/>
              <w:right w:val="nil"/>
            </w:tcBorders>
            <w:shd w:val="clear" w:color="auto" w:fill="auto"/>
            <w:noWrap/>
            <w:vAlign w:val="center"/>
            <w:hideMark/>
          </w:tcPr>
          <w:p w14:paraId="5F80260B" w14:textId="77777777" w:rsidR="00D817A7" w:rsidRPr="00DA3EF3" w:rsidRDefault="00D817A7" w:rsidP="00D817A7">
            <w:pPr>
              <w:jc w:val="center"/>
              <w:rPr>
                <w:sz w:val="18"/>
                <w:szCs w:val="18"/>
                <w:lang w:eastAsia="es-AR"/>
              </w:rPr>
            </w:pPr>
          </w:p>
        </w:tc>
        <w:tc>
          <w:tcPr>
            <w:tcW w:w="964" w:type="dxa"/>
            <w:tcBorders>
              <w:top w:val="single" w:sz="4" w:space="0" w:color="auto"/>
              <w:left w:val="nil"/>
              <w:bottom w:val="single" w:sz="4" w:space="0" w:color="auto"/>
              <w:right w:val="nil"/>
            </w:tcBorders>
            <w:shd w:val="clear" w:color="auto" w:fill="auto"/>
            <w:noWrap/>
          </w:tcPr>
          <w:p w14:paraId="52405D45" w14:textId="77777777" w:rsidR="00D817A7" w:rsidRPr="00DA3EF3" w:rsidRDefault="00D817A7" w:rsidP="00D817A7">
            <w:pPr>
              <w:ind w:right="57"/>
              <w:jc w:val="right"/>
              <w:rPr>
                <w:color w:val="000000"/>
                <w:sz w:val="18"/>
                <w:szCs w:val="18"/>
              </w:rPr>
            </w:pPr>
            <w:r w:rsidRPr="00DA3EF3">
              <w:rPr>
                <w:color w:val="000000"/>
                <w:sz w:val="18"/>
                <w:szCs w:val="18"/>
              </w:rPr>
              <w:t>75</w:t>
            </w:r>
          </w:p>
        </w:tc>
        <w:tc>
          <w:tcPr>
            <w:tcW w:w="170" w:type="dxa"/>
            <w:tcBorders>
              <w:top w:val="nil"/>
              <w:left w:val="nil"/>
              <w:bottom w:val="nil"/>
              <w:right w:val="nil"/>
            </w:tcBorders>
            <w:shd w:val="clear" w:color="auto" w:fill="auto"/>
            <w:noWrap/>
          </w:tcPr>
          <w:p w14:paraId="0A4701C7"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single" w:sz="4" w:space="0" w:color="auto"/>
              <w:right w:val="nil"/>
            </w:tcBorders>
            <w:shd w:val="clear" w:color="auto" w:fill="auto"/>
            <w:noWrap/>
          </w:tcPr>
          <w:p w14:paraId="611BDD5F" w14:textId="77777777" w:rsidR="00D817A7" w:rsidRPr="00DA3EF3" w:rsidRDefault="00D817A7" w:rsidP="00D817A7">
            <w:pPr>
              <w:ind w:right="57"/>
              <w:jc w:val="right"/>
              <w:rPr>
                <w:color w:val="000000"/>
                <w:sz w:val="18"/>
                <w:szCs w:val="18"/>
              </w:rPr>
            </w:pPr>
            <w:r w:rsidRPr="00DA3EF3">
              <w:rPr>
                <w:color w:val="000000"/>
                <w:sz w:val="18"/>
                <w:szCs w:val="18"/>
              </w:rPr>
              <w:t>655</w:t>
            </w:r>
          </w:p>
        </w:tc>
        <w:tc>
          <w:tcPr>
            <w:tcW w:w="172" w:type="dxa"/>
            <w:tcBorders>
              <w:top w:val="nil"/>
              <w:left w:val="nil"/>
              <w:bottom w:val="nil"/>
              <w:right w:val="nil"/>
            </w:tcBorders>
            <w:shd w:val="clear" w:color="auto" w:fill="auto"/>
            <w:noWrap/>
          </w:tcPr>
          <w:p w14:paraId="05087A8E"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single" w:sz="4" w:space="0" w:color="auto"/>
              <w:right w:val="nil"/>
            </w:tcBorders>
          </w:tcPr>
          <w:p w14:paraId="3152426C" w14:textId="77777777" w:rsidR="00D817A7" w:rsidRPr="00DA3EF3" w:rsidRDefault="00D817A7" w:rsidP="00D817A7">
            <w:pPr>
              <w:ind w:right="57"/>
              <w:jc w:val="right"/>
              <w:rPr>
                <w:color w:val="000000"/>
                <w:sz w:val="18"/>
                <w:szCs w:val="18"/>
              </w:rPr>
            </w:pPr>
            <w:r w:rsidRPr="00DA3EF3">
              <w:rPr>
                <w:color w:val="000000"/>
                <w:sz w:val="18"/>
                <w:szCs w:val="18"/>
              </w:rPr>
              <w:t>1.173</w:t>
            </w:r>
          </w:p>
        </w:tc>
        <w:tc>
          <w:tcPr>
            <w:tcW w:w="170" w:type="dxa"/>
            <w:tcBorders>
              <w:left w:val="nil"/>
              <w:right w:val="nil"/>
            </w:tcBorders>
          </w:tcPr>
          <w:p w14:paraId="3BCB02D9"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single" w:sz="4" w:space="0" w:color="auto"/>
              <w:right w:val="nil"/>
            </w:tcBorders>
            <w:shd w:val="clear" w:color="auto" w:fill="auto"/>
            <w:noWrap/>
          </w:tcPr>
          <w:p w14:paraId="763921F6" w14:textId="77777777" w:rsidR="00D817A7" w:rsidRPr="00DA3EF3" w:rsidRDefault="00D817A7" w:rsidP="00D817A7">
            <w:pPr>
              <w:ind w:right="57"/>
              <w:jc w:val="right"/>
              <w:rPr>
                <w:color w:val="000000"/>
                <w:sz w:val="18"/>
                <w:szCs w:val="18"/>
              </w:rPr>
            </w:pPr>
            <w:r w:rsidRPr="00DA3EF3">
              <w:rPr>
                <w:color w:val="000000"/>
                <w:sz w:val="18"/>
                <w:szCs w:val="18"/>
              </w:rPr>
              <w:t>-</w:t>
            </w:r>
          </w:p>
        </w:tc>
        <w:tc>
          <w:tcPr>
            <w:tcW w:w="172" w:type="dxa"/>
            <w:tcBorders>
              <w:top w:val="nil"/>
              <w:left w:val="nil"/>
              <w:bottom w:val="nil"/>
              <w:right w:val="nil"/>
            </w:tcBorders>
            <w:shd w:val="clear" w:color="auto" w:fill="auto"/>
            <w:noWrap/>
            <w:vAlign w:val="bottom"/>
          </w:tcPr>
          <w:p w14:paraId="08D8C020"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single" w:sz="4" w:space="0" w:color="auto"/>
              <w:right w:val="nil"/>
            </w:tcBorders>
            <w:shd w:val="clear" w:color="auto" w:fill="auto"/>
            <w:noWrap/>
          </w:tcPr>
          <w:p w14:paraId="7E4F3282" w14:textId="77777777" w:rsidR="00D817A7" w:rsidRPr="00DA3EF3" w:rsidRDefault="00D817A7" w:rsidP="00D817A7">
            <w:pPr>
              <w:ind w:right="57"/>
              <w:jc w:val="right"/>
              <w:rPr>
                <w:color w:val="000000"/>
                <w:sz w:val="18"/>
                <w:szCs w:val="18"/>
              </w:rPr>
            </w:pPr>
            <w:r w:rsidRPr="00DA3EF3">
              <w:rPr>
                <w:color w:val="000000"/>
                <w:sz w:val="18"/>
                <w:szCs w:val="18"/>
              </w:rPr>
              <w:t>676</w:t>
            </w:r>
          </w:p>
        </w:tc>
        <w:tc>
          <w:tcPr>
            <w:tcW w:w="172" w:type="dxa"/>
            <w:tcBorders>
              <w:top w:val="nil"/>
              <w:left w:val="nil"/>
              <w:bottom w:val="nil"/>
              <w:right w:val="nil"/>
            </w:tcBorders>
            <w:shd w:val="clear" w:color="auto" w:fill="auto"/>
            <w:noWrap/>
          </w:tcPr>
          <w:p w14:paraId="3F51AFD8"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single" w:sz="4" w:space="0" w:color="auto"/>
              <w:right w:val="nil"/>
            </w:tcBorders>
            <w:shd w:val="clear" w:color="auto" w:fill="auto"/>
            <w:noWrap/>
          </w:tcPr>
          <w:p w14:paraId="3BD3CCCF" w14:textId="77777777" w:rsidR="00D817A7" w:rsidRPr="00DA3EF3" w:rsidRDefault="00D817A7" w:rsidP="00D817A7">
            <w:pPr>
              <w:ind w:right="57"/>
              <w:jc w:val="right"/>
              <w:rPr>
                <w:color w:val="000000"/>
                <w:sz w:val="18"/>
                <w:szCs w:val="18"/>
              </w:rPr>
            </w:pPr>
            <w:r w:rsidRPr="00DA3EF3">
              <w:rPr>
                <w:color w:val="000000"/>
                <w:sz w:val="18"/>
                <w:szCs w:val="18"/>
              </w:rPr>
              <w:t>982</w:t>
            </w:r>
          </w:p>
        </w:tc>
        <w:tc>
          <w:tcPr>
            <w:tcW w:w="172" w:type="dxa"/>
            <w:tcBorders>
              <w:top w:val="nil"/>
              <w:left w:val="nil"/>
              <w:bottom w:val="nil"/>
              <w:right w:val="nil"/>
            </w:tcBorders>
            <w:shd w:val="clear" w:color="auto" w:fill="auto"/>
            <w:noWrap/>
          </w:tcPr>
          <w:p w14:paraId="4764E4C9"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single" w:sz="4" w:space="0" w:color="auto"/>
              <w:right w:val="nil"/>
            </w:tcBorders>
            <w:shd w:val="clear" w:color="auto" w:fill="auto"/>
            <w:noWrap/>
          </w:tcPr>
          <w:p w14:paraId="04A9C6B8" w14:textId="77777777" w:rsidR="00D817A7" w:rsidRPr="00DA3EF3" w:rsidRDefault="00D817A7" w:rsidP="00D817A7">
            <w:pPr>
              <w:ind w:right="57"/>
              <w:jc w:val="right"/>
              <w:rPr>
                <w:color w:val="000000"/>
                <w:sz w:val="18"/>
                <w:szCs w:val="18"/>
              </w:rPr>
            </w:pPr>
            <w:r w:rsidRPr="00DA3EF3">
              <w:rPr>
                <w:color w:val="000000"/>
                <w:sz w:val="18"/>
                <w:szCs w:val="18"/>
              </w:rPr>
              <w:t>677</w:t>
            </w:r>
          </w:p>
        </w:tc>
        <w:tc>
          <w:tcPr>
            <w:tcW w:w="170" w:type="dxa"/>
            <w:tcBorders>
              <w:top w:val="nil"/>
              <w:left w:val="nil"/>
              <w:bottom w:val="nil"/>
              <w:right w:val="nil"/>
            </w:tcBorders>
            <w:shd w:val="clear" w:color="auto" w:fill="auto"/>
            <w:noWrap/>
            <w:vAlign w:val="bottom"/>
            <w:hideMark/>
          </w:tcPr>
          <w:p w14:paraId="00393034" w14:textId="77777777" w:rsidR="00D817A7" w:rsidRPr="00DA3EF3" w:rsidRDefault="00D817A7" w:rsidP="00D817A7">
            <w:pPr>
              <w:jc w:val="right"/>
              <w:rPr>
                <w:sz w:val="18"/>
                <w:szCs w:val="18"/>
                <w:lang w:eastAsia="es-AR"/>
              </w:rPr>
            </w:pPr>
          </w:p>
        </w:tc>
      </w:tr>
      <w:tr w:rsidR="0009631B" w:rsidRPr="00DA3EF3" w14:paraId="5A0B4891" w14:textId="77777777" w:rsidTr="00D817A7">
        <w:trPr>
          <w:trHeight w:val="20"/>
        </w:trPr>
        <w:tc>
          <w:tcPr>
            <w:tcW w:w="1757" w:type="dxa"/>
            <w:tcBorders>
              <w:top w:val="nil"/>
              <w:left w:val="nil"/>
              <w:bottom w:val="nil"/>
              <w:right w:val="nil"/>
            </w:tcBorders>
            <w:shd w:val="clear" w:color="auto" w:fill="auto"/>
            <w:noWrap/>
            <w:vAlign w:val="bottom"/>
            <w:hideMark/>
          </w:tcPr>
          <w:p w14:paraId="306C6B46" w14:textId="77777777" w:rsidR="00D817A7" w:rsidRPr="00DA3EF3" w:rsidRDefault="00D817A7" w:rsidP="00D817A7">
            <w:pPr>
              <w:rPr>
                <w:sz w:val="18"/>
                <w:szCs w:val="18"/>
                <w:lang w:eastAsia="es-AR"/>
              </w:rPr>
            </w:pPr>
          </w:p>
        </w:tc>
        <w:tc>
          <w:tcPr>
            <w:tcW w:w="227" w:type="dxa"/>
            <w:tcBorders>
              <w:top w:val="nil"/>
              <w:left w:val="nil"/>
              <w:bottom w:val="nil"/>
              <w:right w:val="nil"/>
            </w:tcBorders>
            <w:shd w:val="clear" w:color="auto" w:fill="auto"/>
            <w:noWrap/>
            <w:vAlign w:val="center"/>
            <w:hideMark/>
          </w:tcPr>
          <w:p w14:paraId="4A5C246F" w14:textId="77777777" w:rsidR="00D817A7" w:rsidRPr="00DA3EF3" w:rsidRDefault="00D817A7" w:rsidP="00D817A7">
            <w:pPr>
              <w:jc w:val="center"/>
              <w:rPr>
                <w:sz w:val="18"/>
                <w:szCs w:val="18"/>
                <w:lang w:eastAsia="es-AR"/>
              </w:rPr>
            </w:pPr>
          </w:p>
        </w:tc>
        <w:tc>
          <w:tcPr>
            <w:tcW w:w="964" w:type="dxa"/>
            <w:tcBorders>
              <w:top w:val="single" w:sz="4" w:space="0" w:color="auto"/>
              <w:left w:val="nil"/>
              <w:bottom w:val="double" w:sz="6" w:space="0" w:color="auto"/>
              <w:right w:val="nil"/>
            </w:tcBorders>
            <w:shd w:val="clear" w:color="auto" w:fill="auto"/>
            <w:noWrap/>
          </w:tcPr>
          <w:p w14:paraId="4BEEA584" w14:textId="77777777" w:rsidR="00D817A7" w:rsidRPr="00DA3EF3" w:rsidRDefault="00D817A7" w:rsidP="00D817A7">
            <w:pPr>
              <w:ind w:right="57"/>
              <w:jc w:val="right"/>
              <w:rPr>
                <w:color w:val="000000"/>
                <w:sz w:val="18"/>
                <w:szCs w:val="18"/>
              </w:rPr>
            </w:pPr>
            <w:r w:rsidRPr="00DA3EF3">
              <w:rPr>
                <w:color w:val="000000"/>
                <w:sz w:val="18"/>
                <w:szCs w:val="18"/>
              </w:rPr>
              <w:t>487</w:t>
            </w:r>
          </w:p>
        </w:tc>
        <w:tc>
          <w:tcPr>
            <w:tcW w:w="170" w:type="dxa"/>
            <w:tcBorders>
              <w:top w:val="nil"/>
              <w:left w:val="nil"/>
              <w:bottom w:val="nil"/>
              <w:right w:val="nil"/>
            </w:tcBorders>
            <w:shd w:val="clear" w:color="auto" w:fill="auto"/>
            <w:noWrap/>
          </w:tcPr>
          <w:p w14:paraId="1D50A813"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double" w:sz="6" w:space="0" w:color="auto"/>
              <w:right w:val="nil"/>
            </w:tcBorders>
            <w:shd w:val="clear" w:color="auto" w:fill="auto"/>
            <w:noWrap/>
          </w:tcPr>
          <w:p w14:paraId="3A4CA2B1" w14:textId="77777777" w:rsidR="00D817A7" w:rsidRPr="00DA3EF3" w:rsidRDefault="00D817A7" w:rsidP="00D817A7">
            <w:pPr>
              <w:ind w:right="57"/>
              <w:jc w:val="right"/>
              <w:rPr>
                <w:color w:val="000000"/>
                <w:sz w:val="18"/>
                <w:szCs w:val="18"/>
              </w:rPr>
            </w:pPr>
            <w:r w:rsidRPr="00DA3EF3">
              <w:rPr>
                <w:color w:val="000000"/>
                <w:sz w:val="18"/>
                <w:szCs w:val="18"/>
              </w:rPr>
              <w:t>4.846</w:t>
            </w:r>
          </w:p>
        </w:tc>
        <w:tc>
          <w:tcPr>
            <w:tcW w:w="172" w:type="dxa"/>
            <w:tcBorders>
              <w:top w:val="nil"/>
              <w:left w:val="nil"/>
              <w:bottom w:val="nil"/>
              <w:right w:val="nil"/>
            </w:tcBorders>
            <w:shd w:val="clear" w:color="auto" w:fill="auto"/>
            <w:noWrap/>
          </w:tcPr>
          <w:p w14:paraId="290A2636"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double" w:sz="6" w:space="0" w:color="auto"/>
              <w:right w:val="nil"/>
            </w:tcBorders>
          </w:tcPr>
          <w:p w14:paraId="0568AB28" w14:textId="77777777" w:rsidR="00D817A7" w:rsidRPr="00DA3EF3" w:rsidRDefault="00D817A7" w:rsidP="00D817A7">
            <w:pPr>
              <w:ind w:right="57"/>
              <w:jc w:val="right"/>
              <w:rPr>
                <w:color w:val="000000"/>
                <w:sz w:val="18"/>
                <w:szCs w:val="18"/>
              </w:rPr>
            </w:pPr>
            <w:r w:rsidRPr="00DA3EF3">
              <w:rPr>
                <w:color w:val="000000"/>
                <w:sz w:val="18"/>
                <w:szCs w:val="18"/>
              </w:rPr>
              <w:t>2.828</w:t>
            </w:r>
          </w:p>
        </w:tc>
        <w:tc>
          <w:tcPr>
            <w:tcW w:w="170" w:type="dxa"/>
            <w:tcBorders>
              <w:left w:val="nil"/>
              <w:right w:val="nil"/>
            </w:tcBorders>
          </w:tcPr>
          <w:p w14:paraId="1B7AC03A"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double" w:sz="6" w:space="0" w:color="auto"/>
              <w:right w:val="nil"/>
            </w:tcBorders>
            <w:shd w:val="clear" w:color="auto" w:fill="auto"/>
            <w:noWrap/>
          </w:tcPr>
          <w:p w14:paraId="4F2D285E" w14:textId="77777777" w:rsidR="00D817A7" w:rsidRPr="00DA3EF3" w:rsidRDefault="00D817A7" w:rsidP="00D817A7">
            <w:pPr>
              <w:ind w:right="57"/>
              <w:jc w:val="right"/>
              <w:rPr>
                <w:color w:val="000000"/>
                <w:sz w:val="18"/>
                <w:szCs w:val="18"/>
              </w:rPr>
            </w:pPr>
            <w:r w:rsidRPr="00DA3EF3">
              <w:rPr>
                <w:color w:val="000000"/>
                <w:sz w:val="18"/>
                <w:szCs w:val="18"/>
              </w:rPr>
              <w:t>175</w:t>
            </w:r>
          </w:p>
        </w:tc>
        <w:tc>
          <w:tcPr>
            <w:tcW w:w="172" w:type="dxa"/>
            <w:tcBorders>
              <w:top w:val="nil"/>
              <w:left w:val="nil"/>
              <w:bottom w:val="nil"/>
              <w:right w:val="nil"/>
            </w:tcBorders>
            <w:shd w:val="clear" w:color="auto" w:fill="auto"/>
            <w:noWrap/>
            <w:vAlign w:val="bottom"/>
          </w:tcPr>
          <w:p w14:paraId="127279F0"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double" w:sz="6" w:space="0" w:color="auto"/>
              <w:right w:val="nil"/>
            </w:tcBorders>
            <w:shd w:val="clear" w:color="auto" w:fill="auto"/>
            <w:noWrap/>
          </w:tcPr>
          <w:p w14:paraId="4CBCB338" w14:textId="77777777" w:rsidR="00D817A7" w:rsidRPr="00DA3EF3" w:rsidRDefault="00D817A7" w:rsidP="00D817A7">
            <w:pPr>
              <w:ind w:right="57"/>
              <w:jc w:val="right"/>
              <w:rPr>
                <w:color w:val="000000"/>
                <w:sz w:val="18"/>
                <w:szCs w:val="18"/>
              </w:rPr>
            </w:pPr>
            <w:r w:rsidRPr="00DA3EF3">
              <w:rPr>
                <w:color w:val="000000"/>
                <w:sz w:val="18"/>
                <w:szCs w:val="18"/>
              </w:rPr>
              <w:t>2.791</w:t>
            </w:r>
          </w:p>
        </w:tc>
        <w:tc>
          <w:tcPr>
            <w:tcW w:w="172" w:type="dxa"/>
            <w:tcBorders>
              <w:top w:val="nil"/>
              <w:left w:val="nil"/>
              <w:bottom w:val="nil"/>
              <w:right w:val="nil"/>
            </w:tcBorders>
            <w:shd w:val="clear" w:color="auto" w:fill="auto"/>
            <w:noWrap/>
          </w:tcPr>
          <w:p w14:paraId="7E344CAC"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double" w:sz="6" w:space="0" w:color="auto"/>
              <w:right w:val="nil"/>
            </w:tcBorders>
            <w:shd w:val="clear" w:color="auto" w:fill="auto"/>
            <w:noWrap/>
          </w:tcPr>
          <w:p w14:paraId="376E60D0" w14:textId="77777777" w:rsidR="00D817A7" w:rsidRPr="00DA3EF3" w:rsidRDefault="00D817A7" w:rsidP="00D817A7">
            <w:pPr>
              <w:ind w:right="57"/>
              <w:jc w:val="right"/>
              <w:rPr>
                <w:color w:val="000000"/>
                <w:sz w:val="18"/>
                <w:szCs w:val="18"/>
              </w:rPr>
            </w:pPr>
            <w:r w:rsidRPr="00DA3EF3">
              <w:rPr>
                <w:color w:val="000000"/>
                <w:sz w:val="18"/>
                <w:szCs w:val="18"/>
              </w:rPr>
              <w:t>6.475</w:t>
            </w:r>
          </w:p>
        </w:tc>
        <w:tc>
          <w:tcPr>
            <w:tcW w:w="172" w:type="dxa"/>
            <w:tcBorders>
              <w:top w:val="nil"/>
              <w:left w:val="nil"/>
              <w:bottom w:val="nil"/>
              <w:right w:val="nil"/>
            </w:tcBorders>
            <w:shd w:val="clear" w:color="auto" w:fill="auto"/>
            <w:noWrap/>
          </w:tcPr>
          <w:p w14:paraId="2084EEFF" w14:textId="77777777" w:rsidR="00D817A7" w:rsidRPr="00DA3EF3" w:rsidRDefault="00D817A7" w:rsidP="00D817A7">
            <w:pPr>
              <w:ind w:right="57"/>
              <w:jc w:val="right"/>
              <w:rPr>
                <w:color w:val="000000"/>
                <w:sz w:val="18"/>
                <w:szCs w:val="18"/>
              </w:rPr>
            </w:pPr>
          </w:p>
        </w:tc>
        <w:tc>
          <w:tcPr>
            <w:tcW w:w="964" w:type="dxa"/>
            <w:tcBorders>
              <w:top w:val="single" w:sz="4" w:space="0" w:color="auto"/>
              <w:left w:val="nil"/>
              <w:bottom w:val="double" w:sz="6" w:space="0" w:color="auto"/>
              <w:right w:val="nil"/>
            </w:tcBorders>
            <w:shd w:val="clear" w:color="auto" w:fill="auto"/>
            <w:noWrap/>
          </w:tcPr>
          <w:p w14:paraId="26D1618A" w14:textId="77777777" w:rsidR="00D817A7" w:rsidRPr="00DA3EF3" w:rsidRDefault="00D817A7" w:rsidP="00D817A7">
            <w:pPr>
              <w:ind w:right="57"/>
              <w:jc w:val="right"/>
              <w:rPr>
                <w:color w:val="000000"/>
                <w:sz w:val="18"/>
                <w:szCs w:val="18"/>
              </w:rPr>
            </w:pPr>
            <w:r w:rsidRPr="00DA3EF3">
              <w:rPr>
                <w:color w:val="000000"/>
                <w:sz w:val="18"/>
                <w:szCs w:val="18"/>
              </w:rPr>
              <w:t>2.568</w:t>
            </w:r>
          </w:p>
        </w:tc>
        <w:tc>
          <w:tcPr>
            <w:tcW w:w="170" w:type="dxa"/>
            <w:tcBorders>
              <w:top w:val="nil"/>
              <w:left w:val="nil"/>
              <w:bottom w:val="nil"/>
              <w:right w:val="nil"/>
            </w:tcBorders>
            <w:shd w:val="clear" w:color="auto" w:fill="auto"/>
            <w:noWrap/>
            <w:vAlign w:val="bottom"/>
            <w:hideMark/>
          </w:tcPr>
          <w:p w14:paraId="4997A7C0" w14:textId="77777777" w:rsidR="00D817A7" w:rsidRPr="00DA3EF3" w:rsidRDefault="00D817A7" w:rsidP="00D817A7">
            <w:pPr>
              <w:jc w:val="right"/>
              <w:rPr>
                <w:sz w:val="18"/>
                <w:szCs w:val="18"/>
                <w:lang w:eastAsia="es-AR"/>
              </w:rPr>
            </w:pPr>
          </w:p>
        </w:tc>
      </w:tr>
      <w:bookmarkEnd w:id="117"/>
      <w:bookmarkEnd w:id="118"/>
      <w:bookmarkEnd w:id="119"/>
      <w:bookmarkEnd w:id="120"/>
    </w:tbl>
    <w:p w14:paraId="7DEBB804" w14:textId="77777777" w:rsidR="00D817A7" w:rsidRDefault="00D817A7" w:rsidP="00D817A7">
      <w:pPr>
        <w:spacing w:before="20" w:after="20"/>
        <w:rPr>
          <w:sz w:val="8"/>
          <w:szCs w:val="8"/>
        </w:rPr>
      </w:pPr>
    </w:p>
    <w:p w14:paraId="56FF6D62" w14:textId="77777777" w:rsidR="00D817A7" w:rsidRDefault="00D817A7" w:rsidP="00D817A7">
      <w:pPr>
        <w:spacing w:before="20" w:after="20"/>
        <w:rPr>
          <w:sz w:val="8"/>
          <w:szCs w:val="8"/>
        </w:rPr>
      </w:pPr>
    </w:p>
    <w:p w14:paraId="2014333A" w14:textId="77777777" w:rsidR="00D817A7" w:rsidRDefault="00625488" w:rsidP="00D817A7">
      <w:pPr>
        <w:spacing w:before="20" w:after="20"/>
        <w:rPr>
          <w:sz w:val="8"/>
          <w:szCs w:val="8"/>
        </w:rPr>
      </w:pPr>
      <w:r>
        <w:rPr>
          <w:sz w:val="8"/>
          <w:szCs w:val="8"/>
        </w:rPr>
        <w:br w:type="column"/>
      </w:r>
    </w:p>
    <w:tbl>
      <w:tblPr>
        <w:tblW w:w="10005" w:type="dxa"/>
        <w:tblLayout w:type="fixed"/>
        <w:tblCellMar>
          <w:left w:w="70" w:type="dxa"/>
          <w:right w:w="70" w:type="dxa"/>
        </w:tblCellMar>
        <w:tblLook w:val="04A0" w:firstRow="1" w:lastRow="0" w:firstColumn="1" w:lastColumn="0" w:noHBand="0" w:noVBand="1"/>
      </w:tblPr>
      <w:tblGrid>
        <w:gridCol w:w="2974"/>
        <w:gridCol w:w="227"/>
        <w:gridCol w:w="964"/>
        <w:gridCol w:w="170"/>
        <w:gridCol w:w="964"/>
        <w:gridCol w:w="170"/>
        <w:gridCol w:w="964"/>
        <w:gridCol w:w="170"/>
        <w:gridCol w:w="964"/>
        <w:gridCol w:w="170"/>
        <w:gridCol w:w="964"/>
        <w:gridCol w:w="170"/>
        <w:gridCol w:w="964"/>
        <w:gridCol w:w="170"/>
      </w:tblGrid>
      <w:tr w:rsidR="00D817A7" w:rsidRPr="00DA3EF3" w14:paraId="4C935EA9" w14:textId="77777777" w:rsidTr="0028578D">
        <w:trPr>
          <w:trHeight w:val="20"/>
        </w:trPr>
        <w:tc>
          <w:tcPr>
            <w:tcW w:w="2974" w:type="dxa"/>
            <w:tcBorders>
              <w:top w:val="nil"/>
              <w:left w:val="nil"/>
              <w:bottom w:val="nil"/>
              <w:right w:val="nil"/>
            </w:tcBorders>
            <w:shd w:val="clear" w:color="auto" w:fill="auto"/>
            <w:noWrap/>
            <w:vAlign w:val="bottom"/>
          </w:tcPr>
          <w:p w14:paraId="41FDFDC1" w14:textId="77777777" w:rsidR="00D817A7" w:rsidRPr="00DA3EF3" w:rsidRDefault="00D817A7" w:rsidP="00D817A7">
            <w:pPr>
              <w:rPr>
                <w:b/>
                <w:bCs/>
                <w:sz w:val="18"/>
                <w:szCs w:val="18"/>
                <w:lang w:eastAsia="es-AR"/>
              </w:rPr>
            </w:pPr>
          </w:p>
        </w:tc>
        <w:tc>
          <w:tcPr>
            <w:tcW w:w="227" w:type="dxa"/>
            <w:tcBorders>
              <w:top w:val="nil"/>
              <w:left w:val="nil"/>
              <w:bottom w:val="nil"/>
              <w:right w:val="nil"/>
            </w:tcBorders>
            <w:shd w:val="clear" w:color="auto" w:fill="auto"/>
            <w:noWrap/>
            <w:vAlign w:val="center"/>
          </w:tcPr>
          <w:p w14:paraId="47FCAC1B" w14:textId="77777777" w:rsidR="00D817A7" w:rsidRPr="00DA3EF3" w:rsidRDefault="00D817A7" w:rsidP="00D817A7">
            <w:pPr>
              <w:jc w:val="center"/>
              <w:rPr>
                <w:b/>
                <w:bCs/>
                <w:sz w:val="18"/>
                <w:szCs w:val="18"/>
                <w:lang w:eastAsia="es-AR"/>
              </w:rPr>
            </w:pPr>
          </w:p>
        </w:tc>
        <w:tc>
          <w:tcPr>
            <w:tcW w:w="6634" w:type="dxa"/>
            <w:gridSpan w:val="11"/>
            <w:tcBorders>
              <w:top w:val="nil"/>
              <w:left w:val="nil"/>
              <w:bottom w:val="single" w:sz="4" w:space="0" w:color="auto"/>
              <w:right w:val="nil"/>
            </w:tcBorders>
            <w:shd w:val="clear" w:color="auto" w:fill="auto"/>
            <w:noWrap/>
            <w:vAlign w:val="bottom"/>
          </w:tcPr>
          <w:p w14:paraId="43635D3A" w14:textId="77777777" w:rsidR="00D817A7" w:rsidRPr="00DA3EF3" w:rsidRDefault="00D817A7" w:rsidP="00D817A7">
            <w:pPr>
              <w:jc w:val="center"/>
              <w:rPr>
                <w:b/>
                <w:bCs/>
                <w:sz w:val="18"/>
                <w:szCs w:val="18"/>
                <w:lang w:eastAsia="es-AR"/>
              </w:rPr>
            </w:pPr>
            <w:r w:rsidRPr="00DA3EF3">
              <w:rPr>
                <w:b/>
                <w:bCs/>
                <w:sz w:val="18"/>
                <w:szCs w:val="18"/>
                <w:lang w:eastAsia="es-AR"/>
              </w:rPr>
              <w:t>Por los períodos de nueve meses finalizados el 30 de septiembre de</w:t>
            </w:r>
          </w:p>
        </w:tc>
        <w:tc>
          <w:tcPr>
            <w:tcW w:w="170" w:type="dxa"/>
            <w:tcBorders>
              <w:left w:val="nil"/>
              <w:right w:val="nil"/>
            </w:tcBorders>
          </w:tcPr>
          <w:p w14:paraId="55FC569B" w14:textId="77777777" w:rsidR="00D817A7" w:rsidRPr="00DA3EF3" w:rsidRDefault="00D817A7" w:rsidP="00D817A7">
            <w:pPr>
              <w:jc w:val="center"/>
              <w:rPr>
                <w:b/>
                <w:bCs/>
                <w:sz w:val="18"/>
                <w:szCs w:val="18"/>
                <w:lang w:eastAsia="es-AR"/>
              </w:rPr>
            </w:pPr>
          </w:p>
        </w:tc>
      </w:tr>
      <w:tr w:rsidR="0009631B" w:rsidRPr="00DA3EF3" w14:paraId="389972AF" w14:textId="77777777" w:rsidTr="00D817A7">
        <w:trPr>
          <w:trHeight w:val="20"/>
        </w:trPr>
        <w:tc>
          <w:tcPr>
            <w:tcW w:w="2974" w:type="dxa"/>
            <w:tcBorders>
              <w:top w:val="nil"/>
              <w:left w:val="nil"/>
              <w:bottom w:val="nil"/>
              <w:right w:val="nil"/>
            </w:tcBorders>
            <w:shd w:val="clear" w:color="auto" w:fill="auto"/>
            <w:noWrap/>
            <w:vAlign w:val="bottom"/>
          </w:tcPr>
          <w:p w14:paraId="4CA357E1" w14:textId="77777777" w:rsidR="00D817A7" w:rsidRPr="00DA3EF3" w:rsidRDefault="00D817A7" w:rsidP="00D817A7">
            <w:pPr>
              <w:rPr>
                <w:b/>
                <w:bCs/>
                <w:sz w:val="18"/>
                <w:szCs w:val="18"/>
                <w:lang w:eastAsia="es-AR"/>
              </w:rPr>
            </w:pPr>
          </w:p>
        </w:tc>
        <w:tc>
          <w:tcPr>
            <w:tcW w:w="227" w:type="dxa"/>
            <w:tcBorders>
              <w:top w:val="nil"/>
              <w:left w:val="nil"/>
              <w:bottom w:val="nil"/>
              <w:right w:val="nil"/>
            </w:tcBorders>
            <w:shd w:val="clear" w:color="auto" w:fill="auto"/>
            <w:noWrap/>
            <w:vAlign w:val="center"/>
          </w:tcPr>
          <w:p w14:paraId="316F2E74" w14:textId="77777777" w:rsidR="00D817A7" w:rsidRPr="00DA3EF3" w:rsidRDefault="00D817A7" w:rsidP="00D817A7">
            <w:pPr>
              <w:jc w:val="center"/>
              <w:rPr>
                <w:b/>
                <w:bCs/>
                <w:sz w:val="18"/>
                <w:szCs w:val="18"/>
                <w:lang w:eastAsia="es-AR"/>
              </w:rPr>
            </w:pPr>
          </w:p>
        </w:tc>
        <w:tc>
          <w:tcPr>
            <w:tcW w:w="3232" w:type="dxa"/>
            <w:gridSpan w:val="5"/>
            <w:tcBorders>
              <w:top w:val="nil"/>
              <w:left w:val="nil"/>
              <w:bottom w:val="single" w:sz="4" w:space="0" w:color="auto"/>
              <w:right w:val="nil"/>
            </w:tcBorders>
            <w:shd w:val="clear" w:color="auto" w:fill="auto"/>
            <w:noWrap/>
            <w:vAlign w:val="bottom"/>
          </w:tcPr>
          <w:p w14:paraId="1155D835" w14:textId="77777777" w:rsidR="00D817A7" w:rsidRPr="00DA3EF3" w:rsidRDefault="00D817A7" w:rsidP="00D817A7">
            <w:pPr>
              <w:jc w:val="center"/>
              <w:rPr>
                <w:b/>
                <w:bCs/>
                <w:sz w:val="18"/>
                <w:szCs w:val="18"/>
                <w:lang w:eastAsia="es-AR"/>
              </w:rPr>
            </w:pPr>
            <w:r w:rsidRPr="00DA3EF3">
              <w:rPr>
                <w:b/>
                <w:bCs/>
                <w:sz w:val="18"/>
                <w:szCs w:val="18"/>
                <w:lang w:eastAsia="es-AR"/>
              </w:rPr>
              <w:t>2019</w:t>
            </w:r>
          </w:p>
        </w:tc>
        <w:tc>
          <w:tcPr>
            <w:tcW w:w="170" w:type="dxa"/>
            <w:tcBorders>
              <w:left w:val="nil"/>
              <w:bottom w:val="nil"/>
              <w:right w:val="nil"/>
            </w:tcBorders>
            <w:shd w:val="clear" w:color="auto" w:fill="auto"/>
            <w:noWrap/>
            <w:vAlign w:val="bottom"/>
          </w:tcPr>
          <w:p w14:paraId="25542858" w14:textId="77777777" w:rsidR="00D817A7" w:rsidRPr="00DA3EF3" w:rsidRDefault="00D817A7" w:rsidP="00D817A7">
            <w:pPr>
              <w:jc w:val="center"/>
              <w:rPr>
                <w:b/>
                <w:bCs/>
                <w:sz w:val="18"/>
                <w:szCs w:val="18"/>
                <w:lang w:eastAsia="es-AR"/>
              </w:rPr>
            </w:pPr>
          </w:p>
        </w:tc>
        <w:tc>
          <w:tcPr>
            <w:tcW w:w="3232" w:type="dxa"/>
            <w:gridSpan w:val="5"/>
            <w:tcBorders>
              <w:top w:val="single" w:sz="4" w:space="0" w:color="auto"/>
              <w:left w:val="nil"/>
              <w:bottom w:val="single" w:sz="4" w:space="0" w:color="auto"/>
              <w:right w:val="nil"/>
            </w:tcBorders>
            <w:shd w:val="clear" w:color="auto" w:fill="auto"/>
            <w:noWrap/>
            <w:vAlign w:val="bottom"/>
          </w:tcPr>
          <w:p w14:paraId="289C8F90" w14:textId="77777777" w:rsidR="00D817A7" w:rsidRPr="00DA3EF3" w:rsidRDefault="00D817A7" w:rsidP="00D817A7">
            <w:pPr>
              <w:jc w:val="center"/>
              <w:rPr>
                <w:b/>
                <w:bCs/>
                <w:sz w:val="18"/>
                <w:szCs w:val="18"/>
                <w:lang w:eastAsia="es-AR"/>
              </w:rPr>
            </w:pPr>
            <w:r w:rsidRPr="00DA3EF3">
              <w:rPr>
                <w:b/>
                <w:bCs/>
                <w:sz w:val="18"/>
                <w:szCs w:val="18"/>
                <w:lang w:eastAsia="es-AR"/>
              </w:rPr>
              <w:t>2018</w:t>
            </w:r>
          </w:p>
        </w:tc>
        <w:tc>
          <w:tcPr>
            <w:tcW w:w="170" w:type="dxa"/>
            <w:tcBorders>
              <w:left w:val="nil"/>
              <w:right w:val="nil"/>
            </w:tcBorders>
          </w:tcPr>
          <w:p w14:paraId="193C47C1" w14:textId="77777777" w:rsidR="00D817A7" w:rsidRPr="00DA3EF3" w:rsidRDefault="00D817A7" w:rsidP="00D817A7">
            <w:pPr>
              <w:jc w:val="center"/>
              <w:rPr>
                <w:b/>
                <w:bCs/>
                <w:sz w:val="18"/>
                <w:szCs w:val="18"/>
                <w:lang w:eastAsia="es-AR"/>
              </w:rPr>
            </w:pPr>
          </w:p>
        </w:tc>
      </w:tr>
      <w:tr w:rsidR="0009631B" w:rsidRPr="00DA3EF3" w14:paraId="5D230F97" w14:textId="77777777" w:rsidTr="00D817A7">
        <w:trPr>
          <w:trHeight w:val="20"/>
        </w:trPr>
        <w:tc>
          <w:tcPr>
            <w:tcW w:w="2974" w:type="dxa"/>
            <w:tcBorders>
              <w:top w:val="nil"/>
              <w:left w:val="nil"/>
              <w:bottom w:val="nil"/>
              <w:right w:val="nil"/>
            </w:tcBorders>
            <w:shd w:val="clear" w:color="auto" w:fill="auto"/>
            <w:noWrap/>
            <w:vAlign w:val="bottom"/>
          </w:tcPr>
          <w:p w14:paraId="71D1668F" w14:textId="77777777" w:rsidR="00D817A7" w:rsidRPr="00DA3EF3" w:rsidRDefault="00D817A7" w:rsidP="00D817A7">
            <w:pPr>
              <w:rPr>
                <w:b/>
                <w:bCs/>
                <w:sz w:val="18"/>
                <w:szCs w:val="18"/>
                <w:lang w:eastAsia="es-AR"/>
              </w:rPr>
            </w:pPr>
          </w:p>
        </w:tc>
        <w:tc>
          <w:tcPr>
            <w:tcW w:w="227" w:type="dxa"/>
            <w:tcBorders>
              <w:top w:val="nil"/>
              <w:left w:val="nil"/>
              <w:bottom w:val="nil"/>
              <w:right w:val="nil"/>
            </w:tcBorders>
            <w:shd w:val="clear" w:color="auto" w:fill="auto"/>
            <w:noWrap/>
            <w:vAlign w:val="center"/>
          </w:tcPr>
          <w:p w14:paraId="095864A1" w14:textId="77777777" w:rsidR="00D817A7" w:rsidRPr="00DA3EF3" w:rsidRDefault="00D817A7" w:rsidP="00D817A7">
            <w:pPr>
              <w:jc w:val="center"/>
              <w:rPr>
                <w:b/>
                <w:bCs/>
                <w:sz w:val="18"/>
                <w:szCs w:val="18"/>
                <w:lang w:eastAsia="es-AR"/>
              </w:rPr>
            </w:pPr>
          </w:p>
        </w:tc>
        <w:tc>
          <w:tcPr>
            <w:tcW w:w="964" w:type="dxa"/>
            <w:tcBorders>
              <w:top w:val="nil"/>
              <w:left w:val="nil"/>
              <w:bottom w:val="single" w:sz="4" w:space="0" w:color="auto"/>
              <w:right w:val="nil"/>
            </w:tcBorders>
            <w:shd w:val="clear" w:color="auto" w:fill="auto"/>
            <w:noWrap/>
            <w:vAlign w:val="bottom"/>
          </w:tcPr>
          <w:p w14:paraId="1F191E87" w14:textId="77777777" w:rsidR="00D817A7" w:rsidRPr="00DA3EF3" w:rsidRDefault="00D817A7" w:rsidP="00D817A7">
            <w:pPr>
              <w:jc w:val="center"/>
              <w:rPr>
                <w:b/>
                <w:bCs/>
                <w:sz w:val="18"/>
                <w:szCs w:val="18"/>
                <w:lang w:eastAsia="es-AR"/>
              </w:rPr>
            </w:pPr>
            <w:r w:rsidRPr="00DA3EF3">
              <w:rPr>
                <w:b/>
                <w:bCs/>
                <w:sz w:val="18"/>
                <w:szCs w:val="18"/>
                <w:lang w:eastAsia="es-AR"/>
              </w:rPr>
              <w:t>Ingresos</w:t>
            </w:r>
          </w:p>
        </w:tc>
        <w:tc>
          <w:tcPr>
            <w:tcW w:w="170" w:type="dxa"/>
            <w:tcBorders>
              <w:top w:val="single" w:sz="4" w:space="0" w:color="auto"/>
              <w:left w:val="nil"/>
              <w:bottom w:val="nil"/>
              <w:right w:val="nil"/>
            </w:tcBorders>
            <w:shd w:val="clear" w:color="auto" w:fill="auto"/>
            <w:noWrap/>
            <w:vAlign w:val="bottom"/>
          </w:tcPr>
          <w:p w14:paraId="21B4D0B3" w14:textId="77777777" w:rsidR="00D817A7" w:rsidRPr="00DA3EF3" w:rsidRDefault="00D817A7" w:rsidP="00D817A7">
            <w:pPr>
              <w:jc w:val="center"/>
              <w:rPr>
                <w:b/>
                <w:bCs/>
                <w:sz w:val="18"/>
                <w:szCs w:val="18"/>
                <w:lang w:eastAsia="es-AR"/>
              </w:rPr>
            </w:pPr>
          </w:p>
        </w:tc>
        <w:tc>
          <w:tcPr>
            <w:tcW w:w="964" w:type="dxa"/>
            <w:tcBorders>
              <w:top w:val="nil"/>
              <w:left w:val="nil"/>
              <w:bottom w:val="single" w:sz="4" w:space="0" w:color="auto"/>
              <w:right w:val="nil"/>
            </w:tcBorders>
            <w:shd w:val="clear" w:color="auto" w:fill="auto"/>
            <w:noWrap/>
            <w:vAlign w:val="bottom"/>
          </w:tcPr>
          <w:p w14:paraId="30B72A96" w14:textId="77777777" w:rsidR="00D817A7" w:rsidRPr="00DA3EF3" w:rsidRDefault="00D817A7" w:rsidP="00D817A7">
            <w:pPr>
              <w:jc w:val="center"/>
              <w:rPr>
                <w:b/>
                <w:bCs/>
                <w:sz w:val="18"/>
                <w:szCs w:val="18"/>
                <w:lang w:eastAsia="es-AR"/>
              </w:rPr>
            </w:pPr>
            <w:r w:rsidRPr="00DA3EF3">
              <w:rPr>
                <w:b/>
                <w:bCs/>
                <w:sz w:val="18"/>
                <w:szCs w:val="18"/>
                <w:lang w:eastAsia="es-AR"/>
              </w:rPr>
              <w:t>Compras y servicios</w:t>
            </w:r>
          </w:p>
        </w:tc>
        <w:tc>
          <w:tcPr>
            <w:tcW w:w="170" w:type="dxa"/>
            <w:tcBorders>
              <w:left w:val="nil"/>
              <w:bottom w:val="nil"/>
              <w:right w:val="nil"/>
            </w:tcBorders>
          </w:tcPr>
          <w:p w14:paraId="7DE981DF" w14:textId="77777777" w:rsidR="00D817A7" w:rsidRPr="00DA3EF3" w:rsidRDefault="00D817A7" w:rsidP="00D817A7">
            <w:pPr>
              <w:jc w:val="center"/>
              <w:rPr>
                <w:b/>
                <w:bCs/>
                <w:sz w:val="18"/>
                <w:szCs w:val="18"/>
                <w:lang w:eastAsia="es-AR"/>
              </w:rPr>
            </w:pPr>
          </w:p>
        </w:tc>
        <w:tc>
          <w:tcPr>
            <w:tcW w:w="964" w:type="dxa"/>
            <w:tcBorders>
              <w:left w:val="nil"/>
              <w:bottom w:val="single" w:sz="4" w:space="0" w:color="auto"/>
              <w:right w:val="nil"/>
            </w:tcBorders>
          </w:tcPr>
          <w:p w14:paraId="02284FDC" w14:textId="77777777" w:rsidR="00D817A7" w:rsidRPr="00DA3EF3" w:rsidRDefault="00D817A7" w:rsidP="00D817A7">
            <w:pPr>
              <w:jc w:val="center"/>
              <w:rPr>
                <w:b/>
                <w:bCs/>
                <w:sz w:val="18"/>
                <w:szCs w:val="18"/>
                <w:lang w:eastAsia="es-AR"/>
              </w:rPr>
            </w:pPr>
            <w:r w:rsidRPr="00DA3EF3">
              <w:rPr>
                <w:b/>
                <w:bCs/>
                <w:sz w:val="18"/>
                <w:szCs w:val="18"/>
                <w:lang w:eastAsia="es-AR"/>
              </w:rPr>
              <w:t>Intereses ganados (perdidos), netos</w:t>
            </w:r>
          </w:p>
        </w:tc>
        <w:tc>
          <w:tcPr>
            <w:tcW w:w="170" w:type="dxa"/>
            <w:tcBorders>
              <w:left w:val="nil"/>
              <w:bottom w:val="nil"/>
              <w:right w:val="nil"/>
            </w:tcBorders>
            <w:shd w:val="clear" w:color="auto" w:fill="auto"/>
            <w:noWrap/>
            <w:vAlign w:val="bottom"/>
          </w:tcPr>
          <w:p w14:paraId="5F8C6A89" w14:textId="77777777" w:rsidR="00D817A7" w:rsidRPr="00DA3EF3" w:rsidRDefault="00D817A7" w:rsidP="00D817A7">
            <w:pPr>
              <w:jc w:val="center"/>
              <w:rPr>
                <w:b/>
                <w:bCs/>
                <w:sz w:val="18"/>
                <w:szCs w:val="18"/>
                <w:lang w:eastAsia="es-AR"/>
              </w:rPr>
            </w:pPr>
          </w:p>
        </w:tc>
        <w:tc>
          <w:tcPr>
            <w:tcW w:w="964" w:type="dxa"/>
            <w:tcBorders>
              <w:top w:val="single" w:sz="4" w:space="0" w:color="auto"/>
              <w:left w:val="nil"/>
              <w:bottom w:val="single" w:sz="4" w:space="0" w:color="auto"/>
              <w:right w:val="nil"/>
            </w:tcBorders>
            <w:shd w:val="clear" w:color="auto" w:fill="auto"/>
            <w:noWrap/>
            <w:vAlign w:val="bottom"/>
          </w:tcPr>
          <w:p w14:paraId="28DFEBC8" w14:textId="77777777" w:rsidR="00D817A7" w:rsidRPr="00DA3EF3" w:rsidRDefault="00D817A7" w:rsidP="00D817A7">
            <w:pPr>
              <w:jc w:val="center"/>
              <w:rPr>
                <w:b/>
                <w:bCs/>
                <w:sz w:val="18"/>
                <w:szCs w:val="18"/>
                <w:lang w:eastAsia="es-AR"/>
              </w:rPr>
            </w:pPr>
            <w:r w:rsidRPr="00DA3EF3">
              <w:rPr>
                <w:b/>
                <w:bCs/>
                <w:sz w:val="18"/>
                <w:szCs w:val="18"/>
                <w:lang w:eastAsia="es-AR"/>
              </w:rPr>
              <w:t>Ingresos</w:t>
            </w:r>
          </w:p>
        </w:tc>
        <w:tc>
          <w:tcPr>
            <w:tcW w:w="170" w:type="dxa"/>
            <w:tcBorders>
              <w:top w:val="single" w:sz="4" w:space="0" w:color="auto"/>
              <w:left w:val="nil"/>
              <w:bottom w:val="nil"/>
              <w:right w:val="nil"/>
            </w:tcBorders>
            <w:shd w:val="clear" w:color="auto" w:fill="auto"/>
            <w:noWrap/>
            <w:vAlign w:val="bottom"/>
          </w:tcPr>
          <w:p w14:paraId="31651240" w14:textId="77777777" w:rsidR="00D817A7" w:rsidRPr="00DA3EF3" w:rsidRDefault="00D817A7" w:rsidP="00D817A7">
            <w:pPr>
              <w:jc w:val="center"/>
              <w:rPr>
                <w:b/>
                <w:bCs/>
                <w:sz w:val="18"/>
                <w:szCs w:val="18"/>
                <w:lang w:eastAsia="es-AR"/>
              </w:rPr>
            </w:pPr>
          </w:p>
        </w:tc>
        <w:tc>
          <w:tcPr>
            <w:tcW w:w="964" w:type="dxa"/>
            <w:tcBorders>
              <w:top w:val="single" w:sz="4" w:space="0" w:color="auto"/>
              <w:left w:val="nil"/>
              <w:bottom w:val="single" w:sz="4" w:space="0" w:color="auto"/>
              <w:right w:val="nil"/>
            </w:tcBorders>
            <w:shd w:val="clear" w:color="auto" w:fill="auto"/>
            <w:noWrap/>
            <w:vAlign w:val="bottom"/>
          </w:tcPr>
          <w:p w14:paraId="0D79FCBE" w14:textId="77777777" w:rsidR="00D817A7" w:rsidRPr="00DA3EF3" w:rsidRDefault="00D817A7" w:rsidP="00D817A7">
            <w:pPr>
              <w:jc w:val="center"/>
              <w:rPr>
                <w:b/>
                <w:bCs/>
                <w:sz w:val="18"/>
                <w:szCs w:val="18"/>
                <w:lang w:eastAsia="es-AR"/>
              </w:rPr>
            </w:pPr>
            <w:r w:rsidRPr="00DA3EF3">
              <w:rPr>
                <w:b/>
                <w:bCs/>
                <w:sz w:val="18"/>
                <w:szCs w:val="18"/>
                <w:lang w:eastAsia="es-AR"/>
              </w:rPr>
              <w:t>Compras y servicios</w:t>
            </w:r>
          </w:p>
        </w:tc>
        <w:tc>
          <w:tcPr>
            <w:tcW w:w="170" w:type="dxa"/>
            <w:tcBorders>
              <w:left w:val="nil"/>
              <w:right w:val="nil"/>
            </w:tcBorders>
          </w:tcPr>
          <w:p w14:paraId="1BE1B02F" w14:textId="77777777" w:rsidR="00D817A7" w:rsidRPr="00DA3EF3" w:rsidRDefault="00D817A7" w:rsidP="00D817A7">
            <w:pPr>
              <w:jc w:val="center"/>
              <w:rPr>
                <w:b/>
                <w:bCs/>
                <w:sz w:val="18"/>
                <w:szCs w:val="18"/>
                <w:lang w:eastAsia="es-AR"/>
              </w:rPr>
            </w:pPr>
          </w:p>
        </w:tc>
        <w:tc>
          <w:tcPr>
            <w:tcW w:w="964" w:type="dxa"/>
            <w:tcBorders>
              <w:top w:val="single" w:sz="4" w:space="0" w:color="auto"/>
              <w:left w:val="nil"/>
              <w:bottom w:val="single" w:sz="4" w:space="0" w:color="auto"/>
              <w:right w:val="nil"/>
            </w:tcBorders>
          </w:tcPr>
          <w:p w14:paraId="3C30C687" w14:textId="77777777" w:rsidR="00D817A7" w:rsidRPr="00DA3EF3" w:rsidRDefault="00D817A7" w:rsidP="00D817A7">
            <w:pPr>
              <w:jc w:val="center"/>
              <w:rPr>
                <w:b/>
                <w:bCs/>
                <w:sz w:val="18"/>
                <w:szCs w:val="18"/>
                <w:lang w:eastAsia="es-AR"/>
              </w:rPr>
            </w:pPr>
            <w:r w:rsidRPr="00DA3EF3">
              <w:rPr>
                <w:b/>
                <w:bCs/>
                <w:sz w:val="18"/>
                <w:szCs w:val="18"/>
                <w:lang w:eastAsia="es-AR"/>
              </w:rPr>
              <w:t>Intereses ganados (perdidos), netos</w:t>
            </w:r>
          </w:p>
        </w:tc>
        <w:tc>
          <w:tcPr>
            <w:tcW w:w="170" w:type="dxa"/>
            <w:tcBorders>
              <w:left w:val="nil"/>
              <w:right w:val="nil"/>
            </w:tcBorders>
          </w:tcPr>
          <w:p w14:paraId="363CFF83" w14:textId="77777777" w:rsidR="00D817A7" w:rsidRPr="00DA3EF3" w:rsidRDefault="00D817A7" w:rsidP="00D817A7">
            <w:pPr>
              <w:jc w:val="center"/>
              <w:rPr>
                <w:b/>
                <w:bCs/>
                <w:sz w:val="18"/>
                <w:szCs w:val="18"/>
                <w:lang w:eastAsia="es-AR"/>
              </w:rPr>
            </w:pPr>
          </w:p>
        </w:tc>
      </w:tr>
      <w:tr w:rsidR="0009631B" w:rsidRPr="00DA3EF3" w14:paraId="30749BFC" w14:textId="77777777" w:rsidTr="00D817A7">
        <w:trPr>
          <w:trHeight w:val="53"/>
        </w:trPr>
        <w:tc>
          <w:tcPr>
            <w:tcW w:w="2974" w:type="dxa"/>
            <w:tcBorders>
              <w:top w:val="nil"/>
              <w:left w:val="nil"/>
              <w:bottom w:val="nil"/>
              <w:right w:val="nil"/>
            </w:tcBorders>
            <w:shd w:val="clear" w:color="auto" w:fill="auto"/>
            <w:noWrap/>
            <w:vAlign w:val="bottom"/>
            <w:hideMark/>
          </w:tcPr>
          <w:p w14:paraId="251A0D3E" w14:textId="77777777" w:rsidR="00D817A7" w:rsidRPr="00DA3EF3" w:rsidRDefault="00D817A7" w:rsidP="00D817A7">
            <w:pPr>
              <w:rPr>
                <w:b/>
                <w:bCs/>
                <w:sz w:val="18"/>
                <w:szCs w:val="18"/>
                <w:lang w:eastAsia="es-AR"/>
              </w:rPr>
            </w:pPr>
            <w:r w:rsidRPr="00DA3EF3">
              <w:rPr>
                <w:b/>
                <w:bCs/>
                <w:sz w:val="18"/>
                <w:szCs w:val="18"/>
                <w:lang w:eastAsia="es-AR"/>
              </w:rPr>
              <w:t>Negocios conjuntos:</w:t>
            </w:r>
          </w:p>
        </w:tc>
        <w:tc>
          <w:tcPr>
            <w:tcW w:w="227" w:type="dxa"/>
            <w:tcBorders>
              <w:top w:val="nil"/>
              <w:left w:val="nil"/>
              <w:bottom w:val="nil"/>
              <w:right w:val="nil"/>
            </w:tcBorders>
            <w:shd w:val="clear" w:color="auto" w:fill="auto"/>
            <w:noWrap/>
            <w:vAlign w:val="center"/>
            <w:hideMark/>
          </w:tcPr>
          <w:p w14:paraId="737AC0E3" w14:textId="77777777" w:rsidR="00D817A7" w:rsidRPr="00DA3EF3" w:rsidRDefault="00D817A7" w:rsidP="00D817A7">
            <w:pPr>
              <w:jc w:val="center"/>
              <w:rPr>
                <w:b/>
                <w:bCs/>
                <w:sz w:val="18"/>
                <w:szCs w:val="18"/>
                <w:lang w:eastAsia="es-AR"/>
              </w:rPr>
            </w:pPr>
          </w:p>
        </w:tc>
        <w:tc>
          <w:tcPr>
            <w:tcW w:w="964" w:type="dxa"/>
            <w:tcBorders>
              <w:top w:val="nil"/>
              <w:left w:val="nil"/>
              <w:bottom w:val="nil"/>
              <w:right w:val="nil"/>
            </w:tcBorders>
            <w:shd w:val="clear" w:color="auto" w:fill="auto"/>
            <w:noWrap/>
            <w:vAlign w:val="bottom"/>
          </w:tcPr>
          <w:p w14:paraId="4746BB9A" w14:textId="77777777" w:rsidR="00D817A7" w:rsidRPr="00DA3EF3" w:rsidRDefault="00D817A7" w:rsidP="00D817A7">
            <w:pPr>
              <w:jc w:val="right"/>
              <w:rPr>
                <w:sz w:val="18"/>
                <w:szCs w:val="18"/>
                <w:lang w:eastAsia="es-AR"/>
              </w:rPr>
            </w:pPr>
          </w:p>
        </w:tc>
        <w:tc>
          <w:tcPr>
            <w:tcW w:w="170" w:type="dxa"/>
            <w:tcBorders>
              <w:top w:val="nil"/>
              <w:left w:val="nil"/>
              <w:bottom w:val="nil"/>
              <w:right w:val="nil"/>
            </w:tcBorders>
            <w:shd w:val="clear" w:color="auto" w:fill="auto"/>
            <w:noWrap/>
            <w:vAlign w:val="bottom"/>
          </w:tcPr>
          <w:p w14:paraId="7F97D596" w14:textId="77777777" w:rsidR="00D817A7" w:rsidRPr="00DA3EF3" w:rsidRDefault="00D817A7" w:rsidP="00D817A7">
            <w:pPr>
              <w:jc w:val="right"/>
              <w:rPr>
                <w:sz w:val="18"/>
                <w:szCs w:val="18"/>
                <w:lang w:eastAsia="es-AR"/>
              </w:rPr>
            </w:pPr>
          </w:p>
        </w:tc>
        <w:tc>
          <w:tcPr>
            <w:tcW w:w="964" w:type="dxa"/>
            <w:tcBorders>
              <w:top w:val="single" w:sz="4" w:space="0" w:color="auto"/>
              <w:left w:val="nil"/>
              <w:bottom w:val="nil"/>
              <w:right w:val="nil"/>
            </w:tcBorders>
            <w:shd w:val="clear" w:color="auto" w:fill="auto"/>
            <w:noWrap/>
            <w:vAlign w:val="bottom"/>
          </w:tcPr>
          <w:p w14:paraId="7EE9E91A" w14:textId="77777777" w:rsidR="00D817A7" w:rsidRPr="00DA3EF3" w:rsidRDefault="00D817A7" w:rsidP="00D817A7">
            <w:pPr>
              <w:jc w:val="right"/>
              <w:rPr>
                <w:sz w:val="18"/>
                <w:szCs w:val="18"/>
                <w:lang w:eastAsia="es-AR"/>
              </w:rPr>
            </w:pPr>
          </w:p>
        </w:tc>
        <w:tc>
          <w:tcPr>
            <w:tcW w:w="170" w:type="dxa"/>
            <w:tcBorders>
              <w:left w:val="nil"/>
              <w:bottom w:val="nil"/>
              <w:right w:val="nil"/>
            </w:tcBorders>
          </w:tcPr>
          <w:p w14:paraId="6EA09655" w14:textId="77777777" w:rsidR="00D817A7" w:rsidRPr="00DA3EF3" w:rsidRDefault="00D817A7" w:rsidP="00D817A7">
            <w:pPr>
              <w:jc w:val="right"/>
              <w:rPr>
                <w:sz w:val="18"/>
                <w:szCs w:val="18"/>
                <w:lang w:eastAsia="es-AR"/>
              </w:rPr>
            </w:pPr>
          </w:p>
        </w:tc>
        <w:tc>
          <w:tcPr>
            <w:tcW w:w="964" w:type="dxa"/>
            <w:tcBorders>
              <w:top w:val="single" w:sz="4" w:space="0" w:color="auto"/>
              <w:left w:val="nil"/>
              <w:bottom w:val="nil"/>
              <w:right w:val="nil"/>
            </w:tcBorders>
          </w:tcPr>
          <w:p w14:paraId="21B43FE1" w14:textId="77777777" w:rsidR="00D817A7" w:rsidRPr="00DA3EF3" w:rsidRDefault="00D817A7" w:rsidP="00D817A7">
            <w:pPr>
              <w:jc w:val="right"/>
              <w:rPr>
                <w:sz w:val="18"/>
                <w:szCs w:val="18"/>
                <w:lang w:eastAsia="es-AR"/>
              </w:rPr>
            </w:pPr>
          </w:p>
        </w:tc>
        <w:tc>
          <w:tcPr>
            <w:tcW w:w="170" w:type="dxa"/>
            <w:tcBorders>
              <w:top w:val="nil"/>
              <w:left w:val="nil"/>
              <w:bottom w:val="nil"/>
              <w:right w:val="nil"/>
            </w:tcBorders>
            <w:shd w:val="clear" w:color="auto" w:fill="auto"/>
            <w:noWrap/>
            <w:vAlign w:val="bottom"/>
          </w:tcPr>
          <w:p w14:paraId="1B035E1A"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vAlign w:val="bottom"/>
          </w:tcPr>
          <w:p w14:paraId="6B3DCA3C" w14:textId="77777777" w:rsidR="00D817A7" w:rsidRPr="00DA3EF3" w:rsidRDefault="00D817A7" w:rsidP="00D817A7">
            <w:pPr>
              <w:jc w:val="right"/>
              <w:rPr>
                <w:sz w:val="18"/>
                <w:szCs w:val="18"/>
                <w:lang w:eastAsia="es-AR"/>
              </w:rPr>
            </w:pPr>
          </w:p>
        </w:tc>
        <w:tc>
          <w:tcPr>
            <w:tcW w:w="170" w:type="dxa"/>
            <w:tcBorders>
              <w:top w:val="nil"/>
              <w:left w:val="nil"/>
              <w:bottom w:val="nil"/>
              <w:right w:val="nil"/>
            </w:tcBorders>
            <w:shd w:val="clear" w:color="auto" w:fill="auto"/>
            <w:noWrap/>
            <w:vAlign w:val="bottom"/>
          </w:tcPr>
          <w:p w14:paraId="3C8441E1"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vAlign w:val="bottom"/>
          </w:tcPr>
          <w:p w14:paraId="38E025BD" w14:textId="77777777" w:rsidR="00D817A7" w:rsidRPr="00DA3EF3" w:rsidRDefault="00D817A7" w:rsidP="00D817A7">
            <w:pPr>
              <w:jc w:val="right"/>
              <w:rPr>
                <w:sz w:val="18"/>
                <w:szCs w:val="18"/>
                <w:lang w:eastAsia="es-AR"/>
              </w:rPr>
            </w:pPr>
          </w:p>
        </w:tc>
        <w:tc>
          <w:tcPr>
            <w:tcW w:w="170" w:type="dxa"/>
            <w:tcBorders>
              <w:top w:val="nil"/>
              <w:left w:val="nil"/>
              <w:bottom w:val="nil"/>
              <w:right w:val="nil"/>
            </w:tcBorders>
          </w:tcPr>
          <w:p w14:paraId="0A1484B4"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tcPr>
          <w:p w14:paraId="503393FA" w14:textId="77777777" w:rsidR="00D817A7" w:rsidRPr="00DA3EF3" w:rsidRDefault="00D817A7" w:rsidP="00D817A7">
            <w:pPr>
              <w:jc w:val="right"/>
              <w:rPr>
                <w:sz w:val="18"/>
                <w:szCs w:val="18"/>
                <w:lang w:eastAsia="es-AR"/>
              </w:rPr>
            </w:pPr>
          </w:p>
        </w:tc>
        <w:tc>
          <w:tcPr>
            <w:tcW w:w="170" w:type="dxa"/>
            <w:tcBorders>
              <w:top w:val="nil"/>
              <w:left w:val="nil"/>
              <w:bottom w:val="nil"/>
              <w:right w:val="nil"/>
            </w:tcBorders>
          </w:tcPr>
          <w:p w14:paraId="65C0CC90" w14:textId="77777777" w:rsidR="00D817A7" w:rsidRPr="00DA3EF3" w:rsidRDefault="00D817A7" w:rsidP="00D817A7">
            <w:pPr>
              <w:jc w:val="right"/>
              <w:rPr>
                <w:sz w:val="18"/>
                <w:szCs w:val="18"/>
                <w:lang w:eastAsia="es-AR"/>
              </w:rPr>
            </w:pPr>
          </w:p>
        </w:tc>
      </w:tr>
      <w:tr w:rsidR="0009631B" w:rsidRPr="00DA3EF3" w14:paraId="528EC382" w14:textId="77777777" w:rsidTr="00D817A7">
        <w:trPr>
          <w:trHeight w:val="20"/>
        </w:trPr>
        <w:tc>
          <w:tcPr>
            <w:tcW w:w="2974" w:type="dxa"/>
            <w:tcBorders>
              <w:top w:val="nil"/>
              <w:left w:val="nil"/>
              <w:bottom w:val="nil"/>
              <w:right w:val="nil"/>
            </w:tcBorders>
            <w:shd w:val="clear" w:color="auto" w:fill="auto"/>
            <w:noWrap/>
            <w:vAlign w:val="bottom"/>
          </w:tcPr>
          <w:p w14:paraId="0490ED10" w14:textId="77777777" w:rsidR="00D817A7" w:rsidRPr="00DA3EF3" w:rsidRDefault="00D817A7" w:rsidP="001D4D41">
            <w:pPr>
              <w:tabs>
                <w:tab w:val="right" w:leader="dot" w:pos="2834"/>
              </w:tabs>
              <w:rPr>
                <w:sz w:val="18"/>
                <w:szCs w:val="18"/>
                <w:lang w:eastAsia="es-AR"/>
              </w:rPr>
            </w:pPr>
            <w:bookmarkStart w:id="121" w:name="partesrel2" w:colFirst="2" w:colLast="12"/>
            <w:bookmarkStart w:id="122" w:name="partesrel4" w:colFirst="2" w:colLast="12"/>
            <w:r w:rsidRPr="00DA3EF3">
              <w:rPr>
                <w:sz w:val="18"/>
                <w:szCs w:val="18"/>
                <w:lang w:eastAsia="es-AR"/>
              </w:rPr>
              <w:t>YPF EE</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tcPr>
          <w:p w14:paraId="46E34279"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1779F6A0" w14:textId="77777777" w:rsidR="00D817A7" w:rsidRPr="00DA3EF3" w:rsidRDefault="00D817A7" w:rsidP="00D817A7">
            <w:pPr>
              <w:ind w:right="57"/>
              <w:jc w:val="right"/>
              <w:rPr>
                <w:sz w:val="18"/>
                <w:szCs w:val="18"/>
                <w:lang w:val="en-US" w:eastAsia="es-AR"/>
              </w:rPr>
            </w:pPr>
            <w:r w:rsidRPr="00DA3EF3">
              <w:rPr>
                <w:sz w:val="18"/>
                <w:szCs w:val="18"/>
                <w:lang w:val="en-US" w:eastAsia="es-AR"/>
              </w:rPr>
              <w:t>1.510</w:t>
            </w:r>
          </w:p>
        </w:tc>
        <w:tc>
          <w:tcPr>
            <w:tcW w:w="170" w:type="dxa"/>
            <w:tcBorders>
              <w:top w:val="nil"/>
              <w:left w:val="nil"/>
              <w:bottom w:val="nil"/>
              <w:right w:val="nil"/>
            </w:tcBorders>
            <w:shd w:val="clear" w:color="auto" w:fill="auto"/>
            <w:noWrap/>
          </w:tcPr>
          <w:p w14:paraId="3CF7035C"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6B48B2D7" w14:textId="77777777" w:rsidR="00D817A7" w:rsidRPr="00DA3EF3" w:rsidRDefault="00D817A7" w:rsidP="00D817A7">
            <w:pPr>
              <w:ind w:right="57"/>
              <w:jc w:val="right"/>
              <w:rPr>
                <w:sz w:val="18"/>
                <w:szCs w:val="18"/>
                <w:lang w:val="en-US" w:eastAsia="es-AR"/>
              </w:rPr>
            </w:pPr>
            <w:r w:rsidRPr="00DA3EF3">
              <w:rPr>
                <w:sz w:val="18"/>
                <w:szCs w:val="18"/>
                <w:lang w:val="en-US" w:eastAsia="es-AR"/>
              </w:rPr>
              <w:t>2.679</w:t>
            </w:r>
          </w:p>
        </w:tc>
        <w:tc>
          <w:tcPr>
            <w:tcW w:w="170" w:type="dxa"/>
            <w:tcBorders>
              <w:top w:val="nil"/>
              <w:left w:val="nil"/>
              <w:bottom w:val="nil"/>
              <w:right w:val="nil"/>
            </w:tcBorders>
          </w:tcPr>
          <w:p w14:paraId="5F01DAD0" w14:textId="77777777" w:rsidR="00D817A7" w:rsidRPr="00DA3EF3" w:rsidRDefault="00D817A7" w:rsidP="00D817A7">
            <w:pPr>
              <w:jc w:val="right"/>
              <w:rPr>
                <w:sz w:val="18"/>
                <w:szCs w:val="18"/>
                <w:lang w:val="en-US" w:eastAsia="es-AR"/>
              </w:rPr>
            </w:pPr>
          </w:p>
        </w:tc>
        <w:tc>
          <w:tcPr>
            <w:tcW w:w="964" w:type="dxa"/>
            <w:tcBorders>
              <w:top w:val="nil"/>
              <w:left w:val="nil"/>
              <w:right w:val="nil"/>
            </w:tcBorders>
          </w:tcPr>
          <w:p w14:paraId="65344F60"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right w:val="nil"/>
            </w:tcBorders>
            <w:shd w:val="clear" w:color="auto" w:fill="auto"/>
            <w:noWrap/>
            <w:vAlign w:val="bottom"/>
          </w:tcPr>
          <w:p w14:paraId="22D612B5" w14:textId="77777777" w:rsidR="00D817A7" w:rsidRPr="00DA3EF3" w:rsidRDefault="00D817A7" w:rsidP="00D817A7">
            <w:pPr>
              <w:jc w:val="right"/>
              <w:rPr>
                <w:sz w:val="18"/>
                <w:szCs w:val="18"/>
                <w:lang w:eastAsia="es-AR"/>
              </w:rPr>
            </w:pPr>
          </w:p>
        </w:tc>
        <w:tc>
          <w:tcPr>
            <w:tcW w:w="964" w:type="dxa"/>
            <w:tcBorders>
              <w:top w:val="nil"/>
              <w:left w:val="nil"/>
              <w:right w:val="nil"/>
            </w:tcBorders>
            <w:shd w:val="clear" w:color="auto" w:fill="auto"/>
            <w:noWrap/>
          </w:tcPr>
          <w:p w14:paraId="099874C3" w14:textId="77777777" w:rsidR="00D817A7" w:rsidRPr="00DA3EF3" w:rsidRDefault="00D817A7" w:rsidP="00D817A7">
            <w:pPr>
              <w:ind w:right="57"/>
              <w:jc w:val="right"/>
              <w:rPr>
                <w:color w:val="000000"/>
                <w:sz w:val="18"/>
                <w:szCs w:val="18"/>
              </w:rPr>
            </w:pPr>
            <w:r w:rsidRPr="00DA3EF3">
              <w:rPr>
                <w:sz w:val="18"/>
                <w:szCs w:val="18"/>
                <w:lang w:val="en-US" w:eastAsia="es-AR"/>
              </w:rPr>
              <w:t>1.296</w:t>
            </w:r>
          </w:p>
        </w:tc>
        <w:tc>
          <w:tcPr>
            <w:tcW w:w="170" w:type="dxa"/>
            <w:tcBorders>
              <w:top w:val="nil"/>
              <w:left w:val="nil"/>
              <w:right w:val="nil"/>
            </w:tcBorders>
            <w:shd w:val="clear" w:color="auto" w:fill="auto"/>
            <w:noWrap/>
            <w:vAlign w:val="bottom"/>
          </w:tcPr>
          <w:p w14:paraId="38C4097F" w14:textId="77777777" w:rsidR="00D817A7" w:rsidRPr="00DA3EF3" w:rsidRDefault="00D817A7" w:rsidP="00D817A7">
            <w:pPr>
              <w:ind w:left="-127" w:right="-20"/>
              <w:jc w:val="right"/>
              <w:rPr>
                <w:sz w:val="18"/>
                <w:szCs w:val="18"/>
                <w:lang w:eastAsia="es-AR"/>
              </w:rPr>
            </w:pPr>
            <w:r w:rsidRPr="00DA3EF3">
              <w:rPr>
                <w:color w:val="000000"/>
                <w:sz w:val="18"/>
                <w:szCs w:val="18"/>
                <w:vertAlign w:val="superscript"/>
                <w:lang w:eastAsia="es-AR"/>
              </w:rPr>
              <w:t>(1)</w:t>
            </w:r>
          </w:p>
        </w:tc>
        <w:tc>
          <w:tcPr>
            <w:tcW w:w="964" w:type="dxa"/>
            <w:tcBorders>
              <w:top w:val="nil"/>
              <w:left w:val="nil"/>
              <w:right w:val="nil"/>
            </w:tcBorders>
            <w:shd w:val="clear" w:color="auto" w:fill="auto"/>
            <w:noWrap/>
          </w:tcPr>
          <w:p w14:paraId="53AD30DE" w14:textId="77777777" w:rsidR="00D817A7" w:rsidRPr="00DA3EF3" w:rsidRDefault="00D817A7" w:rsidP="00D817A7">
            <w:pPr>
              <w:ind w:right="57"/>
              <w:jc w:val="right"/>
              <w:rPr>
                <w:color w:val="000000"/>
                <w:sz w:val="18"/>
                <w:szCs w:val="18"/>
              </w:rPr>
            </w:pPr>
            <w:r w:rsidRPr="00DA3EF3">
              <w:rPr>
                <w:sz w:val="18"/>
                <w:szCs w:val="18"/>
                <w:lang w:val="en-US" w:eastAsia="es-AR"/>
              </w:rPr>
              <w:t>946</w:t>
            </w:r>
          </w:p>
        </w:tc>
        <w:tc>
          <w:tcPr>
            <w:tcW w:w="170" w:type="dxa"/>
            <w:tcBorders>
              <w:top w:val="nil"/>
              <w:left w:val="nil"/>
              <w:right w:val="nil"/>
            </w:tcBorders>
            <w:vAlign w:val="bottom"/>
          </w:tcPr>
          <w:p w14:paraId="3638856C" w14:textId="77777777" w:rsidR="00D817A7" w:rsidRPr="00DA3EF3" w:rsidRDefault="00D817A7" w:rsidP="00D817A7">
            <w:pPr>
              <w:ind w:left="-127" w:right="-20"/>
              <w:jc w:val="right"/>
              <w:rPr>
                <w:color w:val="000000"/>
                <w:sz w:val="18"/>
                <w:szCs w:val="18"/>
                <w:vertAlign w:val="superscript"/>
                <w:lang w:eastAsia="es-AR"/>
              </w:rPr>
            </w:pPr>
            <w:r w:rsidRPr="00DA3EF3">
              <w:rPr>
                <w:color w:val="000000"/>
                <w:sz w:val="18"/>
                <w:szCs w:val="18"/>
                <w:vertAlign w:val="superscript"/>
                <w:lang w:eastAsia="es-AR"/>
              </w:rPr>
              <w:t>(1)</w:t>
            </w:r>
          </w:p>
        </w:tc>
        <w:tc>
          <w:tcPr>
            <w:tcW w:w="964" w:type="dxa"/>
            <w:tcBorders>
              <w:top w:val="nil"/>
              <w:left w:val="nil"/>
              <w:right w:val="nil"/>
            </w:tcBorders>
          </w:tcPr>
          <w:p w14:paraId="316352BB" w14:textId="77777777" w:rsidR="00D817A7" w:rsidRPr="00DA3EF3" w:rsidRDefault="00D817A7" w:rsidP="00D817A7">
            <w:pPr>
              <w:ind w:right="57"/>
              <w:jc w:val="right"/>
              <w:rPr>
                <w:color w:val="000000"/>
                <w:sz w:val="18"/>
                <w:szCs w:val="18"/>
              </w:rPr>
            </w:pPr>
            <w:r w:rsidRPr="00DA3EF3">
              <w:rPr>
                <w:sz w:val="18"/>
                <w:szCs w:val="18"/>
                <w:lang w:val="en-US" w:eastAsia="es-AR"/>
              </w:rPr>
              <w:t>36</w:t>
            </w:r>
          </w:p>
        </w:tc>
        <w:tc>
          <w:tcPr>
            <w:tcW w:w="170" w:type="dxa"/>
            <w:tcBorders>
              <w:top w:val="nil"/>
              <w:left w:val="nil"/>
              <w:right w:val="nil"/>
            </w:tcBorders>
          </w:tcPr>
          <w:p w14:paraId="4A69A93F" w14:textId="77777777" w:rsidR="00D817A7" w:rsidRPr="00DA3EF3" w:rsidRDefault="00D817A7" w:rsidP="00D817A7">
            <w:pPr>
              <w:ind w:left="-127" w:right="-20"/>
              <w:jc w:val="right"/>
              <w:rPr>
                <w:color w:val="000000"/>
                <w:sz w:val="18"/>
                <w:szCs w:val="18"/>
                <w:vertAlign w:val="superscript"/>
                <w:lang w:eastAsia="es-AR"/>
              </w:rPr>
            </w:pPr>
            <w:r w:rsidRPr="00DA3EF3">
              <w:rPr>
                <w:color w:val="000000"/>
                <w:sz w:val="18"/>
                <w:szCs w:val="18"/>
                <w:vertAlign w:val="superscript"/>
                <w:lang w:eastAsia="es-AR"/>
              </w:rPr>
              <w:t>(1)</w:t>
            </w:r>
          </w:p>
        </w:tc>
      </w:tr>
      <w:tr w:rsidR="00D817A7" w:rsidRPr="00DA3EF3" w14:paraId="6E0BF967" w14:textId="77777777" w:rsidTr="0028578D">
        <w:trPr>
          <w:trHeight w:val="20"/>
        </w:trPr>
        <w:tc>
          <w:tcPr>
            <w:tcW w:w="2974" w:type="dxa"/>
            <w:tcBorders>
              <w:top w:val="nil"/>
              <w:left w:val="nil"/>
              <w:bottom w:val="nil"/>
              <w:right w:val="nil"/>
            </w:tcBorders>
            <w:shd w:val="clear" w:color="auto" w:fill="auto"/>
            <w:noWrap/>
            <w:vAlign w:val="bottom"/>
            <w:hideMark/>
          </w:tcPr>
          <w:p w14:paraId="49EF221A" w14:textId="77777777" w:rsidR="00D817A7" w:rsidRPr="00DA3EF3" w:rsidRDefault="00D817A7" w:rsidP="001D4D41">
            <w:pPr>
              <w:tabs>
                <w:tab w:val="right" w:leader="dot" w:pos="2834"/>
              </w:tabs>
              <w:rPr>
                <w:sz w:val="18"/>
                <w:szCs w:val="18"/>
                <w:lang w:eastAsia="es-AR"/>
              </w:rPr>
            </w:pPr>
            <w:r w:rsidRPr="00DA3EF3">
              <w:rPr>
                <w:sz w:val="18"/>
                <w:szCs w:val="18"/>
                <w:lang w:eastAsia="es-AR"/>
              </w:rPr>
              <w:t>Profertil</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75FC0B0C"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6140AFC3" w14:textId="77777777" w:rsidR="00D817A7" w:rsidRPr="00DA3EF3" w:rsidRDefault="00D817A7" w:rsidP="00D817A7">
            <w:pPr>
              <w:ind w:right="57"/>
              <w:jc w:val="right"/>
              <w:rPr>
                <w:sz w:val="18"/>
                <w:szCs w:val="18"/>
                <w:lang w:val="en-US" w:eastAsia="es-AR"/>
              </w:rPr>
            </w:pPr>
            <w:r w:rsidRPr="00DA3EF3">
              <w:rPr>
                <w:sz w:val="18"/>
                <w:szCs w:val="18"/>
                <w:lang w:val="en-US" w:eastAsia="es-AR"/>
              </w:rPr>
              <w:t>3.282</w:t>
            </w:r>
          </w:p>
        </w:tc>
        <w:tc>
          <w:tcPr>
            <w:tcW w:w="170" w:type="dxa"/>
            <w:tcBorders>
              <w:top w:val="nil"/>
              <w:left w:val="nil"/>
              <w:bottom w:val="nil"/>
              <w:right w:val="nil"/>
            </w:tcBorders>
            <w:shd w:val="clear" w:color="auto" w:fill="auto"/>
            <w:noWrap/>
          </w:tcPr>
          <w:p w14:paraId="09A3B4F8"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68623B80" w14:textId="77777777" w:rsidR="00D817A7" w:rsidRPr="00DA3EF3" w:rsidRDefault="00D817A7" w:rsidP="00D817A7">
            <w:pPr>
              <w:ind w:right="57"/>
              <w:jc w:val="right"/>
              <w:rPr>
                <w:sz w:val="18"/>
                <w:szCs w:val="18"/>
                <w:lang w:val="en-US" w:eastAsia="es-AR"/>
              </w:rPr>
            </w:pPr>
            <w:r w:rsidRPr="00DA3EF3">
              <w:rPr>
                <w:sz w:val="18"/>
                <w:szCs w:val="18"/>
                <w:lang w:val="en-US" w:eastAsia="es-AR"/>
              </w:rPr>
              <w:t>2.082</w:t>
            </w:r>
          </w:p>
        </w:tc>
        <w:tc>
          <w:tcPr>
            <w:tcW w:w="170" w:type="dxa"/>
            <w:tcBorders>
              <w:top w:val="nil"/>
              <w:left w:val="nil"/>
              <w:bottom w:val="nil"/>
              <w:right w:val="nil"/>
            </w:tcBorders>
          </w:tcPr>
          <w:p w14:paraId="1B917A30"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3709515D"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bottom w:val="nil"/>
              <w:right w:val="nil"/>
            </w:tcBorders>
            <w:shd w:val="clear" w:color="auto" w:fill="auto"/>
            <w:noWrap/>
            <w:vAlign w:val="bottom"/>
          </w:tcPr>
          <w:p w14:paraId="7B833306"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tcPr>
          <w:p w14:paraId="73497000" w14:textId="77777777" w:rsidR="00D817A7" w:rsidRPr="00DA3EF3" w:rsidRDefault="00D817A7" w:rsidP="00D817A7">
            <w:pPr>
              <w:ind w:right="57"/>
              <w:jc w:val="right"/>
              <w:rPr>
                <w:color w:val="000000"/>
                <w:sz w:val="18"/>
                <w:szCs w:val="18"/>
              </w:rPr>
            </w:pPr>
            <w:r w:rsidRPr="00DA3EF3">
              <w:rPr>
                <w:sz w:val="18"/>
                <w:szCs w:val="18"/>
                <w:lang w:val="en-US" w:eastAsia="es-AR"/>
              </w:rPr>
              <w:t>1.919</w:t>
            </w:r>
          </w:p>
        </w:tc>
        <w:tc>
          <w:tcPr>
            <w:tcW w:w="170" w:type="dxa"/>
            <w:tcBorders>
              <w:top w:val="nil"/>
              <w:left w:val="nil"/>
              <w:bottom w:val="nil"/>
              <w:right w:val="nil"/>
            </w:tcBorders>
            <w:shd w:val="clear" w:color="auto" w:fill="auto"/>
            <w:noWrap/>
          </w:tcPr>
          <w:p w14:paraId="635AB5E5"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2A0102CF" w14:textId="77777777" w:rsidR="00D817A7" w:rsidRPr="00DA3EF3" w:rsidRDefault="00D817A7" w:rsidP="00D817A7">
            <w:pPr>
              <w:ind w:right="57"/>
              <w:jc w:val="right"/>
              <w:rPr>
                <w:color w:val="000000"/>
                <w:sz w:val="18"/>
                <w:szCs w:val="18"/>
              </w:rPr>
            </w:pPr>
            <w:r w:rsidRPr="00DA3EF3">
              <w:rPr>
                <w:sz w:val="18"/>
                <w:szCs w:val="18"/>
                <w:lang w:val="en-US" w:eastAsia="es-AR"/>
              </w:rPr>
              <w:t>1.193</w:t>
            </w:r>
          </w:p>
        </w:tc>
        <w:tc>
          <w:tcPr>
            <w:tcW w:w="170" w:type="dxa"/>
            <w:tcBorders>
              <w:top w:val="nil"/>
              <w:left w:val="nil"/>
              <w:bottom w:val="nil"/>
              <w:right w:val="nil"/>
            </w:tcBorders>
          </w:tcPr>
          <w:p w14:paraId="03D59944"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346585EB" w14:textId="77777777" w:rsidR="00D817A7" w:rsidRPr="00DA3EF3" w:rsidRDefault="00D817A7" w:rsidP="00D817A7">
            <w:pPr>
              <w:ind w:right="57"/>
              <w:jc w:val="right"/>
              <w:rPr>
                <w:color w:val="000000"/>
                <w:sz w:val="18"/>
                <w:szCs w:val="18"/>
              </w:rPr>
            </w:pPr>
            <w:r w:rsidRPr="00DA3EF3">
              <w:rPr>
                <w:sz w:val="18"/>
                <w:szCs w:val="18"/>
                <w:lang w:val="en-US" w:eastAsia="es-AR"/>
              </w:rPr>
              <w:t>-</w:t>
            </w:r>
          </w:p>
        </w:tc>
        <w:tc>
          <w:tcPr>
            <w:tcW w:w="170" w:type="dxa"/>
            <w:tcBorders>
              <w:top w:val="nil"/>
              <w:left w:val="nil"/>
              <w:bottom w:val="nil"/>
              <w:right w:val="nil"/>
            </w:tcBorders>
          </w:tcPr>
          <w:p w14:paraId="35CF5566" w14:textId="77777777" w:rsidR="00D817A7" w:rsidRPr="00DA3EF3" w:rsidRDefault="00D817A7" w:rsidP="00D817A7">
            <w:pPr>
              <w:jc w:val="right"/>
              <w:rPr>
                <w:noProof/>
                <w:sz w:val="18"/>
                <w:szCs w:val="18"/>
              </w:rPr>
            </w:pPr>
          </w:p>
        </w:tc>
      </w:tr>
      <w:tr w:rsidR="00D817A7" w:rsidRPr="00DA3EF3" w14:paraId="3D29ADFB" w14:textId="77777777" w:rsidTr="0028578D">
        <w:trPr>
          <w:trHeight w:val="20"/>
        </w:trPr>
        <w:tc>
          <w:tcPr>
            <w:tcW w:w="2974" w:type="dxa"/>
            <w:tcBorders>
              <w:top w:val="nil"/>
              <w:left w:val="nil"/>
              <w:bottom w:val="nil"/>
              <w:right w:val="nil"/>
            </w:tcBorders>
            <w:shd w:val="clear" w:color="auto" w:fill="auto"/>
            <w:noWrap/>
            <w:vAlign w:val="bottom"/>
            <w:hideMark/>
          </w:tcPr>
          <w:p w14:paraId="5C6BCBF8" w14:textId="77777777" w:rsidR="00D817A7" w:rsidRPr="00DA3EF3" w:rsidRDefault="00D817A7" w:rsidP="001D4D41">
            <w:pPr>
              <w:tabs>
                <w:tab w:val="right" w:leader="dot" w:pos="2834"/>
              </w:tabs>
              <w:rPr>
                <w:sz w:val="18"/>
                <w:szCs w:val="18"/>
                <w:lang w:eastAsia="es-AR"/>
              </w:rPr>
            </w:pPr>
            <w:r w:rsidRPr="00DA3EF3">
              <w:rPr>
                <w:sz w:val="18"/>
                <w:szCs w:val="18"/>
                <w:lang w:eastAsia="es-AR"/>
              </w:rPr>
              <w:t>MEGA</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2E7CC422"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037D1A6E" w14:textId="77777777" w:rsidR="00D817A7" w:rsidRPr="00DA3EF3" w:rsidRDefault="00D817A7" w:rsidP="00D817A7">
            <w:pPr>
              <w:ind w:right="57"/>
              <w:jc w:val="right"/>
              <w:rPr>
                <w:sz w:val="18"/>
                <w:szCs w:val="18"/>
                <w:lang w:val="en-US" w:eastAsia="es-AR"/>
              </w:rPr>
            </w:pPr>
            <w:r w:rsidRPr="00DA3EF3">
              <w:rPr>
                <w:sz w:val="18"/>
                <w:szCs w:val="18"/>
                <w:lang w:val="en-US" w:eastAsia="es-AR"/>
              </w:rPr>
              <w:t>7.159</w:t>
            </w:r>
          </w:p>
        </w:tc>
        <w:tc>
          <w:tcPr>
            <w:tcW w:w="170" w:type="dxa"/>
            <w:tcBorders>
              <w:top w:val="nil"/>
              <w:left w:val="nil"/>
              <w:bottom w:val="nil"/>
              <w:right w:val="nil"/>
            </w:tcBorders>
            <w:shd w:val="clear" w:color="auto" w:fill="auto"/>
            <w:noWrap/>
          </w:tcPr>
          <w:p w14:paraId="716BABC6"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4AA9C583" w14:textId="77777777" w:rsidR="00D817A7" w:rsidRPr="00DA3EF3" w:rsidRDefault="00D817A7" w:rsidP="00D817A7">
            <w:pPr>
              <w:ind w:right="57"/>
              <w:jc w:val="right"/>
              <w:rPr>
                <w:sz w:val="18"/>
                <w:szCs w:val="18"/>
                <w:lang w:val="en-US" w:eastAsia="es-AR"/>
              </w:rPr>
            </w:pPr>
            <w:r w:rsidRPr="00DA3EF3">
              <w:rPr>
                <w:sz w:val="18"/>
                <w:szCs w:val="18"/>
                <w:lang w:val="en-US" w:eastAsia="es-AR"/>
              </w:rPr>
              <w:t>698</w:t>
            </w:r>
          </w:p>
        </w:tc>
        <w:tc>
          <w:tcPr>
            <w:tcW w:w="170" w:type="dxa"/>
            <w:tcBorders>
              <w:top w:val="nil"/>
              <w:left w:val="nil"/>
              <w:bottom w:val="nil"/>
              <w:right w:val="nil"/>
            </w:tcBorders>
          </w:tcPr>
          <w:p w14:paraId="6E0B12B8"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39DA1EC5"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bottom w:val="nil"/>
              <w:right w:val="nil"/>
            </w:tcBorders>
            <w:shd w:val="clear" w:color="auto" w:fill="auto"/>
            <w:noWrap/>
            <w:vAlign w:val="bottom"/>
          </w:tcPr>
          <w:p w14:paraId="7FDB4434"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tcPr>
          <w:p w14:paraId="19D47A86" w14:textId="77777777" w:rsidR="00D817A7" w:rsidRPr="00DA3EF3" w:rsidRDefault="00D817A7" w:rsidP="00D817A7">
            <w:pPr>
              <w:ind w:right="57"/>
              <w:jc w:val="right"/>
              <w:rPr>
                <w:color w:val="000000"/>
                <w:sz w:val="18"/>
                <w:szCs w:val="18"/>
              </w:rPr>
            </w:pPr>
            <w:r w:rsidRPr="00DA3EF3">
              <w:rPr>
                <w:sz w:val="18"/>
                <w:szCs w:val="18"/>
                <w:lang w:val="en-US" w:eastAsia="es-AR"/>
              </w:rPr>
              <w:t>5.073</w:t>
            </w:r>
          </w:p>
        </w:tc>
        <w:tc>
          <w:tcPr>
            <w:tcW w:w="170" w:type="dxa"/>
            <w:tcBorders>
              <w:top w:val="nil"/>
              <w:left w:val="nil"/>
              <w:bottom w:val="nil"/>
              <w:right w:val="nil"/>
            </w:tcBorders>
            <w:shd w:val="clear" w:color="auto" w:fill="auto"/>
            <w:noWrap/>
          </w:tcPr>
          <w:p w14:paraId="076D356F"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03A79322" w14:textId="77777777" w:rsidR="00D817A7" w:rsidRPr="00DA3EF3" w:rsidRDefault="00D817A7" w:rsidP="00D817A7">
            <w:pPr>
              <w:ind w:right="57"/>
              <w:jc w:val="right"/>
              <w:rPr>
                <w:color w:val="000000"/>
                <w:sz w:val="18"/>
                <w:szCs w:val="18"/>
              </w:rPr>
            </w:pPr>
            <w:r w:rsidRPr="00DA3EF3">
              <w:rPr>
                <w:sz w:val="18"/>
                <w:szCs w:val="18"/>
                <w:lang w:val="en-US" w:eastAsia="es-AR"/>
              </w:rPr>
              <w:t>391</w:t>
            </w:r>
          </w:p>
        </w:tc>
        <w:tc>
          <w:tcPr>
            <w:tcW w:w="170" w:type="dxa"/>
            <w:tcBorders>
              <w:top w:val="nil"/>
              <w:left w:val="nil"/>
              <w:bottom w:val="nil"/>
              <w:right w:val="nil"/>
            </w:tcBorders>
          </w:tcPr>
          <w:p w14:paraId="4EC42E7B"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57380830" w14:textId="77777777" w:rsidR="00D817A7" w:rsidRPr="00DA3EF3" w:rsidRDefault="00D817A7" w:rsidP="00D817A7">
            <w:pPr>
              <w:ind w:right="57"/>
              <w:jc w:val="right"/>
              <w:rPr>
                <w:color w:val="000000"/>
                <w:sz w:val="18"/>
                <w:szCs w:val="18"/>
              </w:rPr>
            </w:pPr>
            <w:r w:rsidRPr="00DA3EF3">
              <w:rPr>
                <w:sz w:val="18"/>
                <w:szCs w:val="18"/>
                <w:lang w:val="en-US" w:eastAsia="es-AR"/>
              </w:rPr>
              <w:t>-</w:t>
            </w:r>
          </w:p>
        </w:tc>
        <w:tc>
          <w:tcPr>
            <w:tcW w:w="170" w:type="dxa"/>
            <w:tcBorders>
              <w:top w:val="nil"/>
              <w:left w:val="nil"/>
              <w:bottom w:val="nil"/>
              <w:right w:val="nil"/>
            </w:tcBorders>
          </w:tcPr>
          <w:p w14:paraId="1B9EFBAC" w14:textId="77777777" w:rsidR="00D817A7" w:rsidRPr="00DA3EF3" w:rsidRDefault="00D817A7" w:rsidP="00D817A7">
            <w:pPr>
              <w:jc w:val="right"/>
              <w:rPr>
                <w:noProof/>
                <w:sz w:val="18"/>
                <w:szCs w:val="18"/>
              </w:rPr>
            </w:pPr>
          </w:p>
        </w:tc>
      </w:tr>
      <w:tr w:rsidR="00D817A7" w:rsidRPr="00DA3EF3" w14:paraId="622ABCF1" w14:textId="77777777" w:rsidTr="0028578D">
        <w:trPr>
          <w:trHeight w:val="20"/>
        </w:trPr>
        <w:tc>
          <w:tcPr>
            <w:tcW w:w="2974" w:type="dxa"/>
            <w:tcBorders>
              <w:top w:val="nil"/>
              <w:left w:val="nil"/>
              <w:bottom w:val="nil"/>
              <w:right w:val="nil"/>
            </w:tcBorders>
            <w:shd w:val="clear" w:color="auto" w:fill="auto"/>
            <w:noWrap/>
            <w:vAlign w:val="bottom"/>
            <w:hideMark/>
          </w:tcPr>
          <w:p w14:paraId="03044E61" w14:textId="77777777" w:rsidR="00D817A7" w:rsidRPr="00DA3EF3" w:rsidRDefault="00D817A7" w:rsidP="001D4D41">
            <w:pPr>
              <w:tabs>
                <w:tab w:val="right" w:leader="dot" w:pos="2834"/>
              </w:tabs>
              <w:rPr>
                <w:sz w:val="18"/>
                <w:szCs w:val="18"/>
                <w:lang w:eastAsia="es-AR"/>
              </w:rPr>
            </w:pPr>
            <w:r w:rsidRPr="00DA3EF3">
              <w:rPr>
                <w:sz w:val="18"/>
                <w:szCs w:val="18"/>
                <w:lang w:eastAsia="es-AR"/>
              </w:rPr>
              <w:t>Refinor</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573F8AB2"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3BB8B5FE" w14:textId="77777777" w:rsidR="00D817A7" w:rsidRPr="00DA3EF3" w:rsidRDefault="00D817A7" w:rsidP="00D817A7">
            <w:pPr>
              <w:ind w:right="57"/>
              <w:jc w:val="right"/>
              <w:rPr>
                <w:sz w:val="18"/>
                <w:szCs w:val="18"/>
                <w:lang w:val="en-US" w:eastAsia="es-AR"/>
              </w:rPr>
            </w:pPr>
            <w:r w:rsidRPr="00DA3EF3">
              <w:rPr>
                <w:sz w:val="18"/>
                <w:szCs w:val="18"/>
                <w:lang w:val="en-US" w:eastAsia="es-AR"/>
              </w:rPr>
              <w:t>2.242</w:t>
            </w:r>
          </w:p>
        </w:tc>
        <w:tc>
          <w:tcPr>
            <w:tcW w:w="170" w:type="dxa"/>
            <w:tcBorders>
              <w:top w:val="nil"/>
              <w:left w:val="nil"/>
              <w:bottom w:val="nil"/>
              <w:right w:val="nil"/>
            </w:tcBorders>
            <w:shd w:val="clear" w:color="auto" w:fill="auto"/>
            <w:noWrap/>
          </w:tcPr>
          <w:p w14:paraId="382AAE43"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586C03C6" w14:textId="77777777" w:rsidR="00D817A7" w:rsidRPr="00DA3EF3" w:rsidRDefault="00D817A7" w:rsidP="00D817A7">
            <w:pPr>
              <w:ind w:right="57"/>
              <w:jc w:val="right"/>
              <w:rPr>
                <w:sz w:val="18"/>
                <w:szCs w:val="18"/>
                <w:lang w:val="en-US" w:eastAsia="es-AR"/>
              </w:rPr>
            </w:pPr>
            <w:r w:rsidRPr="00DA3EF3">
              <w:rPr>
                <w:sz w:val="18"/>
                <w:szCs w:val="18"/>
                <w:lang w:val="en-US" w:eastAsia="es-AR"/>
              </w:rPr>
              <w:t>368</w:t>
            </w:r>
          </w:p>
        </w:tc>
        <w:tc>
          <w:tcPr>
            <w:tcW w:w="170" w:type="dxa"/>
            <w:tcBorders>
              <w:top w:val="nil"/>
              <w:left w:val="nil"/>
              <w:bottom w:val="nil"/>
              <w:right w:val="nil"/>
            </w:tcBorders>
          </w:tcPr>
          <w:p w14:paraId="42D9AF0D"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341D63AF" w14:textId="77777777" w:rsidR="00D817A7" w:rsidRPr="00DA3EF3" w:rsidRDefault="00D817A7" w:rsidP="00D817A7">
            <w:pPr>
              <w:ind w:right="11"/>
              <w:jc w:val="right"/>
              <w:rPr>
                <w:sz w:val="18"/>
                <w:szCs w:val="18"/>
                <w:lang w:val="en-US" w:eastAsia="es-AR"/>
              </w:rPr>
            </w:pPr>
            <w:r w:rsidRPr="00DA3EF3">
              <w:rPr>
                <w:sz w:val="18"/>
                <w:szCs w:val="18"/>
                <w:lang w:val="en-US" w:eastAsia="es-AR"/>
              </w:rPr>
              <w:t>(16)</w:t>
            </w:r>
          </w:p>
        </w:tc>
        <w:tc>
          <w:tcPr>
            <w:tcW w:w="170" w:type="dxa"/>
            <w:tcBorders>
              <w:top w:val="nil"/>
              <w:left w:val="nil"/>
              <w:bottom w:val="nil"/>
              <w:right w:val="nil"/>
            </w:tcBorders>
            <w:shd w:val="clear" w:color="auto" w:fill="auto"/>
            <w:noWrap/>
            <w:vAlign w:val="bottom"/>
          </w:tcPr>
          <w:p w14:paraId="668601DF"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tcPr>
          <w:p w14:paraId="3E02A4EC" w14:textId="77777777" w:rsidR="00D817A7" w:rsidRPr="00DA3EF3" w:rsidRDefault="00D817A7" w:rsidP="00D817A7">
            <w:pPr>
              <w:ind w:right="57"/>
              <w:jc w:val="right"/>
              <w:rPr>
                <w:color w:val="000000"/>
                <w:sz w:val="18"/>
                <w:szCs w:val="18"/>
              </w:rPr>
            </w:pPr>
            <w:r w:rsidRPr="00DA3EF3">
              <w:rPr>
                <w:sz w:val="18"/>
                <w:szCs w:val="18"/>
                <w:lang w:val="en-US" w:eastAsia="es-AR"/>
              </w:rPr>
              <w:t>2.032</w:t>
            </w:r>
          </w:p>
        </w:tc>
        <w:tc>
          <w:tcPr>
            <w:tcW w:w="170" w:type="dxa"/>
            <w:tcBorders>
              <w:top w:val="nil"/>
              <w:left w:val="nil"/>
              <w:bottom w:val="nil"/>
              <w:right w:val="nil"/>
            </w:tcBorders>
            <w:shd w:val="clear" w:color="auto" w:fill="auto"/>
            <w:noWrap/>
          </w:tcPr>
          <w:p w14:paraId="067DD492"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2450888F" w14:textId="77777777" w:rsidR="00D817A7" w:rsidRPr="00DA3EF3" w:rsidRDefault="00D817A7" w:rsidP="00D817A7">
            <w:pPr>
              <w:ind w:right="57"/>
              <w:jc w:val="right"/>
              <w:rPr>
                <w:color w:val="000000"/>
                <w:sz w:val="18"/>
                <w:szCs w:val="18"/>
              </w:rPr>
            </w:pPr>
            <w:r w:rsidRPr="00DA3EF3">
              <w:rPr>
                <w:sz w:val="18"/>
                <w:szCs w:val="18"/>
                <w:lang w:val="en-US" w:eastAsia="es-AR"/>
              </w:rPr>
              <w:t>306</w:t>
            </w:r>
          </w:p>
        </w:tc>
        <w:tc>
          <w:tcPr>
            <w:tcW w:w="170" w:type="dxa"/>
            <w:tcBorders>
              <w:top w:val="nil"/>
              <w:left w:val="nil"/>
              <w:bottom w:val="nil"/>
              <w:right w:val="nil"/>
            </w:tcBorders>
          </w:tcPr>
          <w:p w14:paraId="40938D2C"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779BA5CD" w14:textId="77777777" w:rsidR="00D817A7" w:rsidRPr="00DA3EF3" w:rsidRDefault="00D817A7" w:rsidP="00D817A7">
            <w:pPr>
              <w:ind w:right="57"/>
              <w:jc w:val="right"/>
              <w:rPr>
                <w:color w:val="000000"/>
                <w:sz w:val="18"/>
                <w:szCs w:val="18"/>
              </w:rPr>
            </w:pPr>
            <w:r w:rsidRPr="00DA3EF3">
              <w:rPr>
                <w:sz w:val="18"/>
                <w:szCs w:val="18"/>
                <w:lang w:val="en-US" w:eastAsia="es-AR"/>
              </w:rPr>
              <w:t>-</w:t>
            </w:r>
          </w:p>
        </w:tc>
        <w:tc>
          <w:tcPr>
            <w:tcW w:w="170" w:type="dxa"/>
            <w:tcBorders>
              <w:top w:val="nil"/>
              <w:left w:val="nil"/>
              <w:bottom w:val="nil"/>
              <w:right w:val="nil"/>
            </w:tcBorders>
          </w:tcPr>
          <w:p w14:paraId="29349AFE" w14:textId="77777777" w:rsidR="00D817A7" w:rsidRPr="00DA3EF3" w:rsidRDefault="00D817A7" w:rsidP="00D817A7">
            <w:pPr>
              <w:jc w:val="right"/>
              <w:rPr>
                <w:noProof/>
                <w:sz w:val="18"/>
                <w:szCs w:val="18"/>
              </w:rPr>
            </w:pPr>
          </w:p>
        </w:tc>
      </w:tr>
      <w:tr w:rsidR="0009631B" w:rsidRPr="00DA3EF3" w14:paraId="3F02A44F" w14:textId="77777777" w:rsidTr="00D817A7">
        <w:trPr>
          <w:trHeight w:val="20"/>
        </w:trPr>
        <w:tc>
          <w:tcPr>
            <w:tcW w:w="2974" w:type="dxa"/>
            <w:tcBorders>
              <w:top w:val="nil"/>
              <w:left w:val="nil"/>
              <w:bottom w:val="nil"/>
              <w:right w:val="nil"/>
            </w:tcBorders>
            <w:shd w:val="clear" w:color="auto" w:fill="auto"/>
            <w:noWrap/>
            <w:vAlign w:val="bottom"/>
            <w:hideMark/>
          </w:tcPr>
          <w:p w14:paraId="1C9F4C02" w14:textId="77777777" w:rsidR="00D817A7" w:rsidRPr="00DA3EF3" w:rsidRDefault="00D817A7" w:rsidP="001D4D41">
            <w:pPr>
              <w:tabs>
                <w:tab w:val="right" w:leader="dot" w:pos="2834"/>
              </w:tabs>
              <w:rPr>
                <w:sz w:val="18"/>
                <w:szCs w:val="18"/>
                <w:lang w:eastAsia="es-AR"/>
              </w:rPr>
            </w:pPr>
            <w:r w:rsidRPr="00DA3EF3">
              <w:rPr>
                <w:sz w:val="18"/>
                <w:szCs w:val="18"/>
                <w:lang w:eastAsia="es-AR"/>
              </w:rPr>
              <w:t>Y-GEN I</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2633B621"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28DEDBD1" w14:textId="77777777" w:rsidR="00D817A7" w:rsidRPr="00DA3EF3" w:rsidRDefault="00D817A7" w:rsidP="00D817A7">
            <w:pPr>
              <w:ind w:right="57"/>
              <w:jc w:val="right"/>
              <w:rPr>
                <w:sz w:val="18"/>
                <w:szCs w:val="18"/>
                <w:lang w:val="en-US" w:eastAsia="es-AR"/>
              </w:rPr>
            </w:pPr>
            <w:r w:rsidRPr="00DA3EF3">
              <w:rPr>
                <w:sz w:val="18"/>
                <w:szCs w:val="18"/>
                <w:lang w:val="en-US" w:eastAsia="es-AR"/>
              </w:rPr>
              <w:t>5</w:t>
            </w:r>
          </w:p>
        </w:tc>
        <w:tc>
          <w:tcPr>
            <w:tcW w:w="170" w:type="dxa"/>
            <w:tcBorders>
              <w:top w:val="nil"/>
              <w:left w:val="nil"/>
              <w:bottom w:val="nil"/>
              <w:right w:val="nil"/>
            </w:tcBorders>
            <w:shd w:val="clear" w:color="auto" w:fill="auto"/>
            <w:noWrap/>
          </w:tcPr>
          <w:p w14:paraId="08A3B3E0"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0B384EC7"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bottom w:val="nil"/>
              <w:right w:val="nil"/>
            </w:tcBorders>
          </w:tcPr>
          <w:p w14:paraId="0A32D6D4" w14:textId="77777777" w:rsidR="00D817A7" w:rsidRPr="00DA3EF3" w:rsidRDefault="00D817A7" w:rsidP="00D817A7">
            <w:pPr>
              <w:jc w:val="right"/>
              <w:rPr>
                <w:sz w:val="18"/>
                <w:szCs w:val="18"/>
                <w:lang w:val="en-US" w:eastAsia="es-AR"/>
              </w:rPr>
            </w:pPr>
          </w:p>
        </w:tc>
        <w:tc>
          <w:tcPr>
            <w:tcW w:w="964" w:type="dxa"/>
            <w:tcBorders>
              <w:top w:val="nil"/>
              <w:left w:val="nil"/>
              <w:right w:val="nil"/>
            </w:tcBorders>
          </w:tcPr>
          <w:p w14:paraId="5B682EC6"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right w:val="nil"/>
            </w:tcBorders>
            <w:shd w:val="clear" w:color="auto" w:fill="auto"/>
            <w:noWrap/>
            <w:vAlign w:val="bottom"/>
          </w:tcPr>
          <w:p w14:paraId="46D73EC4" w14:textId="77777777" w:rsidR="00D817A7" w:rsidRPr="00DA3EF3" w:rsidRDefault="00D817A7" w:rsidP="00D817A7">
            <w:pPr>
              <w:jc w:val="right"/>
              <w:rPr>
                <w:sz w:val="18"/>
                <w:szCs w:val="18"/>
                <w:lang w:eastAsia="es-AR"/>
              </w:rPr>
            </w:pPr>
          </w:p>
        </w:tc>
        <w:tc>
          <w:tcPr>
            <w:tcW w:w="964" w:type="dxa"/>
            <w:tcBorders>
              <w:top w:val="nil"/>
              <w:left w:val="nil"/>
              <w:right w:val="nil"/>
            </w:tcBorders>
            <w:shd w:val="clear" w:color="auto" w:fill="auto"/>
            <w:noWrap/>
          </w:tcPr>
          <w:p w14:paraId="4A8FC111" w14:textId="77777777" w:rsidR="00D817A7" w:rsidRPr="00DA3EF3" w:rsidRDefault="00D817A7" w:rsidP="00D817A7">
            <w:pPr>
              <w:ind w:right="57"/>
              <w:jc w:val="right"/>
              <w:rPr>
                <w:color w:val="000000"/>
                <w:sz w:val="18"/>
                <w:szCs w:val="18"/>
              </w:rPr>
            </w:pPr>
            <w:r w:rsidRPr="00DA3EF3">
              <w:rPr>
                <w:sz w:val="18"/>
                <w:szCs w:val="18"/>
                <w:lang w:val="en-US" w:eastAsia="es-AR"/>
              </w:rPr>
              <w:t>4</w:t>
            </w:r>
          </w:p>
        </w:tc>
        <w:tc>
          <w:tcPr>
            <w:tcW w:w="170" w:type="dxa"/>
            <w:tcBorders>
              <w:top w:val="nil"/>
              <w:left w:val="nil"/>
              <w:right w:val="nil"/>
            </w:tcBorders>
            <w:shd w:val="clear" w:color="auto" w:fill="auto"/>
            <w:noWrap/>
          </w:tcPr>
          <w:p w14:paraId="07EE772E" w14:textId="77777777" w:rsidR="00D817A7" w:rsidRPr="00DA3EF3" w:rsidRDefault="00D817A7" w:rsidP="00D817A7">
            <w:pPr>
              <w:jc w:val="right"/>
              <w:rPr>
                <w:sz w:val="18"/>
                <w:szCs w:val="18"/>
                <w:lang w:val="en-US" w:eastAsia="es-AR"/>
              </w:rPr>
            </w:pPr>
          </w:p>
        </w:tc>
        <w:tc>
          <w:tcPr>
            <w:tcW w:w="964" w:type="dxa"/>
            <w:tcBorders>
              <w:top w:val="nil"/>
              <w:left w:val="nil"/>
              <w:right w:val="nil"/>
            </w:tcBorders>
            <w:shd w:val="clear" w:color="auto" w:fill="auto"/>
            <w:noWrap/>
          </w:tcPr>
          <w:p w14:paraId="625ED68F" w14:textId="77777777" w:rsidR="00D817A7" w:rsidRPr="00DA3EF3" w:rsidRDefault="00D817A7" w:rsidP="00D817A7">
            <w:pPr>
              <w:ind w:right="57"/>
              <w:jc w:val="right"/>
              <w:rPr>
                <w:color w:val="000000"/>
                <w:sz w:val="18"/>
                <w:szCs w:val="18"/>
              </w:rPr>
            </w:pPr>
            <w:r w:rsidRPr="00DA3EF3">
              <w:rPr>
                <w:sz w:val="18"/>
                <w:szCs w:val="18"/>
                <w:lang w:val="en-US" w:eastAsia="es-AR"/>
              </w:rPr>
              <w:t>-</w:t>
            </w:r>
          </w:p>
        </w:tc>
        <w:tc>
          <w:tcPr>
            <w:tcW w:w="170" w:type="dxa"/>
            <w:tcBorders>
              <w:top w:val="nil"/>
              <w:left w:val="nil"/>
              <w:right w:val="nil"/>
            </w:tcBorders>
          </w:tcPr>
          <w:p w14:paraId="6B5A044A" w14:textId="77777777" w:rsidR="00D817A7" w:rsidRPr="00DA3EF3" w:rsidRDefault="00D817A7" w:rsidP="00D817A7">
            <w:pPr>
              <w:jc w:val="right"/>
              <w:rPr>
                <w:sz w:val="18"/>
                <w:szCs w:val="18"/>
                <w:lang w:val="en-US" w:eastAsia="es-AR"/>
              </w:rPr>
            </w:pPr>
          </w:p>
        </w:tc>
        <w:tc>
          <w:tcPr>
            <w:tcW w:w="964" w:type="dxa"/>
            <w:tcBorders>
              <w:top w:val="nil"/>
              <w:left w:val="nil"/>
              <w:right w:val="nil"/>
            </w:tcBorders>
          </w:tcPr>
          <w:p w14:paraId="77636AA3" w14:textId="77777777" w:rsidR="00D817A7" w:rsidRPr="00DA3EF3" w:rsidRDefault="00D817A7" w:rsidP="00D817A7">
            <w:pPr>
              <w:ind w:right="57"/>
              <w:jc w:val="right"/>
              <w:rPr>
                <w:color w:val="000000"/>
                <w:sz w:val="18"/>
                <w:szCs w:val="18"/>
              </w:rPr>
            </w:pPr>
            <w:r w:rsidRPr="00DA3EF3">
              <w:rPr>
                <w:sz w:val="18"/>
                <w:szCs w:val="18"/>
                <w:lang w:val="en-US" w:eastAsia="es-AR"/>
              </w:rPr>
              <w:t>-</w:t>
            </w:r>
          </w:p>
        </w:tc>
        <w:tc>
          <w:tcPr>
            <w:tcW w:w="170" w:type="dxa"/>
            <w:tcBorders>
              <w:top w:val="nil"/>
              <w:left w:val="nil"/>
              <w:right w:val="nil"/>
            </w:tcBorders>
          </w:tcPr>
          <w:p w14:paraId="3BFEF4D0" w14:textId="77777777" w:rsidR="00D817A7" w:rsidRPr="00DA3EF3" w:rsidRDefault="00D817A7" w:rsidP="00D817A7">
            <w:pPr>
              <w:jc w:val="right"/>
              <w:rPr>
                <w:noProof/>
                <w:sz w:val="18"/>
                <w:szCs w:val="18"/>
              </w:rPr>
            </w:pPr>
          </w:p>
        </w:tc>
      </w:tr>
      <w:tr w:rsidR="00D817A7" w:rsidRPr="00DA3EF3" w14:paraId="73D2D754" w14:textId="77777777" w:rsidTr="0028578D">
        <w:trPr>
          <w:trHeight w:val="20"/>
        </w:trPr>
        <w:tc>
          <w:tcPr>
            <w:tcW w:w="2974" w:type="dxa"/>
            <w:tcBorders>
              <w:top w:val="nil"/>
              <w:left w:val="nil"/>
              <w:bottom w:val="nil"/>
              <w:right w:val="nil"/>
            </w:tcBorders>
            <w:shd w:val="clear" w:color="auto" w:fill="auto"/>
            <w:noWrap/>
            <w:vAlign w:val="bottom"/>
          </w:tcPr>
          <w:p w14:paraId="63662EE2" w14:textId="77777777" w:rsidR="00D817A7" w:rsidRPr="00DA3EF3" w:rsidRDefault="00D817A7" w:rsidP="001D4D41">
            <w:pPr>
              <w:tabs>
                <w:tab w:val="right" w:leader="dot" w:pos="2834"/>
              </w:tabs>
              <w:rPr>
                <w:sz w:val="18"/>
                <w:szCs w:val="18"/>
                <w:lang w:eastAsia="es-AR"/>
              </w:rPr>
            </w:pPr>
            <w:r w:rsidRPr="00DA3EF3">
              <w:rPr>
                <w:sz w:val="18"/>
                <w:szCs w:val="18"/>
                <w:lang w:eastAsia="es-AR"/>
              </w:rPr>
              <w:t>Petrofaro S.A.</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tcPr>
          <w:p w14:paraId="6221792E"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3932B4D3" w14:textId="77777777" w:rsidR="00D817A7" w:rsidRPr="00DA3EF3" w:rsidRDefault="00D817A7" w:rsidP="00D817A7">
            <w:pPr>
              <w:ind w:right="57"/>
              <w:jc w:val="right"/>
              <w:rPr>
                <w:sz w:val="18"/>
                <w:szCs w:val="18"/>
                <w:lang w:val="en-US" w:eastAsia="es-AR"/>
              </w:rPr>
            </w:pPr>
            <w:r w:rsidRPr="00DA3EF3">
              <w:rPr>
                <w:sz w:val="18"/>
                <w:szCs w:val="18"/>
                <w:lang w:val="en-US" w:eastAsia="es-AR"/>
              </w:rPr>
              <w:t>9</w:t>
            </w:r>
          </w:p>
        </w:tc>
        <w:tc>
          <w:tcPr>
            <w:tcW w:w="170" w:type="dxa"/>
            <w:tcBorders>
              <w:top w:val="nil"/>
              <w:left w:val="nil"/>
              <w:bottom w:val="nil"/>
              <w:right w:val="nil"/>
            </w:tcBorders>
            <w:shd w:val="clear" w:color="auto" w:fill="auto"/>
            <w:noWrap/>
          </w:tcPr>
          <w:p w14:paraId="694FD7B2"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3712A7B9" w14:textId="77777777" w:rsidR="00D817A7" w:rsidRPr="00DA3EF3" w:rsidRDefault="00D817A7" w:rsidP="00D817A7">
            <w:pPr>
              <w:ind w:right="57"/>
              <w:jc w:val="right"/>
              <w:rPr>
                <w:sz w:val="18"/>
                <w:szCs w:val="18"/>
                <w:lang w:val="en-US" w:eastAsia="es-AR"/>
              </w:rPr>
            </w:pPr>
            <w:r w:rsidRPr="00DA3EF3">
              <w:rPr>
                <w:sz w:val="18"/>
                <w:szCs w:val="18"/>
                <w:lang w:val="en-US" w:eastAsia="es-AR"/>
              </w:rPr>
              <w:t>23</w:t>
            </w:r>
          </w:p>
        </w:tc>
        <w:tc>
          <w:tcPr>
            <w:tcW w:w="170" w:type="dxa"/>
            <w:tcBorders>
              <w:top w:val="nil"/>
              <w:left w:val="nil"/>
              <w:bottom w:val="nil"/>
              <w:right w:val="nil"/>
            </w:tcBorders>
          </w:tcPr>
          <w:p w14:paraId="61B938CD"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19C4ED16"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bottom w:val="nil"/>
              <w:right w:val="nil"/>
            </w:tcBorders>
            <w:shd w:val="clear" w:color="auto" w:fill="auto"/>
            <w:noWrap/>
            <w:vAlign w:val="bottom"/>
          </w:tcPr>
          <w:p w14:paraId="32C82BF3"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tcPr>
          <w:p w14:paraId="444AE3A4" w14:textId="77777777" w:rsidR="00D817A7" w:rsidRPr="00DA3EF3" w:rsidRDefault="00D817A7" w:rsidP="00D817A7">
            <w:pPr>
              <w:ind w:right="57"/>
              <w:jc w:val="right"/>
              <w:rPr>
                <w:color w:val="000000"/>
                <w:sz w:val="18"/>
                <w:szCs w:val="18"/>
              </w:rPr>
            </w:pPr>
            <w:r w:rsidRPr="00DA3EF3">
              <w:rPr>
                <w:sz w:val="18"/>
                <w:szCs w:val="18"/>
                <w:lang w:val="en-US" w:eastAsia="es-AR"/>
              </w:rPr>
              <w:t>60</w:t>
            </w:r>
          </w:p>
        </w:tc>
        <w:tc>
          <w:tcPr>
            <w:tcW w:w="170" w:type="dxa"/>
            <w:tcBorders>
              <w:top w:val="nil"/>
              <w:left w:val="nil"/>
              <w:bottom w:val="nil"/>
              <w:right w:val="nil"/>
            </w:tcBorders>
            <w:shd w:val="clear" w:color="auto" w:fill="auto"/>
            <w:noWrap/>
          </w:tcPr>
          <w:p w14:paraId="080BE6AB"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4B9CEAAA" w14:textId="77777777" w:rsidR="00D817A7" w:rsidRPr="00DA3EF3" w:rsidRDefault="00D817A7" w:rsidP="00D817A7">
            <w:pPr>
              <w:ind w:right="57"/>
              <w:jc w:val="right"/>
              <w:rPr>
                <w:color w:val="000000"/>
                <w:sz w:val="18"/>
                <w:szCs w:val="18"/>
              </w:rPr>
            </w:pPr>
            <w:r w:rsidRPr="00DA3EF3">
              <w:rPr>
                <w:sz w:val="18"/>
                <w:szCs w:val="18"/>
                <w:lang w:val="en-US" w:eastAsia="es-AR"/>
              </w:rPr>
              <w:t>155</w:t>
            </w:r>
          </w:p>
        </w:tc>
        <w:tc>
          <w:tcPr>
            <w:tcW w:w="170" w:type="dxa"/>
            <w:tcBorders>
              <w:top w:val="nil"/>
              <w:left w:val="nil"/>
              <w:bottom w:val="nil"/>
              <w:right w:val="nil"/>
            </w:tcBorders>
          </w:tcPr>
          <w:p w14:paraId="5DE34C9B"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73FEAFC5" w14:textId="77777777" w:rsidR="00D817A7" w:rsidRPr="00DA3EF3" w:rsidRDefault="00D817A7" w:rsidP="00D817A7">
            <w:pPr>
              <w:ind w:right="57"/>
              <w:jc w:val="right"/>
              <w:rPr>
                <w:color w:val="000000"/>
                <w:sz w:val="18"/>
                <w:szCs w:val="18"/>
              </w:rPr>
            </w:pPr>
            <w:r w:rsidRPr="00DA3EF3">
              <w:rPr>
                <w:sz w:val="18"/>
                <w:szCs w:val="18"/>
                <w:lang w:val="en-US" w:eastAsia="es-AR"/>
              </w:rPr>
              <w:t>-</w:t>
            </w:r>
          </w:p>
        </w:tc>
        <w:tc>
          <w:tcPr>
            <w:tcW w:w="170" w:type="dxa"/>
            <w:tcBorders>
              <w:top w:val="nil"/>
              <w:left w:val="nil"/>
              <w:bottom w:val="nil"/>
              <w:right w:val="nil"/>
            </w:tcBorders>
          </w:tcPr>
          <w:p w14:paraId="0CAA1420" w14:textId="77777777" w:rsidR="00D817A7" w:rsidRPr="00DA3EF3" w:rsidRDefault="00D817A7" w:rsidP="00D817A7">
            <w:pPr>
              <w:jc w:val="right"/>
              <w:rPr>
                <w:noProof/>
                <w:sz w:val="18"/>
                <w:szCs w:val="18"/>
              </w:rPr>
            </w:pPr>
          </w:p>
        </w:tc>
      </w:tr>
      <w:tr w:rsidR="00D817A7" w:rsidRPr="00DA3EF3" w14:paraId="04DA19F2" w14:textId="77777777" w:rsidTr="0028578D">
        <w:trPr>
          <w:trHeight w:val="20"/>
        </w:trPr>
        <w:tc>
          <w:tcPr>
            <w:tcW w:w="2974" w:type="dxa"/>
            <w:tcBorders>
              <w:top w:val="nil"/>
              <w:left w:val="nil"/>
              <w:bottom w:val="nil"/>
              <w:right w:val="nil"/>
            </w:tcBorders>
            <w:shd w:val="clear" w:color="auto" w:fill="auto"/>
            <w:noWrap/>
            <w:vAlign w:val="bottom"/>
          </w:tcPr>
          <w:p w14:paraId="7A9BAB32" w14:textId="77777777" w:rsidR="00D817A7" w:rsidRPr="00DA3EF3" w:rsidRDefault="00D817A7" w:rsidP="001D4D41">
            <w:pPr>
              <w:tabs>
                <w:tab w:val="right" w:leader="dot" w:pos="2834"/>
              </w:tabs>
              <w:rPr>
                <w:sz w:val="18"/>
                <w:szCs w:val="18"/>
                <w:lang w:eastAsia="es-AR"/>
              </w:rPr>
            </w:pPr>
            <w:r w:rsidRPr="00DA3EF3">
              <w:rPr>
                <w:sz w:val="18"/>
                <w:szCs w:val="18"/>
                <w:lang w:eastAsia="es-AR"/>
              </w:rPr>
              <w:t>OLCLP</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tcPr>
          <w:p w14:paraId="41039CC4"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42A1F1EE" w14:textId="77777777" w:rsidR="00D817A7" w:rsidRPr="00DA3EF3" w:rsidRDefault="00D817A7" w:rsidP="00D817A7">
            <w:pPr>
              <w:ind w:right="57"/>
              <w:jc w:val="right"/>
              <w:rPr>
                <w:sz w:val="18"/>
                <w:szCs w:val="18"/>
                <w:lang w:val="en-US" w:eastAsia="es-AR"/>
              </w:rPr>
            </w:pPr>
            <w:r w:rsidRPr="00DA3EF3">
              <w:rPr>
                <w:sz w:val="18"/>
                <w:szCs w:val="18"/>
                <w:lang w:val="en-US" w:eastAsia="es-AR"/>
              </w:rPr>
              <w:t>19</w:t>
            </w:r>
          </w:p>
        </w:tc>
        <w:tc>
          <w:tcPr>
            <w:tcW w:w="170" w:type="dxa"/>
            <w:tcBorders>
              <w:top w:val="nil"/>
              <w:left w:val="nil"/>
              <w:bottom w:val="nil"/>
              <w:right w:val="nil"/>
            </w:tcBorders>
            <w:shd w:val="clear" w:color="auto" w:fill="auto"/>
            <w:noWrap/>
          </w:tcPr>
          <w:p w14:paraId="59CB126C"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5E8EA6B4" w14:textId="77777777" w:rsidR="00D817A7" w:rsidRPr="00DA3EF3" w:rsidRDefault="00D817A7" w:rsidP="00D817A7">
            <w:pPr>
              <w:ind w:right="57"/>
              <w:jc w:val="right"/>
              <w:rPr>
                <w:sz w:val="18"/>
                <w:szCs w:val="18"/>
                <w:lang w:val="en-US" w:eastAsia="es-AR"/>
              </w:rPr>
            </w:pPr>
            <w:r w:rsidRPr="00DA3EF3">
              <w:rPr>
                <w:sz w:val="18"/>
                <w:szCs w:val="18"/>
                <w:lang w:val="en-US" w:eastAsia="es-AR"/>
              </w:rPr>
              <w:t>155</w:t>
            </w:r>
          </w:p>
        </w:tc>
        <w:tc>
          <w:tcPr>
            <w:tcW w:w="170" w:type="dxa"/>
            <w:tcBorders>
              <w:top w:val="nil"/>
              <w:left w:val="nil"/>
              <w:bottom w:val="nil"/>
              <w:right w:val="nil"/>
            </w:tcBorders>
          </w:tcPr>
          <w:p w14:paraId="219E2FB1"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4C986D25" w14:textId="77777777" w:rsidR="00D817A7" w:rsidRPr="00DA3EF3" w:rsidRDefault="009036D4" w:rsidP="00D817A7">
            <w:pPr>
              <w:ind w:right="57"/>
              <w:jc w:val="right"/>
              <w:rPr>
                <w:sz w:val="18"/>
                <w:szCs w:val="18"/>
                <w:lang w:val="en-US" w:eastAsia="es-AR"/>
              </w:rPr>
            </w:pPr>
            <w:r>
              <w:rPr>
                <w:sz w:val="18"/>
                <w:szCs w:val="18"/>
                <w:lang w:val="en-US" w:eastAsia="es-AR"/>
              </w:rPr>
              <w:t>-</w:t>
            </w:r>
          </w:p>
        </w:tc>
        <w:tc>
          <w:tcPr>
            <w:tcW w:w="170" w:type="dxa"/>
            <w:tcBorders>
              <w:top w:val="nil"/>
              <w:left w:val="nil"/>
              <w:bottom w:val="nil"/>
              <w:right w:val="nil"/>
            </w:tcBorders>
            <w:shd w:val="clear" w:color="auto" w:fill="auto"/>
            <w:noWrap/>
            <w:vAlign w:val="bottom"/>
          </w:tcPr>
          <w:p w14:paraId="0EA00819"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tcPr>
          <w:p w14:paraId="2C6370E3" w14:textId="77777777" w:rsidR="00D817A7" w:rsidRPr="00DA3EF3" w:rsidRDefault="00D817A7" w:rsidP="00D817A7">
            <w:pPr>
              <w:ind w:right="57"/>
              <w:jc w:val="right"/>
              <w:rPr>
                <w:sz w:val="18"/>
                <w:szCs w:val="18"/>
                <w:lang w:eastAsia="es-AR"/>
              </w:rPr>
            </w:pPr>
            <w:r w:rsidRPr="00DA3EF3">
              <w:rPr>
                <w:sz w:val="18"/>
                <w:szCs w:val="18"/>
                <w:lang w:eastAsia="es-AR"/>
              </w:rPr>
              <w:t>-</w:t>
            </w:r>
          </w:p>
        </w:tc>
        <w:tc>
          <w:tcPr>
            <w:tcW w:w="170" w:type="dxa"/>
            <w:tcBorders>
              <w:top w:val="nil"/>
              <w:left w:val="nil"/>
              <w:bottom w:val="nil"/>
              <w:right w:val="nil"/>
            </w:tcBorders>
            <w:shd w:val="clear" w:color="auto" w:fill="auto"/>
            <w:noWrap/>
          </w:tcPr>
          <w:p w14:paraId="7DEE8B14"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tcPr>
          <w:p w14:paraId="435A7D92" w14:textId="77777777" w:rsidR="00D817A7" w:rsidRPr="00DA3EF3" w:rsidRDefault="00D817A7" w:rsidP="00D817A7">
            <w:pPr>
              <w:ind w:right="57"/>
              <w:jc w:val="right"/>
              <w:rPr>
                <w:sz w:val="18"/>
                <w:szCs w:val="18"/>
                <w:lang w:eastAsia="es-AR"/>
              </w:rPr>
            </w:pPr>
            <w:r w:rsidRPr="00DA3EF3">
              <w:rPr>
                <w:sz w:val="18"/>
                <w:szCs w:val="18"/>
                <w:lang w:eastAsia="es-AR"/>
              </w:rPr>
              <w:t>-</w:t>
            </w:r>
          </w:p>
        </w:tc>
        <w:tc>
          <w:tcPr>
            <w:tcW w:w="170" w:type="dxa"/>
            <w:tcBorders>
              <w:top w:val="nil"/>
              <w:left w:val="nil"/>
              <w:bottom w:val="nil"/>
              <w:right w:val="nil"/>
            </w:tcBorders>
          </w:tcPr>
          <w:p w14:paraId="019014E6"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tcPr>
          <w:p w14:paraId="0F7E5A47" w14:textId="77777777" w:rsidR="00D817A7" w:rsidRPr="00DA3EF3" w:rsidRDefault="00D817A7" w:rsidP="00D817A7">
            <w:pPr>
              <w:ind w:right="57"/>
              <w:jc w:val="right"/>
              <w:rPr>
                <w:sz w:val="18"/>
                <w:szCs w:val="18"/>
                <w:lang w:eastAsia="es-AR"/>
              </w:rPr>
            </w:pPr>
            <w:r w:rsidRPr="00DA3EF3">
              <w:rPr>
                <w:sz w:val="18"/>
                <w:szCs w:val="18"/>
                <w:lang w:eastAsia="es-AR"/>
              </w:rPr>
              <w:t>-</w:t>
            </w:r>
          </w:p>
        </w:tc>
        <w:tc>
          <w:tcPr>
            <w:tcW w:w="170" w:type="dxa"/>
            <w:tcBorders>
              <w:top w:val="nil"/>
              <w:left w:val="nil"/>
              <w:bottom w:val="nil"/>
              <w:right w:val="nil"/>
            </w:tcBorders>
          </w:tcPr>
          <w:p w14:paraId="7D5A1B66" w14:textId="77777777" w:rsidR="00D817A7" w:rsidRPr="00DA3EF3" w:rsidRDefault="00D817A7" w:rsidP="00D817A7">
            <w:pPr>
              <w:jc w:val="right"/>
              <w:rPr>
                <w:noProof/>
                <w:sz w:val="18"/>
                <w:szCs w:val="18"/>
              </w:rPr>
            </w:pPr>
          </w:p>
        </w:tc>
      </w:tr>
      <w:tr w:rsidR="0009631B" w:rsidRPr="00DA3EF3" w14:paraId="0F45F1D7" w14:textId="77777777" w:rsidTr="00D817A7">
        <w:trPr>
          <w:trHeight w:val="20"/>
        </w:trPr>
        <w:tc>
          <w:tcPr>
            <w:tcW w:w="2974" w:type="dxa"/>
            <w:tcBorders>
              <w:top w:val="nil"/>
              <w:left w:val="nil"/>
              <w:bottom w:val="nil"/>
              <w:right w:val="nil"/>
            </w:tcBorders>
            <w:shd w:val="clear" w:color="auto" w:fill="auto"/>
            <w:noWrap/>
            <w:vAlign w:val="bottom"/>
            <w:hideMark/>
          </w:tcPr>
          <w:p w14:paraId="3E221AC7" w14:textId="77777777" w:rsidR="00D817A7" w:rsidRPr="00DA3EF3" w:rsidRDefault="00D817A7" w:rsidP="00D817A7">
            <w:pPr>
              <w:rPr>
                <w:sz w:val="18"/>
                <w:szCs w:val="18"/>
                <w:lang w:eastAsia="es-AR"/>
              </w:rPr>
            </w:pPr>
          </w:p>
        </w:tc>
        <w:tc>
          <w:tcPr>
            <w:tcW w:w="227" w:type="dxa"/>
            <w:tcBorders>
              <w:top w:val="nil"/>
              <w:left w:val="nil"/>
              <w:bottom w:val="nil"/>
              <w:right w:val="nil"/>
            </w:tcBorders>
            <w:shd w:val="clear" w:color="auto" w:fill="auto"/>
            <w:noWrap/>
            <w:vAlign w:val="center"/>
            <w:hideMark/>
          </w:tcPr>
          <w:p w14:paraId="3D6A112B" w14:textId="77777777" w:rsidR="00D817A7" w:rsidRPr="00DA3EF3" w:rsidRDefault="00D817A7" w:rsidP="00D817A7">
            <w:pPr>
              <w:jc w:val="center"/>
              <w:rPr>
                <w:sz w:val="18"/>
                <w:szCs w:val="18"/>
                <w:lang w:eastAsia="es-AR"/>
              </w:rPr>
            </w:pPr>
          </w:p>
        </w:tc>
        <w:tc>
          <w:tcPr>
            <w:tcW w:w="964" w:type="dxa"/>
            <w:tcBorders>
              <w:top w:val="single" w:sz="4" w:space="0" w:color="auto"/>
              <w:left w:val="nil"/>
              <w:bottom w:val="single" w:sz="4" w:space="0" w:color="auto"/>
              <w:right w:val="nil"/>
            </w:tcBorders>
            <w:shd w:val="clear" w:color="auto" w:fill="auto"/>
            <w:noWrap/>
          </w:tcPr>
          <w:p w14:paraId="29218666" w14:textId="77777777" w:rsidR="00D817A7" w:rsidRPr="00DA3EF3" w:rsidRDefault="00D817A7" w:rsidP="00D817A7">
            <w:pPr>
              <w:ind w:right="57"/>
              <w:jc w:val="right"/>
              <w:rPr>
                <w:sz w:val="18"/>
                <w:szCs w:val="18"/>
                <w:lang w:val="en-US" w:eastAsia="es-AR"/>
              </w:rPr>
            </w:pPr>
            <w:r w:rsidRPr="00DA3EF3">
              <w:rPr>
                <w:sz w:val="18"/>
                <w:szCs w:val="18"/>
                <w:lang w:val="en-US" w:eastAsia="es-AR"/>
              </w:rPr>
              <w:t>14.226</w:t>
            </w:r>
          </w:p>
        </w:tc>
        <w:tc>
          <w:tcPr>
            <w:tcW w:w="170" w:type="dxa"/>
            <w:tcBorders>
              <w:top w:val="nil"/>
              <w:left w:val="nil"/>
              <w:bottom w:val="nil"/>
              <w:right w:val="nil"/>
            </w:tcBorders>
            <w:shd w:val="clear" w:color="auto" w:fill="auto"/>
            <w:noWrap/>
          </w:tcPr>
          <w:p w14:paraId="062DC07D" w14:textId="77777777" w:rsidR="00D817A7" w:rsidRPr="00DA3EF3" w:rsidRDefault="00D817A7" w:rsidP="00D817A7">
            <w:pPr>
              <w:jc w:val="right"/>
              <w:rPr>
                <w:sz w:val="18"/>
                <w:szCs w:val="18"/>
                <w:lang w:val="en-US" w:eastAsia="es-AR"/>
              </w:rPr>
            </w:pPr>
          </w:p>
        </w:tc>
        <w:tc>
          <w:tcPr>
            <w:tcW w:w="964" w:type="dxa"/>
            <w:tcBorders>
              <w:top w:val="single" w:sz="4" w:space="0" w:color="auto"/>
              <w:left w:val="nil"/>
              <w:bottom w:val="single" w:sz="4" w:space="0" w:color="auto"/>
              <w:right w:val="nil"/>
            </w:tcBorders>
            <w:shd w:val="clear" w:color="auto" w:fill="auto"/>
            <w:noWrap/>
          </w:tcPr>
          <w:p w14:paraId="243E2F30" w14:textId="77777777" w:rsidR="00D817A7" w:rsidRPr="00DA3EF3" w:rsidRDefault="00D817A7" w:rsidP="00D817A7">
            <w:pPr>
              <w:ind w:right="57"/>
              <w:jc w:val="right"/>
              <w:rPr>
                <w:sz w:val="18"/>
                <w:szCs w:val="18"/>
                <w:lang w:val="en-US" w:eastAsia="es-AR"/>
              </w:rPr>
            </w:pPr>
            <w:r w:rsidRPr="00DA3EF3">
              <w:rPr>
                <w:sz w:val="18"/>
                <w:szCs w:val="18"/>
                <w:lang w:val="en-US" w:eastAsia="es-AR"/>
              </w:rPr>
              <w:t>6.005</w:t>
            </w:r>
          </w:p>
        </w:tc>
        <w:tc>
          <w:tcPr>
            <w:tcW w:w="170" w:type="dxa"/>
            <w:tcBorders>
              <w:top w:val="nil"/>
              <w:left w:val="nil"/>
              <w:bottom w:val="nil"/>
              <w:right w:val="nil"/>
            </w:tcBorders>
          </w:tcPr>
          <w:p w14:paraId="00A50BA0" w14:textId="77777777" w:rsidR="00D817A7" w:rsidRPr="00DA3EF3" w:rsidRDefault="00D817A7" w:rsidP="00D817A7">
            <w:pPr>
              <w:jc w:val="right"/>
              <w:rPr>
                <w:sz w:val="18"/>
                <w:szCs w:val="18"/>
                <w:lang w:val="en-US" w:eastAsia="es-AR"/>
              </w:rPr>
            </w:pPr>
          </w:p>
        </w:tc>
        <w:tc>
          <w:tcPr>
            <w:tcW w:w="964" w:type="dxa"/>
            <w:tcBorders>
              <w:top w:val="single" w:sz="4" w:space="0" w:color="auto"/>
              <w:left w:val="nil"/>
              <w:bottom w:val="single" w:sz="4" w:space="0" w:color="auto"/>
              <w:right w:val="nil"/>
            </w:tcBorders>
          </w:tcPr>
          <w:p w14:paraId="56BB9BAA" w14:textId="77777777" w:rsidR="00D817A7" w:rsidRPr="00DA3EF3" w:rsidRDefault="00D817A7" w:rsidP="00D817A7">
            <w:pPr>
              <w:ind w:right="11"/>
              <w:jc w:val="right"/>
              <w:rPr>
                <w:sz w:val="18"/>
                <w:szCs w:val="18"/>
                <w:lang w:val="en-US" w:eastAsia="es-AR"/>
              </w:rPr>
            </w:pPr>
            <w:r w:rsidRPr="00DA3EF3">
              <w:rPr>
                <w:sz w:val="18"/>
                <w:szCs w:val="18"/>
                <w:lang w:val="en-US" w:eastAsia="es-AR"/>
              </w:rPr>
              <w:t>(16)</w:t>
            </w:r>
          </w:p>
        </w:tc>
        <w:tc>
          <w:tcPr>
            <w:tcW w:w="170" w:type="dxa"/>
            <w:tcBorders>
              <w:top w:val="nil"/>
              <w:left w:val="nil"/>
              <w:bottom w:val="nil"/>
              <w:right w:val="nil"/>
            </w:tcBorders>
            <w:shd w:val="clear" w:color="auto" w:fill="auto"/>
            <w:noWrap/>
            <w:vAlign w:val="bottom"/>
          </w:tcPr>
          <w:p w14:paraId="764FBED8" w14:textId="77777777" w:rsidR="00D817A7" w:rsidRPr="00DA3EF3" w:rsidRDefault="00D817A7" w:rsidP="00D817A7">
            <w:pPr>
              <w:jc w:val="right"/>
              <w:rPr>
                <w:sz w:val="18"/>
                <w:szCs w:val="18"/>
                <w:lang w:eastAsia="es-AR"/>
              </w:rPr>
            </w:pPr>
          </w:p>
        </w:tc>
        <w:tc>
          <w:tcPr>
            <w:tcW w:w="964" w:type="dxa"/>
            <w:tcBorders>
              <w:top w:val="single" w:sz="4" w:space="0" w:color="auto"/>
              <w:left w:val="nil"/>
              <w:bottom w:val="single" w:sz="4" w:space="0" w:color="auto"/>
              <w:right w:val="nil"/>
            </w:tcBorders>
            <w:shd w:val="clear" w:color="auto" w:fill="auto"/>
            <w:noWrap/>
          </w:tcPr>
          <w:p w14:paraId="6C5953F6" w14:textId="77777777" w:rsidR="00D817A7" w:rsidRPr="00DA3EF3" w:rsidRDefault="00D817A7" w:rsidP="00D817A7">
            <w:pPr>
              <w:ind w:right="57"/>
              <w:jc w:val="right"/>
              <w:rPr>
                <w:color w:val="000000"/>
                <w:sz w:val="18"/>
                <w:szCs w:val="18"/>
              </w:rPr>
            </w:pPr>
            <w:r w:rsidRPr="00DA3EF3">
              <w:rPr>
                <w:sz w:val="18"/>
                <w:szCs w:val="18"/>
                <w:lang w:eastAsia="es-AR"/>
              </w:rPr>
              <w:t>10.384</w:t>
            </w:r>
          </w:p>
        </w:tc>
        <w:tc>
          <w:tcPr>
            <w:tcW w:w="170" w:type="dxa"/>
            <w:tcBorders>
              <w:top w:val="nil"/>
              <w:left w:val="nil"/>
              <w:bottom w:val="nil"/>
              <w:right w:val="nil"/>
            </w:tcBorders>
            <w:shd w:val="clear" w:color="auto" w:fill="auto"/>
            <w:noWrap/>
          </w:tcPr>
          <w:p w14:paraId="39F6E8FF" w14:textId="77777777" w:rsidR="00D817A7" w:rsidRPr="00DA3EF3" w:rsidRDefault="00D817A7" w:rsidP="00D817A7">
            <w:pPr>
              <w:jc w:val="right"/>
              <w:rPr>
                <w:sz w:val="18"/>
                <w:szCs w:val="18"/>
                <w:lang w:eastAsia="es-AR"/>
              </w:rPr>
            </w:pPr>
          </w:p>
        </w:tc>
        <w:tc>
          <w:tcPr>
            <w:tcW w:w="964" w:type="dxa"/>
            <w:tcBorders>
              <w:top w:val="single" w:sz="4" w:space="0" w:color="auto"/>
              <w:left w:val="nil"/>
              <w:bottom w:val="single" w:sz="4" w:space="0" w:color="auto"/>
              <w:right w:val="nil"/>
            </w:tcBorders>
            <w:shd w:val="clear" w:color="auto" w:fill="auto"/>
            <w:noWrap/>
          </w:tcPr>
          <w:p w14:paraId="50555661" w14:textId="77777777" w:rsidR="00D817A7" w:rsidRPr="00DA3EF3" w:rsidRDefault="00D817A7" w:rsidP="00D817A7">
            <w:pPr>
              <w:ind w:right="57"/>
              <w:jc w:val="right"/>
              <w:rPr>
                <w:color w:val="000000"/>
                <w:sz w:val="18"/>
                <w:szCs w:val="18"/>
              </w:rPr>
            </w:pPr>
            <w:r w:rsidRPr="00DA3EF3">
              <w:rPr>
                <w:sz w:val="18"/>
                <w:szCs w:val="18"/>
                <w:lang w:eastAsia="es-AR"/>
              </w:rPr>
              <w:t>2.991</w:t>
            </w:r>
          </w:p>
        </w:tc>
        <w:tc>
          <w:tcPr>
            <w:tcW w:w="170" w:type="dxa"/>
            <w:tcBorders>
              <w:left w:val="nil"/>
              <w:right w:val="nil"/>
            </w:tcBorders>
          </w:tcPr>
          <w:p w14:paraId="74DF959C" w14:textId="77777777" w:rsidR="00D817A7" w:rsidRPr="00DA3EF3" w:rsidRDefault="00D817A7" w:rsidP="00D817A7">
            <w:pPr>
              <w:jc w:val="right"/>
              <w:rPr>
                <w:sz w:val="18"/>
                <w:szCs w:val="18"/>
                <w:lang w:eastAsia="es-AR"/>
              </w:rPr>
            </w:pPr>
          </w:p>
        </w:tc>
        <w:tc>
          <w:tcPr>
            <w:tcW w:w="964" w:type="dxa"/>
            <w:tcBorders>
              <w:top w:val="single" w:sz="4" w:space="0" w:color="auto"/>
              <w:left w:val="nil"/>
              <w:bottom w:val="single" w:sz="4" w:space="0" w:color="auto"/>
              <w:right w:val="nil"/>
            </w:tcBorders>
          </w:tcPr>
          <w:p w14:paraId="407B81BA" w14:textId="77777777" w:rsidR="00D817A7" w:rsidRPr="00DA3EF3" w:rsidRDefault="00D817A7" w:rsidP="00D817A7">
            <w:pPr>
              <w:ind w:right="57"/>
              <w:jc w:val="right"/>
              <w:rPr>
                <w:color w:val="000000"/>
                <w:sz w:val="18"/>
                <w:szCs w:val="18"/>
              </w:rPr>
            </w:pPr>
            <w:r w:rsidRPr="00DA3EF3">
              <w:rPr>
                <w:sz w:val="18"/>
                <w:szCs w:val="18"/>
                <w:lang w:eastAsia="es-AR"/>
              </w:rPr>
              <w:t>36</w:t>
            </w:r>
          </w:p>
        </w:tc>
        <w:tc>
          <w:tcPr>
            <w:tcW w:w="170" w:type="dxa"/>
            <w:tcBorders>
              <w:left w:val="nil"/>
              <w:right w:val="nil"/>
            </w:tcBorders>
          </w:tcPr>
          <w:p w14:paraId="5D2C8061" w14:textId="77777777" w:rsidR="00D817A7" w:rsidRPr="00DA3EF3" w:rsidRDefault="00D817A7" w:rsidP="00D817A7">
            <w:pPr>
              <w:jc w:val="right"/>
              <w:rPr>
                <w:noProof/>
                <w:sz w:val="18"/>
                <w:szCs w:val="18"/>
              </w:rPr>
            </w:pPr>
          </w:p>
        </w:tc>
      </w:tr>
      <w:tr w:rsidR="0009631B" w:rsidRPr="00DA3EF3" w14:paraId="1B92ABAC" w14:textId="77777777" w:rsidTr="00D817A7">
        <w:trPr>
          <w:trHeight w:val="20"/>
        </w:trPr>
        <w:tc>
          <w:tcPr>
            <w:tcW w:w="2974" w:type="dxa"/>
            <w:tcBorders>
              <w:top w:val="nil"/>
              <w:left w:val="nil"/>
              <w:bottom w:val="nil"/>
              <w:right w:val="nil"/>
            </w:tcBorders>
            <w:shd w:val="clear" w:color="auto" w:fill="auto"/>
            <w:noWrap/>
            <w:vAlign w:val="bottom"/>
            <w:hideMark/>
          </w:tcPr>
          <w:p w14:paraId="095B8E77" w14:textId="77777777" w:rsidR="00D817A7" w:rsidRPr="00DA3EF3" w:rsidRDefault="00D817A7" w:rsidP="00D817A7">
            <w:pPr>
              <w:rPr>
                <w:b/>
                <w:bCs/>
                <w:sz w:val="18"/>
                <w:szCs w:val="18"/>
                <w:lang w:eastAsia="es-AR"/>
              </w:rPr>
            </w:pPr>
            <w:bookmarkStart w:id="123" w:name="TRANSACSOCREL" w:colFirst="2" w:colLast="12"/>
            <w:r w:rsidRPr="00DA3EF3">
              <w:rPr>
                <w:b/>
                <w:bCs/>
                <w:sz w:val="18"/>
                <w:szCs w:val="18"/>
                <w:lang w:eastAsia="es-AR"/>
              </w:rPr>
              <w:t>Asociadas:</w:t>
            </w:r>
          </w:p>
        </w:tc>
        <w:tc>
          <w:tcPr>
            <w:tcW w:w="227" w:type="dxa"/>
            <w:tcBorders>
              <w:top w:val="nil"/>
              <w:left w:val="nil"/>
              <w:bottom w:val="nil"/>
              <w:right w:val="nil"/>
            </w:tcBorders>
            <w:shd w:val="clear" w:color="auto" w:fill="auto"/>
            <w:noWrap/>
            <w:vAlign w:val="center"/>
            <w:hideMark/>
          </w:tcPr>
          <w:p w14:paraId="1875180A" w14:textId="77777777" w:rsidR="00D817A7" w:rsidRPr="00DA3EF3" w:rsidRDefault="00D817A7" w:rsidP="00D817A7">
            <w:pPr>
              <w:jc w:val="center"/>
              <w:rPr>
                <w:b/>
                <w:bCs/>
                <w:sz w:val="18"/>
                <w:szCs w:val="18"/>
                <w:lang w:eastAsia="es-AR"/>
              </w:rPr>
            </w:pPr>
          </w:p>
        </w:tc>
        <w:tc>
          <w:tcPr>
            <w:tcW w:w="964" w:type="dxa"/>
            <w:tcBorders>
              <w:top w:val="nil"/>
              <w:left w:val="nil"/>
              <w:bottom w:val="nil"/>
              <w:right w:val="nil"/>
            </w:tcBorders>
            <w:shd w:val="clear" w:color="auto" w:fill="auto"/>
            <w:noWrap/>
            <w:vAlign w:val="bottom"/>
          </w:tcPr>
          <w:p w14:paraId="5F2802EF" w14:textId="77777777" w:rsidR="00D817A7" w:rsidRPr="00DA3EF3" w:rsidRDefault="00D817A7" w:rsidP="00D817A7">
            <w:pPr>
              <w:ind w:right="57"/>
              <w:jc w:val="right"/>
              <w:rPr>
                <w:color w:val="000000"/>
                <w:sz w:val="18"/>
                <w:szCs w:val="18"/>
              </w:rPr>
            </w:pPr>
          </w:p>
        </w:tc>
        <w:tc>
          <w:tcPr>
            <w:tcW w:w="170" w:type="dxa"/>
            <w:tcBorders>
              <w:top w:val="nil"/>
              <w:left w:val="nil"/>
              <w:bottom w:val="nil"/>
              <w:right w:val="nil"/>
            </w:tcBorders>
            <w:shd w:val="clear" w:color="auto" w:fill="auto"/>
            <w:noWrap/>
            <w:vAlign w:val="bottom"/>
          </w:tcPr>
          <w:p w14:paraId="1D0579B8" w14:textId="77777777" w:rsidR="00D817A7" w:rsidRPr="00DA3EF3" w:rsidRDefault="00D817A7" w:rsidP="00D817A7">
            <w:pPr>
              <w:jc w:val="right"/>
              <w:rPr>
                <w:noProof/>
                <w:sz w:val="18"/>
                <w:szCs w:val="18"/>
              </w:rPr>
            </w:pPr>
          </w:p>
        </w:tc>
        <w:tc>
          <w:tcPr>
            <w:tcW w:w="964" w:type="dxa"/>
            <w:tcBorders>
              <w:top w:val="nil"/>
              <w:left w:val="nil"/>
              <w:bottom w:val="nil"/>
              <w:right w:val="nil"/>
            </w:tcBorders>
            <w:shd w:val="clear" w:color="auto" w:fill="auto"/>
            <w:noWrap/>
            <w:vAlign w:val="bottom"/>
          </w:tcPr>
          <w:p w14:paraId="761B5B16" w14:textId="77777777" w:rsidR="00D817A7" w:rsidRPr="00DA3EF3" w:rsidRDefault="00D817A7" w:rsidP="00D817A7">
            <w:pPr>
              <w:ind w:right="57"/>
              <w:jc w:val="right"/>
              <w:rPr>
                <w:color w:val="000000"/>
                <w:sz w:val="18"/>
                <w:szCs w:val="18"/>
              </w:rPr>
            </w:pPr>
          </w:p>
        </w:tc>
        <w:tc>
          <w:tcPr>
            <w:tcW w:w="170" w:type="dxa"/>
            <w:tcBorders>
              <w:top w:val="nil"/>
              <w:left w:val="nil"/>
              <w:bottom w:val="nil"/>
              <w:right w:val="nil"/>
            </w:tcBorders>
            <w:vAlign w:val="bottom"/>
          </w:tcPr>
          <w:p w14:paraId="128253A1" w14:textId="77777777" w:rsidR="00D817A7" w:rsidRPr="00DA3EF3" w:rsidRDefault="00D817A7" w:rsidP="00D817A7">
            <w:pPr>
              <w:jc w:val="right"/>
              <w:rPr>
                <w:noProof/>
                <w:sz w:val="18"/>
                <w:szCs w:val="18"/>
              </w:rPr>
            </w:pPr>
          </w:p>
        </w:tc>
        <w:tc>
          <w:tcPr>
            <w:tcW w:w="964" w:type="dxa"/>
            <w:tcBorders>
              <w:top w:val="single" w:sz="4" w:space="0" w:color="auto"/>
              <w:left w:val="nil"/>
              <w:bottom w:val="nil"/>
              <w:right w:val="nil"/>
            </w:tcBorders>
            <w:vAlign w:val="bottom"/>
          </w:tcPr>
          <w:p w14:paraId="2CCF0C0D" w14:textId="77777777" w:rsidR="00D817A7" w:rsidRPr="00DA3EF3" w:rsidRDefault="00D817A7" w:rsidP="00D817A7">
            <w:pPr>
              <w:jc w:val="right"/>
              <w:rPr>
                <w:noProof/>
                <w:sz w:val="18"/>
                <w:szCs w:val="18"/>
              </w:rPr>
            </w:pPr>
          </w:p>
        </w:tc>
        <w:tc>
          <w:tcPr>
            <w:tcW w:w="170" w:type="dxa"/>
            <w:tcBorders>
              <w:top w:val="nil"/>
              <w:left w:val="nil"/>
              <w:bottom w:val="nil"/>
              <w:right w:val="nil"/>
            </w:tcBorders>
            <w:shd w:val="clear" w:color="auto" w:fill="auto"/>
            <w:noWrap/>
            <w:vAlign w:val="bottom"/>
          </w:tcPr>
          <w:p w14:paraId="1E0E09EB"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vAlign w:val="bottom"/>
          </w:tcPr>
          <w:p w14:paraId="1B9F42E2" w14:textId="77777777" w:rsidR="00D817A7" w:rsidRPr="00DA3EF3" w:rsidRDefault="00D817A7" w:rsidP="00D817A7">
            <w:pPr>
              <w:ind w:right="57"/>
              <w:jc w:val="right"/>
              <w:rPr>
                <w:color w:val="000000"/>
                <w:sz w:val="18"/>
                <w:szCs w:val="18"/>
              </w:rPr>
            </w:pPr>
          </w:p>
        </w:tc>
        <w:tc>
          <w:tcPr>
            <w:tcW w:w="170" w:type="dxa"/>
            <w:tcBorders>
              <w:top w:val="nil"/>
              <w:left w:val="nil"/>
              <w:bottom w:val="nil"/>
              <w:right w:val="nil"/>
            </w:tcBorders>
            <w:shd w:val="clear" w:color="auto" w:fill="auto"/>
            <w:noWrap/>
            <w:vAlign w:val="bottom"/>
          </w:tcPr>
          <w:p w14:paraId="47D588A8"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vAlign w:val="bottom"/>
          </w:tcPr>
          <w:p w14:paraId="65E8637B" w14:textId="77777777" w:rsidR="00D817A7" w:rsidRPr="00DA3EF3" w:rsidRDefault="00D817A7" w:rsidP="00D817A7">
            <w:pPr>
              <w:ind w:right="57"/>
              <w:jc w:val="right"/>
              <w:rPr>
                <w:color w:val="000000"/>
                <w:sz w:val="18"/>
                <w:szCs w:val="18"/>
              </w:rPr>
            </w:pPr>
          </w:p>
        </w:tc>
        <w:tc>
          <w:tcPr>
            <w:tcW w:w="170" w:type="dxa"/>
            <w:tcBorders>
              <w:top w:val="nil"/>
              <w:left w:val="nil"/>
              <w:bottom w:val="nil"/>
              <w:right w:val="nil"/>
            </w:tcBorders>
          </w:tcPr>
          <w:p w14:paraId="1F3D4658"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tcPr>
          <w:p w14:paraId="0CC05D96" w14:textId="77777777" w:rsidR="00D817A7" w:rsidRPr="00DA3EF3" w:rsidRDefault="00D817A7" w:rsidP="00D817A7">
            <w:pPr>
              <w:ind w:right="57"/>
              <w:jc w:val="right"/>
              <w:rPr>
                <w:color w:val="000000"/>
                <w:sz w:val="18"/>
                <w:szCs w:val="18"/>
              </w:rPr>
            </w:pPr>
          </w:p>
        </w:tc>
        <w:tc>
          <w:tcPr>
            <w:tcW w:w="170" w:type="dxa"/>
            <w:tcBorders>
              <w:top w:val="nil"/>
              <w:left w:val="nil"/>
              <w:bottom w:val="nil"/>
              <w:right w:val="nil"/>
            </w:tcBorders>
          </w:tcPr>
          <w:p w14:paraId="4AD2FF23" w14:textId="77777777" w:rsidR="00D817A7" w:rsidRPr="00DA3EF3" w:rsidRDefault="00D817A7" w:rsidP="00D817A7">
            <w:pPr>
              <w:jc w:val="right"/>
              <w:rPr>
                <w:sz w:val="18"/>
                <w:szCs w:val="18"/>
                <w:lang w:eastAsia="es-AR"/>
              </w:rPr>
            </w:pPr>
          </w:p>
        </w:tc>
      </w:tr>
      <w:tr w:rsidR="00D817A7" w:rsidRPr="00DA3EF3" w14:paraId="24EDAF5B" w14:textId="77777777" w:rsidTr="0028578D">
        <w:trPr>
          <w:trHeight w:val="20"/>
        </w:trPr>
        <w:tc>
          <w:tcPr>
            <w:tcW w:w="2974" w:type="dxa"/>
            <w:tcBorders>
              <w:top w:val="nil"/>
              <w:left w:val="nil"/>
              <w:bottom w:val="nil"/>
              <w:right w:val="nil"/>
            </w:tcBorders>
            <w:shd w:val="clear" w:color="auto" w:fill="auto"/>
            <w:noWrap/>
            <w:vAlign w:val="bottom"/>
            <w:hideMark/>
          </w:tcPr>
          <w:p w14:paraId="64D0A3AC" w14:textId="77777777" w:rsidR="00D817A7" w:rsidRPr="00DA3EF3" w:rsidRDefault="00D817A7" w:rsidP="001D4D41">
            <w:pPr>
              <w:tabs>
                <w:tab w:val="right" w:leader="dot" w:pos="2834"/>
              </w:tabs>
              <w:rPr>
                <w:sz w:val="18"/>
                <w:szCs w:val="18"/>
                <w:lang w:val="en-US" w:eastAsia="es-AR"/>
              </w:rPr>
            </w:pPr>
            <w:r w:rsidRPr="00DA3EF3">
              <w:rPr>
                <w:sz w:val="18"/>
                <w:szCs w:val="18"/>
                <w:lang w:val="en-US" w:eastAsia="es-AR"/>
              </w:rPr>
              <w:t>CDS</w:t>
            </w:r>
            <w:r w:rsidR="001D4D41" w:rsidRPr="00DA3EF3">
              <w:rPr>
                <w:sz w:val="18"/>
                <w:szCs w:val="18"/>
                <w:lang w:val="en-US" w:eastAsia="es-AR"/>
              </w:rPr>
              <w:tab/>
            </w:r>
          </w:p>
        </w:tc>
        <w:tc>
          <w:tcPr>
            <w:tcW w:w="227" w:type="dxa"/>
            <w:tcBorders>
              <w:top w:val="nil"/>
              <w:left w:val="nil"/>
              <w:bottom w:val="nil"/>
              <w:right w:val="nil"/>
            </w:tcBorders>
            <w:shd w:val="clear" w:color="auto" w:fill="auto"/>
            <w:noWrap/>
            <w:vAlign w:val="center"/>
            <w:hideMark/>
          </w:tcPr>
          <w:p w14:paraId="3323F48C" w14:textId="77777777" w:rsidR="00D817A7" w:rsidRPr="00DA3EF3" w:rsidRDefault="00D817A7" w:rsidP="00D817A7">
            <w:pPr>
              <w:jc w:val="center"/>
              <w:rPr>
                <w:sz w:val="18"/>
                <w:szCs w:val="18"/>
                <w:lang w:val="en-US" w:eastAsia="es-AR"/>
              </w:rPr>
            </w:pPr>
          </w:p>
        </w:tc>
        <w:tc>
          <w:tcPr>
            <w:tcW w:w="964" w:type="dxa"/>
            <w:tcBorders>
              <w:top w:val="nil"/>
              <w:left w:val="nil"/>
              <w:bottom w:val="nil"/>
              <w:right w:val="nil"/>
            </w:tcBorders>
            <w:shd w:val="clear" w:color="auto" w:fill="auto"/>
            <w:noWrap/>
          </w:tcPr>
          <w:p w14:paraId="05696A64" w14:textId="77777777" w:rsidR="00D817A7" w:rsidRPr="00DA3EF3" w:rsidRDefault="00D817A7" w:rsidP="00D817A7">
            <w:pPr>
              <w:ind w:right="57"/>
              <w:jc w:val="right"/>
              <w:rPr>
                <w:sz w:val="18"/>
                <w:szCs w:val="18"/>
                <w:lang w:val="en-US" w:eastAsia="es-AR"/>
              </w:rPr>
            </w:pPr>
            <w:r w:rsidRPr="00DA3EF3">
              <w:rPr>
                <w:sz w:val="18"/>
                <w:szCs w:val="18"/>
                <w:lang w:val="en-US" w:eastAsia="es-AR"/>
              </w:rPr>
              <w:t>727</w:t>
            </w:r>
          </w:p>
        </w:tc>
        <w:tc>
          <w:tcPr>
            <w:tcW w:w="170" w:type="dxa"/>
            <w:tcBorders>
              <w:top w:val="nil"/>
              <w:left w:val="nil"/>
              <w:bottom w:val="nil"/>
              <w:right w:val="nil"/>
            </w:tcBorders>
            <w:shd w:val="clear" w:color="auto" w:fill="auto"/>
            <w:noWrap/>
          </w:tcPr>
          <w:p w14:paraId="38233567"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39C4774D" w14:textId="77777777" w:rsidR="00D817A7" w:rsidRPr="00DA3EF3" w:rsidRDefault="00D817A7" w:rsidP="00D817A7">
            <w:pPr>
              <w:ind w:right="57"/>
              <w:jc w:val="right"/>
              <w:rPr>
                <w:sz w:val="18"/>
                <w:szCs w:val="18"/>
                <w:lang w:val="en-US" w:eastAsia="es-AR"/>
              </w:rPr>
            </w:pPr>
            <w:r w:rsidRPr="00DA3EF3">
              <w:rPr>
                <w:sz w:val="18"/>
                <w:szCs w:val="18"/>
                <w:lang w:val="en-US" w:eastAsia="es-AR"/>
              </w:rPr>
              <w:t>1</w:t>
            </w:r>
          </w:p>
        </w:tc>
        <w:tc>
          <w:tcPr>
            <w:tcW w:w="170" w:type="dxa"/>
            <w:tcBorders>
              <w:top w:val="nil"/>
              <w:left w:val="nil"/>
              <w:bottom w:val="nil"/>
              <w:right w:val="nil"/>
            </w:tcBorders>
          </w:tcPr>
          <w:p w14:paraId="4121985E"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40DF2E5B"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bottom w:val="nil"/>
              <w:right w:val="nil"/>
            </w:tcBorders>
            <w:shd w:val="clear" w:color="auto" w:fill="auto"/>
            <w:noWrap/>
            <w:vAlign w:val="bottom"/>
          </w:tcPr>
          <w:p w14:paraId="4D023B97"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69B4E439" w14:textId="77777777" w:rsidR="00D817A7" w:rsidRPr="00DA3EF3" w:rsidRDefault="00D817A7" w:rsidP="00D817A7">
            <w:pPr>
              <w:ind w:right="57"/>
              <w:jc w:val="right"/>
              <w:rPr>
                <w:color w:val="000000"/>
                <w:sz w:val="18"/>
                <w:szCs w:val="18"/>
              </w:rPr>
            </w:pPr>
            <w:r w:rsidRPr="00DA3EF3">
              <w:rPr>
                <w:noProof/>
                <w:sz w:val="18"/>
                <w:szCs w:val="18"/>
              </w:rPr>
              <w:t>151</w:t>
            </w:r>
          </w:p>
        </w:tc>
        <w:tc>
          <w:tcPr>
            <w:tcW w:w="170" w:type="dxa"/>
            <w:tcBorders>
              <w:top w:val="nil"/>
              <w:left w:val="nil"/>
              <w:bottom w:val="nil"/>
              <w:right w:val="nil"/>
            </w:tcBorders>
            <w:shd w:val="clear" w:color="auto" w:fill="auto"/>
            <w:noWrap/>
          </w:tcPr>
          <w:p w14:paraId="5BA44CC6" w14:textId="77777777" w:rsidR="00D817A7" w:rsidRPr="00DA3EF3" w:rsidRDefault="00D817A7" w:rsidP="00D817A7">
            <w:pPr>
              <w:jc w:val="right"/>
              <w:rPr>
                <w:noProof/>
                <w:sz w:val="18"/>
                <w:szCs w:val="18"/>
              </w:rPr>
            </w:pPr>
          </w:p>
        </w:tc>
        <w:tc>
          <w:tcPr>
            <w:tcW w:w="964" w:type="dxa"/>
            <w:tcBorders>
              <w:top w:val="nil"/>
              <w:left w:val="nil"/>
              <w:bottom w:val="nil"/>
              <w:right w:val="nil"/>
            </w:tcBorders>
            <w:shd w:val="clear" w:color="auto" w:fill="auto"/>
            <w:noWrap/>
          </w:tcPr>
          <w:p w14:paraId="4922419D" w14:textId="77777777" w:rsidR="00D817A7" w:rsidRPr="00DA3EF3" w:rsidRDefault="00D817A7" w:rsidP="00D817A7">
            <w:pPr>
              <w:ind w:right="57"/>
              <w:jc w:val="right"/>
              <w:rPr>
                <w:color w:val="000000"/>
                <w:sz w:val="18"/>
                <w:szCs w:val="18"/>
              </w:rPr>
            </w:pPr>
            <w:r w:rsidRPr="00DA3EF3">
              <w:rPr>
                <w:noProof/>
                <w:sz w:val="18"/>
                <w:szCs w:val="18"/>
              </w:rPr>
              <w:t>-</w:t>
            </w:r>
          </w:p>
        </w:tc>
        <w:tc>
          <w:tcPr>
            <w:tcW w:w="170" w:type="dxa"/>
            <w:tcBorders>
              <w:top w:val="nil"/>
              <w:left w:val="nil"/>
              <w:bottom w:val="nil"/>
              <w:right w:val="nil"/>
            </w:tcBorders>
          </w:tcPr>
          <w:p w14:paraId="423BFD46" w14:textId="77777777" w:rsidR="00D817A7" w:rsidRPr="00DA3EF3" w:rsidRDefault="00D817A7" w:rsidP="00D817A7">
            <w:pPr>
              <w:jc w:val="right"/>
              <w:rPr>
                <w:noProof/>
                <w:sz w:val="18"/>
                <w:szCs w:val="18"/>
              </w:rPr>
            </w:pPr>
          </w:p>
        </w:tc>
        <w:tc>
          <w:tcPr>
            <w:tcW w:w="964" w:type="dxa"/>
            <w:tcBorders>
              <w:top w:val="nil"/>
              <w:left w:val="nil"/>
              <w:bottom w:val="nil"/>
              <w:right w:val="nil"/>
            </w:tcBorders>
          </w:tcPr>
          <w:p w14:paraId="12704D16" w14:textId="77777777" w:rsidR="00D817A7" w:rsidRPr="00DA3EF3" w:rsidRDefault="00D817A7" w:rsidP="00D817A7">
            <w:pPr>
              <w:ind w:right="57"/>
              <w:jc w:val="right"/>
              <w:rPr>
                <w:color w:val="000000"/>
                <w:sz w:val="18"/>
                <w:szCs w:val="18"/>
              </w:rPr>
            </w:pPr>
            <w:r w:rsidRPr="00DA3EF3">
              <w:rPr>
                <w:noProof/>
                <w:sz w:val="18"/>
                <w:szCs w:val="18"/>
              </w:rPr>
              <w:t>-</w:t>
            </w:r>
          </w:p>
        </w:tc>
        <w:tc>
          <w:tcPr>
            <w:tcW w:w="170" w:type="dxa"/>
            <w:tcBorders>
              <w:top w:val="nil"/>
              <w:left w:val="nil"/>
              <w:bottom w:val="nil"/>
              <w:right w:val="nil"/>
            </w:tcBorders>
          </w:tcPr>
          <w:p w14:paraId="7949F29F" w14:textId="77777777" w:rsidR="00D817A7" w:rsidRPr="00DA3EF3" w:rsidRDefault="00D817A7" w:rsidP="00D817A7">
            <w:pPr>
              <w:jc w:val="right"/>
              <w:rPr>
                <w:noProof/>
                <w:sz w:val="18"/>
                <w:szCs w:val="18"/>
              </w:rPr>
            </w:pPr>
          </w:p>
        </w:tc>
      </w:tr>
      <w:tr w:rsidR="00D817A7" w:rsidRPr="00DA3EF3" w:rsidDel="00162894" w14:paraId="2AA974CC" w14:textId="77777777" w:rsidTr="0028578D">
        <w:trPr>
          <w:trHeight w:val="20"/>
        </w:trPr>
        <w:tc>
          <w:tcPr>
            <w:tcW w:w="2974" w:type="dxa"/>
            <w:tcBorders>
              <w:top w:val="nil"/>
              <w:left w:val="nil"/>
              <w:bottom w:val="nil"/>
              <w:right w:val="nil"/>
            </w:tcBorders>
            <w:shd w:val="clear" w:color="auto" w:fill="auto"/>
            <w:noWrap/>
            <w:vAlign w:val="bottom"/>
            <w:hideMark/>
          </w:tcPr>
          <w:p w14:paraId="4D6CF79F" w14:textId="77777777" w:rsidR="00D817A7" w:rsidRPr="00DA3EF3" w:rsidRDefault="00D817A7" w:rsidP="001D4D41">
            <w:pPr>
              <w:tabs>
                <w:tab w:val="right" w:leader="dot" w:pos="2834"/>
              </w:tabs>
              <w:rPr>
                <w:sz w:val="18"/>
                <w:szCs w:val="18"/>
                <w:lang w:eastAsia="es-AR"/>
              </w:rPr>
            </w:pPr>
            <w:r w:rsidRPr="00DA3EF3">
              <w:rPr>
                <w:sz w:val="18"/>
                <w:szCs w:val="18"/>
                <w:lang w:eastAsia="es-AR"/>
              </w:rPr>
              <w:t>YPF Gas</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68646620"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6EAED1E2" w14:textId="77777777" w:rsidR="00D817A7" w:rsidRPr="00DA3EF3" w:rsidRDefault="00D817A7" w:rsidP="00D817A7">
            <w:pPr>
              <w:ind w:right="57"/>
              <w:jc w:val="right"/>
              <w:rPr>
                <w:sz w:val="18"/>
                <w:szCs w:val="18"/>
                <w:lang w:val="en-US" w:eastAsia="es-AR"/>
              </w:rPr>
            </w:pPr>
            <w:r w:rsidRPr="00DA3EF3">
              <w:rPr>
                <w:sz w:val="18"/>
                <w:szCs w:val="18"/>
                <w:lang w:val="en-US" w:eastAsia="es-AR"/>
              </w:rPr>
              <w:t>1.628</w:t>
            </w:r>
          </w:p>
        </w:tc>
        <w:tc>
          <w:tcPr>
            <w:tcW w:w="170" w:type="dxa"/>
            <w:tcBorders>
              <w:top w:val="nil"/>
              <w:left w:val="nil"/>
              <w:bottom w:val="nil"/>
              <w:right w:val="nil"/>
            </w:tcBorders>
            <w:shd w:val="clear" w:color="auto" w:fill="auto"/>
            <w:noWrap/>
          </w:tcPr>
          <w:p w14:paraId="43B6B965"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53F33FEA" w14:textId="77777777" w:rsidR="00D817A7" w:rsidRPr="00DA3EF3" w:rsidRDefault="00D817A7" w:rsidP="00D817A7">
            <w:pPr>
              <w:ind w:right="57"/>
              <w:jc w:val="right"/>
              <w:rPr>
                <w:sz w:val="18"/>
                <w:szCs w:val="18"/>
                <w:lang w:val="en-US" w:eastAsia="es-AR"/>
              </w:rPr>
            </w:pPr>
            <w:r w:rsidRPr="00DA3EF3">
              <w:rPr>
                <w:sz w:val="18"/>
                <w:szCs w:val="18"/>
                <w:lang w:val="en-US" w:eastAsia="es-AR"/>
              </w:rPr>
              <w:t>183</w:t>
            </w:r>
          </w:p>
        </w:tc>
        <w:tc>
          <w:tcPr>
            <w:tcW w:w="170" w:type="dxa"/>
            <w:tcBorders>
              <w:top w:val="nil"/>
              <w:left w:val="nil"/>
              <w:bottom w:val="nil"/>
              <w:right w:val="nil"/>
            </w:tcBorders>
          </w:tcPr>
          <w:p w14:paraId="35E7E740"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1C9F43AA" w14:textId="77777777" w:rsidR="00D817A7" w:rsidRPr="00DA3EF3" w:rsidRDefault="00D817A7" w:rsidP="00D817A7">
            <w:pPr>
              <w:ind w:right="57"/>
              <w:jc w:val="right"/>
              <w:rPr>
                <w:sz w:val="18"/>
                <w:szCs w:val="18"/>
                <w:lang w:val="en-US" w:eastAsia="es-AR"/>
              </w:rPr>
            </w:pPr>
            <w:r w:rsidRPr="00DA3EF3">
              <w:rPr>
                <w:sz w:val="18"/>
                <w:szCs w:val="18"/>
                <w:lang w:val="en-US" w:eastAsia="es-AR"/>
              </w:rPr>
              <w:t>162</w:t>
            </w:r>
          </w:p>
        </w:tc>
        <w:tc>
          <w:tcPr>
            <w:tcW w:w="170" w:type="dxa"/>
            <w:tcBorders>
              <w:top w:val="nil"/>
              <w:left w:val="nil"/>
              <w:bottom w:val="nil"/>
              <w:right w:val="nil"/>
            </w:tcBorders>
            <w:shd w:val="clear" w:color="auto" w:fill="auto"/>
            <w:noWrap/>
            <w:vAlign w:val="bottom"/>
          </w:tcPr>
          <w:p w14:paraId="24F39A31"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tcPr>
          <w:p w14:paraId="306EFD94" w14:textId="77777777" w:rsidR="00D817A7" w:rsidRPr="00DA3EF3" w:rsidRDefault="00D817A7" w:rsidP="00D817A7">
            <w:pPr>
              <w:ind w:right="57"/>
              <w:jc w:val="right"/>
              <w:rPr>
                <w:color w:val="000000"/>
                <w:sz w:val="18"/>
                <w:szCs w:val="18"/>
              </w:rPr>
            </w:pPr>
            <w:r w:rsidRPr="00DA3EF3">
              <w:rPr>
                <w:noProof/>
                <w:sz w:val="18"/>
                <w:szCs w:val="18"/>
              </w:rPr>
              <w:t>1.160</w:t>
            </w:r>
          </w:p>
        </w:tc>
        <w:tc>
          <w:tcPr>
            <w:tcW w:w="170" w:type="dxa"/>
            <w:tcBorders>
              <w:top w:val="nil"/>
              <w:left w:val="nil"/>
              <w:bottom w:val="nil"/>
              <w:right w:val="nil"/>
            </w:tcBorders>
            <w:shd w:val="clear" w:color="auto" w:fill="auto"/>
            <w:noWrap/>
          </w:tcPr>
          <w:p w14:paraId="2D02DDF3" w14:textId="77777777" w:rsidR="00D817A7" w:rsidRPr="00DA3EF3" w:rsidRDefault="00D817A7" w:rsidP="00D817A7">
            <w:pPr>
              <w:jc w:val="right"/>
              <w:rPr>
                <w:noProof/>
                <w:sz w:val="18"/>
                <w:szCs w:val="18"/>
              </w:rPr>
            </w:pPr>
          </w:p>
        </w:tc>
        <w:tc>
          <w:tcPr>
            <w:tcW w:w="964" w:type="dxa"/>
            <w:tcBorders>
              <w:top w:val="nil"/>
              <w:left w:val="nil"/>
              <w:bottom w:val="nil"/>
              <w:right w:val="nil"/>
            </w:tcBorders>
            <w:shd w:val="clear" w:color="auto" w:fill="auto"/>
            <w:noWrap/>
          </w:tcPr>
          <w:p w14:paraId="62097C2E" w14:textId="77777777" w:rsidR="00D817A7" w:rsidRPr="00DA3EF3" w:rsidRDefault="00D817A7" w:rsidP="00D817A7">
            <w:pPr>
              <w:ind w:right="57"/>
              <w:jc w:val="right"/>
              <w:rPr>
                <w:color w:val="000000"/>
                <w:sz w:val="18"/>
                <w:szCs w:val="18"/>
              </w:rPr>
            </w:pPr>
            <w:r w:rsidRPr="00DA3EF3">
              <w:rPr>
                <w:noProof/>
                <w:sz w:val="18"/>
                <w:szCs w:val="18"/>
              </w:rPr>
              <w:t>58</w:t>
            </w:r>
          </w:p>
        </w:tc>
        <w:tc>
          <w:tcPr>
            <w:tcW w:w="170" w:type="dxa"/>
            <w:tcBorders>
              <w:top w:val="nil"/>
              <w:left w:val="nil"/>
              <w:bottom w:val="nil"/>
              <w:right w:val="nil"/>
            </w:tcBorders>
          </w:tcPr>
          <w:p w14:paraId="20EDE6CD" w14:textId="77777777" w:rsidR="00D817A7" w:rsidRPr="00DA3EF3" w:rsidRDefault="00D817A7" w:rsidP="00D817A7">
            <w:pPr>
              <w:jc w:val="right"/>
              <w:rPr>
                <w:noProof/>
                <w:sz w:val="18"/>
                <w:szCs w:val="18"/>
              </w:rPr>
            </w:pPr>
          </w:p>
        </w:tc>
        <w:tc>
          <w:tcPr>
            <w:tcW w:w="964" w:type="dxa"/>
            <w:tcBorders>
              <w:top w:val="nil"/>
              <w:left w:val="nil"/>
              <w:bottom w:val="nil"/>
              <w:right w:val="nil"/>
            </w:tcBorders>
          </w:tcPr>
          <w:p w14:paraId="61BC0423" w14:textId="77777777" w:rsidR="00D817A7" w:rsidRPr="00DA3EF3" w:rsidRDefault="00D817A7" w:rsidP="00D817A7">
            <w:pPr>
              <w:ind w:right="57"/>
              <w:jc w:val="right"/>
              <w:rPr>
                <w:color w:val="000000"/>
                <w:sz w:val="18"/>
                <w:szCs w:val="18"/>
              </w:rPr>
            </w:pPr>
            <w:r w:rsidRPr="00DA3EF3">
              <w:rPr>
                <w:noProof/>
                <w:sz w:val="18"/>
                <w:szCs w:val="18"/>
              </w:rPr>
              <w:t>121</w:t>
            </w:r>
          </w:p>
        </w:tc>
        <w:tc>
          <w:tcPr>
            <w:tcW w:w="170" w:type="dxa"/>
            <w:tcBorders>
              <w:top w:val="nil"/>
              <w:left w:val="nil"/>
              <w:bottom w:val="nil"/>
              <w:right w:val="nil"/>
            </w:tcBorders>
          </w:tcPr>
          <w:p w14:paraId="04F79F5D" w14:textId="77777777" w:rsidR="00D817A7" w:rsidRPr="00DA3EF3" w:rsidRDefault="00D817A7" w:rsidP="00D817A7">
            <w:pPr>
              <w:jc w:val="right"/>
              <w:rPr>
                <w:noProof/>
                <w:sz w:val="18"/>
                <w:szCs w:val="18"/>
              </w:rPr>
            </w:pPr>
          </w:p>
        </w:tc>
      </w:tr>
      <w:tr w:rsidR="00D817A7" w:rsidRPr="00DA3EF3" w14:paraId="28DFCAB0" w14:textId="77777777" w:rsidTr="0028578D">
        <w:trPr>
          <w:trHeight w:val="20"/>
        </w:trPr>
        <w:tc>
          <w:tcPr>
            <w:tcW w:w="2974" w:type="dxa"/>
            <w:tcBorders>
              <w:top w:val="nil"/>
              <w:left w:val="nil"/>
              <w:bottom w:val="nil"/>
              <w:right w:val="nil"/>
            </w:tcBorders>
            <w:shd w:val="clear" w:color="auto" w:fill="auto"/>
            <w:noWrap/>
            <w:vAlign w:val="bottom"/>
          </w:tcPr>
          <w:p w14:paraId="41F290EC" w14:textId="77777777" w:rsidR="00D817A7" w:rsidRPr="00DA3EF3" w:rsidRDefault="00D817A7" w:rsidP="001D4D41">
            <w:pPr>
              <w:tabs>
                <w:tab w:val="right" w:leader="dot" w:pos="2834"/>
              </w:tabs>
              <w:rPr>
                <w:sz w:val="18"/>
                <w:szCs w:val="18"/>
                <w:lang w:eastAsia="es-AR"/>
              </w:rPr>
            </w:pPr>
            <w:r w:rsidRPr="00DA3EF3">
              <w:rPr>
                <w:sz w:val="18"/>
                <w:szCs w:val="18"/>
                <w:lang w:eastAsia="es-AR"/>
              </w:rPr>
              <w:t>Oldelval</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tcPr>
          <w:p w14:paraId="11AE8D45"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706E5A3E" w14:textId="77777777" w:rsidR="00D817A7" w:rsidRPr="00DA3EF3" w:rsidRDefault="00D817A7" w:rsidP="00D817A7">
            <w:pPr>
              <w:ind w:right="57"/>
              <w:jc w:val="right"/>
              <w:rPr>
                <w:sz w:val="18"/>
                <w:szCs w:val="18"/>
                <w:lang w:val="en-US" w:eastAsia="es-AR"/>
              </w:rPr>
            </w:pPr>
            <w:r w:rsidRPr="00DA3EF3">
              <w:rPr>
                <w:sz w:val="18"/>
                <w:szCs w:val="18"/>
                <w:lang w:val="en-US" w:eastAsia="es-AR"/>
              </w:rPr>
              <w:t>190</w:t>
            </w:r>
          </w:p>
        </w:tc>
        <w:tc>
          <w:tcPr>
            <w:tcW w:w="170" w:type="dxa"/>
            <w:tcBorders>
              <w:top w:val="nil"/>
              <w:left w:val="nil"/>
              <w:bottom w:val="nil"/>
              <w:right w:val="nil"/>
            </w:tcBorders>
            <w:shd w:val="clear" w:color="auto" w:fill="auto"/>
            <w:noWrap/>
          </w:tcPr>
          <w:p w14:paraId="5488F5FB"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255188F5" w14:textId="77777777" w:rsidR="00D817A7" w:rsidRPr="00DA3EF3" w:rsidRDefault="00D817A7" w:rsidP="00D817A7">
            <w:pPr>
              <w:ind w:right="57"/>
              <w:jc w:val="right"/>
              <w:rPr>
                <w:sz w:val="18"/>
                <w:szCs w:val="18"/>
                <w:lang w:val="en-US" w:eastAsia="es-AR"/>
              </w:rPr>
            </w:pPr>
            <w:r w:rsidRPr="00DA3EF3">
              <w:rPr>
                <w:sz w:val="18"/>
                <w:szCs w:val="18"/>
                <w:lang w:val="en-US" w:eastAsia="es-AR"/>
              </w:rPr>
              <w:t>1.563</w:t>
            </w:r>
          </w:p>
        </w:tc>
        <w:tc>
          <w:tcPr>
            <w:tcW w:w="170" w:type="dxa"/>
            <w:tcBorders>
              <w:top w:val="nil"/>
              <w:left w:val="nil"/>
              <w:bottom w:val="nil"/>
              <w:right w:val="nil"/>
            </w:tcBorders>
          </w:tcPr>
          <w:p w14:paraId="43FFF2A0"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4D0BB2E0"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bottom w:val="nil"/>
              <w:right w:val="nil"/>
            </w:tcBorders>
            <w:shd w:val="clear" w:color="auto" w:fill="auto"/>
            <w:noWrap/>
            <w:vAlign w:val="bottom"/>
          </w:tcPr>
          <w:p w14:paraId="54DA118B"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tcPr>
          <w:p w14:paraId="4CDFD6FD" w14:textId="77777777" w:rsidR="00D817A7" w:rsidRPr="00DA3EF3" w:rsidRDefault="00D817A7" w:rsidP="00D817A7">
            <w:pPr>
              <w:ind w:right="57"/>
              <w:jc w:val="right"/>
              <w:rPr>
                <w:color w:val="000000"/>
                <w:sz w:val="18"/>
                <w:szCs w:val="18"/>
              </w:rPr>
            </w:pPr>
            <w:r w:rsidRPr="00DA3EF3">
              <w:rPr>
                <w:noProof/>
                <w:sz w:val="18"/>
                <w:szCs w:val="18"/>
              </w:rPr>
              <w:t>67</w:t>
            </w:r>
          </w:p>
        </w:tc>
        <w:tc>
          <w:tcPr>
            <w:tcW w:w="170" w:type="dxa"/>
            <w:tcBorders>
              <w:top w:val="nil"/>
              <w:left w:val="nil"/>
              <w:bottom w:val="nil"/>
              <w:right w:val="nil"/>
            </w:tcBorders>
            <w:shd w:val="clear" w:color="auto" w:fill="auto"/>
            <w:noWrap/>
          </w:tcPr>
          <w:p w14:paraId="42478B6A" w14:textId="77777777" w:rsidR="00D817A7" w:rsidRPr="00DA3EF3" w:rsidRDefault="00D817A7" w:rsidP="00D817A7">
            <w:pPr>
              <w:jc w:val="right"/>
              <w:rPr>
                <w:noProof/>
                <w:sz w:val="18"/>
                <w:szCs w:val="18"/>
              </w:rPr>
            </w:pPr>
          </w:p>
        </w:tc>
        <w:tc>
          <w:tcPr>
            <w:tcW w:w="964" w:type="dxa"/>
            <w:tcBorders>
              <w:top w:val="nil"/>
              <w:left w:val="nil"/>
              <w:bottom w:val="nil"/>
              <w:right w:val="nil"/>
            </w:tcBorders>
            <w:shd w:val="clear" w:color="auto" w:fill="auto"/>
            <w:noWrap/>
          </w:tcPr>
          <w:p w14:paraId="4DBC43BD" w14:textId="77777777" w:rsidR="00D817A7" w:rsidRPr="00DA3EF3" w:rsidRDefault="00D817A7" w:rsidP="00D817A7">
            <w:pPr>
              <w:ind w:right="57"/>
              <w:jc w:val="right"/>
              <w:rPr>
                <w:color w:val="000000"/>
                <w:sz w:val="18"/>
                <w:szCs w:val="18"/>
              </w:rPr>
            </w:pPr>
            <w:r w:rsidRPr="00DA3EF3">
              <w:rPr>
                <w:noProof/>
                <w:sz w:val="18"/>
                <w:szCs w:val="18"/>
              </w:rPr>
              <w:t>799</w:t>
            </w:r>
          </w:p>
        </w:tc>
        <w:tc>
          <w:tcPr>
            <w:tcW w:w="170" w:type="dxa"/>
            <w:tcBorders>
              <w:top w:val="nil"/>
              <w:left w:val="nil"/>
              <w:bottom w:val="nil"/>
              <w:right w:val="nil"/>
            </w:tcBorders>
          </w:tcPr>
          <w:p w14:paraId="4A7F8885" w14:textId="77777777" w:rsidR="00D817A7" w:rsidRPr="00DA3EF3" w:rsidRDefault="00D817A7" w:rsidP="00D817A7">
            <w:pPr>
              <w:jc w:val="right"/>
              <w:rPr>
                <w:noProof/>
                <w:sz w:val="18"/>
                <w:szCs w:val="18"/>
              </w:rPr>
            </w:pPr>
          </w:p>
        </w:tc>
        <w:tc>
          <w:tcPr>
            <w:tcW w:w="964" w:type="dxa"/>
            <w:tcBorders>
              <w:top w:val="nil"/>
              <w:left w:val="nil"/>
              <w:bottom w:val="nil"/>
              <w:right w:val="nil"/>
            </w:tcBorders>
          </w:tcPr>
          <w:p w14:paraId="19A52E82" w14:textId="77777777" w:rsidR="00D817A7" w:rsidRPr="00DA3EF3" w:rsidRDefault="00D817A7" w:rsidP="00D817A7">
            <w:pPr>
              <w:ind w:right="57"/>
              <w:jc w:val="right"/>
              <w:rPr>
                <w:color w:val="000000"/>
                <w:sz w:val="18"/>
                <w:szCs w:val="18"/>
              </w:rPr>
            </w:pPr>
            <w:r w:rsidRPr="00DA3EF3">
              <w:rPr>
                <w:noProof/>
                <w:sz w:val="18"/>
                <w:szCs w:val="18"/>
              </w:rPr>
              <w:t>-</w:t>
            </w:r>
          </w:p>
        </w:tc>
        <w:tc>
          <w:tcPr>
            <w:tcW w:w="170" w:type="dxa"/>
            <w:tcBorders>
              <w:top w:val="nil"/>
              <w:left w:val="nil"/>
              <w:bottom w:val="nil"/>
              <w:right w:val="nil"/>
            </w:tcBorders>
          </w:tcPr>
          <w:p w14:paraId="70F6030C" w14:textId="77777777" w:rsidR="00D817A7" w:rsidRPr="00DA3EF3" w:rsidRDefault="00D817A7" w:rsidP="00D817A7">
            <w:pPr>
              <w:jc w:val="right"/>
              <w:rPr>
                <w:noProof/>
                <w:sz w:val="18"/>
                <w:szCs w:val="18"/>
              </w:rPr>
            </w:pPr>
          </w:p>
        </w:tc>
      </w:tr>
      <w:tr w:rsidR="00D817A7" w:rsidRPr="00DA3EF3" w14:paraId="046EAAF8" w14:textId="77777777" w:rsidTr="0028578D">
        <w:trPr>
          <w:trHeight w:val="20"/>
        </w:trPr>
        <w:tc>
          <w:tcPr>
            <w:tcW w:w="2974" w:type="dxa"/>
            <w:tcBorders>
              <w:top w:val="nil"/>
              <w:left w:val="nil"/>
              <w:bottom w:val="nil"/>
              <w:right w:val="nil"/>
            </w:tcBorders>
            <w:shd w:val="clear" w:color="auto" w:fill="auto"/>
            <w:noWrap/>
            <w:vAlign w:val="bottom"/>
            <w:hideMark/>
          </w:tcPr>
          <w:p w14:paraId="2C6F87FF" w14:textId="77777777" w:rsidR="00D817A7" w:rsidRPr="00DA3EF3" w:rsidRDefault="00D817A7" w:rsidP="001D4D41">
            <w:pPr>
              <w:tabs>
                <w:tab w:val="right" w:leader="dot" w:pos="2834"/>
              </w:tabs>
              <w:rPr>
                <w:sz w:val="18"/>
                <w:szCs w:val="18"/>
                <w:lang w:eastAsia="es-AR"/>
              </w:rPr>
            </w:pPr>
            <w:r w:rsidRPr="00DA3EF3">
              <w:rPr>
                <w:sz w:val="18"/>
                <w:szCs w:val="18"/>
                <w:lang w:eastAsia="es-AR"/>
              </w:rPr>
              <w:t>Termap</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4DC1151B"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035393FD"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bottom w:val="nil"/>
              <w:right w:val="nil"/>
            </w:tcBorders>
            <w:shd w:val="clear" w:color="auto" w:fill="auto"/>
            <w:noWrap/>
          </w:tcPr>
          <w:p w14:paraId="386108F5"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7DA173BF" w14:textId="77777777" w:rsidR="00D817A7" w:rsidRPr="00DA3EF3" w:rsidRDefault="00D817A7" w:rsidP="00D817A7">
            <w:pPr>
              <w:ind w:right="57"/>
              <w:jc w:val="right"/>
              <w:rPr>
                <w:sz w:val="18"/>
                <w:szCs w:val="18"/>
                <w:lang w:val="en-US" w:eastAsia="es-AR"/>
              </w:rPr>
            </w:pPr>
            <w:r w:rsidRPr="00DA3EF3">
              <w:rPr>
                <w:sz w:val="18"/>
                <w:szCs w:val="18"/>
                <w:lang w:val="en-US" w:eastAsia="es-AR"/>
              </w:rPr>
              <w:t>881</w:t>
            </w:r>
          </w:p>
        </w:tc>
        <w:tc>
          <w:tcPr>
            <w:tcW w:w="170" w:type="dxa"/>
            <w:tcBorders>
              <w:top w:val="nil"/>
              <w:left w:val="nil"/>
              <w:bottom w:val="nil"/>
              <w:right w:val="nil"/>
            </w:tcBorders>
          </w:tcPr>
          <w:p w14:paraId="35E267F0"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49BA3E46"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bottom w:val="nil"/>
              <w:right w:val="nil"/>
            </w:tcBorders>
            <w:shd w:val="clear" w:color="auto" w:fill="auto"/>
            <w:noWrap/>
            <w:vAlign w:val="bottom"/>
          </w:tcPr>
          <w:p w14:paraId="08F3E657"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tcPr>
          <w:p w14:paraId="0FD84218" w14:textId="77777777" w:rsidR="00D817A7" w:rsidRPr="00DA3EF3" w:rsidRDefault="00D817A7" w:rsidP="00D817A7">
            <w:pPr>
              <w:ind w:right="57"/>
              <w:jc w:val="right"/>
              <w:rPr>
                <w:color w:val="000000"/>
                <w:sz w:val="18"/>
                <w:szCs w:val="18"/>
              </w:rPr>
            </w:pPr>
            <w:r w:rsidRPr="00DA3EF3">
              <w:rPr>
                <w:noProof/>
                <w:sz w:val="18"/>
                <w:szCs w:val="18"/>
              </w:rPr>
              <w:t>-</w:t>
            </w:r>
          </w:p>
        </w:tc>
        <w:tc>
          <w:tcPr>
            <w:tcW w:w="170" w:type="dxa"/>
            <w:tcBorders>
              <w:top w:val="nil"/>
              <w:left w:val="nil"/>
              <w:bottom w:val="nil"/>
              <w:right w:val="nil"/>
            </w:tcBorders>
            <w:shd w:val="clear" w:color="auto" w:fill="auto"/>
            <w:noWrap/>
          </w:tcPr>
          <w:p w14:paraId="766C45D1" w14:textId="77777777" w:rsidR="00D817A7" w:rsidRPr="00DA3EF3" w:rsidRDefault="00D817A7" w:rsidP="00D817A7">
            <w:pPr>
              <w:jc w:val="right"/>
              <w:rPr>
                <w:noProof/>
                <w:sz w:val="18"/>
                <w:szCs w:val="18"/>
              </w:rPr>
            </w:pPr>
          </w:p>
        </w:tc>
        <w:tc>
          <w:tcPr>
            <w:tcW w:w="964" w:type="dxa"/>
            <w:tcBorders>
              <w:top w:val="nil"/>
              <w:left w:val="nil"/>
              <w:bottom w:val="nil"/>
              <w:right w:val="nil"/>
            </w:tcBorders>
            <w:shd w:val="clear" w:color="auto" w:fill="auto"/>
            <w:noWrap/>
          </w:tcPr>
          <w:p w14:paraId="32BF5E7C" w14:textId="77777777" w:rsidR="00D817A7" w:rsidRPr="00DA3EF3" w:rsidRDefault="00D817A7" w:rsidP="00D817A7">
            <w:pPr>
              <w:ind w:right="57"/>
              <w:jc w:val="right"/>
              <w:rPr>
                <w:color w:val="000000"/>
                <w:sz w:val="18"/>
                <w:szCs w:val="18"/>
              </w:rPr>
            </w:pPr>
            <w:r w:rsidRPr="00DA3EF3">
              <w:rPr>
                <w:noProof/>
                <w:sz w:val="18"/>
                <w:szCs w:val="18"/>
              </w:rPr>
              <w:t>440</w:t>
            </w:r>
          </w:p>
        </w:tc>
        <w:tc>
          <w:tcPr>
            <w:tcW w:w="170" w:type="dxa"/>
            <w:tcBorders>
              <w:top w:val="nil"/>
              <w:left w:val="nil"/>
              <w:bottom w:val="nil"/>
              <w:right w:val="nil"/>
            </w:tcBorders>
          </w:tcPr>
          <w:p w14:paraId="729882C0" w14:textId="77777777" w:rsidR="00D817A7" w:rsidRPr="00DA3EF3" w:rsidRDefault="00D817A7" w:rsidP="00D817A7">
            <w:pPr>
              <w:jc w:val="right"/>
              <w:rPr>
                <w:noProof/>
                <w:sz w:val="18"/>
                <w:szCs w:val="18"/>
              </w:rPr>
            </w:pPr>
          </w:p>
        </w:tc>
        <w:tc>
          <w:tcPr>
            <w:tcW w:w="964" w:type="dxa"/>
            <w:tcBorders>
              <w:top w:val="nil"/>
              <w:left w:val="nil"/>
              <w:bottom w:val="nil"/>
              <w:right w:val="nil"/>
            </w:tcBorders>
          </w:tcPr>
          <w:p w14:paraId="5FDCF96F" w14:textId="77777777" w:rsidR="00D817A7" w:rsidRPr="00DA3EF3" w:rsidRDefault="00D817A7" w:rsidP="00D817A7">
            <w:pPr>
              <w:ind w:right="57"/>
              <w:jc w:val="right"/>
              <w:rPr>
                <w:color w:val="000000"/>
                <w:sz w:val="18"/>
                <w:szCs w:val="18"/>
              </w:rPr>
            </w:pPr>
            <w:r w:rsidRPr="00DA3EF3">
              <w:rPr>
                <w:noProof/>
                <w:sz w:val="18"/>
                <w:szCs w:val="18"/>
              </w:rPr>
              <w:t>-</w:t>
            </w:r>
          </w:p>
        </w:tc>
        <w:tc>
          <w:tcPr>
            <w:tcW w:w="170" w:type="dxa"/>
            <w:tcBorders>
              <w:top w:val="nil"/>
              <w:left w:val="nil"/>
              <w:bottom w:val="nil"/>
              <w:right w:val="nil"/>
            </w:tcBorders>
          </w:tcPr>
          <w:p w14:paraId="3B59F090" w14:textId="77777777" w:rsidR="00D817A7" w:rsidRPr="00DA3EF3" w:rsidRDefault="00D817A7" w:rsidP="00D817A7">
            <w:pPr>
              <w:jc w:val="right"/>
              <w:rPr>
                <w:noProof/>
                <w:sz w:val="18"/>
                <w:szCs w:val="18"/>
              </w:rPr>
            </w:pPr>
          </w:p>
        </w:tc>
      </w:tr>
      <w:tr w:rsidR="00D817A7" w:rsidRPr="00DA3EF3" w14:paraId="1BB5F2E5" w14:textId="77777777" w:rsidTr="0028578D">
        <w:trPr>
          <w:trHeight w:val="20"/>
        </w:trPr>
        <w:tc>
          <w:tcPr>
            <w:tcW w:w="2974" w:type="dxa"/>
            <w:tcBorders>
              <w:top w:val="nil"/>
              <w:left w:val="nil"/>
              <w:bottom w:val="nil"/>
              <w:right w:val="nil"/>
            </w:tcBorders>
            <w:shd w:val="clear" w:color="auto" w:fill="auto"/>
            <w:noWrap/>
            <w:vAlign w:val="bottom"/>
            <w:hideMark/>
          </w:tcPr>
          <w:p w14:paraId="24A199BA" w14:textId="77777777" w:rsidR="00D817A7" w:rsidRPr="00DA3EF3" w:rsidRDefault="00D817A7" w:rsidP="001D4D41">
            <w:pPr>
              <w:tabs>
                <w:tab w:val="right" w:leader="dot" w:pos="2834"/>
              </w:tabs>
              <w:rPr>
                <w:sz w:val="18"/>
                <w:szCs w:val="18"/>
                <w:lang w:eastAsia="es-AR"/>
              </w:rPr>
            </w:pPr>
            <w:r w:rsidRPr="00DA3EF3">
              <w:rPr>
                <w:sz w:val="18"/>
                <w:szCs w:val="18"/>
                <w:lang w:eastAsia="es-AR"/>
              </w:rPr>
              <w:t>OTA</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66933FCC"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3A035D09" w14:textId="77777777" w:rsidR="00D817A7" w:rsidRPr="00DA3EF3" w:rsidRDefault="00D817A7" w:rsidP="00D817A7">
            <w:pPr>
              <w:ind w:right="57"/>
              <w:jc w:val="right"/>
              <w:rPr>
                <w:sz w:val="18"/>
                <w:szCs w:val="18"/>
                <w:lang w:val="en-US" w:eastAsia="es-AR"/>
              </w:rPr>
            </w:pPr>
            <w:r w:rsidRPr="00DA3EF3">
              <w:rPr>
                <w:sz w:val="18"/>
                <w:szCs w:val="18"/>
                <w:lang w:val="en-US" w:eastAsia="es-AR"/>
              </w:rPr>
              <w:t>1</w:t>
            </w:r>
          </w:p>
        </w:tc>
        <w:tc>
          <w:tcPr>
            <w:tcW w:w="170" w:type="dxa"/>
            <w:tcBorders>
              <w:top w:val="nil"/>
              <w:left w:val="nil"/>
              <w:bottom w:val="nil"/>
              <w:right w:val="nil"/>
            </w:tcBorders>
            <w:shd w:val="clear" w:color="auto" w:fill="auto"/>
            <w:noWrap/>
          </w:tcPr>
          <w:p w14:paraId="2E14F9A3"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75B9B41C" w14:textId="77777777" w:rsidR="00D817A7" w:rsidRPr="00DA3EF3" w:rsidRDefault="00D817A7" w:rsidP="00D817A7">
            <w:pPr>
              <w:ind w:right="57"/>
              <w:jc w:val="right"/>
              <w:rPr>
                <w:sz w:val="18"/>
                <w:szCs w:val="18"/>
                <w:lang w:val="en-US" w:eastAsia="es-AR"/>
              </w:rPr>
            </w:pPr>
            <w:r w:rsidRPr="00DA3EF3">
              <w:rPr>
                <w:sz w:val="18"/>
                <w:szCs w:val="18"/>
                <w:lang w:val="en-US" w:eastAsia="es-AR"/>
              </w:rPr>
              <w:t>53</w:t>
            </w:r>
          </w:p>
        </w:tc>
        <w:tc>
          <w:tcPr>
            <w:tcW w:w="170" w:type="dxa"/>
            <w:tcBorders>
              <w:top w:val="nil"/>
              <w:left w:val="nil"/>
              <w:bottom w:val="nil"/>
              <w:right w:val="nil"/>
            </w:tcBorders>
          </w:tcPr>
          <w:p w14:paraId="703F8477"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4FC9B175"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bottom w:val="nil"/>
              <w:right w:val="nil"/>
            </w:tcBorders>
            <w:shd w:val="clear" w:color="auto" w:fill="auto"/>
            <w:noWrap/>
            <w:vAlign w:val="bottom"/>
          </w:tcPr>
          <w:p w14:paraId="07A9A276"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tcPr>
          <w:p w14:paraId="11CA2AE3" w14:textId="77777777" w:rsidR="00D817A7" w:rsidRPr="00DA3EF3" w:rsidRDefault="00D817A7" w:rsidP="00D817A7">
            <w:pPr>
              <w:ind w:right="57"/>
              <w:jc w:val="right"/>
              <w:rPr>
                <w:color w:val="000000"/>
                <w:sz w:val="18"/>
                <w:szCs w:val="18"/>
              </w:rPr>
            </w:pPr>
            <w:r w:rsidRPr="00DA3EF3">
              <w:rPr>
                <w:noProof/>
                <w:sz w:val="18"/>
                <w:szCs w:val="18"/>
              </w:rPr>
              <w:t>-</w:t>
            </w:r>
          </w:p>
        </w:tc>
        <w:tc>
          <w:tcPr>
            <w:tcW w:w="170" w:type="dxa"/>
            <w:tcBorders>
              <w:top w:val="nil"/>
              <w:left w:val="nil"/>
              <w:bottom w:val="nil"/>
              <w:right w:val="nil"/>
            </w:tcBorders>
            <w:shd w:val="clear" w:color="auto" w:fill="auto"/>
            <w:noWrap/>
          </w:tcPr>
          <w:p w14:paraId="13DC0BC7" w14:textId="77777777" w:rsidR="00D817A7" w:rsidRPr="00DA3EF3" w:rsidRDefault="00D817A7" w:rsidP="00D817A7">
            <w:pPr>
              <w:jc w:val="right"/>
              <w:rPr>
                <w:noProof/>
                <w:sz w:val="18"/>
                <w:szCs w:val="18"/>
              </w:rPr>
            </w:pPr>
          </w:p>
        </w:tc>
        <w:tc>
          <w:tcPr>
            <w:tcW w:w="964" w:type="dxa"/>
            <w:tcBorders>
              <w:top w:val="nil"/>
              <w:left w:val="nil"/>
              <w:bottom w:val="nil"/>
              <w:right w:val="nil"/>
            </w:tcBorders>
            <w:shd w:val="clear" w:color="auto" w:fill="auto"/>
            <w:noWrap/>
          </w:tcPr>
          <w:p w14:paraId="7BBC8571" w14:textId="77777777" w:rsidR="00D817A7" w:rsidRPr="00DA3EF3" w:rsidRDefault="00D817A7" w:rsidP="00D817A7">
            <w:pPr>
              <w:ind w:right="57"/>
              <w:jc w:val="right"/>
              <w:rPr>
                <w:color w:val="000000"/>
                <w:sz w:val="18"/>
                <w:szCs w:val="18"/>
              </w:rPr>
            </w:pPr>
            <w:r w:rsidRPr="00DA3EF3">
              <w:rPr>
                <w:noProof/>
                <w:sz w:val="18"/>
                <w:szCs w:val="18"/>
              </w:rPr>
              <w:t>29</w:t>
            </w:r>
          </w:p>
        </w:tc>
        <w:tc>
          <w:tcPr>
            <w:tcW w:w="170" w:type="dxa"/>
            <w:tcBorders>
              <w:top w:val="nil"/>
              <w:left w:val="nil"/>
              <w:bottom w:val="nil"/>
              <w:right w:val="nil"/>
            </w:tcBorders>
          </w:tcPr>
          <w:p w14:paraId="0A582A14" w14:textId="77777777" w:rsidR="00D817A7" w:rsidRPr="00DA3EF3" w:rsidRDefault="00D817A7" w:rsidP="00D817A7">
            <w:pPr>
              <w:jc w:val="right"/>
              <w:rPr>
                <w:noProof/>
                <w:sz w:val="18"/>
                <w:szCs w:val="18"/>
              </w:rPr>
            </w:pPr>
          </w:p>
        </w:tc>
        <w:tc>
          <w:tcPr>
            <w:tcW w:w="964" w:type="dxa"/>
            <w:tcBorders>
              <w:top w:val="nil"/>
              <w:left w:val="nil"/>
              <w:bottom w:val="nil"/>
              <w:right w:val="nil"/>
            </w:tcBorders>
          </w:tcPr>
          <w:p w14:paraId="7352F5A3" w14:textId="77777777" w:rsidR="00D817A7" w:rsidRPr="00DA3EF3" w:rsidRDefault="00D817A7" w:rsidP="00D817A7">
            <w:pPr>
              <w:ind w:right="57"/>
              <w:jc w:val="right"/>
              <w:rPr>
                <w:color w:val="000000"/>
                <w:sz w:val="18"/>
                <w:szCs w:val="18"/>
              </w:rPr>
            </w:pPr>
            <w:r w:rsidRPr="00DA3EF3">
              <w:rPr>
                <w:noProof/>
                <w:sz w:val="18"/>
                <w:szCs w:val="18"/>
              </w:rPr>
              <w:t>-</w:t>
            </w:r>
          </w:p>
        </w:tc>
        <w:tc>
          <w:tcPr>
            <w:tcW w:w="170" w:type="dxa"/>
            <w:tcBorders>
              <w:top w:val="nil"/>
              <w:left w:val="nil"/>
              <w:bottom w:val="nil"/>
              <w:right w:val="nil"/>
            </w:tcBorders>
          </w:tcPr>
          <w:p w14:paraId="50A66D25" w14:textId="77777777" w:rsidR="00D817A7" w:rsidRPr="00DA3EF3" w:rsidRDefault="00D817A7" w:rsidP="00D817A7">
            <w:pPr>
              <w:jc w:val="right"/>
              <w:rPr>
                <w:noProof/>
                <w:sz w:val="18"/>
                <w:szCs w:val="18"/>
              </w:rPr>
            </w:pPr>
          </w:p>
        </w:tc>
      </w:tr>
      <w:tr w:rsidR="0009631B" w:rsidRPr="00DA3EF3" w14:paraId="006AF03F" w14:textId="77777777" w:rsidTr="00D817A7">
        <w:trPr>
          <w:trHeight w:val="20"/>
        </w:trPr>
        <w:tc>
          <w:tcPr>
            <w:tcW w:w="2974" w:type="dxa"/>
            <w:tcBorders>
              <w:top w:val="nil"/>
              <w:left w:val="nil"/>
              <w:bottom w:val="nil"/>
              <w:right w:val="nil"/>
            </w:tcBorders>
            <w:shd w:val="clear" w:color="auto" w:fill="auto"/>
            <w:noWrap/>
            <w:vAlign w:val="bottom"/>
            <w:hideMark/>
          </w:tcPr>
          <w:p w14:paraId="2E33F57D" w14:textId="77777777" w:rsidR="00D817A7" w:rsidRPr="00DA3EF3" w:rsidRDefault="00D817A7" w:rsidP="001D4D41">
            <w:pPr>
              <w:tabs>
                <w:tab w:val="right" w:leader="dot" w:pos="2834"/>
              </w:tabs>
              <w:rPr>
                <w:sz w:val="18"/>
                <w:szCs w:val="18"/>
                <w:lang w:eastAsia="es-AR"/>
              </w:rPr>
            </w:pPr>
            <w:r w:rsidRPr="00DA3EF3">
              <w:rPr>
                <w:sz w:val="18"/>
                <w:szCs w:val="18"/>
                <w:lang w:eastAsia="es-AR"/>
              </w:rPr>
              <w:t>GPA</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1A5D7C07" w14:textId="77777777" w:rsidR="00D817A7" w:rsidRPr="00DA3EF3" w:rsidRDefault="00D817A7" w:rsidP="00D817A7">
            <w:pPr>
              <w:jc w:val="center"/>
              <w:rPr>
                <w:sz w:val="18"/>
                <w:szCs w:val="18"/>
                <w:lang w:eastAsia="es-AR"/>
              </w:rPr>
            </w:pPr>
          </w:p>
        </w:tc>
        <w:tc>
          <w:tcPr>
            <w:tcW w:w="964" w:type="dxa"/>
            <w:tcBorders>
              <w:top w:val="nil"/>
              <w:left w:val="nil"/>
              <w:right w:val="nil"/>
            </w:tcBorders>
            <w:shd w:val="clear" w:color="auto" w:fill="auto"/>
            <w:noWrap/>
          </w:tcPr>
          <w:p w14:paraId="0F6BD430"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right w:val="nil"/>
            </w:tcBorders>
            <w:shd w:val="clear" w:color="auto" w:fill="auto"/>
            <w:noWrap/>
          </w:tcPr>
          <w:p w14:paraId="36B7FF65" w14:textId="77777777" w:rsidR="00D817A7" w:rsidRPr="00DA3EF3" w:rsidRDefault="00D817A7" w:rsidP="00D817A7">
            <w:pPr>
              <w:jc w:val="right"/>
              <w:rPr>
                <w:sz w:val="18"/>
                <w:szCs w:val="18"/>
                <w:lang w:val="en-US" w:eastAsia="es-AR"/>
              </w:rPr>
            </w:pPr>
          </w:p>
        </w:tc>
        <w:tc>
          <w:tcPr>
            <w:tcW w:w="964" w:type="dxa"/>
            <w:tcBorders>
              <w:top w:val="nil"/>
              <w:left w:val="nil"/>
              <w:right w:val="nil"/>
            </w:tcBorders>
            <w:shd w:val="clear" w:color="auto" w:fill="auto"/>
            <w:noWrap/>
          </w:tcPr>
          <w:p w14:paraId="4BCD83E2" w14:textId="77777777" w:rsidR="00D817A7" w:rsidRPr="00DA3EF3" w:rsidRDefault="00D817A7" w:rsidP="00D817A7">
            <w:pPr>
              <w:ind w:right="57"/>
              <w:jc w:val="right"/>
              <w:rPr>
                <w:sz w:val="18"/>
                <w:szCs w:val="18"/>
                <w:lang w:val="en-US" w:eastAsia="es-AR"/>
              </w:rPr>
            </w:pPr>
            <w:r w:rsidRPr="00DA3EF3">
              <w:rPr>
                <w:sz w:val="18"/>
                <w:szCs w:val="18"/>
                <w:lang w:val="en-US" w:eastAsia="es-AR"/>
              </w:rPr>
              <w:t>542</w:t>
            </w:r>
          </w:p>
        </w:tc>
        <w:tc>
          <w:tcPr>
            <w:tcW w:w="170" w:type="dxa"/>
            <w:tcBorders>
              <w:top w:val="nil"/>
              <w:left w:val="nil"/>
              <w:right w:val="nil"/>
            </w:tcBorders>
          </w:tcPr>
          <w:p w14:paraId="264945CD" w14:textId="77777777" w:rsidR="00D817A7" w:rsidRPr="00DA3EF3" w:rsidRDefault="00D817A7" w:rsidP="00D817A7">
            <w:pPr>
              <w:jc w:val="right"/>
              <w:rPr>
                <w:sz w:val="18"/>
                <w:szCs w:val="18"/>
                <w:lang w:val="en-US" w:eastAsia="es-AR"/>
              </w:rPr>
            </w:pPr>
          </w:p>
        </w:tc>
        <w:tc>
          <w:tcPr>
            <w:tcW w:w="964" w:type="dxa"/>
            <w:tcBorders>
              <w:top w:val="nil"/>
              <w:left w:val="nil"/>
              <w:right w:val="nil"/>
            </w:tcBorders>
          </w:tcPr>
          <w:p w14:paraId="64079500"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right w:val="nil"/>
            </w:tcBorders>
            <w:shd w:val="clear" w:color="auto" w:fill="auto"/>
            <w:noWrap/>
            <w:vAlign w:val="bottom"/>
          </w:tcPr>
          <w:p w14:paraId="11EBFE70" w14:textId="77777777" w:rsidR="00D817A7" w:rsidRPr="00DA3EF3" w:rsidRDefault="00D817A7" w:rsidP="00D817A7">
            <w:pPr>
              <w:jc w:val="right"/>
              <w:rPr>
                <w:sz w:val="18"/>
                <w:szCs w:val="18"/>
                <w:lang w:eastAsia="es-AR"/>
              </w:rPr>
            </w:pPr>
          </w:p>
        </w:tc>
        <w:tc>
          <w:tcPr>
            <w:tcW w:w="964" w:type="dxa"/>
            <w:tcBorders>
              <w:top w:val="nil"/>
              <w:left w:val="nil"/>
              <w:right w:val="nil"/>
            </w:tcBorders>
            <w:shd w:val="clear" w:color="auto" w:fill="auto"/>
            <w:noWrap/>
          </w:tcPr>
          <w:p w14:paraId="258CD592" w14:textId="77777777" w:rsidR="00D817A7" w:rsidRPr="00DA3EF3" w:rsidRDefault="00D817A7" w:rsidP="00D817A7">
            <w:pPr>
              <w:ind w:right="57"/>
              <w:jc w:val="right"/>
              <w:rPr>
                <w:color w:val="000000"/>
                <w:sz w:val="18"/>
                <w:szCs w:val="18"/>
              </w:rPr>
            </w:pPr>
            <w:r w:rsidRPr="00DA3EF3">
              <w:rPr>
                <w:noProof/>
                <w:sz w:val="18"/>
                <w:szCs w:val="18"/>
              </w:rPr>
              <w:t>-</w:t>
            </w:r>
          </w:p>
        </w:tc>
        <w:tc>
          <w:tcPr>
            <w:tcW w:w="170" w:type="dxa"/>
            <w:tcBorders>
              <w:top w:val="nil"/>
              <w:left w:val="nil"/>
              <w:right w:val="nil"/>
            </w:tcBorders>
            <w:shd w:val="clear" w:color="auto" w:fill="auto"/>
            <w:noWrap/>
          </w:tcPr>
          <w:p w14:paraId="26EA1570" w14:textId="77777777" w:rsidR="00D817A7" w:rsidRPr="00DA3EF3" w:rsidRDefault="00D817A7" w:rsidP="00D817A7">
            <w:pPr>
              <w:jc w:val="right"/>
              <w:rPr>
                <w:noProof/>
                <w:sz w:val="18"/>
                <w:szCs w:val="18"/>
              </w:rPr>
            </w:pPr>
          </w:p>
        </w:tc>
        <w:tc>
          <w:tcPr>
            <w:tcW w:w="964" w:type="dxa"/>
            <w:tcBorders>
              <w:top w:val="nil"/>
              <w:left w:val="nil"/>
              <w:right w:val="nil"/>
            </w:tcBorders>
            <w:shd w:val="clear" w:color="auto" w:fill="auto"/>
            <w:noWrap/>
          </w:tcPr>
          <w:p w14:paraId="7D452387" w14:textId="77777777" w:rsidR="00D817A7" w:rsidRPr="00DA3EF3" w:rsidRDefault="00D817A7" w:rsidP="00D817A7">
            <w:pPr>
              <w:ind w:right="57"/>
              <w:jc w:val="right"/>
              <w:rPr>
                <w:color w:val="000000"/>
                <w:sz w:val="18"/>
                <w:szCs w:val="18"/>
              </w:rPr>
            </w:pPr>
            <w:r w:rsidRPr="00DA3EF3">
              <w:rPr>
                <w:noProof/>
                <w:sz w:val="18"/>
                <w:szCs w:val="18"/>
              </w:rPr>
              <w:t>248</w:t>
            </w:r>
          </w:p>
        </w:tc>
        <w:tc>
          <w:tcPr>
            <w:tcW w:w="170" w:type="dxa"/>
            <w:tcBorders>
              <w:top w:val="nil"/>
              <w:left w:val="nil"/>
              <w:right w:val="nil"/>
            </w:tcBorders>
          </w:tcPr>
          <w:p w14:paraId="6070FAEF" w14:textId="77777777" w:rsidR="00D817A7" w:rsidRPr="00DA3EF3" w:rsidRDefault="00D817A7" w:rsidP="00D817A7">
            <w:pPr>
              <w:jc w:val="right"/>
              <w:rPr>
                <w:noProof/>
                <w:sz w:val="18"/>
                <w:szCs w:val="18"/>
              </w:rPr>
            </w:pPr>
          </w:p>
        </w:tc>
        <w:tc>
          <w:tcPr>
            <w:tcW w:w="964" w:type="dxa"/>
            <w:tcBorders>
              <w:top w:val="nil"/>
              <w:left w:val="nil"/>
              <w:right w:val="nil"/>
            </w:tcBorders>
          </w:tcPr>
          <w:p w14:paraId="69579DA1" w14:textId="77777777" w:rsidR="00D817A7" w:rsidRPr="00DA3EF3" w:rsidRDefault="00D817A7" w:rsidP="00D817A7">
            <w:pPr>
              <w:ind w:right="57"/>
              <w:jc w:val="right"/>
              <w:rPr>
                <w:color w:val="000000"/>
                <w:sz w:val="18"/>
                <w:szCs w:val="18"/>
              </w:rPr>
            </w:pPr>
            <w:r w:rsidRPr="00DA3EF3">
              <w:rPr>
                <w:noProof/>
                <w:sz w:val="18"/>
                <w:szCs w:val="18"/>
              </w:rPr>
              <w:t>-</w:t>
            </w:r>
          </w:p>
        </w:tc>
        <w:tc>
          <w:tcPr>
            <w:tcW w:w="170" w:type="dxa"/>
            <w:tcBorders>
              <w:top w:val="nil"/>
              <w:left w:val="nil"/>
              <w:right w:val="nil"/>
            </w:tcBorders>
          </w:tcPr>
          <w:p w14:paraId="61471E86" w14:textId="77777777" w:rsidR="00D817A7" w:rsidRPr="00DA3EF3" w:rsidRDefault="00D817A7" w:rsidP="00D817A7">
            <w:pPr>
              <w:jc w:val="right"/>
              <w:rPr>
                <w:noProof/>
                <w:sz w:val="18"/>
                <w:szCs w:val="18"/>
              </w:rPr>
            </w:pPr>
          </w:p>
        </w:tc>
      </w:tr>
      <w:tr w:rsidR="0009631B" w:rsidRPr="00DA3EF3" w14:paraId="0BBA7730" w14:textId="77777777" w:rsidTr="00D817A7">
        <w:trPr>
          <w:trHeight w:val="20"/>
        </w:trPr>
        <w:tc>
          <w:tcPr>
            <w:tcW w:w="2974" w:type="dxa"/>
            <w:tcBorders>
              <w:top w:val="nil"/>
              <w:left w:val="nil"/>
              <w:bottom w:val="nil"/>
              <w:right w:val="nil"/>
            </w:tcBorders>
            <w:shd w:val="clear" w:color="auto" w:fill="auto"/>
            <w:noWrap/>
            <w:vAlign w:val="bottom"/>
            <w:hideMark/>
          </w:tcPr>
          <w:p w14:paraId="218F5424" w14:textId="77777777" w:rsidR="00D817A7" w:rsidRPr="00DA3EF3" w:rsidRDefault="00D817A7" w:rsidP="001D4D41">
            <w:pPr>
              <w:tabs>
                <w:tab w:val="right" w:leader="dot" w:pos="2834"/>
              </w:tabs>
              <w:rPr>
                <w:sz w:val="18"/>
                <w:szCs w:val="18"/>
                <w:lang w:eastAsia="es-AR"/>
              </w:rPr>
            </w:pPr>
            <w:r w:rsidRPr="00DA3EF3">
              <w:rPr>
                <w:sz w:val="18"/>
                <w:szCs w:val="18"/>
                <w:lang w:eastAsia="es-AR"/>
              </w:rPr>
              <w:t>Oiltanking</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hideMark/>
          </w:tcPr>
          <w:p w14:paraId="129BA5D9" w14:textId="77777777" w:rsidR="00D817A7" w:rsidRPr="00DA3EF3" w:rsidRDefault="00D817A7" w:rsidP="00D817A7">
            <w:pPr>
              <w:jc w:val="center"/>
              <w:rPr>
                <w:sz w:val="18"/>
                <w:szCs w:val="18"/>
                <w:lang w:eastAsia="es-AR"/>
              </w:rPr>
            </w:pPr>
          </w:p>
        </w:tc>
        <w:tc>
          <w:tcPr>
            <w:tcW w:w="964" w:type="dxa"/>
            <w:tcBorders>
              <w:top w:val="nil"/>
              <w:left w:val="nil"/>
              <w:right w:val="nil"/>
            </w:tcBorders>
            <w:shd w:val="clear" w:color="auto" w:fill="auto"/>
            <w:noWrap/>
          </w:tcPr>
          <w:p w14:paraId="783640B8" w14:textId="77777777" w:rsidR="00D817A7" w:rsidRPr="00DA3EF3" w:rsidRDefault="00D817A7" w:rsidP="00D817A7">
            <w:pPr>
              <w:ind w:right="57"/>
              <w:jc w:val="right"/>
              <w:rPr>
                <w:sz w:val="18"/>
                <w:szCs w:val="18"/>
                <w:lang w:val="en-US" w:eastAsia="es-AR"/>
              </w:rPr>
            </w:pPr>
            <w:r w:rsidRPr="00DA3EF3">
              <w:rPr>
                <w:sz w:val="18"/>
                <w:szCs w:val="18"/>
                <w:lang w:val="en-US" w:eastAsia="es-AR"/>
              </w:rPr>
              <w:t>2</w:t>
            </w:r>
          </w:p>
        </w:tc>
        <w:tc>
          <w:tcPr>
            <w:tcW w:w="170" w:type="dxa"/>
            <w:tcBorders>
              <w:top w:val="nil"/>
              <w:left w:val="nil"/>
              <w:right w:val="nil"/>
            </w:tcBorders>
            <w:shd w:val="clear" w:color="auto" w:fill="auto"/>
            <w:noWrap/>
          </w:tcPr>
          <w:p w14:paraId="545DD4F5" w14:textId="77777777" w:rsidR="00D817A7" w:rsidRPr="00DA3EF3" w:rsidRDefault="00D817A7" w:rsidP="00D817A7">
            <w:pPr>
              <w:jc w:val="right"/>
              <w:rPr>
                <w:sz w:val="18"/>
                <w:szCs w:val="18"/>
                <w:lang w:val="en-US" w:eastAsia="es-AR"/>
              </w:rPr>
            </w:pPr>
          </w:p>
        </w:tc>
        <w:tc>
          <w:tcPr>
            <w:tcW w:w="964" w:type="dxa"/>
            <w:tcBorders>
              <w:top w:val="nil"/>
              <w:left w:val="nil"/>
              <w:right w:val="nil"/>
            </w:tcBorders>
            <w:shd w:val="clear" w:color="auto" w:fill="auto"/>
            <w:noWrap/>
          </w:tcPr>
          <w:p w14:paraId="2EBF91D9" w14:textId="77777777" w:rsidR="00D817A7" w:rsidRPr="00DA3EF3" w:rsidRDefault="00D817A7" w:rsidP="00D817A7">
            <w:pPr>
              <w:ind w:right="57"/>
              <w:jc w:val="right"/>
              <w:rPr>
                <w:sz w:val="18"/>
                <w:szCs w:val="18"/>
                <w:lang w:val="en-US" w:eastAsia="es-AR"/>
              </w:rPr>
            </w:pPr>
            <w:r w:rsidRPr="00DA3EF3">
              <w:rPr>
                <w:sz w:val="18"/>
                <w:szCs w:val="18"/>
                <w:lang w:val="en-US" w:eastAsia="es-AR"/>
              </w:rPr>
              <w:t>972</w:t>
            </w:r>
          </w:p>
        </w:tc>
        <w:tc>
          <w:tcPr>
            <w:tcW w:w="170" w:type="dxa"/>
            <w:tcBorders>
              <w:top w:val="nil"/>
              <w:left w:val="nil"/>
              <w:right w:val="nil"/>
            </w:tcBorders>
          </w:tcPr>
          <w:p w14:paraId="064AF951" w14:textId="77777777" w:rsidR="00D817A7" w:rsidRPr="00DA3EF3" w:rsidRDefault="00D817A7" w:rsidP="00D817A7">
            <w:pPr>
              <w:jc w:val="right"/>
              <w:rPr>
                <w:sz w:val="18"/>
                <w:szCs w:val="18"/>
                <w:lang w:val="en-US" w:eastAsia="es-AR"/>
              </w:rPr>
            </w:pPr>
          </w:p>
        </w:tc>
        <w:tc>
          <w:tcPr>
            <w:tcW w:w="964" w:type="dxa"/>
            <w:tcBorders>
              <w:top w:val="nil"/>
              <w:left w:val="nil"/>
              <w:right w:val="nil"/>
            </w:tcBorders>
          </w:tcPr>
          <w:p w14:paraId="054B56D8"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right w:val="nil"/>
            </w:tcBorders>
            <w:shd w:val="clear" w:color="auto" w:fill="auto"/>
            <w:noWrap/>
            <w:vAlign w:val="bottom"/>
          </w:tcPr>
          <w:p w14:paraId="364F5BB6" w14:textId="77777777" w:rsidR="00D817A7" w:rsidRPr="00DA3EF3" w:rsidRDefault="00D817A7" w:rsidP="00D817A7">
            <w:pPr>
              <w:jc w:val="right"/>
              <w:rPr>
                <w:sz w:val="18"/>
                <w:szCs w:val="18"/>
                <w:lang w:eastAsia="es-AR"/>
              </w:rPr>
            </w:pPr>
          </w:p>
        </w:tc>
        <w:tc>
          <w:tcPr>
            <w:tcW w:w="964" w:type="dxa"/>
            <w:tcBorders>
              <w:top w:val="nil"/>
              <w:left w:val="nil"/>
              <w:right w:val="nil"/>
            </w:tcBorders>
            <w:shd w:val="clear" w:color="auto" w:fill="auto"/>
            <w:noWrap/>
          </w:tcPr>
          <w:p w14:paraId="1D7E1449" w14:textId="77777777" w:rsidR="00D817A7" w:rsidRPr="00DA3EF3" w:rsidRDefault="00D817A7" w:rsidP="00D817A7">
            <w:pPr>
              <w:ind w:right="57"/>
              <w:jc w:val="right"/>
              <w:rPr>
                <w:color w:val="000000"/>
                <w:sz w:val="18"/>
                <w:szCs w:val="18"/>
              </w:rPr>
            </w:pPr>
            <w:r w:rsidRPr="00DA3EF3">
              <w:rPr>
                <w:noProof/>
                <w:sz w:val="18"/>
                <w:szCs w:val="18"/>
              </w:rPr>
              <w:t>1</w:t>
            </w:r>
          </w:p>
        </w:tc>
        <w:tc>
          <w:tcPr>
            <w:tcW w:w="170" w:type="dxa"/>
            <w:tcBorders>
              <w:top w:val="nil"/>
              <w:left w:val="nil"/>
              <w:right w:val="nil"/>
            </w:tcBorders>
            <w:shd w:val="clear" w:color="auto" w:fill="auto"/>
            <w:noWrap/>
          </w:tcPr>
          <w:p w14:paraId="08DCECB8" w14:textId="77777777" w:rsidR="00D817A7" w:rsidRPr="00DA3EF3" w:rsidRDefault="00D817A7" w:rsidP="00D817A7">
            <w:pPr>
              <w:jc w:val="right"/>
              <w:rPr>
                <w:noProof/>
                <w:sz w:val="18"/>
                <w:szCs w:val="18"/>
              </w:rPr>
            </w:pPr>
          </w:p>
        </w:tc>
        <w:tc>
          <w:tcPr>
            <w:tcW w:w="964" w:type="dxa"/>
            <w:tcBorders>
              <w:top w:val="nil"/>
              <w:left w:val="nil"/>
              <w:right w:val="nil"/>
            </w:tcBorders>
            <w:shd w:val="clear" w:color="auto" w:fill="auto"/>
            <w:noWrap/>
          </w:tcPr>
          <w:p w14:paraId="1E720B2A" w14:textId="77777777" w:rsidR="00D817A7" w:rsidRPr="00DA3EF3" w:rsidRDefault="00D817A7" w:rsidP="00D817A7">
            <w:pPr>
              <w:ind w:right="57"/>
              <w:jc w:val="right"/>
              <w:rPr>
                <w:color w:val="000000"/>
                <w:sz w:val="18"/>
                <w:szCs w:val="18"/>
              </w:rPr>
            </w:pPr>
            <w:r w:rsidRPr="00DA3EF3">
              <w:rPr>
                <w:noProof/>
                <w:sz w:val="18"/>
                <w:szCs w:val="18"/>
              </w:rPr>
              <w:t>517</w:t>
            </w:r>
          </w:p>
        </w:tc>
        <w:tc>
          <w:tcPr>
            <w:tcW w:w="170" w:type="dxa"/>
            <w:tcBorders>
              <w:top w:val="nil"/>
              <w:left w:val="nil"/>
              <w:right w:val="nil"/>
            </w:tcBorders>
          </w:tcPr>
          <w:p w14:paraId="18230634" w14:textId="77777777" w:rsidR="00D817A7" w:rsidRPr="00DA3EF3" w:rsidRDefault="00D817A7" w:rsidP="00D817A7">
            <w:pPr>
              <w:jc w:val="right"/>
              <w:rPr>
                <w:noProof/>
                <w:sz w:val="18"/>
                <w:szCs w:val="18"/>
              </w:rPr>
            </w:pPr>
          </w:p>
        </w:tc>
        <w:tc>
          <w:tcPr>
            <w:tcW w:w="964" w:type="dxa"/>
            <w:tcBorders>
              <w:top w:val="nil"/>
              <w:left w:val="nil"/>
              <w:right w:val="nil"/>
            </w:tcBorders>
          </w:tcPr>
          <w:p w14:paraId="12B1B85C" w14:textId="77777777" w:rsidR="00D817A7" w:rsidRPr="00DA3EF3" w:rsidRDefault="00D817A7" w:rsidP="00D817A7">
            <w:pPr>
              <w:ind w:right="57"/>
              <w:jc w:val="right"/>
              <w:rPr>
                <w:color w:val="000000"/>
                <w:sz w:val="18"/>
                <w:szCs w:val="18"/>
              </w:rPr>
            </w:pPr>
            <w:r w:rsidRPr="00DA3EF3">
              <w:rPr>
                <w:noProof/>
                <w:sz w:val="18"/>
                <w:szCs w:val="18"/>
              </w:rPr>
              <w:t>-</w:t>
            </w:r>
          </w:p>
        </w:tc>
        <w:tc>
          <w:tcPr>
            <w:tcW w:w="170" w:type="dxa"/>
            <w:tcBorders>
              <w:top w:val="nil"/>
              <w:left w:val="nil"/>
              <w:right w:val="nil"/>
            </w:tcBorders>
          </w:tcPr>
          <w:p w14:paraId="46FA4F21" w14:textId="77777777" w:rsidR="00D817A7" w:rsidRPr="00DA3EF3" w:rsidRDefault="00D817A7" w:rsidP="00D817A7">
            <w:pPr>
              <w:jc w:val="right"/>
              <w:rPr>
                <w:noProof/>
                <w:sz w:val="18"/>
                <w:szCs w:val="18"/>
              </w:rPr>
            </w:pPr>
          </w:p>
        </w:tc>
      </w:tr>
      <w:tr w:rsidR="00D817A7" w:rsidRPr="00DA3EF3" w14:paraId="53EBD8B7" w14:textId="77777777" w:rsidTr="0028578D">
        <w:trPr>
          <w:trHeight w:val="20"/>
        </w:trPr>
        <w:tc>
          <w:tcPr>
            <w:tcW w:w="2974" w:type="dxa"/>
            <w:tcBorders>
              <w:top w:val="nil"/>
              <w:left w:val="nil"/>
              <w:bottom w:val="nil"/>
              <w:right w:val="nil"/>
            </w:tcBorders>
            <w:shd w:val="clear" w:color="auto" w:fill="auto"/>
            <w:noWrap/>
            <w:vAlign w:val="bottom"/>
          </w:tcPr>
          <w:p w14:paraId="0B7B29E2" w14:textId="77777777" w:rsidR="00D817A7" w:rsidRPr="00DA3EF3" w:rsidRDefault="00D817A7" w:rsidP="001D4D41">
            <w:pPr>
              <w:tabs>
                <w:tab w:val="right" w:leader="dot" w:pos="2834"/>
              </w:tabs>
              <w:rPr>
                <w:sz w:val="18"/>
                <w:szCs w:val="18"/>
                <w:lang w:eastAsia="es-AR"/>
              </w:rPr>
            </w:pPr>
            <w:r w:rsidRPr="00DA3EF3">
              <w:rPr>
                <w:sz w:val="18"/>
                <w:szCs w:val="18"/>
                <w:lang w:eastAsia="es-AR"/>
              </w:rPr>
              <w:t>Gas Austral S.A.</w:t>
            </w:r>
            <w:r w:rsidR="001D4D41" w:rsidRPr="00DA3EF3">
              <w:rPr>
                <w:sz w:val="18"/>
                <w:szCs w:val="18"/>
                <w:lang w:eastAsia="es-AR"/>
              </w:rPr>
              <w:tab/>
            </w:r>
          </w:p>
        </w:tc>
        <w:tc>
          <w:tcPr>
            <w:tcW w:w="227" w:type="dxa"/>
            <w:tcBorders>
              <w:top w:val="nil"/>
              <w:left w:val="nil"/>
              <w:bottom w:val="nil"/>
              <w:right w:val="nil"/>
            </w:tcBorders>
            <w:shd w:val="clear" w:color="auto" w:fill="auto"/>
            <w:noWrap/>
            <w:vAlign w:val="center"/>
          </w:tcPr>
          <w:p w14:paraId="0F02747C" w14:textId="77777777" w:rsidR="00D817A7" w:rsidRPr="00DA3EF3" w:rsidRDefault="00D817A7" w:rsidP="00D817A7">
            <w:pPr>
              <w:jc w:val="center"/>
              <w:rPr>
                <w:sz w:val="18"/>
                <w:szCs w:val="18"/>
                <w:lang w:eastAsia="es-AR"/>
              </w:rPr>
            </w:pPr>
          </w:p>
        </w:tc>
        <w:tc>
          <w:tcPr>
            <w:tcW w:w="964" w:type="dxa"/>
            <w:tcBorders>
              <w:top w:val="nil"/>
              <w:left w:val="nil"/>
              <w:bottom w:val="nil"/>
              <w:right w:val="nil"/>
            </w:tcBorders>
            <w:shd w:val="clear" w:color="auto" w:fill="auto"/>
            <w:noWrap/>
          </w:tcPr>
          <w:p w14:paraId="6C3B610E" w14:textId="77777777" w:rsidR="00D817A7" w:rsidRPr="00DA3EF3" w:rsidRDefault="00D817A7" w:rsidP="00D817A7">
            <w:pPr>
              <w:ind w:right="57"/>
              <w:jc w:val="right"/>
              <w:rPr>
                <w:sz w:val="18"/>
                <w:szCs w:val="18"/>
                <w:lang w:val="en-US" w:eastAsia="es-AR"/>
              </w:rPr>
            </w:pPr>
            <w:r w:rsidRPr="00DA3EF3">
              <w:rPr>
                <w:sz w:val="18"/>
                <w:szCs w:val="18"/>
                <w:lang w:val="en-US" w:eastAsia="es-AR"/>
              </w:rPr>
              <w:t>169</w:t>
            </w:r>
          </w:p>
        </w:tc>
        <w:tc>
          <w:tcPr>
            <w:tcW w:w="170" w:type="dxa"/>
            <w:tcBorders>
              <w:top w:val="nil"/>
              <w:left w:val="nil"/>
              <w:bottom w:val="nil"/>
              <w:right w:val="nil"/>
            </w:tcBorders>
            <w:shd w:val="clear" w:color="auto" w:fill="auto"/>
            <w:noWrap/>
          </w:tcPr>
          <w:p w14:paraId="3D075624"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shd w:val="clear" w:color="auto" w:fill="auto"/>
            <w:noWrap/>
          </w:tcPr>
          <w:p w14:paraId="5D8066E3"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bottom w:val="nil"/>
              <w:right w:val="nil"/>
            </w:tcBorders>
          </w:tcPr>
          <w:p w14:paraId="21F7FB11" w14:textId="77777777" w:rsidR="00D817A7" w:rsidRPr="00DA3EF3" w:rsidRDefault="00D817A7" w:rsidP="00D817A7">
            <w:pPr>
              <w:jc w:val="right"/>
              <w:rPr>
                <w:sz w:val="18"/>
                <w:szCs w:val="18"/>
                <w:lang w:val="en-US" w:eastAsia="es-AR"/>
              </w:rPr>
            </w:pPr>
          </w:p>
        </w:tc>
        <w:tc>
          <w:tcPr>
            <w:tcW w:w="964" w:type="dxa"/>
            <w:tcBorders>
              <w:top w:val="nil"/>
              <w:left w:val="nil"/>
              <w:bottom w:val="nil"/>
              <w:right w:val="nil"/>
            </w:tcBorders>
          </w:tcPr>
          <w:p w14:paraId="41678488" w14:textId="77777777" w:rsidR="00D817A7" w:rsidRPr="00DA3EF3" w:rsidRDefault="00D817A7" w:rsidP="00D817A7">
            <w:pPr>
              <w:ind w:right="57"/>
              <w:jc w:val="right"/>
              <w:rPr>
                <w:sz w:val="18"/>
                <w:szCs w:val="18"/>
                <w:lang w:val="en-US" w:eastAsia="es-AR"/>
              </w:rPr>
            </w:pPr>
            <w:r w:rsidRPr="00DA3EF3">
              <w:rPr>
                <w:sz w:val="18"/>
                <w:szCs w:val="18"/>
                <w:lang w:val="en-US" w:eastAsia="es-AR"/>
              </w:rPr>
              <w:t>-</w:t>
            </w:r>
          </w:p>
        </w:tc>
        <w:tc>
          <w:tcPr>
            <w:tcW w:w="170" w:type="dxa"/>
            <w:tcBorders>
              <w:top w:val="nil"/>
              <w:left w:val="nil"/>
              <w:bottom w:val="nil"/>
              <w:right w:val="nil"/>
            </w:tcBorders>
            <w:shd w:val="clear" w:color="auto" w:fill="auto"/>
            <w:noWrap/>
            <w:vAlign w:val="bottom"/>
          </w:tcPr>
          <w:p w14:paraId="3B542894" w14:textId="77777777" w:rsidR="00D817A7" w:rsidRPr="00DA3EF3" w:rsidRDefault="00D817A7" w:rsidP="00D817A7">
            <w:pPr>
              <w:jc w:val="right"/>
              <w:rPr>
                <w:sz w:val="18"/>
                <w:szCs w:val="18"/>
                <w:lang w:eastAsia="es-AR"/>
              </w:rPr>
            </w:pPr>
          </w:p>
        </w:tc>
        <w:tc>
          <w:tcPr>
            <w:tcW w:w="964" w:type="dxa"/>
            <w:tcBorders>
              <w:top w:val="nil"/>
              <w:left w:val="nil"/>
              <w:bottom w:val="nil"/>
              <w:right w:val="nil"/>
            </w:tcBorders>
            <w:shd w:val="clear" w:color="auto" w:fill="auto"/>
            <w:noWrap/>
          </w:tcPr>
          <w:p w14:paraId="26A58112" w14:textId="77777777" w:rsidR="00D817A7" w:rsidRPr="00DA3EF3" w:rsidRDefault="00D817A7" w:rsidP="00D817A7">
            <w:pPr>
              <w:ind w:right="57"/>
              <w:jc w:val="right"/>
              <w:rPr>
                <w:color w:val="000000"/>
                <w:sz w:val="18"/>
                <w:szCs w:val="18"/>
              </w:rPr>
            </w:pPr>
            <w:r w:rsidRPr="00DA3EF3">
              <w:rPr>
                <w:noProof/>
                <w:sz w:val="18"/>
                <w:szCs w:val="18"/>
              </w:rPr>
              <w:t>134</w:t>
            </w:r>
          </w:p>
        </w:tc>
        <w:tc>
          <w:tcPr>
            <w:tcW w:w="170" w:type="dxa"/>
            <w:tcBorders>
              <w:top w:val="nil"/>
              <w:left w:val="nil"/>
              <w:bottom w:val="nil"/>
              <w:right w:val="nil"/>
            </w:tcBorders>
            <w:shd w:val="clear" w:color="auto" w:fill="auto"/>
            <w:noWrap/>
          </w:tcPr>
          <w:p w14:paraId="36555812" w14:textId="77777777" w:rsidR="00D817A7" w:rsidRPr="00DA3EF3" w:rsidRDefault="00D817A7" w:rsidP="00D817A7">
            <w:pPr>
              <w:jc w:val="right"/>
              <w:rPr>
                <w:noProof/>
                <w:sz w:val="18"/>
                <w:szCs w:val="18"/>
              </w:rPr>
            </w:pPr>
          </w:p>
        </w:tc>
        <w:tc>
          <w:tcPr>
            <w:tcW w:w="964" w:type="dxa"/>
            <w:tcBorders>
              <w:top w:val="nil"/>
              <w:left w:val="nil"/>
              <w:bottom w:val="nil"/>
              <w:right w:val="nil"/>
            </w:tcBorders>
            <w:shd w:val="clear" w:color="auto" w:fill="auto"/>
            <w:noWrap/>
          </w:tcPr>
          <w:p w14:paraId="03207DCA" w14:textId="77777777" w:rsidR="00D817A7" w:rsidRPr="00DA3EF3" w:rsidRDefault="00D817A7" w:rsidP="00D817A7">
            <w:pPr>
              <w:ind w:right="57"/>
              <w:jc w:val="right"/>
              <w:rPr>
                <w:color w:val="000000"/>
                <w:sz w:val="18"/>
                <w:szCs w:val="18"/>
              </w:rPr>
            </w:pPr>
            <w:r w:rsidRPr="00DA3EF3">
              <w:rPr>
                <w:noProof/>
                <w:sz w:val="18"/>
                <w:szCs w:val="18"/>
              </w:rPr>
              <w:t>-</w:t>
            </w:r>
          </w:p>
        </w:tc>
        <w:tc>
          <w:tcPr>
            <w:tcW w:w="170" w:type="dxa"/>
            <w:tcBorders>
              <w:top w:val="nil"/>
              <w:left w:val="nil"/>
              <w:bottom w:val="nil"/>
              <w:right w:val="nil"/>
            </w:tcBorders>
          </w:tcPr>
          <w:p w14:paraId="10865A4B" w14:textId="77777777" w:rsidR="00D817A7" w:rsidRPr="00DA3EF3" w:rsidRDefault="00D817A7" w:rsidP="00D817A7">
            <w:pPr>
              <w:jc w:val="right"/>
              <w:rPr>
                <w:noProof/>
                <w:sz w:val="18"/>
                <w:szCs w:val="18"/>
              </w:rPr>
            </w:pPr>
          </w:p>
        </w:tc>
        <w:tc>
          <w:tcPr>
            <w:tcW w:w="964" w:type="dxa"/>
            <w:tcBorders>
              <w:top w:val="nil"/>
              <w:left w:val="nil"/>
              <w:bottom w:val="nil"/>
              <w:right w:val="nil"/>
            </w:tcBorders>
          </w:tcPr>
          <w:p w14:paraId="0D42B3A9" w14:textId="77777777" w:rsidR="00D817A7" w:rsidRPr="00DA3EF3" w:rsidRDefault="00D817A7" w:rsidP="00D817A7">
            <w:pPr>
              <w:ind w:right="57"/>
              <w:jc w:val="right"/>
              <w:rPr>
                <w:color w:val="000000"/>
                <w:sz w:val="18"/>
                <w:szCs w:val="18"/>
              </w:rPr>
            </w:pPr>
            <w:r w:rsidRPr="00DA3EF3">
              <w:rPr>
                <w:noProof/>
                <w:sz w:val="18"/>
                <w:szCs w:val="18"/>
              </w:rPr>
              <w:t>-</w:t>
            </w:r>
          </w:p>
        </w:tc>
        <w:tc>
          <w:tcPr>
            <w:tcW w:w="170" w:type="dxa"/>
            <w:tcBorders>
              <w:top w:val="nil"/>
              <w:left w:val="nil"/>
              <w:bottom w:val="nil"/>
              <w:right w:val="nil"/>
            </w:tcBorders>
          </w:tcPr>
          <w:p w14:paraId="52F31EA7" w14:textId="77777777" w:rsidR="00D817A7" w:rsidRPr="00DA3EF3" w:rsidRDefault="00D817A7" w:rsidP="00D817A7">
            <w:pPr>
              <w:jc w:val="right"/>
              <w:rPr>
                <w:noProof/>
                <w:sz w:val="18"/>
                <w:szCs w:val="18"/>
              </w:rPr>
            </w:pPr>
          </w:p>
        </w:tc>
      </w:tr>
      <w:tr w:rsidR="0009631B" w:rsidRPr="00DA3EF3" w14:paraId="59076AAE" w14:textId="77777777" w:rsidTr="00D817A7">
        <w:trPr>
          <w:trHeight w:val="20"/>
        </w:trPr>
        <w:tc>
          <w:tcPr>
            <w:tcW w:w="2974" w:type="dxa"/>
            <w:tcBorders>
              <w:top w:val="nil"/>
              <w:left w:val="nil"/>
              <w:bottom w:val="nil"/>
              <w:right w:val="nil"/>
            </w:tcBorders>
            <w:shd w:val="clear" w:color="auto" w:fill="auto"/>
            <w:noWrap/>
            <w:vAlign w:val="bottom"/>
            <w:hideMark/>
          </w:tcPr>
          <w:p w14:paraId="19E5BB7A" w14:textId="77777777" w:rsidR="00D817A7" w:rsidRPr="00DA3EF3" w:rsidRDefault="00D817A7" w:rsidP="00D817A7">
            <w:pPr>
              <w:rPr>
                <w:sz w:val="18"/>
                <w:szCs w:val="18"/>
                <w:highlight w:val="yellow"/>
                <w:lang w:eastAsia="es-AR"/>
              </w:rPr>
            </w:pPr>
          </w:p>
        </w:tc>
        <w:tc>
          <w:tcPr>
            <w:tcW w:w="227" w:type="dxa"/>
            <w:tcBorders>
              <w:top w:val="nil"/>
              <w:left w:val="nil"/>
              <w:bottom w:val="nil"/>
              <w:right w:val="nil"/>
            </w:tcBorders>
            <w:shd w:val="clear" w:color="auto" w:fill="auto"/>
            <w:noWrap/>
            <w:vAlign w:val="center"/>
            <w:hideMark/>
          </w:tcPr>
          <w:p w14:paraId="1D55E661" w14:textId="77777777" w:rsidR="00D817A7" w:rsidRPr="00DA3EF3" w:rsidRDefault="00D817A7" w:rsidP="00D817A7">
            <w:pPr>
              <w:jc w:val="center"/>
              <w:rPr>
                <w:sz w:val="18"/>
                <w:szCs w:val="18"/>
                <w:lang w:eastAsia="es-AR"/>
              </w:rPr>
            </w:pPr>
          </w:p>
        </w:tc>
        <w:tc>
          <w:tcPr>
            <w:tcW w:w="964" w:type="dxa"/>
            <w:tcBorders>
              <w:top w:val="single" w:sz="4" w:space="0" w:color="auto"/>
              <w:left w:val="nil"/>
              <w:bottom w:val="single" w:sz="4" w:space="0" w:color="auto"/>
              <w:right w:val="nil"/>
            </w:tcBorders>
            <w:shd w:val="clear" w:color="auto" w:fill="auto"/>
            <w:noWrap/>
          </w:tcPr>
          <w:p w14:paraId="0373CD6A" w14:textId="77777777" w:rsidR="00D817A7" w:rsidRPr="00DA3EF3" w:rsidRDefault="00D817A7" w:rsidP="00D817A7">
            <w:pPr>
              <w:ind w:right="57"/>
              <w:jc w:val="right"/>
              <w:rPr>
                <w:sz w:val="18"/>
                <w:szCs w:val="18"/>
                <w:lang w:val="en-US" w:eastAsia="es-AR"/>
              </w:rPr>
            </w:pPr>
            <w:r w:rsidRPr="00DA3EF3">
              <w:rPr>
                <w:sz w:val="18"/>
                <w:szCs w:val="18"/>
                <w:lang w:val="en-US" w:eastAsia="es-AR"/>
              </w:rPr>
              <w:t>2.717</w:t>
            </w:r>
          </w:p>
        </w:tc>
        <w:tc>
          <w:tcPr>
            <w:tcW w:w="170" w:type="dxa"/>
            <w:tcBorders>
              <w:top w:val="nil"/>
              <w:left w:val="nil"/>
              <w:bottom w:val="nil"/>
              <w:right w:val="nil"/>
            </w:tcBorders>
            <w:shd w:val="clear" w:color="auto" w:fill="auto"/>
            <w:noWrap/>
          </w:tcPr>
          <w:p w14:paraId="0C9C1B80" w14:textId="77777777" w:rsidR="00D817A7" w:rsidRPr="00DA3EF3" w:rsidRDefault="00D817A7" w:rsidP="00D817A7">
            <w:pPr>
              <w:jc w:val="right"/>
              <w:rPr>
                <w:sz w:val="18"/>
                <w:szCs w:val="18"/>
                <w:lang w:val="en-US" w:eastAsia="es-AR"/>
              </w:rPr>
            </w:pPr>
          </w:p>
        </w:tc>
        <w:tc>
          <w:tcPr>
            <w:tcW w:w="964" w:type="dxa"/>
            <w:tcBorders>
              <w:top w:val="single" w:sz="4" w:space="0" w:color="auto"/>
              <w:left w:val="nil"/>
              <w:bottom w:val="single" w:sz="4" w:space="0" w:color="auto"/>
              <w:right w:val="nil"/>
            </w:tcBorders>
            <w:shd w:val="clear" w:color="auto" w:fill="auto"/>
            <w:noWrap/>
          </w:tcPr>
          <w:p w14:paraId="5BD7B59F" w14:textId="77777777" w:rsidR="00D817A7" w:rsidRPr="00DA3EF3" w:rsidRDefault="00D817A7" w:rsidP="00D817A7">
            <w:pPr>
              <w:ind w:right="57"/>
              <w:jc w:val="right"/>
              <w:rPr>
                <w:sz w:val="18"/>
                <w:szCs w:val="18"/>
                <w:lang w:val="en-US" w:eastAsia="es-AR"/>
              </w:rPr>
            </w:pPr>
            <w:r w:rsidRPr="00DA3EF3">
              <w:rPr>
                <w:sz w:val="18"/>
                <w:szCs w:val="18"/>
                <w:lang w:val="en-US" w:eastAsia="es-AR"/>
              </w:rPr>
              <w:t>4.195</w:t>
            </w:r>
          </w:p>
        </w:tc>
        <w:tc>
          <w:tcPr>
            <w:tcW w:w="170" w:type="dxa"/>
            <w:tcBorders>
              <w:top w:val="nil"/>
              <w:left w:val="nil"/>
              <w:bottom w:val="nil"/>
              <w:right w:val="nil"/>
            </w:tcBorders>
          </w:tcPr>
          <w:p w14:paraId="7D5F7078" w14:textId="77777777" w:rsidR="00D817A7" w:rsidRPr="00DA3EF3" w:rsidRDefault="00D817A7" w:rsidP="00D817A7">
            <w:pPr>
              <w:jc w:val="right"/>
              <w:rPr>
                <w:sz w:val="18"/>
                <w:szCs w:val="18"/>
                <w:lang w:val="en-US" w:eastAsia="es-AR"/>
              </w:rPr>
            </w:pPr>
          </w:p>
        </w:tc>
        <w:tc>
          <w:tcPr>
            <w:tcW w:w="964" w:type="dxa"/>
            <w:tcBorders>
              <w:top w:val="single" w:sz="4" w:space="0" w:color="auto"/>
              <w:left w:val="nil"/>
              <w:bottom w:val="single" w:sz="4" w:space="0" w:color="auto"/>
              <w:right w:val="nil"/>
            </w:tcBorders>
          </w:tcPr>
          <w:p w14:paraId="516AB862" w14:textId="77777777" w:rsidR="00D817A7" w:rsidRPr="00DA3EF3" w:rsidRDefault="00D817A7" w:rsidP="00D817A7">
            <w:pPr>
              <w:ind w:right="57"/>
              <w:jc w:val="right"/>
              <w:rPr>
                <w:sz w:val="18"/>
                <w:szCs w:val="18"/>
                <w:lang w:val="en-US" w:eastAsia="es-AR"/>
              </w:rPr>
            </w:pPr>
            <w:r w:rsidRPr="00DA3EF3">
              <w:rPr>
                <w:sz w:val="18"/>
                <w:szCs w:val="18"/>
                <w:lang w:val="en-US" w:eastAsia="es-AR"/>
              </w:rPr>
              <w:t>162</w:t>
            </w:r>
          </w:p>
        </w:tc>
        <w:tc>
          <w:tcPr>
            <w:tcW w:w="170" w:type="dxa"/>
            <w:tcBorders>
              <w:top w:val="nil"/>
              <w:left w:val="nil"/>
              <w:bottom w:val="nil"/>
              <w:right w:val="nil"/>
            </w:tcBorders>
            <w:shd w:val="clear" w:color="auto" w:fill="auto"/>
            <w:noWrap/>
            <w:vAlign w:val="bottom"/>
          </w:tcPr>
          <w:p w14:paraId="06306D22" w14:textId="77777777" w:rsidR="00D817A7" w:rsidRPr="00DA3EF3" w:rsidRDefault="00D817A7" w:rsidP="00D817A7">
            <w:pPr>
              <w:jc w:val="right"/>
              <w:rPr>
                <w:sz w:val="18"/>
                <w:szCs w:val="18"/>
                <w:lang w:eastAsia="es-AR"/>
              </w:rPr>
            </w:pPr>
          </w:p>
        </w:tc>
        <w:tc>
          <w:tcPr>
            <w:tcW w:w="964" w:type="dxa"/>
            <w:tcBorders>
              <w:top w:val="single" w:sz="4" w:space="0" w:color="auto"/>
              <w:left w:val="nil"/>
              <w:bottom w:val="single" w:sz="4" w:space="0" w:color="auto"/>
              <w:right w:val="nil"/>
            </w:tcBorders>
            <w:shd w:val="clear" w:color="auto" w:fill="auto"/>
            <w:noWrap/>
          </w:tcPr>
          <w:p w14:paraId="0AD7698D" w14:textId="77777777" w:rsidR="00D817A7" w:rsidRPr="00DA3EF3" w:rsidRDefault="00D817A7" w:rsidP="00D817A7">
            <w:pPr>
              <w:ind w:right="57"/>
              <w:jc w:val="right"/>
              <w:rPr>
                <w:color w:val="000000"/>
                <w:sz w:val="18"/>
                <w:szCs w:val="18"/>
              </w:rPr>
            </w:pPr>
            <w:r w:rsidRPr="00DA3EF3">
              <w:rPr>
                <w:noProof/>
                <w:sz w:val="18"/>
                <w:szCs w:val="18"/>
              </w:rPr>
              <w:t>1.513</w:t>
            </w:r>
          </w:p>
        </w:tc>
        <w:tc>
          <w:tcPr>
            <w:tcW w:w="170" w:type="dxa"/>
            <w:tcBorders>
              <w:top w:val="nil"/>
              <w:left w:val="nil"/>
              <w:bottom w:val="nil"/>
              <w:right w:val="nil"/>
            </w:tcBorders>
            <w:shd w:val="clear" w:color="auto" w:fill="auto"/>
            <w:noWrap/>
          </w:tcPr>
          <w:p w14:paraId="04F9028B" w14:textId="77777777" w:rsidR="00D817A7" w:rsidRPr="00DA3EF3" w:rsidRDefault="00D817A7" w:rsidP="00D817A7">
            <w:pPr>
              <w:jc w:val="right"/>
              <w:rPr>
                <w:noProof/>
                <w:sz w:val="18"/>
                <w:szCs w:val="18"/>
              </w:rPr>
            </w:pPr>
          </w:p>
        </w:tc>
        <w:tc>
          <w:tcPr>
            <w:tcW w:w="964" w:type="dxa"/>
            <w:tcBorders>
              <w:top w:val="single" w:sz="4" w:space="0" w:color="auto"/>
              <w:left w:val="nil"/>
              <w:bottom w:val="single" w:sz="4" w:space="0" w:color="auto"/>
              <w:right w:val="nil"/>
            </w:tcBorders>
            <w:shd w:val="clear" w:color="auto" w:fill="auto"/>
            <w:noWrap/>
          </w:tcPr>
          <w:p w14:paraId="5FE34A70" w14:textId="77777777" w:rsidR="00D817A7" w:rsidRPr="00DA3EF3" w:rsidRDefault="00D817A7" w:rsidP="00D817A7">
            <w:pPr>
              <w:ind w:right="57"/>
              <w:jc w:val="right"/>
              <w:rPr>
                <w:color w:val="000000"/>
                <w:sz w:val="18"/>
                <w:szCs w:val="18"/>
              </w:rPr>
            </w:pPr>
            <w:r w:rsidRPr="00DA3EF3">
              <w:rPr>
                <w:noProof/>
                <w:sz w:val="18"/>
                <w:szCs w:val="18"/>
              </w:rPr>
              <w:t>2.091</w:t>
            </w:r>
          </w:p>
        </w:tc>
        <w:tc>
          <w:tcPr>
            <w:tcW w:w="170" w:type="dxa"/>
            <w:tcBorders>
              <w:left w:val="nil"/>
              <w:right w:val="nil"/>
            </w:tcBorders>
          </w:tcPr>
          <w:p w14:paraId="2DAB9084" w14:textId="77777777" w:rsidR="00D817A7" w:rsidRPr="00DA3EF3" w:rsidRDefault="00D817A7" w:rsidP="00D817A7">
            <w:pPr>
              <w:jc w:val="right"/>
              <w:rPr>
                <w:noProof/>
                <w:sz w:val="18"/>
                <w:szCs w:val="18"/>
              </w:rPr>
            </w:pPr>
          </w:p>
        </w:tc>
        <w:tc>
          <w:tcPr>
            <w:tcW w:w="964" w:type="dxa"/>
            <w:tcBorders>
              <w:top w:val="single" w:sz="4" w:space="0" w:color="auto"/>
              <w:left w:val="nil"/>
              <w:bottom w:val="single" w:sz="4" w:space="0" w:color="auto"/>
              <w:right w:val="nil"/>
            </w:tcBorders>
          </w:tcPr>
          <w:p w14:paraId="29D3EC06" w14:textId="77777777" w:rsidR="00D817A7" w:rsidRPr="00DA3EF3" w:rsidRDefault="00D817A7" w:rsidP="00D817A7">
            <w:pPr>
              <w:ind w:right="57"/>
              <w:jc w:val="right"/>
              <w:rPr>
                <w:color w:val="000000"/>
                <w:sz w:val="18"/>
                <w:szCs w:val="18"/>
              </w:rPr>
            </w:pPr>
            <w:r w:rsidRPr="00DA3EF3">
              <w:rPr>
                <w:noProof/>
                <w:sz w:val="18"/>
                <w:szCs w:val="18"/>
              </w:rPr>
              <w:t>121</w:t>
            </w:r>
          </w:p>
        </w:tc>
        <w:tc>
          <w:tcPr>
            <w:tcW w:w="170" w:type="dxa"/>
            <w:tcBorders>
              <w:left w:val="nil"/>
              <w:right w:val="nil"/>
            </w:tcBorders>
          </w:tcPr>
          <w:p w14:paraId="42127460" w14:textId="77777777" w:rsidR="00D817A7" w:rsidRPr="00DA3EF3" w:rsidRDefault="00D817A7" w:rsidP="00D817A7">
            <w:pPr>
              <w:jc w:val="right"/>
              <w:rPr>
                <w:noProof/>
                <w:sz w:val="18"/>
                <w:szCs w:val="18"/>
              </w:rPr>
            </w:pPr>
          </w:p>
        </w:tc>
      </w:tr>
      <w:tr w:rsidR="0009631B" w:rsidRPr="00DA3EF3" w14:paraId="11A1CC5E" w14:textId="77777777" w:rsidTr="00D817A7">
        <w:trPr>
          <w:trHeight w:val="20"/>
        </w:trPr>
        <w:tc>
          <w:tcPr>
            <w:tcW w:w="2974" w:type="dxa"/>
            <w:tcBorders>
              <w:top w:val="nil"/>
              <w:left w:val="nil"/>
              <w:bottom w:val="nil"/>
              <w:right w:val="nil"/>
            </w:tcBorders>
            <w:shd w:val="clear" w:color="auto" w:fill="auto"/>
            <w:noWrap/>
            <w:vAlign w:val="bottom"/>
            <w:hideMark/>
          </w:tcPr>
          <w:p w14:paraId="0C946CF5" w14:textId="77777777" w:rsidR="00D817A7" w:rsidRPr="00DA3EF3" w:rsidRDefault="00D817A7" w:rsidP="00D817A7">
            <w:pPr>
              <w:rPr>
                <w:sz w:val="18"/>
                <w:szCs w:val="18"/>
                <w:lang w:eastAsia="es-AR"/>
              </w:rPr>
            </w:pPr>
          </w:p>
        </w:tc>
        <w:tc>
          <w:tcPr>
            <w:tcW w:w="227" w:type="dxa"/>
            <w:tcBorders>
              <w:top w:val="nil"/>
              <w:left w:val="nil"/>
              <w:bottom w:val="nil"/>
              <w:right w:val="nil"/>
            </w:tcBorders>
            <w:shd w:val="clear" w:color="auto" w:fill="auto"/>
            <w:noWrap/>
            <w:vAlign w:val="center"/>
            <w:hideMark/>
          </w:tcPr>
          <w:p w14:paraId="35249B04" w14:textId="77777777" w:rsidR="00D817A7" w:rsidRPr="00DA3EF3" w:rsidRDefault="00D817A7" w:rsidP="00D817A7">
            <w:pPr>
              <w:jc w:val="center"/>
              <w:rPr>
                <w:sz w:val="18"/>
                <w:szCs w:val="18"/>
                <w:lang w:eastAsia="es-AR"/>
              </w:rPr>
            </w:pPr>
          </w:p>
        </w:tc>
        <w:tc>
          <w:tcPr>
            <w:tcW w:w="964" w:type="dxa"/>
            <w:tcBorders>
              <w:top w:val="single" w:sz="4" w:space="0" w:color="auto"/>
              <w:left w:val="nil"/>
              <w:bottom w:val="double" w:sz="6" w:space="0" w:color="auto"/>
              <w:right w:val="nil"/>
            </w:tcBorders>
            <w:shd w:val="clear" w:color="auto" w:fill="auto"/>
            <w:noWrap/>
          </w:tcPr>
          <w:p w14:paraId="585BC224" w14:textId="77777777" w:rsidR="00D817A7" w:rsidRPr="00DA3EF3" w:rsidRDefault="00D817A7" w:rsidP="00D817A7">
            <w:pPr>
              <w:ind w:right="57"/>
              <w:jc w:val="right"/>
              <w:rPr>
                <w:sz w:val="18"/>
                <w:szCs w:val="18"/>
                <w:lang w:val="en-US" w:eastAsia="es-AR"/>
              </w:rPr>
            </w:pPr>
            <w:r w:rsidRPr="00DA3EF3">
              <w:rPr>
                <w:sz w:val="18"/>
                <w:szCs w:val="18"/>
                <w:lang w:val="en-US" w:eastAsia="es-AR"/>
              </w:rPr>
              <w:t>16.943</w:t>
            </w:r>
          </w:p>
        </w:tc>
        <w:tc>
          <w:tcPr>
            <w:tcW w:w="170" w:type="dxa"/>
            <w:tcBorders>
              <w:top w:val="nil"/>
              <w:left w:val="nil"/>
              <w:bottom w:val="nil"/>
              <w:right w:val="nil"/>
            </w:tcBorders>
            <w:shd w:val="clear" w:color="auto" w:fill="auto"/>
            <w:noWrap/>
          </w:tcPr>
          <w:p w14:paraId="5333C92D" w14:textId="77777777" w:rsidR="00D817A7" w:rsidRPr="00DA3EF3" w:rsidRDefault="00D817A7" w:rsidP="00D817A7">
            <w:pPr>
              <w:jc w:val="right"/>
              <w:rPr>
                <w:sz w:val="18"/>
                <w:szCs w:val="18"/>
                <w:lang w:val="en-US" w:eastAsia="es-AR"/>
              </w:rPr>
            </w:pPr>
          </w:p>
        </w:tc>
        <w:tc>
          <w:tcPr>
            <w:tcW w:w="964" w:type="dxa"/>
            <w:tcBorders>
              <w:top w:val="single" w:sz="4" w:space="0" w:color="auto"/>
              <w:left w:val="nil"/>
              <w:bottom w:val="double" w:sz="6" w:space="0" w:color="auto"/>
              <w:right w:val="nil"/>
            </w:tcBorders>
            <w:shd w:val="clear" w:color="auto" w:fill="auto"/>
            <w:noWrap/>
          </w:tcPr>
          <w:p w14:paraId="04B9A4FC" w14:textId="77777777" w:rsidR="00D817A7" w:rsidRPr="00DA3EF3" w:rsidRDefault="00D817A7" w:rsidP="00D817A7">
            <w:pPr>
              <w:ind w:right="57"/>
              <w:jc w:val="right"/>
              <w:rPr>
                <w:sz w:val="18"/>
                <w:szCs w:val="18"/>
                <w:lang w:val="en-US" w:eastAsia="es-AR"/>
              </w:rPr>
            </w:pPr>
            <w:r w:rsidRPr="00DA3EF3">
              <w:rPr>
                <w:sz w:val="18"/>
                <w:szCs w:val="18"/>
                <w:lang w:val="en-US" w:eastAsia="es-AR"/>
              </w:rPr>
              <w:t>10.200</w:t>
            </w:r>
          </w:p>
        </w:tc>
        <w:tc>
          <w:tcPr>
            <w:tcW w:w="170" w:type="dxa"/>
            <w:tcBorders>
              <w:top w:val="nil"/>
              <w:left w:val="nil"/>
              <w:bottom w:val="nil"/>
              <w:right w:val="nil"/>
            </w:tcBorders>
          </w:tcPr>
          <w:p w14:paraId="60FAFEA8" w14:textId="77777777" w:rsidR="00D817A7" w:rsidRPr="00DA3EF3" w:rsidRDefault="00D817A7" w:rsidP="00D817A7">
            <w:pPr>
              <w:jc w:val="right"/>
              <w:rPr>
                <w:sz w:val="18"/>
                <w:szCs w:val="18"/>
                <w:lang w:val="en-US" w:eastAsia="es-AR"/>
              </w:rPr>
            </w:pPr>
          </w:p>
        </w:tc>
        <w:tc>
          <w:tcPr>
            <w:tcW w:w="964" w:type="dxa"/>
            <w:tcBorders>
              <w:top w:val="single" w:sz="4" w:space="0" w:color="auto"/>
              <w:left w:val="nil"/>
              <w:bottom w:val="double" w:sz="4" w:space="0" w:color="auto"/>
              <w:right w:val="nil"/>
            </w:tcBorders>
          </w:tcPr>
          <w:p w14:paraId="18086C31" w14:textId="77777777" w:rsidR="00D817A7" w:rsidRPr="00DA3EF3" w:rsidRDefault="00D817A7" w:rsidP="00D817A7">
            <w:pPr>
              <w:ind w:right="57"/>
              <w:jc w:val="right"/>
              <w:rPr>
                <w:sz w:val="18"/>
                <w:szCs w:val="18"/>
                <w:lang w:val="en-US" w:eastAsia="es-AR"/>
              </w:rPr>
            </w:pPr>
            <w:r w:rsidRPr="00DA3EF3">
              <w:rPr>
                <w:sz w:val="18"/>
                <w:szCs w:val="18"/>
                <w:lang w:val="en-US" w:eastAsia="es-AR"/>
              </w:rPr>
              <w:t>146</w:t>
            </w:r>
          </w:p>
        </w:tc>
        <w:tc>
          <w:tcPr>
            <w:tcW w:w="170" w:type="dxa"/>
            <w:tcBorders>
              <w:top w:val="nil"/>
              <w:left w:val="nil"/>
              <w:bottom w:val="nil"/>
              <w:right w:val="nil"/>
            </w:tcBorders>
            <w:shd w:val="clear" w:color="auto" w:fill="auto"/>
            <w:noWrap/>
            <w:vAlign w:val="bottom"/>
          </w:tcPr>
          <w:p w14:paraId="162B62A1" w14:textId="77777777" w:rsidR="00D817A7" w:rsidRPr="00DA3EF3" w:rsidRDefault="00D817A7" w:rsidP="00D817A7">
            <w:pPr>
              <w:jc w:val="right"/>
              <w:rPr>
                <w:sz w:val="18"/>
                <w:szCs w:val="18"/>
                <w:lang w:eastAsia="es-AR"/>
              </w:rPr>
            </w:pPr>
          </w:p>
        </w:tc>
        <w:tc>
          <w:tcPr>
            <w:tcW w:w="964" w:type="dxa"/>
            <w:tcBorders>
              <w:top w:val="single" w:sz="4" w:space="0" w:color="auto"/>
              <w:left w:val="nil"/>
              <w:bottom w:val="double" w:sz="6" w:space="0" w:color="auto"/>
              <w:right w:val="nil"/>
            </w:tcBorders>
            <w:shd w:val="clear" w:color="auto" w:fill="auto"/>
            <w:noWrap/>
          </w:tcPr>
          <w:p w14:paraId="19737143" w14:textId="77777777" w:rsidR="00D817A7" w:rsidRPr="00DA3EF3" w:rsidRDefault="00D817A7" w:rsidP="00D817A7">
            <w:pPr>
              <w:ind w:right="57"/>
              <w:jc w:val="right"/>
              <w:rPr>
                <w:color w:val="000000"/>
                <w:sz w:val="18"/>
                <w:szCs w:val="18"/>
              </w:rPr>
            </w:pPr>
            <w:r w:rsidRPr="00DA3EF3">
              <w:rPr>
                <w:sz w:val="18"/>
                <w:szCs w:val="18"/>
                <w:lang w:eastAsia="es-AR"/>
              </w:rPr>
              <w:t>11.897</w:t>
            </w:r>
          </w:p>
        </w:tc>
        <w:tc>
          <w:tcPr>
            <w:tcW w:w="170" w:type="dxa"/>
            <w:tcBorders>
              <w:top w:val="nil"/>
              <w:left w:val="nil"/>
              <w:bottom w:val="nil"/>
              <w:right w:val="nil"/>
            </w:tcBorders>
            <w:shd w:val="clear" w:color="auto" w:fill="auto"/>
            <w:noWrap/>
          </w:tcPr>
          <w:p w14:paraId="7CCCE8B5" w14:textId="77777777" w:rsidR="00D817A7" w:rsidRPr="00DA3EF3" w:rsidRDefault="00D817A7" w:rsidP="00D817A7">
            <w:pPr>
              <w:jc w:val="right"/>
              <w:rPr>
                <w:sz w:val="18"/>
                <w:szCs w:val="18"/>
                <w:lang w:eastAsia="es-AR"/>
              </w:rPr>
            </w:pPr>
          </w:p>
        </w:tc>
        <w:tc>
          <w:tcPr>
            <w:tcW w:w="964" w:type="dxa"/>
            <w:tcBorders>
              <w:top w:val="single" w:sz="4" w:space="0" w:color="auto"/>
              <w:left w:val="nil"/>
              <w:bottom w:val="double" w:sz="6" w:space="0" w:color="auto"/>
              <w:right w:val="nil"/>
            </w:tcBorders>
            <w:shd w:val="clear" w:color="auto" w:fill="auto"/>
            <w:noWrap/>
          </w:tcPr>
          <w:p w14:paraId="5C0871FF" w14:textId="77777777" w:rsidR="00D817A7" w:rsidRPr="00DA3EF3" w:rsidRDefault="00D817A7" w:rsidP="00D817A7">
            <w:pPr>
              <w:ind w:right="57"/>
              <w:jc w:val="right"/>
              <w:rPr>
                <w:color w:val="000000"/>
                <w:sz w:val="18"/>
                <w:szCs w:val="18"/>
              </w:rPr>
            </w:pPr>
            <w:r w:rsidRPr="00DA3EF3">
              <w:rPr>
                <w:sz w:val="18"/>
                <w:szCs w:val="18"/>
                <w:lang w:eastAsia="es-AR"/>
              </w:rPr>
              <w:t>5.082</w:t>
            </w:r>
          </w:p>
        </w:tc>
        <w:tc>
          <w:tcPr>
            <w:tcW w:w="170" w:type="dxa"/>
            <w:tcBorders>
              <w:left w:val="nil"/>
              <w:right w:val="nil"/>
            </w:tcBorders>
          </w:tcPr>
          <w:p w14:paraId="4B0A226C" w14:textId="77777777" w:rsidR="00D817A7" w:rsidRPr="00DA3EF3" w:rsidRDefault="00D817A7" w:rsidP="00D817A7">
            <w:pPr>
              <w:jc w:val="right"/>
              <w:rPr>
                <w:sz w:val="18"/>
                <w:szCs w:val="18"/>
                <w:lang w:eastAsia="es-AR"/>
              </w:rPr>
            </w:pPr>
          </w:p>
        </w:tc>
        <w:tc>
          <w:tcPr>
            <w:tcW w:w="964" w:type="dxa"/>
            <w:tcBorders>
              <w:top w:val="single" w:sz="4" w:space="0" w:color="auto"/>
              <w:left w:val="nil"/>
              <w:bottom w:val="double" w:sz="6" w:space="0" w:color="auto"/>
              <w:right w:val="nil"/>
            </w:tcBorders>
          </w:tcPr>
          <w:p w14:paraId="5ED75A75" w14:textId="77777777" w:rsidR="00D817A7" w:rsidRPr="00DA3EF3" w:rsidRDefault="00D817A7" w:rsidP="00D817A7">
            <w:pPr>
              <w:ind w:right="57"/>
              <w:jc w:val="right"/>
              <w:rPr>
                <w:color w:val="000000"/>
                <w:sz w:val="18"/>
                <w:szCs w:val="18"/>
              </w:rPr>
            </w:pPr>
            <w:r w:rsidRPr="00DA3EF3">
              <w:rPr>
                <w:sz w:val="18"/>
                <w:szCs w:val="18"/>
                <w:lang w:eastAsia="es-AR"/>
              </w:rPr>
              <w:t>157</w:t>
            </w:r>
          </w:p>
        </w:tc>
        <w:tc>
          <w:tcPr>
            <w:tcW w:w="170" w:type="dxa"/>
            <w:tcBorders>
              <w:left w:val="nil"/>
              <w:right w:val="nil"/>
            </w:tcBorders>
          </w:tcPr>
          <w:p w14:paraId="06B61073" w14:textId="77777777" w:rsidR="00D817A7" w:rsidRPr="00DA3EF3" w:rsidRDefault="00D817A7" w:rsidP="00D817A7">
            <w:pPr>
              <w:jc w:val="right"/>
              <w:rPr>
                <w:noProof/>
                <w:sz w:val="18"/>
                <w:szCs w:val="18"/>
              </w:rPr>
            </w:pPr>
          </w:p>
        </w:tc>
      </w:tr>
      <w:bookmarkEnd w:id="121"/>
      <w:bookmarkEnd w:id="122"/>
      <w:bookmarkEnd w:id="123"/>
    </w:tbl>
    <w:p w14:paraId="0729FBA8" w14:textId="77777777" w:rsidR="00CA3346" w:rsidRDefault="00CA3346" w:rsidP="008C286C">
      <w:pPr>
        <w:pStyle w:val="Prrafodelista"/>
        <w:spacing w:after="0" w:line="264" w:lineRule="auto"/>
        <w:ind w:left="284"/>
        <w:contextualSpacing w:val="0"/>
        <w:rPr>
          <w:rFonts w:ascii="Arial" w:hAnsi="Arial"/>
          <w:sz w:val="16"/>
          <w:szCs w:val="12"/>
        </w:rPr>
      </w:pPr>
    </w:p>
    <w:p w14:paraId="70A816C6" w14:textId="77777777" w:rsidR="00D817A7" w:rsidRPr="002E3DB9" w:rsidRDefault="00D817A7" w:rsidP="00D817A7">
      <w:pPr>
        <w:pStyle w:val="Prrafodelista"/>
        <w:numPr>
          <w:ilvl w:val="1"/>
          <w:numId w:val="17"/>
        </w:numPr>
        <w:tabs>
          <w:tab w:val="clear" w:pos="1440"/>
        </w:tabs>
        <w:spacing w:after="0" w:line="264" w:lineRule="auto"/>
        <w:ind w:left="284" w:hanging="284"/>
        <w:contextualSpacing w:val="0"/>
      </w:pPr>
      <w:r w:rsidRPr="002E3DB9">
        <w:t>Se incluyen las transacciones a partir del 20 de marzo de 2018, fecha de pérdida de control en YPF EE. Ver Nota 3 a los estados financieros consolidados anuales.</w:t>
      </w:r>
    </w:p>
    <w:p w14:paraId="7B7E935A" w14:textId="77777777" w:rsidR="007E20EE" w:rsidRPr="00400BB0" w:rsidRDefault="007E20EE" w:rsidP="007E20EE">
      <w:pPr>
        <w:spacing w:after="0" w:line="264" w:lineRule="auto"/>
        <w:ind w:left="-142"/>
        <w:rPr>
          <w:rFonts w:eastAsia="Calibri"/>
          <w:bCs/>
        </w:rPr>
      </w:pPr>
    </w:p>
    <w:p w14:paraId="41E7D36A" w14:textId="77777777" w:rsidR="00264A09" w:rsidRDefault="00D817A7" w:rsidP="00EF3C86">
      <w:pPr>
        <w:spacing w:after="0"/>
      </w:pPr>
      <w:r w:rsidRPr="00EF3C86">
        <w:t>Adicionalmente, en el curso habitual de sus negocios, y atento a ser el principal grupo energético de la Argentina, la cartera de clientes y proveedores del Grupo abarca tanto entidades del sector privado como así también del sector público nacional. Conforme a lo requerido por la NIC 24 “Información a revelar sobre partes relacionadas”, dentro de las principales transacciones antes mencionadas se destacan:</w:t>
      </w:r>
    </w:p>
    <w:tbl>
      <w:tblPr>
        <w:tblW w:w="9783" w:type="dxa"/>
        <w:tblLayout w:type="fixed"/>
        <w:tblCellMar>
          <w:left w:w="70" w:type="dxa"/>
          <w:right w:w="70" w:type="dxa"/>
        </w:tblCellMar>
        <w:tblLook w:val="04A0" w:firstRow="1" w:lastRow="0" w:firstColumn="1" w:lastColumn="0" w:noHBand="0" w:noVBand="1"/>
      </w:tblPr>
      <w:tblGrid>
        <w:gridCol w:w="2835"/>
        <w:gridCol w:w="175"/>
        <w:gridCol w:w="746"/>
        <w:gridCol w:w="169"/>
        <w:gridCol w:w="1387"/>
        <w:gridCol w:w="179"/>
        <w:gridCol w:w="1383"/>
        <w:gridCol w:w="179"/>
        <w:gridCol w:w="1191"/>
        <w:gridCol w:w="169"/>
        <w:gridCol w:w="1191"/>
        <w:gridCol w:w="179"/>
      </w:tblGrid>
      <w:tr w:rsidR="0009631B" w:rsidRPr="00DA3EF3" w14:paraId="70F1608E" w14:textId="77777777" w:rsidTr="008C286C">
        <w:trPr>
          <w:trHeight w:val="292"/>
        </w:trPr>
        <w:tc>
          <w:tcPr>
            <w:tcW w:w="2835" w:type="dxa"/>
            <w:tcBorders>
              <w:left w:val="nil"/>
              <w:right w:val="nil"/>
            </w:tcBorders>
            <w:shd w:val="clear" w:color="auto" w:fill="auto"/>
            <w:noWrap/>
            <w:vAlign w:val="center"/>
          </w:tcPr>
          <w:p w14:paraId="75A65CC0" w14:textId="77777777" w:rsidR="00D817A7" w:rsidRPr="00DA3EF3" w:rsidRDefault="00264A09" w:rsidP="008A49FB">
            <w:pPr>
              <w:jc w:val="center"/>
              <w:rPr>
                <w:b/>
                <w:bCs/>
                <w:color w:val="000000"/>
                <w:sz w:val="18"/>
                <w:szCs w:val="18"/>
                <w:lang w:eastAsia="es-AR"/>
              </w:rPr>
            </w:pPr>
            <w:r>
              <w:br w:type="page"/>
            </w:r>
          </w:p>
        </w:tc>
        <w:tc>
          <w:tcPr>
            <w:tcW w:w="175" w:type="dxa"/>
            <w:tcBorders>
              <w:left w:val="nil"/>
              <w:right w:val="nil"/>
            </w:tcBorders>
            <w:shd w:val="clear" w:color="auto" w:fill="auto"/>
            <w:noWrap/>
            <w:vAlign w:val="center"/>
            <w:hideMark/>
          </w:tcPr>
          <w:p w14:paraId="0A412A63" w14:textId="77777777" w:rsidR="00D817A7" w:rsidRPr="00DA3EF3" w:rsidRDefault="00D817A7" w:rsidP="00B90C9A">
            <w:pPr>
              <w:jc w:val="center"/>
              <w:rPr>
                <w:color w:val="000000"/>
                <w:sz w:val="18"/>
                <w:szCs w:val="18"/>
                <w:lang w:eastAsia="es-AR"/>
              </w:rPr>
            </w:pPr>
          </w:p>
        </w:tc>
        <w:tc>
          <w:tcPr>
            <w:tcW w:w="746" w:type="dxa"/>
            <w:tcBorders>
              <w:left w:val="nil"/>
              <w:right w:val="nil"/>
            </w:tcBorders>
            <w:shd w:val="clear" w:color="auto" w:fill="auto"/>
            <w:noWrap/>
            <w:vAlign w:val="center"/>
          </w:tcPr>
          <w:p w14:paraId="0103DC87" w14:textId="77777777" w:rsidR="00D817A7" w:rsidRPr="00DA3EF3" w:rsidRDefault="00D817A7" w:rsidP="008A49FB">
            <w:pPr>
              <w:jc w:val="center"/>
              <w:rPr>
                <w:b/>
                <w:bCs/>
                <w:color w:val="000000"/>
                <w:sz w:val="18"/>
                <w:szCs w:val="18"/>
                <w:lang w:eastAsia="es-AR"/>
              </w:rPr>
            </w:pPr>
          </w:p>
        </w:tc>
        <w:tc>
          <w:tcPr>
            <w:tcW w:w="169" w:type="dxa"/>
            <w:tcBorders>
              <w:top w:val="nil"/>
              <w:left w:val="nil"/>
              <w:bottom w:val="nil"/>
              <w:right w:val="nil"/>
            </w:tcBorders>
            <w:shd w:val="clear" w:color="auto" w:fill="auto"/>
            <w:noWrap/>
            <w:vAlign w:val="center"/>
            <w:hideMark/>
          </w:tcPr>
          <w:p w14:paraId="0C2FE23D" w14:textId="77777777" w:rsidR="00D817A7" w:rsidRPr="00DA3EF3" w:rsidRDefault="00D817A7" w:rsidP="00B90C9A">
            <w:pPr>
              <w:jc w:val="center"/>
              <w:rPr>
                <w:color w:val="000000"/>
                <w:sz w:val="18"/>
                <w:szCs w:val="18"/>
                <w:lang w:eastAsia="es-AR"/>
              </w:rPr>
            </w:pPr>
          </w:p>
        </w:tc>
        <w:tc>
          <w:tcPr>
            <w:tcW w:w="2949" w:type="dxa"/>
            <w:gridSpan w:val="3"/>
            <w:tcBorders>
              <w:top w:val="nil"/>
              <w:left w:val="nil"/>
              <w:bottom w:val="single" w:sz="4" w:space="0" w:color="auto"/>
              <w:right w:val="nil"/>
            </w:tcBorders>
            <w:shd w:val="clear" w:color="auto" w:fill="auto"/>
            <w:noWrap/>
            <w:vAlign w:val="center"/>
            <w:hideMark/>
          </w:tcPr>
          <w:p w14:paraId="240704AC" w14:textId="77777777" w:rsidR="00D817A7" w:rsidRPr="00DA3EF3" w:rsidRDefault="00D817A7" w:rsidP="008A49FB">
            <w:pPr>
              <w:jc w:val="center"/>
              <w:rPr>
                <w:b/>
                <w:bCs/>
                <w:color w:val="000000"/>
                <w:sz w:val="18"/>
                <w:szCs w:val="18"/>
                <w:lang w:eastAsia="es-AR"/>
              </w:rPr>
            </w:pPr>
            <w:r w:rsidRPr="00DA3EF3">
              <w:rPr>
                <w:b/>
                <w:bCs/>
                <w:color w:val="000000"/>
                <w:sz w:val="18"/>
                <w:szCs w:val="18"/>
                <w:lang w:eastAsia="es-AR"/>
              </w:rPr>
              <w:t>Saldos</w:t>
            </w:r>
          </w:p>
        </w:tc>
        <w:tc>
          <w:tcPr>
            <w:tcW w:w="179" w:type="dxa"/>
            <w:tcBorders>
              <w:top w:val="nil"/>
              <w:left w:val="nil"/>
              <w:right w:val="nil"/>
            </w:tcBorders>
            <w:shd w:val="clear" w:color="auto" w:fill="auto"/>
            <w:noWrap/>
            <w:vAlign w:val="center"/>
            <w:hideMark/>
          </w:tcPr>
          <w:p w14:paraId="3C4AF68A" w14:textId="77777777" w:rsidR="00D817A7" w:rsidRPr="00DA3EF3" w:rsidRDefault="00D817A7" w:rsidP="008A49FB">
            <w:pPr>
              <w:jc w:val="center"/>
              <w:rPr>
                <w:b/>
                <w:bCs/>
                <w:color w:val="000000"/>
                <w:sz w:val="18"/>
                <w:szCs w:val="18"/>
                <w:lang w:eastAsia="es-AR"/>
              </w:rPr>
            </w:pPr>
          </w:p>
        </w:tc>
        <w:tc>
          <w:tcPr>
            <w:tcW w:w="2551" w:type="dxa"/>
            <w:gridSpan w:val="3"/>
            <w:tcBorders>
              <w:top w:val="nil"/>
              <w:left w:val="nil"/>
              <w:bottom w:val="single" w:sz="4" w:space="0" w:color="auto"/>
              <w:right w:val="nil"/>
            </w:tcBorders>
            <w:shd w:val="clear" w:color="auto" w:fill="auto"/>
            <w:noWrap/>
            <w:vAlign w:val="center"/>
            <w:hideMark/>
          </w:tcPr>
          <w:p w14:paraId="22E0E93C" w14:textId="77777777" w:rsidR="00D817A7" w:rsidRPr="00DA3EF3" w:rsidRDefault="00D817A7" w:rsidP="008A49FB">
            <w:pPr>
              <w:jc w:val="center"/>
              <w:rPr>
                <w:b/>
                <w:bCs/>
                <w:color w:val="000000"/>
                <w:sz w:val="18"/>
                <w:szCs w:val="18"/>
                <w:lang w:eastAsia="es-AR"/>
              </w:rPr>
            </w:pPr>
            <w:r w:rsidRPr="00DA3EF3">
              <w:rPr>
                <w:b/>
                <w:bCs/>
                <w:color w:val="000000"/>
                <w:sz w:val="18"/>
                <w:szCs w:val="18"/>
                <w:lang w:eastAsia="es-AR"/>
              </w:rPr>
              <w:t>Transacciones</w:t>
            </w:r>
          </w:p>
        </w:tc>
        <w:tc>
          <w:tcPr>
            <w:tcW w:w="179" w:type="dxa"/>
            <w:tcBorders>
              <w:top w:val="nil"/>
              <w:left w:val="nil"/>
              <w:right w:val="nil"/>
            </w:tcBorders>
            <w:shd w:val="clear" w:color="auto" w:fill="auto"/>
            <w:noWrap/>
            <w:vAlign w:val="center"/>
            <w:hideMark/>
          </w:tcPr>
          <w:p w14:paraId="29605D8B" w14:textId="77777777" w:rsidR="00D817A7" w:rsidRPr="00DA3EF3" w:rsidRDefault="00D817A7" w:rsidP="008A49FB">
            <w:pPr>
              <w:jc w:val="center"/>
              <w:rPr>
                <w:b/>
                <w:bCs/>
                <w:color w:val="000000"/>
                <w:sz w:val="18"/>
                <w:szCs w:val="18"/>
                <w:lang w:eastAsia="es-AR"/>
              </w:rPr>
            </w:pPr>
          </w:p>
        </w:tc>
      </w:tr>
      <w:tr w:rsidR="0009631B" w:rsidRPr="00DA3EF3" w14:paraId="7643F324" w14:textId="77777777" w:rsidTr="008C286C">
        <w:trPr>
          <w:trHeight w:val="119"/>
        </w:trPr>
        <w:tc>
          <w:tcPr>
            <w:tcW w:w="2835" w:type="dxa"/>
            <w:tcBorders>
              <w:left w:val="nil"/>
              <w:right w:val="nil"/>
            </w:tcBorders>
            <w:shd w:val="clear" w:color="auto" w:fill="auto"/>
            <w:noWrap/>
            <w:vAlign w:val="center"/>
          </w:tcPr>
          <w:p w14:paraId="7712173A" w14:textId="77777777" w:rsidR="00D817A7" w:rsidRPr="00DA3EF3" w:rsidRDefault="00D817A7" w:rsidP="008A49FB">
            <w:pPr>
              <w:jc w:val="center"/>
              <w:rPr>
                <w:b/>
                <w:bCs/>
                <w:color w:val="000000"/>
                <w:sz w:val="18"/>
                <w:szCs w:val="18"/>
                <w:lang w:eastAsia="es-AR"/>
              </w:rPr>
            </w:pPr>
          </w:p>
        </w:tc>
        <w:tc>
          <w:tcPr>
            <w:tcW w:w="175" w:type="dxa"/>
            <w:tcBorders>
              <w:left w:val="nil"/>
              <w:right w:val="nil"/>
            </w:tcBorders>
            <w:shd w:val="clear" w:color="auto" w:fill="auto"/>
            <w:noWrap/>
            <w:vAlign w:val="center"/>
            <w:hideMark/>
          </w:tcPr>
          <w:p w14:paraId="0C11FECA" w14:textId="77777777" w:rsidR="00D817A7" w:rsidRPr="00DA3EF3" w:rsidRDefault="00D817A7" w:rsidP="00B90C9A">
            <w:pPr>
              <w:jc w:val="center"/>
              <w:rPr>
                <w:color w:val="000000"/>
                <w:sz w:val="18"/>
                <w:szCs w:val="18"/>
                <w:lang w:eastAsia="es-AR"/>
              </w:rPr>
            </w:pPr>
          </w:p>
        </w:tc>
        <w:tc>
          <w:tcPr>
            <w:tcW w:w="746" w:type="dxa"/>
            <w:tcBorders>
              <w:left w:val="nil"/>
              <w:right w:val="nil"/>
            </w:tcBorders>
            <w:shd w:val="clear" w:color="auto" w:fill="auto"/>
            <w:noWrap/>
            <w:vAlign w:val="center"/>
          </w:tcPr>
          <w:p w14:paraId="29684275" w14:textId="77777777" w:rsidR="00D817A7" w:rsidRPr="00DA3EF3" w:rsidRDefault="00D817A7" w:rsidP="008A49FB">
            <w:pPr>
              <w:jc w:val="center"/>
              <w:rPr>
                <w:b/>
                <w:bCs/>
                <w:color w:val="000000"/>
                <w:sz w:val="18"/>
                <w:szCs w:val="18"/>
                <w:lang w:eastAsia="es-AR"/>
              </w:rPr>
            </w:pPr>
          </w:p>
        </w:tc>
        <w:tc>
          <w:tcPr>
            <w:tcW w:w="169" w:type="dxa"/>
            <w:tcBorders>
              <w:top w:val="nil"/>
              <w:left w:val="nil"/>
              <w:bottom w:val="nil"/>
              <w:right w:val="nil"/>
            </w:tcBorders>
            <w:shd w:val="clear" w:color="auto" w:fill="auto"/>
            <w:noWrap/>
            <w:vAlign w:val="center"/>
            <w:hideMark/>
          </w:tcPr>
          <w:p w14:paraId="1FCA4963" w14:textId="77777777" w:rsidR="00D817A7" w:rsidRPr="00DA3EF3" w:rsidRDefault="00D817A7" w:rsidP="00B90C9A">
            <w:pPr>
              <w:jc w:val="center"/>
              <w:rPr>
                <w:color w:val="000000"/>
                <w:sz w:val="18"/>
                <w:szCs w:val="18"/>
                <w:lang w:eastAsia="es-AR"/>
              </w:rPr>
            </w:pPr>
          </w:p>
        </w:tc>
        <w:tc>
          <w:tcPr>
            <w:tcW w:w="2949" w:type="dxa"/>
            <w:gridSpan w:val="3"/>
            <w:tcBorders>
              <w:top w:val="nil"/>
              <w:left w:val="nil"/>
              <w:bottom w:val="single" w:sz="4" w:space="0" w:color="auto"/>
              <w:right w:val="nil"/>
            </w:tcBorders>
            <w:shd w:val="clear" w:color="auto" w:fill="auto"/>
            <w:noWrap/>
            <w:vAlign w:val="center"/>
            <w:hideMark/>
          </w:tcPr>
          <w:p w14:paraId="2E6E2E5D" w14:textId="77777777" w:rsidR="00D817A7" w:rsidRPr="00DA3EF3" w:rsidRDefault="00D817A7" w:rsidP="008A49FB">
            <w:pPr>
              <w:jc w:val="center"/>
              <w:rPr>
                <w:b/>
                <w:bCs/>
                <w:color w:val="000000"/>
                <w:sz w:val="18"/>
                <w:szCs w:val="18"/>
                <w:lang w:eastAsia="es-AR"/>
              </w:rPr>
            </w:pPr>
            <w:r w:rsidRPr="00DA3EF3">
              <w:rPr>
                <w:b/>
                <w:bCs/>
                <w:color w:val="000000"/>
                <w:sz w:val="18"/>
                <w:szCs w:val="18"/>
                <w:lang w:eastAsia="es-AR"/>
              </w:rPr>
              <w:t>Crédito / (Pasivo)</w:t>
            </w:r>
          </w:p>
        </w:tc>
        <w:tc>
          <w:tcPr>
            <w:tcW w:w="179" w:type="dxa"/>
            <w:tcBorders>
              <w:top w:val="nil"/>
              <w:left w:val="nil"/>
              <w:right w:val="nil"/>
            </w:tcBorders>
            <w:shd w:val="clear" w:color="auto" w:fill="auto"/>
            <w:noWrap/>
            <w:vAlign w:val="center"/>
            <w:hideMark/>
          </w:tcPr>
          <w:p w14:paraId="53F55FA1" w14:textId="77777777" w:rsidR="00D817A7" w:rsidRPr="00DA3EF3" w:rsidRDefault="00D817A7" w:rsidP="008A49FB">
            <w:pPr>
              <w:jc w:val="center"/>
              <w:rPr>
                <w:b/>
                <w:bCs/>
                <w:color w:val="000000"/>
                <w:sz w:val="18"/>
                <w:szCs w:val="18"/>
                <w:lang w:eastAsia="es-AR"/>
              </w:rPr>
            </w:pPr>
          </w:p>
        </w:tc>
        <w:tc>
          <w:tcPr>
            <w:tcW w:w="2551" w:type="dxa"/>
            <w:gridSpan w:val="3"/>
            <w:tcBorders>
              <w:top w:val="nil"/>
              <w:left w:val="nil"/>
              <w:bottom w:val="single" w:sz="4" w:space="0" w:color="auto"/>
              <w:right w:val="nil"/>
            </w:tcBorders>
            <w:shd w:val="clear" w:color="auto" w:fill="auto"/>
            <w:noWrap/>
            <w:vAlign w:val="center"/>
            <w:hideMark/>
          </w:tcPr>
          <w:p w14:paraId="07628606" w14:textId="77777777" w:rsidR="00D817A7" w:rsidRPr="00DA3EF3" w:rsidRDefault="00D817A7" w:rsidP="008A49FB">
            <w:pPr>
              <w:jc w:val="center"/>
              <w:rPr>
                <w:b/>
                <w:bCs/>
                <w:color w:val="000000"/>
                <w:sz w:val="18"/>
                <w:szCs w:val="18"/>
                <w:lang w:eastAsia="es-AR"/>
              </w:rPr>
            </w:pPr>
            <w:r w:rsidRPr="00DA3EF3">
              <w:rPr>
                <w:b/>
                <w:bCs/>
                <w:color w:val="000000"/>
                <w:sz w:val="18"/>
                <w:szCs w:val="18"/>
                <w:lang w:eastAsia="es-AR"/>
              </w:rPr>
              <w:t>Ingresos / (Costos)</w:t>
            </w:r>
          </w:p>
        </w:tc>
        <w:tc>
          <w:tcPr>
            <w:tcW w:w="179" w:type="dxa"/>
            <w:tcBorders>
              <w:top w:val="nil"/>
              <w:left w:val="nil"/>
              <w:right w:val="nil"/>
            </w:tcBorders>
            <w:shd w:val="clear" w:color="auto" w:fill="auto"/>
            <w:noWrap/>
            <w:vAlign w:val="center"/>
            <w:hideMark/>
          </w:tcPr>
          <w:p w14:paraId="69BC422F" w14:textId="77777777" w:rsidR="00D817A7" w:rsidRPr="00DA3EF3" w:rsidRDefault="00D817A7" w:rsidP="008A49FB">
            <w:pPr>
              <w:jc w:val="center"/>
              <w:rPr>
                <w:b/>
                <w:bCs/>
                <w:color w:val="000000"/>
                <w:sz w:val="18"/>
                <w:szCs w:val="18"/>
                <w:lang w:eastAsia="es-AR"/>
              </w:rPr>
            </w:pPr>
          </w:p>
        </w:tc>
      </w:tr>
      <w:tr w:rsidR="0009631B" w:rsidRPr="00DA3EF3" w14:paraId="2C0A3E0D" w14:textId="77777777" w:rsidTr="008C286C">
        <w:trPr>
          <w:trHeight w:val="20"/>
        </w:trPr>
        <w:tc>
          <w:tcPr>
            <w:tcW w:w="2835" w:type="dxa"/>
            <w:tcBorders>
              <w:left w:val="nil"/>
              <w:right w:val="nil"/>
            </w:tcBorders>
            <w:shd w:val="clear" w:color="auto" w:fill="auto"/>
            <w:noWrap/>
            <w:vAlign w:val="center"/>
          </w:tcPr>
          <w:p w14:paraId="27D3A5C3" w14:textId="77777777" w:rsidR="00D817A7" w:rsidRPr="00DA3EF3" w:rsidRDefault="00D817A7" w:rsidP="008A49FB">
            <w:pPr>
              <w:jc w:val="center"/>
              <w:rPr>
                <w:b/>
                <w:bCs/>
                <w:color w:val="000000"/>
                <w:sz w:val="18"/>
                <w:szCs w:val="18"/>
                <w:lang w:eastAsia="es-AR"/>
              </w:rPr>
            </w:pPr>
          </w:p>
        </w:tc>
        <w:tc>
          <w:tcPr>
            <w:tcW w:w="175" w:type="dxa"/>
            <w:tcBorders>
              <w:left w:val="nil"/>
              <w:right w:val="nil"/>
            </w:tcBorders>
            <w:shd w:val="clear" w:color="auto" w:fill="auto"/>
            <w:noWrap/>
            <w:vAlign w:val="center"/>
            <w:hideMark/>
          </w:tcPr>
          <w:p w14:paraId="7D8B0313" w14:textId="77777777" w:rsidR="00D817A7" w:rsidRPr="00DA3EF3" w:rsidRDefault="00D817A7" w:rsidP="00B90C9A">
            <w:pPr>
              <w:jc w:val="center"/>
              <w:rPr>
                <w:color w:val="000000"/>
                <w:sz w:val="18"/>
                <w:szCs w:val="18"/>
                <w:lang w:eastAsia="es-AR"/>
              </w:rPr>
            </w:pPr>
          </w:p>
        </w:tc>
        <w:tc>
          <w:tcPr>
            <w:tcW w:w="746" w:type="dxa"/>
            <w:tcBorders>
              <w:left w:val="nil"/>
              <w:right w:val="nil"/>
            </w:tcBorders>
            <w:shd w:val="clear" w:color="auto" w:fill="auto"/>
            <w:noWrap/>
            <w:vAlign w:val="center"/>
          </w:tcPr>
          <w:p w14:paraId="5901FCEB" w14:textId="77777777" w:rsidR="00D817A7" w:rsidRPr="00DA3EF3" w:rsidRDefault="00D817A7" w:rsidP="008A49FB">
            <w:pPr>
              <w:jc w:val="center"/>
              <w:rPr>
                <w:b/>
                <w:bCs/>
                <w:color w:val="000000"/>
                <w:sz w:val="18"/>
                <w:szCs w:val="18"/>
                <w:lang w:eastAsia="es-AR"/>
              </w:rPr>
            </w:pPr>
          </w:p>
        </w:tc>
        <w:tc>
          <w:tcPr>
            <w:tcW w:w="169" w:type="dxa"/>
            <w:tcBorders>
              <w:top w:val="nil"/>
              <w:left w:val="nil"/>
              <w:bottom w:val="nil"/>
              <w:right w:val="nil"/>
            </w:tcBorders>
            <w:shd w:val="clear" w:color="auto" w:fill="auto"/>
            <w:noWrap/>
            <w:vAlign w:val="center"/>
            <w:hideMark/>
          </w:tcPr>
          <w:p w14:paraId="3C509784" w14:textId="77777777" w:rsidR="00D817A7" w:rsidRPr="00DA3EF3" w:rsidRDefault="00D817A7" w:rsidP="00B90C9A">
            <w:pPr>
              <w:jc w:val="center"/>
              <w:rPr>
                <w:color w:val="000000"/>
                <w:sz w:val="18"/>
                <w:szCs w:val="18"/>
                <w:lang w:eastAsia="es-AR"/>
              </w:rPr>
            </w:pPr>
          </w:p>
        </w:tc>
        <w:tc>
          <w:tcPr>
            <w:tcW w:w="1387" w:type="dxa"/>
            <w:vMerge w:val="restart"/>
            <w:tcBorders>
              <w:top w:val="nil"/>
              <w:left w:val="nil"/>
              <w:right w:val="nil"/>
            </w:tcBorders>
            <w:shd w:val="clear" w:color="auto" w:fill="auto"/>
            <w:noWrap/>
            <w:vAlign w:val="center"/>
            <w:hideMark/>
          </w:tcPr>
          <w:p w14:paraId="7AD17C1D" w14:textId="77777777" w:rsidR="00D817A7" w:rsidRPr="00DA3EF3" w:rsidRDefault="00D817A7" w:rsidP="00625488">
            <w:pPr>
              <w:jc w:val="center"/>
              <w:rPr>
                <w:b/>
                <w:bCs/>
                <w:color w:val="000000"/>
                <w:sz w:val="18"/>
                <w:szCs w:val="18"/>
                <w:lang w:eastAsia="es-AR"/>
              </w:rPr>
            </w:pPr>
            <w:r w:rsidRPr="00DA3EF3">
              <w:rPr>
                <w:b/>
                <w:bCs/>
                <w:color w:val="000000"/>
                <w:sz w:val="18"/>
                <w:szCs w:val="18"/>
                <w:lang w:eastAsia="es-AR"/>
              </w:rPr>
              <w:t>30 de septiembre</w:t>
            </w:r>
            <w:r w:rsidR="00625488">
              <w:rPr>
                <w:b/>
                <w:bCs/>
                <w:color w:val="000000"/>
                <w:sz w:val="18"/>
                <w:szCs w:val="18"/>
                <w:lang w:eastAsia="es-AR"/>
              </w:rPr>
              <w:t xml:space="preserve"> </w:t>
            </w:r>
            <w:r w:rsidRPr="00DA3EF3">
              <w:rPr>
                <w:b/>
                <w:bCs/>
                <w:color w:val="000000"/>
                <w:sz w:val="18"/>
                <w:szCs w:val="18"/>
                <w:lang w:eastAsia="es-AR"/>
              </w:rPr>
              <w:t>de 2019</w:t>
            </w:r>
          </w:p>
        </w:tc>
        <w:tc>
          <w:tcPr>
            <w:tcW w:w="179" w:type="dxa"/>
            <w:tcBorders>
              <w:top w:val="nil"/>
              <w:left w:val="nil"/>
              <w:right w:val="nil"/>
            </w:tcBorders>
            <w:shd w:val="clear" w:color="auto" w:fill="auto"/>
            <w:noWrap/>
            <w:vAlign w:val="center"/>
            <w:hideMark/>
          </w:tcPr>
          <w:p w14:paraId="51936A95" w14:textId="77777777" w:rsidR="00D817A7" w:rsidRPr="00DA3EF3" w:rsidRDefault="00D817A7" w:rsidP="008A49FB">
            <w:pPr>
              <w:jc w:val="center"/>
              <w:rPr>
                <w:b/>
                <w:bCs/>
                <w:color w:val="000000"/>
                <w:sz w:val="18"/>
                <w:szCs w:val="18"/>
                <w:lang w:eastAsia="es-AR"/>
              </w:rPr>
            </w:pPr>
          </w:p>
        </w:tc>
        <w:tc>
          <w:tcPr>
            <w:tcW w:w="1383" w:type="dxa"/>
            <w:vMerge w:val="restart"/>
            <w:tcBorders>
              <w:top w:val="nil"/>
              <w:left w:val="nil"/>
              <w:right w:val="nil"/>
            </w:tcBorders>
            <w:shd w:val="clear" w:color="auto" w:fill="auto"/>
            <w:noWrap/>
            <w:vAlign w:val="center"/>
            <w:hideMark/>
          </w:tcPr>
          <w:p w14:paraId="1F6CAE52" w14:textId="77777777" w:rsidR="00D817A7" w:rsidRPr="00DA3EF3" w:rsidRDefault="00D817A7" w:rsidP="008A49FB">
            <w:pPr>
              <w:ind w:right="-36"/>
              <w:jc w:val="center"/>
              <w:rPr>
                <w:b/>
                <w:bCs/>
                <w:color w:val="000000"/>
                <w:sz w:val="18"/>
                <w:szCs w:val="18"/>
                <w:lang w:eastAsia="es-AR"/>
              </w:rPr>
            </w:pPr>
            <w:r w:rsidRPr="00DA3EF3">
              <w:rPr>
                <w:b/>
                <w:bCs/>
                <w:color w:val="000000"/>
                <w:sz w:val="18"/>
                <w:szCs w:val="18"/>
                <w:lang w:eastAsia="es-AR"/>
              </w:rPr>
              <w:t>31 de diciembre de 2018</w:t>
            </w:r>
          </w:p>
        </w:tc>
        <w:tc>
          <w:tcPr>
            <w:tcW w:w="179" w:type="dxa"/>
            <w:tcBorders>
              <w:top w:val="nil"/>
              <w:left w:val="nil"/>
              <w:right w:val="nil"/>
            </w:tcBorders>
            <w:shd w:val="clear" w:color="auto" w:fill="auto"/>
            <w:noWrap/>
            <w:vAlign w:val="center"/>
            <w:hideMark/>
          </w:tcPr>
          <w:p w14:paraId="2768519D" w14:textId="77777777" w:rsidR="00D817A7" w:rsidRPr="00DA3EF3" w:rsidRDefault="00D817A7" w:rsidP="008A49FB">
            <w:pPr>
              <w:jc w:val="center"/>
              <w:rPr>
                <w:b/>
                <w:bCs/>
                <w:color w:val="000000"/>
                <w:sz w:val="18"/>
                <w:szCs w:val="18"/>
                <w:lang w:eastAsia="es-AR"/>
              </w:rPr>
            </w:pPr>
          </w:p>
        </w:tc>
        <w:tc>
          <w:tcPr>
            <w:tcW w:w="2551" w:type="dxa"/>
            <w:gridSpan w:val="3"/>
            <w:tcBorders>
              <w:top w:val="nil"/>
              <w:left w:val="nil"/>
              <w:bottom w:val="single" w:sz="4" w:space="0" w:color="auto"/>
              <w:right w:val="nil"/>
            </w:tcBorders>
            <w:shd w:val="clear" w:color="auto" w:fill="auto"/>
            <w:noWrap/>
            <w:vAlign w:val="center"/>
            <w:hideMark/>
          </w:tcPr>
          <w:p w14:paraId="680FB4FF" w14:textId="77777777" w:rsidR="00D817A7" w:rsidRPr="00DA3EF3" w:rsidRDefault="00D817A7" w:rsidP="008A49FB">
            <w:pPr>
              <w:jc w:val="center"/>
              <w:rPr>
                <w:b/>
                <w:bCs/>
                <w:color w:val="000000"/>
                <w:sz w:val="18"/>
                <w:szCs w:val="18"/>
                <w:lang w:eastAsia="es-AR"/>
              </w:rPr>
            </w:pPr>
            <w:r w:rsidRPr="00DA3EF3">
              <w:rPr>
                <w:b/>
                <w:bCs/>
                <w:color w:val="000000"/>
                <w:sz w:val="18"/>
                <w:szCs w:val="18"/>
                <w:lang w:eastAsia="es-AR"/>
              </w:rPr>
              <w:t>Por los períodos de nueve meses finalizados el 30 de septiembre de</w:t>
            </w:r>
          </w:p>
        </w:tc>
        <w:tc>
          <w:tcPr>
            <w:tcW w:w="179" w:type="dxa"/>
            <w:tcBorders>
              <w:top w:val="nil"/>
              <w:left w:val="nil"/>
              <w:right w:val="nil"/>
            </w:tcBorders>
            <w:shd w:val="clear" w:color="auto" w:fill="auto"/>
            <w:noWrap/>
            <w:vAlign w:val="center"/>
            <w:hideMark/>
          </w:tcPr>
          <w:p w14:paraId="3D9F86FC" w14:textId="77777777" w:rsidR="00D817A7" w:rsidRPr="00DA3EF3" w:rsidRDefault="00D817A7" w:rsidP="008A49FB">
            <w:pPr>
              <w:jc w:val="center"/>
              <w:rPr>
                <w:b/>
                <w:bCs/>
                <w:color w:val="000000"/>
                <w:sz w:val="18"/>
                <w:szCs w:val="18"/>
                <w:lang w:eastAsia="es-AR"/>
              </w:rPr>
            </w:pPr>
          </w:p>
        </w:tc>
      </w:tr>
      <w:tr w:rsidR="0009631B" w:rsidRPr="00DA3EF3" w14:paraId="7A86486A" w14:textId="77777777" w:rsidTr="008C286C">
        <w:trPr>
          <w:trHeight w:val="350"/>
        </w:trPr>
        <w:tc>
          <w:tcPr>
            <w:tcW w:w="2835" w:type="dxa"/>
            <w:tcBorders>
              <w:left w:val="nil"/>
              <w:bottom w:val="single" w:sz="4" w:space="0" w:color="auto"/>
              <w:right w:val="nil"/>
            </w:tcBorders>
            <w:shd w:val="clear" w:color="auto" w:fill="auto"/>
            <w:noWrap/>
            <w:vAlign w:val="center"/>
            <w:hideMark/>
          </w:tcPr>
          <w:p w14:paraId="1FFB3DA9" w14:textId="77777777" w:rsidR="00D817A7" w:rsidRPr="00DA3EF3" w:rsidRDefault="00D817A7" w:rsidP="008A49FB">
            <w:pPr>
              <w:jc w:val="center"/>
              <w:rPr>
                <w:b/>
                <w:bCs/>
                <w:color w:val="000000"/>
                <w:sz w:val="18"/>
                <w:szCs w:val="18"/>
                <w:lang w:eastAsia="es-AR"/>
              </w:rPr>
            </w:pPr>
            <w:r w:rsidRPr="00DA3EF3">
              <w:rPr>
                <w:b/>
                <w:bCs/>
                <w:color w:val="000000"/>
                <w:sz w:val="18"/>
                <w:szCs w:val="18"/>
                <w:lang w:eastAsia="es-AR"/>
              </w:rPr>
              <w:t>Clientes / Proveedores</w:t>
            </w:r>
          </w:p>
        </w:tc>
        <w:tc>
          <w:tcPr>
            <w:tcW w:w="175" w:type="dxa"/>
            <w:tcBorders>
              <w:left w:val="nil"/>
              <w:bottom w:val="nil"/>
              <w:right w:val="nil"/>
            </w:tcBorders>
            <w:shd w:val="clear" w:color="auto" w:fill="auto"/>
            <w:noWrap/>
            <w:vAlign w:val="center"/>
            <w:hideMark/>
          </w:tcPr>
          <w:p w14:paraId="04793412" w14:textId="77777777" w:rsidR="00D817A7" w:rsidRPr="00DA3EF3" w:rsidRDefault="00D817A7" w:rsidP="00B90C9A">
            <w:pPr>
              <w:jc w:val="center"/>
              <w:rPr>
                <w:color w:val="000000"/>
                <w:sz w:val="18"/>
                <w:szCs w:val="18"/>
                <w:lang w:eastAsia="es-AR"/>
              </w:rPr>
            </w:pPr>
          </w:p>
        </w:tc>
        <w:tc>
          <w:tcPr>
            <w:tcW w:w="746" w:type="dxa"/>
            <w:tcBorders>
              <w:left w:val="nil"/>
              <w:bottom w:val="single" w:sz="4" w:space="0" w:color="auto"/>
              <w:right w:val="nil"/>
            </w:tcBorders>
            <w:shd w:val="clear" w:color="auto" w:fill="auto"/>
            <w:noWrap/>
            <w:vAlign w:val="center"/>
            <w:hideMark/>
          </w:tcPr>
          <w:p w14:paraId="38CF4871" w14:textId="77777777" w:rsidR="00D817A7" w:rsidRPr="00DA3EF3" w:rsidRDefault="00D817A7" w:rsidP="008A49FB">
            <w:pPr>
              <w:jc w:val="center"/>
              <w:rPr>
                <w:b/>
                <w:bCs/>
                <w:color w:val="000000"/>
                <w:sz w:val="18"/>
                <w:szCs w:val="18"/>
                <w:lang w:eastAsia="es-AR"/>
              </w:rPr>
            </w:pPr>
            <w:r w:rsidRPr="00DA3EF3">
              <w:rPr>
                <w:b/>
                <w:bCs/>
                <w:color w:val="000000"/>
                <w:sz w:val="18"/>
                <w:szCs w:val="18"/>
                <w:lang w:eastAsia="es-AR"/>
              </w:rPr>
              <w:t>Ref.</w:t>
            </w:r>
          </w:p>
        </w:tc>
        <w:tc>
          <w:tcPr>
            <w:tcW w:w="169" w:type="dxa"/>
            <w:tcBorders>
              <w:top w:val="nil"/>
              <w:left w:val="nil"/>
              <w:bottom w:val="nil"/>
              <w:right w:val="nil"/>
            </w:tcBorders>
            <w:shd w:val="clear" w:color="auto" w:fill="auto"/>
            <w:noWrap/>
            <w:vAlign w:val="center"/>
            <w:hideMark/>
          </w:tcPr>
          <w:p w14:paraId="031AEFD8" w14:textId="77777777" w:rsidR="00D817A7" w:rsidRPr="00DA3EF3" w:rsidRDefault="00D817A7" w:rsidP="00B90C9A">
            <w:pPr>
              <w:jc w:val="center"/>
              <w:rPr>
                <w:color w:val="000000"/>
                <w:sz w:val="18"/>
                <w:szCs w:val="18"/>
                <w:lang w:eastAsia="es-AR"/>
              </w:rPr>
            </w:pPr>
          </w:p>
        </w:tc>
        <w:tc>
          <w:tcPr>
            <w:tcW w:w="1387" w:type="dxa"/>
            <w:vMerge/>
            <w:tcBorders>
              <w:left w:val="nil"/>
              <w:bottom w:val="single" w:sz="4" w:space="0" w:color="auto"/>
              <w:right w:val="nil"/>
            </w:tcBorders>
            <w:shd w:val="clear" w:color="auto" w:fill="auto"/>
            <w:noWrap/>
            <w:vAlign w:val="center"/>
            <w:hideMark/>
          </w:tcPr>
          <w:p w14:paraId="3B6FEE50" w14:textId="77777777" w:rsidR="00D817A7" w:rsidRPr="00DA3EF3" w:rsidRDefault="00D817A7" w:rsidP="008A49FB">
            <w:pPr>
              <w:jc w:val="center"/>
              <w:rPr>
                <w:b/>
                <w:bCs/>
                <w:color w:val="000000"/>
                <w:sz w:val="18"/>
                <w:szCs w:val="18"/>
                <w:lang w:eastAsia="es-AR"/>
              </w:rPr>
            </w:pPr>
          </w:p>
        </w:tc>
        <w:tc>
          <w:tcPr>
            <w:tcW w:w="179" w:type="dxa"/>
            <w:tcBorders>
              <w:top w:val="nil"/>
              <w:left w:val="nil"/>
              <w:right w:val="nil"/>
            </w:tcBorders>
            <w:shd w:val="clear" w:color="auto" w:fill="auto"/>
            <w:noWrap/>
            <w:vAlign w:val="center"/>
            <w:hideMark/>
          </w:tcPr>
          <w:p w14:paraId="5016396C" w14:textId="77777777" w:rsidR="00D817A7" w:rsidRPr="00DA3EF3" w:rsidRDefault="00D817A7" w:rsidP="008A49FB">
            <w:pPr>
              <w:jc w:val="center"/>
              <w:rPr>
                <w:b/>
                <w:bCs/>
                <w:color w:val="000000"/>
                <w:sz w:val="18"/>
                <w:szCs w:val="18"/>
                <w:lang w:eastAsia="es-AR"/>
              </w:rPr>
            </w:pPr>
          </w:p>
        </w:tc>
        <w:tc>
          <w:tcPr>
            <w:tcW w:w="1383" w:type="dxa"/>
            <w:vMerge/>
            <w:tcBorders>
              <w:left w:val="nil"/>
              <w:bottom w:val="single" w:sz="4" w:space="0" w:color="auto"/>
              <w:right w:val="nil"/>
            </w:tcBorders>
            <w:shd w:val="clear" w:color="auto" w:fill="auto"/>
            <w:noWrap/>
            <w:vAlign w:val="center"/>
            <w:hideMark/>
          </w:tcPr>
          <w:p w14:paraId="7FA5C437" w14:textId="77777777" w:rsidR="00D817A7" w:rsidRPr="00DA3EF3" w:rsidRDefault="00D817A7" w:rsidP="008A49FB">
            <w:pPr>
              <w:ind w:right="-36"/>
              <w:jc w:val="center"/>
              <w:rPr>
                <w:b/>
                <w:bCs/>
                <w:color w:val="000000"/>
                <w:sz w:val="18"/>
                <w:szCs w:val="18"/>
                <w:lang w:eastAsia="es-AR"/>
              </w:rPr>
            </w:pPr>
          </w:p>
        </w:tc>
        <w:tc>
          <w:tcPr>
            <w:tcW w:w="179" w:type="dxa"/>
            <w:tcBorders>
              <w:top w:val="nil"/>
              <w:left w:val="nil"/>
              <w:right w:val="nil"/>
            </w:tcBorders>
            <w:shd w:val="clear" w:color="auto" w:fill="auto"/>
            <w:noWrap/>
            <w:vAlign w:val="center"/>
            <w:hideMark/>
          </w:tcPr>
          <w:p w14:paraId="156565F9" w14:textId="77777777" w:rsidR="00D817A7" w:rsidRPr="00DA3EF3" w:rsidRDefault="00D817A7" w:rsidP="008A49FB">
            <w:pPr>
              <w:jc w:val="center"/>
              <w:rPr>
                <w:b/>
                <w:bCs/>
                <w:color w:val="000000"/>
                <w:sz w:val="18"/>
                <w:szCs w:val="18"/>
                <w:lang w:eastAsia="es-AR"/>
              </w:rPr>
            </w:pPr>
          </w:p>
        </w:tc>
        <w:tc>
          <w:tcPr>
            <w:tcW w:w="1191" w:type="dxa"/>
            <w:tcBorders>
              <w:top w:val="nil"/>
              <w:left w:val="nil"/>
              <w:bottom w:val="single" w:sz="4" w:space="0" w:color="auto"/>
              <w:right w:val="nil"/>
            </w:tcBorders>
            <w:shd w:val="clear" w:color="auto" w:fill="auto"/>
            <w:noWrap/>
            <w:vAlign w:val="center"/>
            <w:hideMark/>
          </w:tcPr>
          <w:p w14:paraId="6E05BBD3" w14:textId="77777777" w:rsidR="00D817A7" w:rsidRPr="00DA3EF3" w:rsidRDefault="00D817A7" w:rsidP="008A49FB">
            <w:pPr>
              <w:jc w:val="center"/>
              <w:rPr>
                <w:b/>
                <w:bCs/>
                <w:color w:val="000000"/>
                <w:sz w:val="18"/>
                <w:szCs w:val="18"/>
                <w:lang w:eastAsia="es-AR"/>
              </w:rPr>
            </w:pPr>
            <w:r w:rsidRPr="00DA3EF3">
              <w:rPr>
                <w:b/>
                <w:bCs/>
                <w:color w:val="000000"/>
                <w:sz w:val="18"/>
                <w:szCs w:val="18"/>
                <w:lang w:eastAsia="es-AR"/>
              </w:rPr>
              <w:t>2019</w:t>
            </w:r>
          </w:p>
        </w:tc>
        <w:tc>
          <w:tcPr>
            <w:tcW w:w="169" w:type="dxa"/>
            <w:tcBorders>
              <w:top w:val="nil"/>
              <w:left w:val="nil"/>
              <w:bottom w:val="nil"/>
              <w:right w:val="nil"/>
            </w:tcBorders>
            <w:shd w:val="clear" w:color="auto" w:fill="auto"/>
            <w:noWrap/>
            <w:vAlign w:val="center"/>
            <w:hideMark/>
          </w:tcPr>
          <w:p w14:paraId="6D037A98" w14:textId="77777777" w:rsidR="00D817A7" w:rsidRPr="00DA3EF3" w:rsidRDefault="00D817A7" w:rsidP="00B90C9A">
            <w:pPr>
              <w:jc w:val="center"/>
              <w:rPr>
                <w:color w:val="000000"/>
                <w:sz w:val="18"/>
                <w:szCs w:val="18"/>
                <w:lang w:eastAsia="es-AR"/>
              </w:rPr>
            </w:pPr>
          </w:p>
        </w:tc>
        <w:tc>
          <w:tcPr>
            <w:tcW w:w="1191" w:type="dxa"/>
            <w:tcBorders>
              <w:top w:val="nil"/>
              <w:left w:val="nil"/>
              <w:bottom w:val="single" w:sz="4" w:space="0" w:color="auto"/>
              <w:right w:val="nil"/>
            </w:tcBorders>
            <w:shd w:val="clear" w:color="auto" w:fill="auto"/>
            <w:noWrap/>
            <w:vAlign w:val="center"/>
            <w:hideMark/>
          </w:tcPr>
          <w:p w14:paraId="39831D9E" w14:textId="77777777" w:rsidR="00D817A7" w:rsidRPr="00DA3EF3" w:rsidRDefault="00D817A7" w:rsidP="008A49FB">
            <w:pPr>
              <w:jc w:val="center"/>
              <w:rPr>
                <w:b/>
                <w:bCs/>
                <w:color w:val="000000"/>
                <w:sz w:val="18"/>
                <w:szCs w:val="18"/>
                <w:lang w:eastAsia="es-AR"/>
              </w:rPr>
            </w:pPr>
            <w:r w:rsidRPr="00DA3EF3">
              <w:rPr>
                <w:b/>
                <w:bCs/>
                <w:color w:val="000000"/>
                <w:sz w:val="18"/>
                <w:szCs w:val="18"/>
                <w:lang w:eastAsia="es-AR"/>
              </w:rPr>
              <w:t>2018</w:t>
            </w:r>
          </w:p>
        </w:tc>
        <w:tc>
          <w:tcPr>
            <w:tcW w:w="179" w:type="dxa"/>
            <w:tcBorders>
              <w:top w:val="nil"/>
              <w:left w:val="nil"/>
              <w:right w:val="nil"/>
            </w:tcBorders>
            <w:shd w:val="clear" w:color="auto" w:fill="auto"/>
            <w:noWrap/>
            <w:vAlign w:val="center"/>
            <w:hideMark/>
          </w:tcPr>
          <w:p w14:paraId="76140EBC" w14:textId="77777777" w:rsidR="00D817A7" w:rsidRPr="00DA3EF3" w:rsidRDefault="00D817A7" w:rsidP="008A49FB">
            <w:pPr>
              <w:jc w:val="center"/>
              <w:rPr>
                <w:b/>
                <w:bCs/>
                <w:color w:val="000000"/>
                <w:sz w:val="18"/>
                <w:szCs w:val="18"/>
                <w:lang w:eastAsia="es-AR"/>
              </w:rPr>
            </w:pPr>
          </w:p>
        </w:tc>
      </w:tr>
      <w:tr w:rsidR="0009631B" w:rsidRPr="00DA3EF3" w14:paraId="3E0395C2" w14:textId="77777777" w:rsidTr="008C286C">
        <w:trPr>
          <w:trHeight w:val="20"/>
        </w:trPr>
        <w:tc>
          <w:tcPr>
            <w:tcW w:w="2835" w:type="dxa"/>
            <w:tcBorders>
              <w:top w:val="nil"/>
              <w:left w:val="nil"/>
              <w:bottom w:val="nil"/>
              <w:right w:val="nil"/>
            </w:tcBorders>
            <w:shd w:val="clear" w:color="auto" w:fill="auto"/>
            <w:noWrap/>
            <w:vAlign w:val="center"/>
            <w:hideMark/>
          </w:tcPr>
          <w:p w14:paraId="0C95101C" w14:textId="77777777" w:rsidR="00D817A7" w:rsidRPr="00DA3EF3" w:rsidRDefault="00D817A7" w:rsidP="00B90C9A">
            <w:pPr>
              <w:tabs>
                <w:tab w:val="right" w:leader="dot" w:pos="2695"/>
              </w:tabs>
              <w:jc w:val="center"/>
              <w:rPr>
                <w:color w:val="000000"/>
                <w:sz w:val="18"/>
                <w:szCs w:val="18"/>
                <w:lang w:eastAsia="es-AR"/>
              </w:rPr>
            </w:pPr>
            <w:bookmarkStart w:id="124" w:name="_Hlk810554"/>
            <w:bookmarkStart w:id="125" w:name="INTERCO3" w:colFirst="4" w:colLast="14"/>
            <w:r w:rsidRPr="00DA3EF3">
              <w:rPr>
                <w:color w:val="000000"/>
                <w:sz w:val="18"/>
                <w:szCs w:val="18"/>
                <w:lang w:eastAsia="es-AR"/>
              </w:rPr>
              <w:t>SGE</w:t>
            </w:r>
          </w:p>
        </w:tc>
        <w:tc>
          <w:tcPr>
            <w:tcW w:w="175" w:type="dxa"/>
            <w:tcBorders>
              <w:top w:val="nil"/>
              <w:left w:val="nil"/>
              <w:bottom w:val="nil"/>
              <w:right w:val="nil"/>
            </w:tcBorders>
            <w:shd w:val="clear" w:color="auto" w:fill="auto"/>
            <w:noWrap/>
            <w:vAlign w:val="center"/>
            <w:hideMark/>
          </w:tcPr>
          <w:p w14:paraId="4D97B08D"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hideMark/>
          </w:tcPr>
          <w:p w14:paraId="4F5CFBC5" w14:textId="77777777" w:rsidR="00D817A7" w:rsidRPr="00DA3EF3" w:rsidRDefault="00D817A7" w:rsidP="008A49FB">
            <w:pPr>
              <w:jc w:val="center"/>
              <w:rPr>
                <w:color w:val="000000"/>
                <w:sz w:val="18"/>
                <w:szCs w:val="18"/>
                <w:lang w:eastAsia="es-AR"/>
              </w:rPr>
            </w:pPr>
            <w:r w:rsidRPr="00DA3EF3">
              <w:rPr>
                <w:color w:val="000000"/>
                <w:sz w:val="18"/>
                <w:szCs w:val="18"/>
                <w:lang w:eastAsia="es-AR"/>
              </w:rPr>
              <w:t>(1) (15)</w:t>
            </w:r>
          </w:p>
        </w:tc>
        <w:tc>
          <w:tcPr>
            <w:tcW w:w="169" w:type="dxa"/>
            <w:tcBorders>
              <w:top w:val="nil"/>
              <w:left w:val="nil"/>
              <w:bottom w:val="nil"/>
              <w:right w:val="nil"/>
            </w:tcBorders>
            <w:shd w:val="clear" w:color="auto" w:fill="auto"/>
            <w:noWrap/>
            <w:vAlign w:val="center"/>
            <w:hideMark/>
          </w:tcPr>
          <w:p w14:paraId="3D3399A5"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bottom"/>
          </w:tcPr>
          <w:p w14:paraId="7F9A2A0D" w14:textId="77777777" w:rsidR="00D817A7" w:rsidRPr="00DA3EF3" w:rsidRDefault="00D817A7" w:rsidP="00625488">
            <w:pPr>
              <w:spacing w:before="20"/>
              <w:ind w:right="57"/>
              <w:jc w:val="center"/>
              <w:rPr>
                <w:color w:val="000000"/>
                <w:sz w:val="18"/>
                <w:szCs w:val="18"/>
              </w:rPr>
            </w:pPr>
            <w:r w:rsidRPr="00DA3EF3">
              <w:rPr>
                <w:color w:val="000000"/>
                <w:sz w:val="18"/>
                <w:szCs w:val="18"/>
              </w:rPr>
              <w:t>29.230</w:t>
            </w:r>
          </w:p>
        </w:tc>
        <w:tc>
          <w:tcPr>
            <w:tcW w:w="179" w:type="dxa"/>
            <w:tcBorders>
              <w:top w:val="nil"/>
              <w:left w:val="nil"/>
              <w:bottom w:val="nil"/>
              <w:right w:val="nil"/>
            </w:tcBorders>
            <w:shd w:val="clear" w:color="auto" w:fill="auto"/>
            <w:noWrap/>
            <w:vAlign w:val="bottom"/>
          </w:tcPr>
          <w:p w14:paraId="584C3021" w14:textId="77777777" w:rsidR="00D817A7" w:rsidRPr="00DA3EF3" w:rsidRDefault="00D817A7" w:rsidP="00625488">
            <w:pPr>
              <w:spacing w:before="20"/>
              <w:ind w:right="57"/>
              <w:jc w:val="center"/>
              <w:rPr>
                <w:color w:val="000000"/>
                <w:sz w:val="18"/>
                <w:szCs w:val="18"/>
              </w:rPr>
            </w:pPr>
          </w:p>
        </w:tc>
        <w:tc>
          <w:tcPr>
            <w:tcW w:w="1383" w:type="dxa"/>
            <w:tcBorders>
              <w:top w:val="nil"/>
              <w:left w:val="nil"/>
              <w:bottom w:val="nil"/>
              <w:right w:val="nil"/>
            </w:tcBorders>
            <w:shd w:val="clear" w:color="auto" w:fill="auto"/>
            <w:noWrap/>
            <w:vAlign w:val="bottom"/>
          </w:tcPr>
          <w:p w14:paraId="7DDF421E" w14:textId="77777777" w:rsidR="00D817A7" w:rsidRPr="00DA3EF3" w:rsidRDefault="00D817A7" w:rsidP="00625488">
            <w:pPr>
              <w:spacing w:before="20"/>
              <w:ind w:right="57"/>
              <w:jc w:val="center"/>
              <w:rPr>
                <w:color w:val="000000"/>
                <w:sz w:val="18"/>
                <w:szCs w:val="18"/>
              </w:rPr>
            </w:pPr>
            <w:r w:rsidRPr="00DA3EF3">
              <w:rPr>
                <w:color w:val="000000"/>
                <w:sz w:val="18"/>
                <w:szCs w:val="18"/>
              </w:rPr>
              <w:t>26.978</w:t>
            </w:r>
          </w:p>
        </w:tc>
        <w:tc>
          <w:tcPr>
            <w:tcW w:w="179" w:type="dxa"/>
            <w:tcBorders>
              <w:top w:val="nil"/>
              <w:left w:val="nil"/>
              <w:bottom w:val="nil"/>
              <w:right w:val="nil"/>
            </w:tcBorders>
            <w:shd w:val="clear" w:color="auto" w:fill="auto"/>
            <w:noWrap/>
            <w:vAlign w:val="bottom"/>
            <w:hideMark/>
          </w:tcPr>
          <w:p w14:paraId="78F87AD2" w14:textId="77777777" w:rsidR="00D817A7" w:rsidRPr="00DA3EF3" w:rsidRDefault="00D817A7" w:rsidP="00625488">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6F8CC94A" w14:textId="77777777" w:rsidR="00D817A7" w:rsidRPr="00DA3EF3" w:rsidRDefault="00D817A7" w:rsidP="00625488">
            <w:pPr>
              <w:spacing w:before="20"/>
              <w:ind w:right="57"/>
              <w:jc w:val="center"/>
              <w:rPr>
                <w:color w:val="000000"/>
                <w:sz w:val="18"/>
                <w:szCs w:val="18"/>
              </w:rPr>
            </w:pPr>
            <w:r w:rsidRPr="00DA3EF3">
              <w:rPr>
                <w:color w:val="000000"/>
                <w:sz w:val="18"/>
                <w:szCs w:val="18"/>
              </w:rPr>
              <w:t>-</w:t>
            </w:r>
          </w:p>
        </w:tc>
        <w:tc>
          <w:tcPr>
            <w:tcW w:w="169" w:type="dxa"/>
            <w:tcBorders>
              <w:top w:val="nil"/>
              <w:left w:val="nil"/>
              <w:bottom w:val="nil"/>
              <w:right w:val="nil"/>
            </w:tcBorders>
            <w:shd w:val="clear" w:color="auto" w:fill="auto"/>
            <w:noWrap/>
            <w:vAlign w:val="bottom"/>
          </w:tcPr>
          <w:p w14:paraId="07131798" w14:textId="77777777" w:rsidR="00D817A7" w:rsidRPr="00DA3EF3" w:rsidRDefault="00D817A7" w:rsidP="002835A4">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027CD181" w14:textId="77777777" w:rsidR="00D817A7" w:rsidRPr="00DA3EF3" w:rsidRDefault="00D817A7" w:rsidP="006E4F32">
            <w:pPr>
              <w:spacing w:before="20"/>
              <w:ind w:right="57"/>
              <w:jc w:val="center"/>
              <w:rPr>
                <w:color w:val="000000"/>
                <w:sz w:val="18"/>
                <w:szCs w:val="18"/>
              </w:rPr>
            </w:pPr>
            <w:r w:rsidRPr="00DA3EF3">
              <w:rPr>
                <w:color w:val="000000"/>
                <w:sz w:val="18"/>
                <w:szCs w:val="18"/>
              </w:rPr>
              <w:t>-</w:t>
            </w:r>
          </w:p>
        </w:tc>
        <w:tc>
          <w:tcPr>
            <w:tcW w:w="179" w:type="dxa"/>
            <w:tcBorders>
              <w:top w:val="nil"/>
              <w:left w:val="nil"/>
              <w:bottom w:val="nil"/>
              <w:right w:val="nil"/>
            </w:tcBorders>
            <w:shd w:val="clear" w:color="auto" w:fill="auto"/>
            <w:noWrap/>
            <w:vAlign w:val="center"/>
          </w:tcPr>
          <w:p w14:paraId="097DE695" w14:textId="77777777" w:rsidR="00D817A7" w:rsidRPr="00DA3EF3" w:rsidRDefault="00D817A7" w:rsidP="00B90C9A">
            <w:pPr>
              <w:spacing w:before="20"/>
              <w:ind w:right="57"/>
              <w:jc w:val="center"/>
              <w:rPr>
                <w:color w:val="000000"/>
                <w:sz w:val="18"/>
                <w:szCs w:val="18"/>
              </w:rPr>
            </w:pPr>
          </w:p>
        </w:tc>
      </w:tr>
      <w:tr w:rsidR="0009631B" w:rsidRPr="00DA3EF3" w14:paraId="354393BB" w14:textId="77777777" w:rsidTr="008C286C">
        <w:trPr>
          <w:trHeight w:val="20"/>
        </w:trPr>
        <w:tc>
          <w:tcPr>
            <w:tcW w:w="2835" w:type="dxa"/>
            <w:tcBorders>
              <w:top w:val="nil"/>
              <w:left w:val="nil"/>
              <w:bottom w:val="nil"/>
              <w:right w:val="nil"/>
            </w:tcBorders>
            <w:shd w:val="clear" w:color="auto" w:fill="auto"/>
            <w:noWrap/>
            <w:vAlign w:val="center"/>
            <w:hideMark/>
          </w:tcPr>
          <w:p w14:paraId="2A9503B8" w14:textId="77777777" w:rsidR="00D817A7" w:rsidRPr="00DA3EF3" w:rsidRDefault="00D817A7" w:rsidP="00B90C9A">
            <w:pPr>
              <w:tabs>
                <w:tab w:val="right" w:leader="dot" w:pos="2695"/>
              </w:tabs>
              <w:jc w:val="center"/>
              <w:rPr>
                <w:color w:val="000000"/>
                <w:sz w:val="18"/>
                <w:szCs w:val="18"/>
                <w:lang w:eastAsia="es-AR"/>
              </w:rPr>
            </w:pPr>
            <w:r w:rsidRPr="00DA3EF3">
              <w:rPr>
                <w:color w:val="000000"/>
                <w:sz w:val="18"/>
                <w:szCs w:val="18"/>
                <w:lang w:eastAsia="es-AR"/>
              </w:rPr>
              <w:t>SGE</w:t>
            </w:r>
          </w:p>
        </w:tc>
        <w:tc>
          <w:tcPr>
            <w:tcW w:w="175" w:type="dxa"/>
            <w:tcBorders>
              <w:top w:val="nil"/>
              <w:left w:val="nil"/>
              <w:bottom w:val="nil"/>
              <w:right w:val="nil"/>
            </w:tcBorders>
            <w:shd w:val="clear" w:color="auto" w:fill="auto"/>
            <w:noWrap/>
            <w:vAlign w:val="center"/>
            <w:hideMark/>
          </w:tcPr>
          <w:p w14:paraId="31BC62A4"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hideMark/>
          </w:tcPr>
          <w:p w14:paraId="2320FB48" w14:textId="77777777" w:rsidR="00D817A7" w:rsidRPr="00DA3EF3" w:rsidRDefault="00D817A7" w:rsidP="008A49FB">
            <w:pPr>
              <w:jc w:val="center"/>
              <w:rPr>
                <w:color w:val="000000"/>
                <w:sz w:val="18"/>
                <w:szCs w:val="18"/>
                <w:lang w:eastAsia="es-AR"/>
              </w:rPr>
            </w:pPr>
            <w:r w:rsidRPr="00DA3EF3">
              <w:rPr>
                <w:color w:val="000000"/>
                <w:sz w:val="18"/>
                <w:szCs w:val="18"/>
                <w:lang w:eastAsia="es-AR"/>
              </w:rPr>
              <w:t>(2) (15)</w:t>
            </w:r>
          </w:p>
        </w:tc>
        <w:tc>
          <w:tcPr>
            <w:tcW w:w="169" w:type="dxa"/>
            <w:tcBorders>
              <w:top w:val="nil"/>
              <w:left w:val="nil"/>
              <w:bottom w:val="nil"/>
              <w:right w:val="nil"/>
            </w:tcBorders>
            <w:shd w:val="clear" w:color="auto" w:fill="auto"/>
            <w:noWrap/>
            <w:vAlign w:val="center"/>
            <w:hideMark/>
          </w:tcPr>
          <w:p w14:paraId="4354BA7E"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bottom"/>
          </w:tcPr>
          <w:p w14:paraId="24835C9A" w14:textId="77777777" w:rsidR="00D817A7" w:rsidRPr="00DA3EF3" w:rsidRDefault="00D817A7" w:rsidP="00625488">
            <w:pPr>
              <w:spacing w:before="20"/>
              <w:ind w:right="57"/>
              <w:jc w:val="center"/>
              <w:rPr>
                <w:color w:val="000000"/>
                <w:sz w:val="18"/>
                <w:szCs w:val="18"/>
              </w:rPr>
            </w:pPr>
            <w:r w:rsidRPr="00DA3EF3">
              <w:rPr>
                <w:color w:val="000000"/>
                <w:sz w:val="18"/>
                <w:szCs w:val="18"/>
              </w:rPr>
              <w:t>2.707</w:t>
            </w:r>
          </w:p>
        </w:tc>
        <w:tc>
          <w:tcPr>
            <w:tcW w:w="179" w:type="dxa"/>
            <w:tcBorders>
              <w:top w:val="nil"/>
              <w:left w:val="nil"/>
              <w:bottom w:val="nil"/>
              <w:right w:val="nil"/>
            </w:tcBorders>
            <w:shd w:val="clear" w:color="auto" w:fill="auto"/>
            <w:noWrap/>
            <w:vAlign w:val="bottom"/>
          </w:tcPr>
          <w:p w14:paraId="5E8437D7" w14:textId="77777777" w:rsidR="00D817A7" w:rsidRPr="00DA3EF3" w:rsidRDefault="00D817A7" w:rsidP="00625488">
            <w:pPr>
              <w:spacing w:before="20"/>
              <w:ind w:right="57"/>
              <w:jc w:val="center"/>
              <w:rPr>
                <w:color w:val="000000"/>
                <w:sz w:val="18"/>
                <w:szCs w:val="18"/>
              </w:rPr>
            </w:pPr>
          </w:p>
        </w:tc>
        <w:tc>
          <w:tcPr>
            <w:tcW w:w="1383" w:type="dxa"/>
            <w:tcBorders>
              <w:top w:val="nil"/>
              <w:left w:val="nil"/>
              <w:bottom w:val="nil"/>
              <w:right w:val="nil"/>
            </w:tcBorders>
            <w:shd w:val="clear" w:color="auto" w:fill="auto"/>
            <w:noWrap/>
            <w:vAlign w:val="bottom"/>
          </w:tcPr>
          <w:p w14:paraId="115F2047" w14:textId="77777777" w:rsidR="00D817A7" w:rsidRPr="00DA3EF3" w:rsidRDefault="00D817A7" w:rsidP="00625488">
            <w:pPr>
              <w:spacing w:before="20"/>
              <w:ind w:right="57"/>
              <w:jc w:val="center"/>
              <w:rPr>
                <w:color w:val="000000"/>
                <w:sz w:val="18"/>
                <w:szCs w:val="18"/>
              </w:rPr>
            </w:pPr>
            <w:r w:rsidRPr="00DA3EF3">
              <w:rPr>
                <w:color w:val="000000"/>
                <w:sz w:val="18"/>
                <w:szCs w:val="18"/>
              </w:rPr>
              <w:t>1.211</w:t>
            </w:r>
          </w:p>
        </w:tc>
        <w:tc>
          <w:tcPr>
            <w:tcW w:w="179" w:type="dxa"/>
            <w:tcBorders>
              <w:top w:val="nil"/>
              <w:left w:val="nil"/>
              <w:bottom w:val="nil"/>
              <w:right w:val="nil"/>
            </w:tcBorders>
            <w:shd w:val="clear" w:color="auto" w:fill="auto"/>
            <w:noWrap/>
            <w:vAlign w:val="bottom"/>
            <w:hideMark/>
          </w:tcPr>
          <w:p w14:paraId="09661039" w14:textId="77777777" w:rsidR="00D817A7" w:rsidRPr="00DA3EF3" w:rsidRDefault="00D817A7" w:rsidP="00625488">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2B8918AD" w14:textId="77777777" w:rsidR="00D817A7" w:rsidRPr="00DA3EF3" w:rsidRDefault="00D817A7" w:rsidP="00625488">
            <w:pPr>
              <w:spacing w:before="20"/>
              <w:ind w:right="57"/>
              <w:jc w:val="center"/>
              <w:rPr>
                <w:color w:val="000000"/>
                <w:sz w:val="18"/>
                <w:szCs w:val="18"/>
              </w:rPr>
            </w:pPr>
            <w:r w:rsidRPr="00DA3EF3">
              <w:rPr>
                <w:color w:val="000000"/>
                <w:sz w:val="18"/>
                <w:szCs w:val="18"/>
              </w:rPr>
              <w:t>3.335</w:t>
            </w:r>
          </w:p>
        </w:tc>
        <w:tc>
          <w:tcPr>
            <w:tcW w:w="169" w:type="dxa"/>
            <w:tcBorders>
              <w:top w:val="nil"/>
              <w:left w:val="nil"/>
              <w:bottom w:val="nil"/>
              <w:right w:val="nil"/>
            </w:tcBorders>
            <w:shd w:val="clear" w:color="auto" w:fill="auto"/>
            <w:noWrap/>
            <w:vAlign w:val="bottom"/>
          </w:tcPr>
          <w:p w14:paraId="458460A4" w14:textId="77777777" w:rsidR="00D817A7" w:rsidRPr="00DA3EF3" w:rsidRDefault="00D817A7" w:rsidP="002835A4">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027C4B79" w14:textId="77777777" w:rsidR="00D817A7" w:rsidRPr="00DA3EF3" w:rsidRDefault="00D817A7" w:rsidP="006E4F32">
            <w:pPr>
              <w:spacing w:before="20"/>
              <w:ind w:right="57"/>
              <w:jc w:val="center"/>
              <w:rPr>
                <w:color w:val="000000"/>
                <w:sz w:val="18"/>
                <w:szCs w:val="18"/>
              </w:rPr>
            </w:pPr>
            <w:r w:rsidRPr="00DA3EF3">
              <w:rPr>
                <w:color w:val="000000"/>
                <w:sz w:val="18"/>
                <w:szCs w:val="18"/>
              </w:rPr>
              <w:t>2.514</w:t>
            </w:r>
          </w:p>
        </w:tc>
        <w:tc>
          <w:tcPr>
            <w:tcW w:w="179" w:type="dxa"/>
            <w:tcBorders>
              <w:top w:val="nil"/>
              <w:left w:val="nil"/>
              <w:bottom w:val="nil"/>
              <w:right w:val="nil"/>
            </w:tcBorders>
            <w:shd w:val="clear" w:color="auto" w:fill="auto"/>
            <w:noWrap/>
            <w:vAlign w:val="center"/>
          </w:tcPr>
          <w:p w14:paraId="756816E7" w14:textId="77777777" w:rsidR="00D817A7" w:rsidRPr="00DA3EF3" w:rsidRDefault="00D817A7" w:rsidP="00B90C9A">
            <w:pPr>
              <w:spacing w:before="20"/>
              <w:ind w:right="57"/>
              <w:jc w:val="center"/>
              <w:rPr>
                <w:color w:val="000000"/>
                <w:sz w:val="18"/>
                <w:szCs w:val="18"/>
              </w:rPr>
            </w:pPr>
          </w:p>
        </w:tc>
      </w:tr>
      <w:tr w:rsidR="0009631B" w:rsidRPr="00DA3EF3" w14:paraId="260EEE5B" w14:textId="77777777" w:rsidTr="008C286C">
        <w:trPr>
          <w:trHeight w:val="20"/>
        </w:trPr>
        <w:tc>
          <w:tcPr>
            <w:tcW w:w="2835" w:type="dxa"/>
            <w:tcBorders>
              <w:top w:val="nil"/>
              <w:left w:val="nil"/>
              <w:bottom w:val="nil"/>
              <w:right w:val="nil"/>
            </w:tcBorders>
            <w:shd w:val="clear" w:color="auto" w:fill="auto"/>
            <w:noWrap/>
            <w:vAlign w:val="center"/>
            <w:hideMark/>
          </w:tcPr>
          <w:p w14:paraId="7C87486B" w14:textId="77777777" w:rsidR="00D817A7" w:rsidRPr="00DA3EF3" w:rsidRDefault="00D817A7" w:rsidP="00B90C9A">
            <w:pPr>
              <w:tabs>
                <w:tab w:val="right" w:leader="dot" w:pos="2695"/>
              </w:tabs>
              <w:jc w:val="center"/>
              <w:rPr>
                <w:color w:val="000000"/>
                <w:sz w:val="18"/>
                <w:szCs w:val="18"/>
                <w:lang w:eastAsia="es-AR"/>
              </w:rPr>
            </w:pPr>
            <w:r w:rsidRPr="00DA3EF3">
              <w:rPr>
                <w:color w:val="000000"/>
                <w:sz w:val="18"/>
                <w:szCs w:val="18"/>
                <w:lang w:eastAsia="es-AR"/>
              </w:rPr>
              <w:t>SGE</w:t>
            </w:r>
          </w:p>
        </w:tc>
        <w:tc>
          <w:tcPr>
            <w:tcW w:w="175" w:type="dxa"/>
            <w:tcBorders>
              <w:top w:val="nil"/>
              <w:left w:val="nil"/>
              <w:bottom w:val="nil"/>
              <w:right w:val="nil"/>
            </w:tcBorders>
            <w:shd w:val="clear" w:color="auto" w:fill="auto"/>
            <w:noWrap/>
            <w:vAlign w:val="center"/>
            <w:hideMark/>
          </w:tcPr>
          <w:p w14:paraId="6CF228C1"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hideMark/>
          </w:tcPr>
          <w:p w14:paraId="211265EE" w14:textId="77777777" w:rsidR="00D817A7" w:rsidRPr="00DA3EF3" w:rsidRDefault="00D817A7" w:rsidP="008A49FB">
            <w:pPr>
              <w:jc w:val="center"/>
              <w:rPr>
                <w:color w:val="000000"/>
                <w:sz w:val="18"/>
                <w:szCs w:val="18"/>
                <w:lang w:eastAsia="es-AR"/>
              </w:rPr>
            </w:pPr>
            <w:r w:rsidRPr="00DA3EF3">
              <w:rPr>
                <w:color w:val="000000"/>
                <w:sz w:val="18"/>
                <w:szCs w:val="18"/>
                <w:lang w:eastAsia="es-AR"/>
              </w:rPr>
              <w:t>(3) (15)</w:t>
            </w:r>
          </w:p>
        </w:tc>
        <w:tc>
          <w:tcPr>
            <w:tcW w:w="169" w:type="dxa"/>
            <w:tcBorders>
              <w:top w:val="nil"/>
              <w:left w:val="nil"/>
              <w:bottom w:val="nil"/>
              <w:right w:val="nil"/>
            </w:tcBorders>
            <w:shd w:val="clear" w:color="auto" w:fill="auto"/>
            <w:noWrap/>
            <w:vAlign w:val="center"/>
            <w:hideMark/>
          </w:tcPr>
          <w:p w14:paraId="59DD3200"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bottom"/>
          </w:tcPr>
          <w:p w14:paraId="15D42256" w14:textId="77777777" w:rsidR="00D817A7" w:rsidRPr="00DA3EF3" w:rsidRDefault="00D817A7" w:rsidP="00625488">
            <w:pPr>
              <w:spacing w:before="20"/>
              <w:ind w:right="57"/>
              <w:jc w:val="center"/>
              <w:rPr>
                <w:color w:val="000000"/>
                <w:sz w:val="18"/>
                <w:szCs w:val="18"/>
              </w:rPr>
            </w:pPr>
            <w:r w:rsidRPr="00DA3EF3">
              <w:rPr>
                <w:color w:val="000000"/>
                <w:sz w:val="18"/>
                <w:szCs w:val="18"/>
              </w:rPr>
              <w:t>377</w:t>
            </w:r>
          </w:p>
        </w:tc>
        <w:tc>
          <w:tcPr>
            <w:tcW w:w="179" w:type="dxa"/>
            <w:tcBorders>
              <w:top w:val="nil"/>
              <w:left w:val="nil"/>
              <w:bottom w:val="nil"/>
              <w:right w:val="nil"/>
            </w:tcBorders>
            <w:shd w:val="clear" w:color="auto" w:fill="auto"/>
            <w:noWrap/>
            <w:vAlign w:val="bottom"/>
          </w:tcPr>
          <w:p w14:paraId="06360C25" w14:textId="77777777" w:rsidR="00D817A7" w:rsidRPr="00DA3EF3" w:rsidRDefault="00D817A7" w:rsidP="00625488">
            <w:pPr>
              <w:spacing w:before="20"/>
              <w:ind w:right="57"/>
              <w:jc w:val="center"/>
              <w:rPr>
                <w:color w:val="000000"/>
                <w:sz w:val="18"/>
                <w:szCs w:val="18"/>
              </w:rPr>
            </w:pPr>
          </w:p>
        </w:tc>
        <w:tc>
          <w:tcPr>
            <w:tcW w:w="1383" w:type="dxa"/>
            <w:tcBorders>
              <w:top w:val="nil"/>
              <w:left w:val="nil"/>
              <w:bottom w:val="nil"/>
              <w:right w:val="nil"/>
            </w:tcBorders>
            <w:shd w:val="clear" w:color="auto" w:fill="auto"/>
            <w:noWrap/>
            <w:vAlign w:val="bottom"/>
          </w:tcPr>
          <w:p w14:paraId="627CA52E" w14:textId="77777777" w:rsidR="00D817A7" w:rsidRPr="00DA3EF3" w:rsidRDefault="00D817A7" w:rsidP="00625488">
            <w:pPr>
              <w:spacing w:before="20"/>
              <w:ind w:right="57"/>
              <w:jc w:val="center"/>
              <w:rPr>
                <w:color w:val="000000"/>
                <w:sz w:val="18"/>
                <w:szCs w:val="18"/>
              </w:rPr>
            </w:pPr>
            <w:r w:rsidRPr="00DA3EF3">
              <w:rPr>
                <w:color w:val="000000"/>
                <w:sz w:val="18"/>
                <w:szCs w:val="18"/>
              </w:rPr>
              <w:t>282</w:t>
            </w:r>
          </w:p>
        </w:tc>
        <w:tc>
          <w:tcPr>
            <w:tcW w:w="179" w:type="dxa"/>
            <w:tcBorders>
              <w:top w:val="nil"/>
              <w:left w:val="nil"/>
              <w:bottom w:val="nil"/>
              <w:right w:val="nil"/>
            </w:tcBorders>
            <w:shd w:val="clear" w:color="auto" w:fill="auto"/>
            <w:noWrap/>
            <w:vAlign w:val="bottom"/>
            <w:hideMark/>
          </w:tcPr>
          <w:p w14:paraId="62D9C953" w14:textId="77777777" w:rsidR="00D817A7" w:rsidRPr="00DA3EF3" w:rsidRDefault="00D817A7" w:rsidP="00625488">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580D5968" w14:textId="77777777" w:rsidR="00D817A7" w:rsidRPr="00DA3EF3" w:rsidRDefault="00D817A7" w:rsidP="00625488">
            <w:pPr>
              <w:spacing w:before="20"/>
              <w:ind w:right="57"/>
              <w:jc w:val="center"/>
              <w:rPr>
                <w:color w:val="000000"/>
                <w:sz w:val="18"/>
                <w:szCs w:val="18"/>
              </w:rPr>
            </w:pPr>
            <w:r w:rsidRPr="00DA3EF3">
              <w:rPr>
                <w:color w:val="000000"/>
                <w:sz w:val="18"/>
                <w:szCs w:val="18"/>
              </w:rPr>
              <w:t>639</w:t>
            </w:r>
          </w:p>
        </w:tc>
        <w:tc>
          <w:tcPr>
            <w:tcW w:w="169" w:type="dxa"/>
            <w:tcBorders>
              <w:top w:val="nil"/>
              <w:left w:val="nil"/>
              <w:bottom w:val="nil"/>
              <w:right w:val="nil"/>
            </w:tcBorders>
            <w:shd w:val="clear" w:color="auto" w:fill="auto"/>
            <w:noWrap/>
            <w:vAlign w:val="bottom"/>
          </w:tcPr>
          <w:p w14:paraId="132BC5F9" w14:textId="77777777" w:rsidR="00D817A7" w:rsidRPr="00DA3EF3" w:rsidRDefault="00D817A7" w:rsidP="002835A4">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1156971C" w14:textId="77777777" w:rsidR="00D817A7" w:rsidRPr="00DA3EF3" w:rsidRDefault="00D817A7" w:rsidP="006E4F32">
            <w:pPr>
              <w:spacing w:before="20"/>
              <w:ind w:right="57"/>
              <w:jc w:val="center"/>
              <w:rPr>
                <w:color w:val="000000"/>
                <w:sz w:val="18"/>
                <w:szCs w:val="18"/>
              </w:rPr>
            </w:pPr>
            <w:r w:rsidRPr="00DA3EF3">
              <w:rPr>
                <w:color w:val="000000"/>
                <w:sz w:val="18"/>
                <w:szCs w:val="18"/>
              </w:rPr>
              <w:t>284</w:t>
            </w:r>
          </w:p>
        </w:tc>
        <w:tc>
          <w:tcPr>
            <w:tcW w:w="179" w:type="dxa"/>
            <w:tcBorders>
              <w:top w:val="nil"/>
              <w:left w:val="nil"/>
              <w:bottom w:val="nil"/>
              <w:right w:val="nil"/>
            </w:tcBorders>
            <w:shd w:val="clear" w:color="auto" w:fill="auto"/>
            <w:noWrap/>
            <w:vAlign w:val="center"/>
          </w:tcPr>
          <w:p w14:paraId="41EFC2BF" w14:textId="77777777" w:rsidR="00D817A7" w:rsidRPr="00DA3EF3" w:rsidRDefault="00D817A7" w:rsidP="00B90C9A">
            <w:pPr>
              <w:spacing w:before="20"/>
              <w:ind w:right="57"/>
              <w:jc w:val="center"/>
              <w:rPr>
                <w:color w:val="000000"/>
                <w:sz w:val="18"/>
                <w:szCs w:val="18"/>
              </w:rPr>
            </w:pPr>
          </w:p>
        </w:tc>
      </w:tr>
      <w:tr w:rsidR="0009631B" w:rsidRPr="00DA3EF3" w14:paraId="3F03C3BB" w14:textId="77777777" w:rsidTr="008C286C">
        <w:trPr>
          <w:trHeight w:val="20"/>
        </w:trPr>
        <w:tc>
          <w:tcPr>
            <w:tcW w:w="2835" w:type="dxa"/>
            <w:tcBorders>
              <w:top w:val="nil"/>
              <w:left w:val="nil"/>
              <w:bottom w:val="nil"/>
              <w:right w:val="nil"/>
            </w:tcBorders>
            <w:shd w:val="clear" w:color="auto" w:fill="auto"/>
            <w:noWrap/>
            <w:vAlign w:val="center"/>
            <w:hideMark/>
          </w:tcPr>
          <w:p w14:paraId="25DAF226" w14:textId="77777777" w:rsidR="00D817A7" w:rsidRPr="00DA3EF3" w:rsidRDefault="00D817A7" w:rsidP="00B90C9A">
            <w:pPr>
              <w:tabs>
                <w:tab w:val="right" w:leader="dot" w:pos="2695"/>
              </w:tabs>
              <w:jc w:val="center"/>
              <w:rPr>
                <w:color w:val="000000"/>
                <w:sz w:val="18"/>
                <w:szCs w:val="18"/>
                <w:lang w:eastAsia="es-AR"/>
              </w:rPr>
            </w:pPr>
            <w:r w:rsidRPr="00DA3EF3">
              <w:rPr>
                <w:color w:val="000000"/>
                <w:sz w:val="18"/>
                <w:szCs w:val="18"/>
                <w:lang w:eastAsia="es-AR"/>
              </w:rPr>
              <w:t>SGE</w:t>
            </w:r>
          </w:p>
        </w:tc>
        <w:tc>
          <w:tcPr>
            <w:tcW w:w="175" w:type="dxa"/>
            <w:tcBorders>
              <w:top w:val="nil"/>
              <w:left w:val="nil"/>
              <w:bottom w:val="nil"/>
              <w:right w:val="nil"/>
            </w:tcBorders>
            <w:shd w:val="clear" w:color="auto" w:fill="auto"/>
            <w:noWrap/>
            <w:vAlign w:val="center"/>
            <w:hideMark/>
          </w:tcPr>
          <w:p w14:paraId="5B887485"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hideMark/>
          </w:tcPr>
          <w:p w14:paraId="1CEAEE8E" w14:textId="77777777" w:rsidR="00D817A7" w:rsidRPr="00DA3EF3" w:rsidRDefault="00D817A7" w:rsidP="008A49FB">
            <w:pPr>
              <w:jc w:val="center"/>
              <w:rPr>
                <w:color w:val="000000"/>
                <w:sz w:val="18"/>
                <w:szCs w:val="18"/>
                <w:lang w:eastAsia="es-AR"/>
              </w:rPr>
            </w:pPr>
            <w:r w:rsidRPr="00DA3EF3">
              <w:rPr>
                <w:color w:val="000000"/>
                <w:sz w:val="18"/>
                <w:szCs w:val="18"/>
                <w:lang w:eastAsia="es-AR"/>
              </w:rPr>
              <w:t>(4) (15)</w:t>
            </w:r>
          </w:p>
        </w:tc>
        <w:tc>
          <w:tcPr>
            <w:tcW w:w="169" w:type="dxa"/>
            <w:tcBorders>
              <w:top w:val="nil"/>
              <w:left w:val="nil"/>
              <w:bottom w:val="nil"/>
              <w:right w:val="nil"/>
            </w:tcBorders>
            <w:shd w:val="clear" w:color="auto" w:fill="auto"/>
            <w:noWrap/>
            <w:vAlign w:val="center"/>
            <w:hideMark/>
          </w:tcPr>
          <w:p w14:paraId="7BCE8810"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bottom"/>
          </w:tcPr>
          <w:p w14:paraId="3D46BCC8" w14:textId="77777777" w:rsidR="00D817A7" w:rsidRPr="00DA3EF3" w:rsidRDefault="00D817A7" w:rsidP="00625488">
            <w:pPr>
              <w:spacing w:before="20"/>
              <w:ind w:right="57"/>
              <w:jc w:val="center"/>
              <w:rPr>
                <w:color w:val="000000"/>
                <w:sz w:val="18"/>
                <w:szCs w:val="18"/>
              </w:rPr>
            </w:pPr>
            <w:r w:rsidRPr="00DA3EF3">
              <w:rPr>
                <w:color w:val="000000"/>
                <w:sz w:val="18"/>
                <w:szCs w:val="18"/>
              </w:rPr>
              <w:t>151</w:t>
            </w:r>
          </w:p>
        </w:tc>
        <w:tc>
          <w:tcPr>
            <w:tcW w:w="179" w:type="dxa"/>
            <w:tcBorders>
              <w:top w:val="nil"/>
              <w:left w:val="nil"/>
              <w:bottom w:val="nil"/>
              <w:right w:val="nil"/>
            </w:tcBorders>
            <w:shd w:val="clear" w:color="auto" w:fill="auto"/>
            <w:noWrap/>
            <w:vAlign w:val="bottom"/>
          </w:tcPr>
          <w:p w14:paraId="5DC51EF1" w14:textId="77777777" w:rsidR="00D817A7" w:rsidRPr="00DA3EF3" w:rsidRDefault="00D817A7" w:rsidP="00625488">
            <w:pPr>
              <w:spacing w:before="20"/>
              <w:ind w:right="57"/>
              <w:jc w:val="center"/>
              <w:rPr>
                <w:color w:val="000000"/>
                <w:sz w:val="18"/>
                <w:szCs w:val="18"/>
              </w:rPr>
            </w:pPr>
          </w:p>
        </w:tc>
        <w:tc>
          <w:tcPr>
            <w:tcW w:w="1383" w:type="dxa"/>
            <w:tcBorders>
              <w:top w:val="nil"/>
              <w:left w:val="nil"/>
              <w:bottom w:val="nil"/>
              <w:right w:val="nil"/>
            </w:tcBorders>
            <w:shd w:val="clear" w:color="auto" w:fill="auto"/>
            <w:noWrap/>
            <w:vAlign w:val="bottom"/>
          </w:tcPr>
          <w:p w14:paraId="6E40FF08" w14:textId="77777777" w:rsidR="00D817A7" w:rsidRPr="00DA3EF3" w:rsidRDefault="00D817A7" w:rsidP="00625488">
            <w:pPr>
              <w:spacing w:before="20"/>
              <w:ind w:right="57"/>
              <w:jc w:val="center"/>
              <w:rPr>
                <w:color w:val="000000"/>
                <w:sz w:val="18"/>
                <w:szCs w:val="18"/>
              </w:rPr>
            </w:pPr>
            <w:r w:rsidRPr="00DA3EF3">
              <w:rPr>
                <w:color w:val="000000"/>
                <w:sz w:val="18"/>
                <w:szCs w:val="18"/>
              </w:rPr>
              <w:t>192</w:t>
            </w:r>
          </w:p>
        </w:tc>
        <w:tc>
          <w:tcPr>
            <w:tcW w:w="179" w:type="dxa"/>
            <w:tcBorders>
              <w:top w:val="nil"/>
              <w:left w:val="nil"/>
              <w:bottom w:val="nil"/>
              <w:right w:val="nil"/>
            </w:tcBorders>
            <w:shd w:val="clear" w:color="auto" w:fill="auto"/>
            <w:noWrap/>
            <w:vAlign w:val="bottom"/>
            <w:hideMark/>
          </w:tcPr>
          <w:p w14:paraId="4E84BCEF" w14:textId="77777777" w:rsidR="00D817A7" w:rsidRPr="00DA3EF3" w:rsidRDefault="00D817A7" w:rsidP="00625488">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5550ED5F" w14:textId="77777777" w:rsidR="00D817A7" w:rsidRPr="00DA3EF3" w:rsidRDefault="00D817A7" w:rsidP="00625488">
            <w:pPr>
              <w:spacing w:before="20"/>
              <w:ind w:right="57"/>
              <w:jc w:val="center"/>
              <w:rPr>
                <w:color w:val="000000"/>
                <w:sz w:val="18"/>
                <w:szCs w:val="18"/>
              </w:rPr>
            </w:pPr>
            <w:r w:rsidRPr="00DA3EF3">
              <w:rPr>
                <w:color w:val="000000"/>
                <w:sz w:val="18"/>
                <w:szCs w:val="18"/>
              </w:rPr>
              <w:t>7</w:t>
            </w:r>
          </w:p>
        </w:tc>
        <w:tc>
          <w:tcPr>
            <w:tcW w:w="169" w:type="dxa"/>
            <w:tcBorders>
              <w:top w:val="nil"/>
              <w:left w:val="nil"/>
              <w:bottom w:val="nil"/>
              <w:right w:val="nil"/>
            </w:tcBorders>
            <w:shd w:val="clear" w:color="auto" w:fill="auto"/>
            <w:noWrap/>
            <w:vAlign w:val="bottom"/>
          </w:tcPr>
          <w:p w14:paraId="1CAF3978" w14:textId="77777777" w:rsidR="00D817A7" w:rsidRPr="00DA3EF3" w:rsidRDefault="00D817A7" w:rsidP="002835A4">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093C6FE9" w14:textId="77777777" w:rsidR="00D817A7" w:rsidRPr="00DA3EF3" w:rsidRDefault="00D817A7" w:rsidP="006E4F32">
            <w:pPr>
              <w:spacing w:before="20"/>
              <w:ind w:right="57"/>
              <w:jc w:val="center"/>
              <w:rPr>
                <w:color w:val="000000"/>
                <w:sz w:val="18"/>
                <w:szCs w:val="18"/>
              </w:rPr>
            </w:pPr>
            <w:r w:rsidRPr="00DA3EF3">
              <w:rPr>
                <w:color w:val="000000"/>
                <w:sz w:val="18"/>
                <w:szCs w:val="18"/>
              </w:rPr>
              <w:t>83</w:t>
            </w:r>
          </w:p>
        </w:tc>
        <w:tc>
          <w:tcPr>
            <w:tcW w:w="179" w:type="dxa"/>
            <w:tcBorders>
              <w:top w:val="nil"/>
              <w:left w:val="nil"/>
              <w:bottom w:val="nil"/>
              <w:right w:val="nil"/>
            </w:tcBorders>
            <w:shd w:val="clear" w:color="auto" w:fill="auto"/>
            <w:noWrap/>
            <w:vAlign w:val="center"/>
          </w:tcPr>
          <w:p w14:paraId="6E9E03C6" w14:textId="77777777" w:rsidR="00D817A7" w:rsidRPr="00DA3EF3" w:rsidRDefault="00D817A7" w:rsidP="00B90C9A">
            <w:pPr>
              <w:spacing w:before="20"/>
              <w:ind w:right="57"/>
              <w:jc w:val="center"/>
              <w:rPr>
                <w:color w:val="000000"/>
                <w:sz w:val="18"/>
                <w:szCs w:val="18"/>
              </w:rPr>
            </w:pPr>
          </w:p>
        </w:tc>
      </w:tr>
      <w:tr w:rsidR="0009631B" w:rsidRPr="00DA3EF3" w14:paraId="38D22FAB" w14:textId="77777777" w:rsidTr="008C286C">
        <w:trPr>
          <w:trHeight w:val="20"/>
        </w:trPr>
        <w:tc>
          <w:tcPr>
            <w:tcW w:w="2835" w:type="dxa"/>
            <w:tcBorders>
              <w:top w:val="nil"/>
              <w:left w:val="nil"/>
              <w:bottom w:val="nil"/>
              <w:right w:val="nil"/>
            </w:tcBorders>
            <w:shd w:val="clear" w:color="auto" w:fill="auto"/>
            <w:noWrap/>
            <w:vAlign w:val="center"/>
            <w:hideMark/>
          </w:tcPr>
          <w:p w14:paraId="0E78C011" w14:textId="77777777" w:rsidR="00D817A7" w:rsidRPr="00DA3EF3" w:rsidRDefault="00D817A7" w:rsidP="00B90C9A">
            <w:pPr>
              <w:tabs>
                <w:tab w:val="right" w:leader="dot" w:pos="2695"/>
              </w:tabs>
              <w:jc w:val="center"/>
              <w:rPr>
                <w:color w:val="000000"/>
                <w:sz w:val="18"/>
                <w:szCs w:val="18"/>
                <w:lang w:eastAsia="es-AR"/>
              </w:rPr>
            </w:pPr>
            <w:r w:rsidRPr="00DA3EF3">
              <w:rPr>
                <w:color w:val="000000"/>
                <w:sz w:val="18"/>
                <w:szCs w:val="18"/>
                <w:lang w:eastAsia="es-AR"/>
              </w:rPr>
              <w:t>SGE</w:t>
            </w:r>
          </w:p>
        </w:tc>
        <w:tc>
          <w:tcPr>
            <w:tcW w:w="175" w:type="dxa"/>
            <w:tcBorders>
              <w:top w:val="nil"/>
              <w:left w:val="nil"/>
              <w:bottom w:val="nil"/>
              <w:right w:val="nil"/>
            </w:tcBorders>
            <w:shd w:val="clear" w:color="auto" w:fill="auto"/>
            <w:noWrap/>
            <w:vAlign w:val="center"/>
            <w:hideMark/>
          </w:tcPr>
          <w:p w14:paraId="496D0B91"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hideMark/>
          </w:tcPr>
          <w:p w14:paraId="776186C6" w14:textId="77777777" w:rsidR="00D817A7" w:rsidRPr="00DA3EF3" w:rsidRDefault="00D817A7" w:rsidP="008A49FB">
            <w:pPr>
              <w:jc w:val="center"/>
              <w:rPr>
                <w:color w:val="000000"/>
                <w:sz w:val="18"/>
                <w:szCs w:val="18"/>
                <w:lang w:eastAsia="es-AR"/>
              </w:rPr>
            </w:pPr>
            <w:r w:rsidRPr="00DA3EF3">
              <w:rPr>
                <w:color w:val="000000"/>
                <w:sz w:val="18"/>
                <w:szCs w:val="18"/>
                <w:lang w:eastAsia="es-AR"/>
              </w:rPr>
              <w:t>(5) (15)</w:t>
            </w:r>
          </w:p>
        </w:tc>
        <w:tc>
          <w:tcPr>
            <w:tcW w:w="169" w:type="dxa"/>
            <w:tcBorders>
              <w:top w:val="nil"/>
              <w:left w:val="nil"/>
              <w:bottom w:val="nil"/>
              <w:right w:val="nil"/>
            </w:tcBorders>
            <w:shd w:val="clear" w:color="auto" w:fill="auto"/>
            <w:noWrap/>
            <w:vAlign w:val="center"/>
            <w:hideMark/>
          </w:tcPr>
          <w:p w14:paraId="737C569C"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bottom"/>
          </w:tcPr>
          <w:p w14:paraId="0413821B" w14:textId="77777777" w:rsidR="00D817A7" w:rsidRPr="00DA3EF3" w:rsidRDefault="00D817A7" w:rsidP="00625488">
            <w:pPr>
              <w:spacing w:before="20"/>
              <w:ind w:right="57"/>
              <w:jc w:val="center"/>
              <w:rPr>
                <w:color w:val="000000"/>
                <w:sz w:val="18"/>
                <w:szCs w:val="18"/>
              </w:rPr>
            </w:pPr>
            <w:r w:rsidRPr="00DA3EF3">
              <w:rPr>
                <w:color w:val="000000"/>
                <w:sz w:val="18"/>
                <w:szCs w:val="18"/>
              </w:rPr>
              <w:t>323</w:t>
            </w:r>
          </w:p>
        </w:tc>
        <w:tc>
          <w:tcPr>
            <w:tcW w:w="179" w:type="dxa"/>
            <w:tcBorders>
              <w:top w:val="nil"/>
              <w:left w:val="nil"/>
              <w:bottom w:val="nil"/>
              <w:right w:val="nil"/>
            </w:tcBorders>
            <w:shd w:val="clear" w:color="auto" w:fill="auto"/>
            <w:noWrap/>
            <w:vAlign w:val="bottom"/>
          </w:tcPr>
          <w:p w14:paraId="7B72FAC8" w14:textId="77777777" w:rsidR="00D817A7" w:rsidRPr="00DA3EF3" w:rsidRDefault="00D817A7" w:rsidP="00625488">
            <w:pPr>
              <w:spacing w:before="20"/>
              <w:ind w:right="57"/>
              <w:jc w:val="center"/>
              <w:rPr>
                <w:color w:val="000000"/>
                <w:sz w:val="18"/>
                <w:szCs w:val="18"/>
              </w:rPr>
            </w:pPr>
          </w:p>
        </w:tc>
        <w:tc>
          <w:tcPr>
            <w:tcW w:w="1383" w:type="dxa"/>
            <w:tcBorders>
              <w:top w:val="nil"/>
              <w:left w:val="nil"/>
              <w:bottom w:val="nil"/>
              <w:right w:val="nil"/>
            </w:tcBorders>
            <w:shd w:val="clear" w:color="auto" w:fill="auto"/>
            <w:noWrap/>
            <w:vAlign w:val="bottom"/>
          </w:tcPr>
          <w:p w14:paraId="050BB49C" w14:textId="77777777" w:rsidR="00D817A7" w:rsidRPr="00DA3EF3" w:rsidRDefault="00D817A7" w:rsidP="00625488">
            <w:pPr>
              <w:spacing w:before="20"/>
              <w:ind w:right="57"/>
              <w:jc w:val="center"/>
              <w:rPr>
                <w:color w:val="000000"/>
                <w:sz w:val="18"/>
                <w:szCs w:val="18"/>
              </w:rPr>
            </w:pPr>
            <w:r w:rsidRPr="00DA3EF3">
              <w:rPr>
                <w:color w:val="000000"/>
                <w:sz w:val="18"/>
                <w:szCs w:val="18"/>
              </w:rPr>
              <w:t>1.255</w:t>
            </w:r>
          </w:p>
        </w:tc>
        <w:tc>
          <w:tcPr>
            <w:tcW w:w="179" w:type="dxa"/>
            <w:tcBorders>
              <w:top w:val="nil"/>
              <w:left w:val="nil"/>
              <w:bottom w:val="nil"/>
              <w:right w:val="nil"/>
            </w:tcBorders>
            <w:shd w:val="clear" w:color="auto" w:fill="auto"/>
            <w:noWrap/>
            <w:vAlign w:val="bottom"/>
            <w:hideMark/>
          </w:tcPr>
          <w:p w14:paraId="2D1C7228" w14:textId="77777777" w:rsidR="00D817A7" w:rsidRPr="00DA3EF3" w:rsidRDefault="00D817A7" w:rsidP="00625488">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375425D3" w14:textId="77777777" w:rsidR="00D817A7" w:rsidRPr="00DA3EF3" w:rsidRDefault="00D817A7" w:rsidP="00625488">
            <w:pPr>
              <w:spacing w:before="20"/>
              <w:ind w:right="57"/>
              <w:jc w:val="center"/>
              <w:rPr>
                <w:color w:val="000000"/>
                <w:sz w:val="18"/>
                <w:szCs w:val="18"/>
              </w:rPr>
            </w:pPr>
            <w:r w:rsidRPr="00DA3EF3">
              <w:rPr>
                <w:color w:val="000000"/>
                <w:sz w:val="18"/>
                <w:szCs w:val="18"/>
              </w:rPr>
              <w:t>708</w:t>
            </w:r>
          </w:p>
        </w:tc>
        <w:tc>
          <w:tcPr>
            <w:tcW w:w="169" w:type="dxa"/>
            <w:tcBorders>
              <w:top w:val="nil"/>
              <w:left w:val="nil"/>
              <w:bottom w:val="nil"/>
              <w:right w:val="nil"/>
            </w:tcBorders>
            <w:shd w:val="clear" w:color="auto" w:fill="auto"/>
            <w:noWrap/>
            <w:vAlign w:val="bottom"/>
          </w:tcPr>
          <w:p w14:paraId="323BD975" w14:textId="77777777" w:rsidR="00D817A7" w:rsidRPr="00DA3EF3" w:rsidRDefault="00D817A7" w:rsidP="002835A4">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3D12341F" w14:textId="77777777" w:rsidR="00D817A7" w:rsidRPr="00DA3EF3" w:rsidRDefault="00D817A7" w:rsidP="006E4F32">
            <w:pPr>
              <w:spacing w:before="20"/>
              <w:ind w:right="57"/>
              <w:jc w:val="center"/>
              <w:rPr>
                <w:color w:val="000000"/>
                <w:sz w:val="18"/>
                <w:szCs w:val="18"/>
              </w:rPr>
            </w:pPr>
            <w:r w:rsidRPr="00DA3EF3">
              <w:rPr>
                <w:color w:val="000000"/>
                <w:sz w:val="18"/>
                <w:szCs w:val="18"/>
              </w:rPr>
              <w:t>2.464</w:t>
            </w:r>
          </w:p>
        </w:tc>
        <w:tc>
          <w:tcPr>
            <w:tcW w:w="179" w:type="dxa"/>
            <w:tcBorders>
              <w:top w:val="nil"/>
              <w:left w:val="nil"/>
              <w:bottom w:val="nil"/>
              <w:right w:val="nil"/>
            </w:tcBorders>
            <w:shd w:val="clear" w:color="auto" w:fill="auto"/>
            <w:noWrap/>
            <w:vAlign w:val="center"/>
          </w:tcPr>
          <w:p w14:paraId="7E666233" w14:textId="77777777" w:rsidR="00D817A7" w:rsidRPr="00DA3EF3" w:rsidRDefault="00D817A7" w:rsidP="00B90C9A">
            <w:pPr>
              <w:spacing w:before="20"/>
              <w:ind w:right="57"/>
              <w:jc w:val="center"/>
              <w:rPr>
                <w:color w:val="000000"/>
                <w:sz w:val="18"/>
                <w:szCs w:val="18"/>
              </w:rPr>
            </w:pPr>
          </w:p>
        </w:tc>
      </w:tr>
      <w:tr w:rsidR="0009631B" w:rsidRPr="00DA3EF3" w14:paraId="507E5795" w14:textId="77777777" w:rsidTr="008C286C">
        <w:trPr>
          <w:trHeight w:val="20"/>
        </w:trPr>
        <w:tc>
          <w:tcPr>
            <w:tcW w:w="2835" w:type="dxa"/>
            <w:tcBorders>
              <w:top w:val="nil"/>
              <w:left w:val="nil"/>
              <w:bottom w:val="nil"/>
              <w:right w:val="nil"/>
            </w:tcBorders>
            <w:shd w:val="clear" w:color="auto" w:fill="auto"/>
            <w:noWrap/>
            <w:vAlign w:val="center"/>
          </w:tcPr>
          <w:p w14:paraId="727B97BF" w14:textId="77777777" w:rsidR="00D817A7" w:rsidRPr="00DA3EF3" w:rsidRDefault="00D817A7" w:rsidP="00B90C9A">
            <w:pPr>
              <w:tabs>
                <w:tab w:val="right" w:leader="dot" w:pos="2695"/>
              </w:tabs>
              <w:jc w:val="center"/>
              <w:rPr>
                <w:color w:val="000000"/>
                <w:sz w:val="18"/>
                <w:szCs w:val="18"/>
                <w:lang w:eastAsia="es-AR"/>
              </w:rPr>
            </w:pPr>
            <w:r w:rsidRPr="00DA3EF3">
              <w:rPr>
                <w:color w:val="000000"/>
                <w:sz w:val="18"/>
                <w:szCs w:val="18"/>
                <w:lang w:eastAsia="es-AR"/>
              </w:rPr>
              <w:t>SGE</w:t>
            </w:r>
          </w:p>
        </w:tc>
        <w:tc>
          <w:tcPr>
            <w:tcW w:w="175" w:type="dxa"/>
            <w:tcBorders>
              <w:top w:val="nil"/>
              <w:left w:val="nil"/>
              <w:bottom w:val="nil"/>
              <w:right w:val="nil"/>
            </w:tcBorders>
            <w:shd w:val="clear" w:color="auto" w:fill="auto"/>
            <w:noWrap/>
            <w:vAlign w:val="center"/>
          </w:tcPr>
          <w:p w14:paraId="0A79786B"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tcPr>
          <w:p w14:paraId="710D686D" w14:textId="77777777" w:rsidR="00D817A7" w:rsidRPr="00DA3EF3" w:rsidRDefault="00D817A7" w:rsidP="008A49FB">
            <w:pPr>
              <w:jc w:val="center"/>
              <w:rPr>
                <w:color w:val="000000"/>
                <w:sz w:val="18"/>
                <w:szCs w:val="18"/>
                <w:lang w:eastAsia="es-AR"/>
              </w:rPr>
            </w:pPr>
            <w:r w:rsidRPr="00DA3EF3">
              <w:rPr>
                <w:color w:val="000000"/>
                <w:sz w:val="18"/>
                <w:szCs w:val="18"/>
                <w:lang w:eastAsia="es-AR"/>
              </w:rPr>
              <w:t>(6) (15)</w:t>
            </w:r>
          </w:p>
        </w:tc>
        <w:tc>
          <w:tcPr>
            <w:tcW w:w="169" w:type="dxa"/>
            <w:tcBorders>
              <w:top w:val="nil"/>
              <w:left w:val="nil"/>
              <w:bottom w:val="nil"/>
              <w:right w:val="nil"/>
            </w:tcBorders>
            <w:shd w:val="clear" w:color="auto" w:fill="auto"/>
            <w:noWrap/>
            <w:vAlign w:val="center"/>
          </w:tcPr>
          <w:p w14:paraId="2A6C0959"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bottom"/>
          </w:tcPr>
          <w:p w14:paraId="0DAF569B" w14:textId="77777777" w:rsidR="00D817A7" w:rsidRPr="00DA3EF3" w:rsidRDefault="00D817A7" w:rsidP="00625488">
            <w:pPr>
              <w:spacing w:before="20"/>
              <w:ind w:right="57"/>
              <w:jc w:val="center"/>
              <w:rPr>
                <w:color w:val="000000"/>
                <w:sz w:val="18"/>
                <w:szCs w:val="18"/>
              </w:rPr>
            </w:pPr>
            <w:r w:rsidRPr="00DA3EF3">
              <w:rPr>
                <w:color w:val="000000"/>
                <w:sz w:val="18"/>
                <w:szCs w:val="18"/>
              </w:rPr>
              <w:t>4.149</w:t>
            </w:r>
          </w:p>
        </w:tc>
        <w:tc>
          <w:tcPr>
            <w:tcW w:w="179" w:type="dxa"/>
            <w:tcBorders>
              <w:top w:val="nil"/>
              <w:left w:val="nil"/>
              <w:bottom w:val="nil"/>
              <w:right w:val="nil"/>
            </w:tcBorders>
            <w:shd w:val="clear" w:color="auto" w:fill="auto"/>
            <w:noWrap/>
            <w:vAlign w:val="bottom"/>
          </w:tcPr>
          <w:p w14:paraId="1A9A1F6C" w14:textId="77777777" w:rsidR="00D817A7" w:rsidRPr="00DA3EF3" w:rsidRDefault="00D817A7" w:rsidP="00625488">
            <w:pPr>
              <w:spacing w:before="20"/>
              <w:ind w:right="57"/>
              <w:jc w:val="center"/>
              <w:rPr>
                <w:color w:val="000000"/>
                <w:sz w:val="18"/>
                <w:szCs w:val="18"/>
              </w:rPr>
            </w:pPr>
          </w:p>
        </w:tc>
        <w:tc>
          <w:tcPr>
            <w:tcW w:w="1383" w:type="dxa"/>
            <w:tcBorders>
              <w:top w:val="nil"/>
              <w:left w:val="nil"/>
              <w:bottom w:val="nil"/>
              <w:right w:val="nil"/>
            </w:tcBorders>
            <w:shd w:val="clear" w:color="auto" w:fill="auto"/>
            <w:noWrap/>
            <w:vAlign w:val="bottom"/>
          </w:tcPr>
          <w:p w14:paraId="25B44508" w14:textId="77777777" w:rsidR="00D817A7" w:rsidRPr="00DA3EF3" w:rsidRDefault="00D817A7" w:rsidP="00625488">
            <w:pPr>
              <w:spacing w:before="20"/>
              <w:ind w:right="57"/>
              <w:jc w:val="center"/>
              <w:rPr>
                <w:color w:val="000000"/>
                <w:sz w:val="18"/>
                <w:szCs w:val="18"/>
              </w:rPr>
            </w:pPr>
            <w:r w:rsidRPr="00DA3EF3">
              <w:rPr>
                <w:color w:val="000000"/>
                <w:sz w:val="18"/>
                <w:szCs w:val="18"/>
              </w:rPr>
              <w:t>3.535</w:t>
            </w:r>
          </w:p>
        </w:tc>
        <w:tc>
          <w:tcPr>
            <w:tcW w:w="179" w:type="dxa"/>
            <w:tcBorders>
              <w:top w:val="nil"/>
              <w:left w:val="nil"/>
              <w:bottom w:val="nil"/>
              <w:right w:val="nil"/>
            </w:tcBorders>
            <w:shd w:val="clear" w:color="auto" w:fill="auto"/>
            <w:noWrap/>
            <w:vAlign w:val="bottom"/>
          </w:tcPr>
          <w:p w14:paraId="0FC912BC" w14:textId="77777777" w:rsidR="00D817A7" w:rsidRPr="00DA3EF3" w:rsidRDefault="00D817A7" w:rsidP="00625488">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2FE06D12" w14:textId="77777777" w:rsidR="00D817A7" w:rsidRPr="00DA3EF3" w:rsidRDefault="00D817A7" w:rsidP="00625488">
            <w:pPr>
              <w:spacing w:before="20"/>
              <w:ind w:right="57"/>
              <w:jc w:val="center"/>
              <w:rPr>
                <w:color w:val="000000"/>
                <w:sz w:val="18"/>
                <w:szCs w:val="18"/>
              </w:rPr>
            </w:pPr>
            <w:r w:rsidRPr="00DA3EF3">
              <w:rPr>
                <w:color w:val="000000"/>
                <w:sz w:val="18"/>
                <w:szCs w:val="18"/>
              </w:rPr>
              <w:t>323</w:t>
            </w:r>
          </w:p>
        </w:tc>
        <w:tc>
          <w:tcPr>
            <w:tcW w:w="169" w:type="dxa"/>
            <w:tcBorders>
              <w:top w:val="nil"/>
              <w:left w:val="nil"/>
              <w:bottom w:val="nil"/>
              <w:right w:val="nil"/>
            </w:tcBorders>
            <w:shd w:val="clear" w:color="auto" w:fill="auto"/>
            <w:noWrap/>
            <w:vAlign w:val="bottom"/>
          </w:tcPr>
          <w:p w14:paraId="4FC51CE9" w14:textId="77777777" w:rsidR="00D817A7" w:rsidRPr="00DA3EF3" w:rsidRDefault="00D817A7" w:rsidP="002835A4">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57F2FA86" w14:textId="77777777" w:rsidR="00D817A7" w:rsidRPr="00DA3EF3" w:rsidRDefault="00D817A7" w:rsidP="006E4F32">
            <w:pPr>
              <w:spacing w:before="20"/>
              <w:ind w:right="57"/>
              <w:jc w:val="center"/>
              <w:rPr>
                <w:color w:val="000000"/>
                <w:sz w:val="18"/>
                <w:szCs w:val="18"/>
              </w:rPr>
            </w:pPr>
            <w:r w:rsidRPr="00DA3EF3">
              <w:rPr>
                <w:color w:val="000000"/>
                <w:sz w:val="18"/>
                <w:szCs w:val="18"/>
              </w:rPr>
              <w:t>-</w:t>
            </w:r>
          </w:p>
        </w:tc>
        <w:tc>
          <w:tcPr>
            <w:tcW w:w="179" w:type="dxa"/>
            <w:tcBorders>
              <w:top w:val="nil"/>
              <w:left w:val="nil"/>
              <w:bottom w:val="nil"/>
              <w:right w:val="nil"/>
            </w:tcBorders>
            <w:shd w:val="clear" w:color="auto" w:fill="auto"/>
            <w:noWrap/>
            <w:vAlign w:val="center"/>
          </w:tcPr>
          <w:p w14:paraId="1F81C564" w14:textId="77777777" w:rsidR="00D817A7" w:rsidRPr="00DA3EF3" w:rsidRDefault="00D817A7" w:rsidP="00B90C9A">
            <w:pPr>
              <w:spacing w:before="20"/>
              <w:ind w:right="57"/>
              <w:jc w:val="center"/>
              <w:rPr>
                <w:color w:val="000000"/>
                <w:sz w:val="18"/>
                <w:szCs w:val="18"/>
              </w:rPr>
            </w:pPr>
          </w:p>
        </w:tc>
      </w:tr>
      <w:tr w:rsidR="0009631B" w:rsidRPr="00DA3EF3" w14:paraId="74E33558" w14:textId="77777777" w:rsidTr="008C286C">
        <w:trPr>
          <w:trHeight w:val="20"/>
        </w:trPr>
        <w:tc>
          <w:tcPr>
            <w:tcW w:w="2835" w:type="dxa"/>
            <w:tcBorders>
              <w:top w:val="nil"/>
              <w:left w:val="nil"/>
              <w:bottom w:val="nil"/>
              <w:right w:val="nil"/>
            </w:tcBorders>
            <w:shd w:val="clear" w:color="auto" w:fill="auto"/>
            <w:noWrap/>
            <w:vAlign w:val="center"/>
            <w:hideMark/>
          </w:tcPr>
          <w:p w14:paraId="19F2C932" w14:textId="77777777" w:rsidR="00D817A7" w:rsidRPr="00DA3EF3" w:rsidRDefault="00D817A7" w:rsidP="00B90C9A">
            <w:pPr>
              <w:tabs>
                <w:tab w:val="right" w:leader="dot" w:pos="2695"/>
              </w:tabs>
              <w:jc w:val="center"/>
              <w:rPr>
                <w:color w:val="000000"/>
                <w:sz w:val="18"/>
                <w:szCs w:val="18"/>
                <w:lang w:eastAsia="es-AR"/>
              </w:rPr>
            </w:pPr>
            <w:r w:rsidRPr="00DA3EF3">
              <w:rPr>
                <w:color w:val="000000"/>
                <w:sz w:val="18"/>
                <w:szCs w:val="18"/>
                <w:lang w:eastAsia="es-AR"/>
              </w:rPr>
              <w:t>Ministerio de Transporte</w:t>
            </w:r>
          </w:p>
        </w:tc>
        <w:tc>
          <w:tcPr>
            <w:tcW w:w="175" w:type="dxa"/>
            <w:tcBorders>
              <w:top w:val="nil"/>
              <w:left w:val="nil"/>
              <w:bottom w:val="nil"/>
              <w:right w:val="nil"/>
            </w:tcBorders>
            <w:shd w:val="clear" w:color="auto" w:fill="auto"/>
            <w:noWrap/>
            <w:vAlign w:val="center"/>
            <w:hideMark/>
          </w:tcPr>
          <w:p w14:paraId="121D4361"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hideMark/>
          </w:tcPr>
          <w:p w14:paraId="07AEAD45" w14:textId="77777777" w:rsidR="00D817A7" w:rsidRPr="00DA3EF3" w:rsidRDefault="00D817A7" w:rsidP="008A49FB">
            <w:pPr>
              <w:jc w:val="center"/>
              <w:rPr>
                <w:color w:val="000000"/>
                <w:sz w:val="18"/>
                <w:szCs w:val="18"/>
                <w:lang w:eastAsia="es-AR"/>
              </w:rPr>
            </w:pPr>
            <w:r w:rsidRPr="00DA3EF3">
              <w:rPr>
                <w:color w:val="000000"/>
                <w:sz w:val="18"/>
                <w:szCs w:val="18"/>
                <w:lang w:eastAsia="es-AR"/>
              </w:rPr>
              <w:t>(7) (15)</w:t>
            </w:r>
          </w:p>
        </w:tc>
        <w:tc>
          <w:tcPr>
            <w:tcW w:w="169" w:type="dxa"/>
            <w:tcBorders>
              <w:top w:val="nil"/>
              <w:left w:val="nil"/>
              <w:bottom w:val="nil"/>
              <w:right w:val="nil"/>
            </w:tcBorders>
            <w:shd w:val="clear" w:color="auto" w:fill="auto"/>
            <w:noWrap/>
            <w:vAlign w:val="center"/>
            <w:hideMark/>
          </w:tcPr>
          <w:p w14:paraId="5339D90D"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bottom"/>
          </w:tcPr>
          <w:p w14:paraId="6D48AF45" w14:textId="77777777" w:rsidR="00D817A7" w:rsidRPr="00DA3EF3" w:rsidRDefault="00D817A7" w:rsidP="00625488">
            <w:pPr>
              <w:spacing w:before="20"/>
              <w:ind w:right="57"/>
              <w:jc w:val="center"/>
              <w:rPr>
                <w:color w:val="000000"/>
                <w:sz w:val="18"/>
                <w:szCs w:val="18"/>
              </w:rPr>
            </w:pPr>
            <w:r w:rsidRPr="00DA3EF3">
              <w:rPr>
                <w:color w:val="000000"/>
                <w:sz w:val="18"/>
                <w:szCs w:val="18"/>
              </w:rPr>
              <w:t>1.711</w:t>
            </w:r>
          </w:p>
        </w:tc>
        <w:tc>
          <w:tcPr>
            <w:tcW w:w="179" w:type="dxa"/>
            <w:tcBorders>
              <w:top w:val="nil"/>
              <w:left w:val="nil"/>
              <w:bottom w:val="nil"/>
              <w:right w:val="nil"/>
            </w:tcBorders>
            <w:shd w:val="clear" w:color="auto" w:fill="auto"/>
            <w:noWrap/>
            <w:vAlign w:val="bottom"/>
          </w:tcPr>
          <w:p w14:paraId="1878EB52" w14:textId="77777777" w:rsidR="00D817A7" w:rsidRPr="00DA3EF3" w:rsidRDefault="00D817A7" w:rsidP="00625488">
            <w:pPr>
              <w:spacing w:before="20"/>
              <w:ind w:right="57"/>
              <w:jc w:val="center"/>
              <w:rPr>
                <w:color w:val="000000"/>
                <w:sz w:val="18"/>
                <w:szCs w:val="18"/>
              </w:rPr>
            </w:pPr>
          </w:p>
        </w:tc>
        <w:tc>
          <w:tcPr>
            <w:tcW w:w="1383" w:type="dxa"/>
            <w:tcBorders>
              <w:top w:val="nil"/>
              <w:left w:val="nil"/>
              <w:bottom w:val="nil"/>
              <w:right w:val="nil"/>
            </w:tcBorders>
            <w:shd w:val="clear" w:color="auto" w:fill="auto"/>
            <w:noWrap/>
            <w:vAlign w:val="bottom"/>
          </w:tcPr>
          <w:p w14:paraId="71E86900" w14:textId="77777777" w:rsidR="00D817A7" w:rsidRPr="00DA3EF3" w:rsidRDefault="00D817A7" w:rsidP="00625488">
            <w:pPr>
              <w:spacing w:before="20"/>
              <w:ind w:right="57"/>
              <w:jc w:val="center"/>
              <w:rPr>
                <w:color w:val="000000"/>
                <w:sz w:val="18"/>
                <w:szCs w:val="18"/>
              </w:rPr>
            </w:pPr>
            <w:r w:rsidRPr="00DA3EF3">
              <w:rPr>
                <w:color w:val="000000"/>
                <w:sz w:val="18"/>
                <w:szCs w:val="18"/>
              </w:rPr>
              <w:t>3.044</w:t>
            </w:r>
          </w:p>
        </w:tc>
        <w:tc>
          <w:tcPr>
            <w:tcW w:w="179" w:type="dxa"/>
            <w:tcBorders>
              <w:top w:val="nil"/>
              <w:left w:val="nil"/>
              <w:bottom w:val="nil"/>
              <w:right w:val="nil"/>
            </w:tcBorders>
            <w:shd w:val="clear" w:color="auto" w:fill="auto"/>
            <w:noWrap/>
            <w:vAlign w:val="bottom"/>
            <w:hideMark/>
          </w:tcPr>
          <w:p w14:paraId="7C111863" w14:textId="77777777" w:rsidR="00D817A7" w:rsidRPr="00DA3EF3" w:rsidRDefault="00D817A7" w:rsidP="00625488">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36E183AE" w14:textId="77777777" w:rsidR="00D817A7" w:rsidRPr="00DA3EF3" w:rsidRDefault="00D817A7" w:rsidP="00625488">
            <w:pPr>
              <w:spacing w:before="20"/>
              <w:ind w:right="57"/>
              <w:jc w:val="center"/>
              <w:rPr>
                <w:color w:val="000000"/>
                <w:sz w:val="18"/>
                <w:szCs w:val="18"/>
              </w:rPr>
            </w:pPr>
            <w:r w:rsidRPr="00DA3EF3">
              <w:rPr>
                <w:color w:val="000000"/>
                <w:sz w:val="18"/>
                <w:szCs w:val="18"/>
              </w:rPr>
              <w:t>4.376</w:t>
            </w:r>
          </w:p>
        </w:tc>
        <w:tc>
          <w:tcPr>
            <w:tcW w:w="169" w:type="dxa"/>
            <w:tcBorders>
              <w:top w:val="nil"/>
              <w:left w:val="nil"/>
              <w:bottom w:val="nil"/>
              <w:right w:val="nil"/>
            </w:tcBorders>
            <w:shd w:val="clear" w:color="auto" w:fill="auto"/>
            <w:noWrap/>
            <w:vAlign w:val="bottom"/>
          </w:tcPr>
          <w:p w14:paraId="04856B7A" w14:textId="77777777" w:rsidR="00D817A7" w:rsidRPr="00DA3EF3" w:rsidRDefault="00D817A7" w:rsidP="002835A4">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0D78E2D1" w14:textId="77777777" w:rsidR="00D817A7" w:rsidRPr="00DA3EF3" w:rsidRDefault="00D817A7" w:rsidP="006E4F32">
            <w:pPr>
              <w:spacing w:before="20"/>
              <w:ind w:right="57"/>
              <w:jc w:val="center"/>
              <w:rPr>
                <w:color w:val="000000"/>
                <w:sz w:val="18"/>
                <w:szCs w:val="18"/>
              </w:rPr>
            </w:pPr>
            <w:r w:rsidRPr="00DA3EF3">
              <w:rPr>
                <w:color w:val="000000"/>
                <w:sz w:val="18"/>
                <w:szCs w:val="18"/>
              </w:rPr>
              <w:t>5.725</w:t>
            </w:r>
          </w:p>
        </w:tc>
        <w:tc>
          <w:tcPr>
            <w:tcW w:w="179" w:type="dxa"/>
            <w:tcBorders>
              <w:top w:val="nil"/>
              <w:left w:val="nil"/>
              <w:bottom w:val="nil"/>
              <w:right w:val="nil"/>
            </w:tcBorders>
            <w:shd w:val="clear" w:color="auto" w:fill="auto"/>
            <w:noWrap/>
            <w:vAlign w:val="center"/>
          </w:tcPr>
          <w:p w14:paraId="71A227F1" w14:textId="77777777" w:rsidR="00D817A7" w:rsidRPr="00DA3EF3" w:rsidRDefault="00D817A7" w:rsidP="00B90C9A">
            <w:pPr>
              <w:spacing w:before="20"/>
              <w:ind w:right="57"/>
              <w:jc w:val="center"/>
              <w:rPr>
                <w:color w:val="000000"/>
                <w:sz w:val="18"/>
                <w:szCs w:val="18"/>
              </w:rPr>
            </w:pPr>
          </w:p>
        </w:tc>
      </w:tr>
      <w:tr w:rsidR="0009631B" w:rsidRPr="00DA3EF3" w14:paraId="06C67CC1" w14:textId="77777777" w:rsidTr="008C286C">
        <w:trPr>
          <w:trHeight w:val="20"/>
        </w:trPr>
        <w:tc>
          <w:tcPr>
            <w:tcW w:w="2835" w:type="dxa"/>
            <w:tcBorders>
              <w:top w:val="nil"/>
              <w:left w:val="nil"/>
              <w:bottom w:val="nil"/>
              <w:right w:val="nil"/>
            </w:tcBorders>
            <w:shd w:val="clear" w:color="auto" w:fill="auto"/>
            <w:noWrap/>
            <w:vAlign w:val="center"/>
            <w:hideMark/>
          </w:tcPr>
          <w:p w14:paraId="4B826748" w14:textId="77777777" w:rsidR="00D817A7" w:rsidRPr="00DA3EF3" w:rsidRDefault="00D817A7" w:rsidP="00B90C9A">
            <w:pPr>
              <w:tabs>
                <w:tab w:val="right" w:leader="dot" w:pos="2695"/>
              </w:tabs>
              <w:jc w:val="center"/>
              <w:rPr>
                <w:color w:val="000000"/>
                <w:sz w:val="18"/>
                <w:szCs w:val="18"/>
                <w:lang w:eastAsia="es-AR"/>
              </w:rPr>
            </w:pPr>
            <w:r w:rsidRPr="00DA3EF3">
              <w:rPr>
                <w:color w:val="000000"/>
                <w:sz w:val="18"/>
                <w:szCs w:val="18"/>
                <w:lang w:eastAsia="es-AR"/>
              </w:rPr>
              <w:t>Secretaría de Industria</w:t>
            </w:r>
          </w:p>
        </w:tc>
        <w:tc>
          <w:tcPr>
            <w:tcW w:w="175" w:type="dxa"/>
            <w:tcBorders>
              <w:top w:val="nil"/>
              <w:left w:val="nil"/>
              <w:bottom w:val="nil"/>
              <w:right w:val="nil"/>
            </w:tcBorders>
            <w:shd w:val="clear" w:color="auto" w:fill="auto"/>
            <w:noWrap/>
            <w:vAlign w:val="center"/>
            <w:hideMark/>
          </w:tcPr>
          <w:p w14:paraId="64C107CD"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hideMark/>
          </w:tcPr>
          <w:p w14:paraId="5C552AB9" w14:textId="77777777" w:rsidR="00D817A7" w:rsidRPr="00DA3EF3" w:rsidRDefault="00D817A7" w:rsidP="008A49FB">
            <w:pPr>
              <w:jc w:val="center"/>
              <w:rPr>
                <w:color w:val="000000"/>
                <w:sz w:val="18"/>
                <w:szCs w:val="18"/>
                <w:lang w:eastAsia="es-AR"/>
              </w:rPr>
            </w:pPr>
            <w:r w:rsidRPr="00DA3EF3">
              <w:rPr>
                <w:color w:val="000000"/>
                <w:sz w:val="18"/>
                <w:szCs w:val="18"/>
                <w:lang w:eastAsia="es-AR"/>
              </w:rPr>
              <w:t>(8) (15)</w:t>
            </w:r>
          </w:p>
        </w:tc>
        <w:tc>
          <w:tcPr>
            <w:tcW w:w="169" w:type="dxa"/>
            <w:tcBorders>
              <w:top w:val="nil"/>
              <w:left w:val="nil"/>
              <w:bottom w:val="nil"/>
              <w:right w:val="nil"/>
            </w:tcBorders>
            <w:shd w:val="clear" w:color="auto" w:fill="auto"/>
            <w:noWrap/>
            <w:vAlign w:val="center"/>
            <w:hideMark/>
          </w:tcPr>
          <w:p w14:paraId="4A54E096"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bottom"/>
          </w:tcPr>
          <w:p w14:paraId="3538AB1E" w14:textId="77777777" w:rsidR="00D817A7" w:rsidRPr="00DA3EF3" w:rsidRDefault="00D817A7" w:rsidP="00625488">
            <w:pPr>
              <w:spacing w:before="20"/>
              <w:ind w:right="57"/>
              <w:jc w:val="center"/>
              <w:rPr>
                <w:color w:val="000000"/>
                <w:sz w:val="18"/>
                <w:szCs w:val="18"/>
              </w:rPr>
            </w:pPr>
            <w:r w:rsidRPr="00DA3EF3">
              <w:rPr>
                <w:color w:val="000000"/>
                <w:sz w:val="18"/>
                <w:szCs w:val="18"/>
              </w:rPr>
              <w:t>-</w:t>
            </w:r>
          </w:p>
        </w:tc>
        <w:tc>
          <w:tcPr>
            <w:tcW w:w="179" w:type="dxa"/>
            <w:tcBorders>
              <w:top w:val="nil"/>
              <w:left w:val="nil"/>
              <w:bottom w:val="nil"/>
              <w:right w:val="nil"/>
            </w:tcBorders>
            <w:shd w:val="clear" w:color="auto" w:fill="auto"/>
            <w:noWrap/>
            <w:vAlign w:val="bottom"/>
          </w:tcPr>
          <w:p w14:paraId="5A096275" w14:textId="77777777" w:rsidR="00D817A7" w:rsidRPr="00DA3EF3" w:rsidRDefault="00D817A7" w:rsidP="00625488">
            <w:pPr>
              <w:spacing w:before="20"/>
              <w:ind w:right="57"/>
              <w:jc w:val="center"/>
              <w:rPr>
                <w:color w:val="000000"/>
                <w:sz w:val="18"/>
                <w:szCs w:val="18"/>
              </w:rPr>
            </w:pPr>
          </w:p>
        </w:tc>
        <w:tc>
          <w:tcPr>
            <w:tcW w:w="1383" w:type="dxa"/>
            <w:tcBorders>
              <w:top w:val="nil"/>
              <w:left w:val="nil"/>
              <w:bottom w:val="nil"/>
              <w:right w:val="nil"/>
            </w:tcBorders>
            <w:shd w:val="clear" w:color="auto" w:fill="auto"/>
            <w:noWrap/>
            <w:vAlign w:val="bottom"/>
          </w:tcPr>
          <w:p w14:paraId="35130410" w14:textId="77777777" w:rsidR="00D817A7" w:rsidRPr="00DA3EF3" w:rsidRDefault="00D817A7" w:rsidP="00625488">
            <w:pPr>
              <w:spacing w:before="20"/>
              <w:ind w:right="57"/>
              <w:jc w:val="center"/>
              <w:rPr>
                <w:color w:val="000000"/>
                <w:sz w:val="18"/>
                <w:szCs w:val="18"/>
              </w:rPr>
            </w:pPr>
            <w:r w:rsidRPr="00DA3EF3">
              <w:rPr>
                <w:color w:val="000000"/>
                <w:sz w:val="18"/>
                <w:szCs w:val="18"/>
              </w:rPr>
              <w:t>-</w:t>
            </w:r>
          </w:p>
        </w:tc>
        <w:tc>
          <w:tcPr>
            <w:tcW w:w="179" w:type="dxa"/>
            <w:tcBorders>
              <w:top w:val="nil"/>
              <w:left w:val="nil"/>
              <w:bottom w:val="nil"/>
              <w:right w:val="nil"/>
            </w:tcBorders>
            <w:shd w:val="clear" w:color="auto" w:fill="auto"/>
            <w:noWrap/>
            <w:vAlign w:val="bottom"/>
            <w:hideMark/>
          </w:tcPr>
          <w:p w14:paraId="358FA052" w14:textId="77777777" w:rsidR="00D817A7" w:rsidRPr="00DA3EF3" w:rsidRDefault="00D817A7" w:rsidP="00625488">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620640B4" w14:textId="77777777" w:rsidR="00D817A7" w:rsidRPr="00DA3EF3" w:rsidRDefault="00D817A7" w:rsidP="00625488">
            <w:pPr>
              <w:spacing w:before="20"/>
              <w:ind w:right="57"/>
              <w:jc w:val="center"/>
              <w:rPr>
                <w:color w:val="000000"/>
                <w:sz w:val="18"/>
                <w:szCs w:val="18"/>
              </w:rPr>
            </w:pPr>
            <w:r w:rsidRPr="00DA3EF3">
              <w:rPr>
                <w:color w:val="000000"/>
                <w:sz w:val="18"/>
                <w:szCs w:val="18"/>
              </w:rPr>
              <w:t>613</w:t>
            </w:r>
          </w:p>
        </w:tc>
        <w:tc>
          <w:tcPr>
            <w:tcW w:w="169" w:type="dxa"/>
            <w:tcBorders>
              <w:top w:val="nil"/>
              <w:left w:val="nil"/>
              <w:bottom w:val="nil"/>
              <w:right w:val="nil"/>
            </w:tcBorders>
            <w:shd w:val="clear" w:color="auto" w:fill="auto"/>
            <w:noWrap/>
            <w:vAlign w:val="bottom"/>
          </w:tcPr>
          <w:p w14:paraId="24ED2E35" w14:textId="77777777" w:rsidR="00D817A7" w:rsidRPr="00DA3EF3" w:rsidRDefault="00D817A7" w:rsidP="002835A4">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3A12618C" w14:textId="77777777" w:rsidR="00D817A7" w:rsidRPr="00DA3EF3" w:rsidRDefault="00D817A7" w:rsidP="006E4F32">
            <w:pPr>
              <w:spacing w:before="20"/>
              <w:ind w:right="57"/>
              <w:jc w:val="center"/>
              <w:rPr>
                <w:color w:val="000000"/>
                <w:sz w:val="18"/>
                <w:szCs w:val="18"/>
              </w:rPr>
            </w:pPr>
            <w:r w:rsidRPr="00DA3EF3">
              <w:rPr>
                <w:color w:val="000000"/>
                <w:sz w:val="18"/>
                <w:szCs w:val="18"/>
              </w:rPr>
              <w:t>-</w:t>
            </w:r>
          </w:p>
        </w:tc>
        <w:tc>
          <w:tcPr>
            <w:tcW w:w="179" w:type="dxa"/>
            <w:tcBorders>
              <w:top w:val="nil"/>
              <w:left w:val="nil"/>
              <w:bottom w:val="nil"/>
              <w:right w:val="nil"/>
            </w:tcBorders>
            <w:shd w:val="clear" w:color="auto" w:fill="auto"/>
            <w:noWrap/>
            <w:vAlign w:val="center"/>
          </w:tcPr>
          <w:p w14:paraId="6E351DD6" w14:textId="77777777" w:rsidR="00D817A7" w:rsidRPr="00DA3EF3" w:rsidRDefault="00D817A7" w:rsidP="00B90C9A">
            <w:pPr>
              <w:spacing w:before="20"/>
              <w:ind w:right="57"/>
              <w:jc w:val="center"/>
              <w:rPr>
                <w:color w:val="000000"/>
                <w:sz w:val="18"/>
                <w:szCs w:val="18"/>
              </w:rPr>
            </w:pPr>
          </w:p>
        </w:tc>
      </w:tr>
      <w:tr w:rsidR="0009631B" w:rsidRPr="00DA3EF3" w14:paraId="57C9831E" w14:textId="77777777" w:rsidTr="008C286C">
        <w:trPr>
          <w:trHeight w:val="20"/>
        </w:trPr>
        <w:tc>
          <w:tcPr>
            <w:tcW w:w="2835" w:type="dxa"/>
            <w:tcBorders>
              <w:top w:val="nil"/>
              <w:left w:val="nil"/>
              <w:bottom w:val="nil"/>
              <w:right w:val="nil"/>
            </w:tcBorders>
            <w:shd w:val="clear" w:color="auto" w:fill="auto"/>
            <w:noWrap/>
            <w:vAlign w:val="center"/>
            <w:hideMark/>
          </w:tcPr>
          <w:p w14:paraId="07AC9BB5" w14:textId="77777777" w:rsidR="00D817A7" w:rsidRPr="00DA3EF3" w:rsidRDefault="00D817A7" w:rsidP="00B90C9A">
            <w:pPr>
              <w:tabs>
                <w:tab w:val="right" w:leader="dot" w:pos="2695"/>
              </w:tabs>
              <w:jc w:val="center"/>
              <w:rPr>
                <w:color w:val="000000"/>
                <w:sz w:val="18"/>
                <w:szCs w:val="18"/>
                <w:lang w:eastAsia="es-AR"/>
              </w:rPr>
            </w:pPr>
            <w:r w:rsidRPr="00DA3EF3">
              <w:rPr>
                <w:color w:val="000000"/>
                <w:sz w:val="18"/>
                <w:szCs w:val="18"/>
                <w:lang w:eastAsia="es-AR"/>
              </w:rPr>
              <w:t>CAMMESA</w:t>
            </w:r>
          </w:p>
        </w:tc>
        <w:tc>
          <w:tcPr>
            <w:tcW w:w="175" w:type="dxa"/>
            <w:tcBorders>
              <w:top w:val="nil"/>
              <w:left w:val="nil"/>
              <w:bottom w:val="nil"/>
              <w:right w:val="nil"/>
            </w:tcBorders>
            <w:shd w:val="clear" w:color="auto" w:fill="auto"/>
            <w:noWrap/>
            <w:vAlign w:val="center"/>
            <w:hideMark/>
          </w:tcPr>
          <w:p w14:paraId="03DE2CF3"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hideMark/>
          </w:tcPr>
          <w:p w14:paraId="7D6F109C" w14:textId="77777777" w:rsidR="00D817A7" w:rsidRPr="00DA3EF3" w:rsidRDefault="00D817A7" w:rsidP="008A49FB">
            <w:pPr>
              <w:jc w:val="center"/>
              <w:rPr>
                <w:color w:val="000000"/>
                <w:sz w:val="18"/>
                <w:szCs w:val="18"/>
                <w:lang w:eastAsia="es-AR"/>
              </w:rPr>
            </w:pPr>
            <w:r w:rsidRPr="00DA3EF3">
              <w:rPr>
                <w:color w:val="000000"/>
                <w:sz w:val="18"/>
                <w:szCs w:val="18"/>
                <w:lang w:eastAsia="es-AR"/>
              </w:rPr>
              <w:t>(9)</w:t>
            </w:r>
          </w:p>
        </w:tc>
        <w:tc>
          <w:tcPr>
            <w:tcW w:w="169" w:type="dxa"/>
            <w:tcBorders>
              <w:top w:val="nil"/>
              <w:left w:val="nil"/>
              <w:bottom w:val="nil"/>
              <w:right w:val="nil"/>
            </w:tcBorders>
            <w:shd w:val="clear" w:color="auto" w:fill="auto"/>
            <w:noWrap/>
            <w:vAlign w:val="center"/>
            <w:hideMark/>
          </w:tcPr>
          <w:p w14:paraId="28DD2291"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bottom"/>
          </w:tcPr>
          <w:p w14:paraId="4683CBBF" w14:textId="77777777" w:rsidR="00D817A7" w:rsidRPr="00DA3EF3" w:rsidRDefault="00D817A7" w:rsidP="00625488">
            <w:pPr>
              <w:spacing w:before="20"/>
              <w:ind w:right="57"/>
              <w:jc w:val="center"/>
              <w:rPr>
                <w:color w:val="000000"/>
                <w:sz w:val="18"/>
                <w:szCs w:val="18"/>
              </w:rPr>
            </w:pPr>
            <w:r w:rsidRPr="00DA3EF3">
              <w:rPr>
                <w:color w:val="000000"/>
                <w:sz w:val="18"/>
                <w:szCs w:val="18"/>
              </w:rPr>
              <w:t>2.826</w:t>
            </w:r>
          </w:p>
        </w:tc>
        <w:tc>
          <w:tcPr>
            <w:tcW w:w="179" w:type="dxa"/>
            <w:tcBorders>
              <w:top w:val="nil"/>
              <w:left w:val="nil"/>
              <w:bottom w:val="nil"/>
              <w:right w:val="nil"/>
            </w:tcBorders>
            <w:shd w:val="clear" w:color="auto" w:fill="auto"/>
            <w:noWrap/>
            <w:vAlign w:val="bottom"/>
          </w:tcPr>
          <w:p w14:paraId="492C4BA2" w14:textId="77777777" w:rsidR="00D817A7" w:rsidRPr="00DA3EF3" w:rsidRDefault="00D817A7" w:rsidP="00625488">
            <w:pPr>
              <w:spacing w:before="20"/>
              <w:ind w:right="57"/>
              <w:jc w:val="center"/>
              <w:rPr>
                <w:color w:val="000000"/>
                <w:sz w:val="18"/>
                <w:szCs w:val="18"/>
              </w:rPr>
            </w:pPr>
          </w:p>
        </w:tc>
        <w:tc>
          <w:tcPr>
            <w:tcW w:w="1383" w:type="dxa"/>
            <w:tcBorders>
              <w:top w:val="nil"/>
              <w:left w:val="nil"/>
              <w:bottom w:val="nil"/>
              <w:right w:val="nil"/>
            </w:tcBorders>
            <w:shd w:val="clear" w:color="auto" w:fill="auto"/>
            <w:noWrap/>
            <w:vAlign w:val="bottom"/>
          </w:tcPr>
          <w:p w14:paraId="435E593F" w14:textId="77777777" w:rsidR="00D817A7" w:rsidRPr="00DA3EF3" w:rsidRDefault="00D817A7" w:rsidP="00625488">
            <w:pPr>
              <w:spacing w:before="20"/>
              <w:ind w:right="57"/>
              <w:jc w:val="center"/>
              <w:rPr>
                <w:color w:val="000000"/>
                <w:sz w:val="18"/>
                <w:szCs w:val="18"/>
              </w:rPr>
            </w:pPr>
            <w:r w:rsidRPr="00DA3EF3">
              <w:rPr>
                <w:color w:val="000000"/>
                <w:sz w:val="18"/>
                <w:szCs w:val="18"/>
              </w:rPr>
              <w:t>3.822</w:t>
            </w:r>
          </w:p>
        </w:tc>
        <w:tc>
          <w:tcPr>
            <w:tcW w:w="179" w:type="dxa"/>
            <w:tcBorders>
              <w:top w:val="nil"/>
              <w:left w:val="nil"/>
              <w:bottom w:val="nil"/>
              <w:right w:val="nil"/>
            </w:tcBorders>
            <w:shd w:val="clear" w:color="auto" w:fill="auto"/>
            <w:noWrap/>
            <w:vAlign w:val="bottom"/>
            <w:hideMark/>
          </w:tcPr>
          <w:p w14:paraId="1592A619" w14:textId="77777777" w:rsidR="00D817A7" w:rsidRPr="00DA3EF3" w:rsidRDefault="00D817A7" w:rsidP="00625488">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35FAC940" w14:textId="77777777" w:rsidR="00D817A7" w:rsidRPr="00DA3EF3" w:rsidRDefault="00D817A7" w:rsidP="00625488">
            <w:pPr>
              <w:spacing w:before="20"/>
              <w:ind w:right="57"/>
              <w:jc w:val="center"/>
              <w:rPr>
                <w:color w:val="000000"/>
                <w:sz w:val="18"/>
                <w:szCs w:val="18"/>
              </w:rPr>
            </w:pPr>
            <w:r w:rsidRPr="00DA3EF3">
              <w:rPr>
                <w:color w:val="000000"/>
                <w:sz w:val="18"/>
                <w:szCs w:val="18"/>
              </w:rPr>
              <w:t>5.878</w:t>
            </w:r>
          </w:p>
        </w:tc>
        <w:tc>
          <w:tcPr>
            <w:tcW w:w="169" w:type="dxa"/>
            <w:tcBorders>
              <w:top w:val="nil"/>
              <w:left w:val="nil"/>
              <w:bottom w:val="nil"/>
              <w:right w:val="nil"/>
            </w:tcBorders>
            <w:shd w:val="clear" w:color="auto" w:fill="auto"/>
            <w:noWrap/>
            <w:vAlign w:val="bottom"/>
          </w:tcPr>
          <w:p w14:paraId="7107709E" w14:textId="77777777" w:rsidR="00D817A7" w:rsidRPr="00DA3EF3" w:rsidRDefault="00D817A7" w:rsidP="002835A4">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45784B78" w14:textId="77777777" w:rsidR="00D817A7" w:rsidRPr="00DA3EF3" w:rsidRDefault="00D817A7" w:rsidP="006E4F32">
            <w:pPr>
              <w:spacing w:before="20"/>
              <w:ind w:right="57"/>
              <w:jc w:val="center"/>
              <w:rPr>
                <w:color w:val="000000"/>
                <w:sz w:val="18"/>
                <w:szCs w:val="18"/>
              </w:rPr>
            </w:pPr>
            <w:r w:rsidRPr="00DA3EF3">
              <w:rPr>
                <w:color w:val="000000"/>
                <w:sz w:val="18"/>
                <w:szCs w:val="18"/>
              </w:rPr>
              <w:t>14.538</w:t>
            </w:r>
          </w:p>
        </w:tc>
        <w:tc>
          <w:tcPr>
            <w:tcW w:w="179" w:type="dxa"/>
            <w:tcBorders>
              <w:top w:val="nil"/>
              <w:left w:val="nil"/>
              <w:bottom w:val="nil"/>
              <w:right w:val="nil"/>
            </w:tcBorders>
            <w:shd w:val="clear" w:color="auto" w:fill="auto"/>
            <w:noWrap/>
            <w:vAlign w:val="center"/>
          </w:tcPr>
          <w:p w14:paraId="32F40DFD" w14:textId="77777777" w:rsidR="00D817A7" w:rsidRPr="00DA3EF3" w:rsidRDefault="00D817A7" w:rsidP="00B90C9A">
            <w:pPr>
              <w:spacing w:before="20"/>
              <w:ind w:right="57"/>
              <w:jc w:val="center"/>
              <w:rPr>
                <w:color w:val="000000"/>
                <w:sz w:val="18"/>
                <w:szCs w:val="18"/>
              </w:rPr>
            </w:pPr>
          </w:p>
        </w:tc>
      </w:tr>
      <w:tr w:rsidR="0009631B" w:rsidRPr="00DA3EF3" w14:paraId="561B3509" w14:textId="77777777" w:rsidTr="008C286C">
        <w:trPr>
          <w:trHeight w:val="20"/>
        </w:trPr>
        <w:tc>
          <w:tcPr>
            <w:tcW w:w="2835" w:type="dxa"/>
            <w:tcBorders>
              <w:top w:val="nil"/>
              <w:left w:val="nil"/>
              <w:bottom w:val="nil"/>
              <w:right w:val="nil"/>
            </w:tcBorders>
            <w:shd w:val="clear" w:color="auto" w:fill="auto"/>
            <w:noWrap/>
            <w:vAlign w:val="center"/>
            <w:hideMark/>
          </w:tcPr>
          <w:p w14:paraId="68B7F86D" w14:textId="77777777" w:rsidR="00D817A7" w:rsidRPr="00DA3EF3" w:rsidRDefault="00D817A7" w:rsidP="00B90C9A">
            <w:pPr>
              <w:tabs>
                <w:tab w:val="right" w:leader="dot" w:pos="2695"/>
              </w:tabs>
              <w:jc w:val="center"/>
              <w:rPr>
                <w:color w:val="000000"/>
                <w:sz w:val="18"/>
                <w:szCs w:val="18"/>
                <w:lang w:eastAsia="es-AR"/>
              </w:rPr>
            </w:pPr>
            <w:r w:rsidRPr="00DA3EF3">
              <w:rPr>
                <w:color w:val="000000"/>
                <w:sz w:val="18"/>
                <w:szCs w:val="18"/>
                <w:lang w:eastAsia="es-AR"/>
              </w:rPr>
              <w:t>CAMMESA</w:t>
            </w:r>
          </w:p>
        </w:tc>
        <w:tc>
          <w:tcPr>
            <w:tcW w:w="175" w:type="dxa"/>
            <w:tcBorders>
              <w:top w:val="nil"/>
              <w:left w:val="nil"/>
              <w:bottom w:val="nil"/>
              <w:right w:val="nil"/>
            </w:tcBorders>
            <w:shd w:val="clear" w:color="auto" w:fill="auto"/>
            <w:noWrap/>
            <w:vAlign w:val="center"/>
            <w:hideMark/>
          </w:tcPr>
          <w:p w14:paraId="74C26854"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hideMark/>
          </w:tcPr>
          <w:p w14:paraId="61294C95" w14:textId="77777777" w:rsidR="00D817A7" w:rsidRPr="00DA3EF3" w:rsidRDefault="00D817A7" w:rsidP="008A49FB">
            <w:pPr>
              <w:jc w:val="center"/>
              <w:rPr>
                <w:color w:val="000000"/>
                <w:sz w:val="18"/>
                <w:szCs w:val="18"/>
                <w:lang w:eastAsia="es-AR"/>
              </w:rPr>
            </w:pPr>
            <w:r w:rsidRPr="00DA3EF3">
              <w:rPr>
                <w:color w:val="000000"/>
                <w:sz w:val="18"/>
                <w:szCs w:val="18"/>
                <w:lang w:eastAsia="es-AR"/>
              </w:rPr>
              <w:t>(10)</w:t>
            </w:r>
          </w:p>
        </w:tc>
        <w:tc>
          <w:tcPr>
            <w:tcW w:w="169" w:type="dxa"/>
            <w:tcBorders>
              <w:top w:val="nil"/>
              <w:left w:val="nil"/>
              <w:bottom w:val="nil"/>
              <w:right w:val="nil"/>
            </w:tcBorders>
            <w:shd w:val="clear" w:color="auto" w:fill="auto"/>
            <w:noWrap/>
            <w:vAlign w:val="center"/>
            <w:hideMark/>
          </w:tcPr>
          <w:p w14:paraId="086BE9E4"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bottom"/>
          </w:tcPr>
          <w:p w14:paraId="2EF889AD" w14:textId="77777777" w:rsidR="00D817A7" w:rsidRPr="00DA3EF3" w:rsidRDefault="00D817A7" w:rsidP="00625488">
            <w:pPr>
              <w:spacing w:before="20" w:after="20"/>
              <w:ind w:right="11"/>
              <w:jc w:val="center"/>
              <w:rPr>
                <w:color w:val="000000"/>
                <w:sz w:val="18"/>
                <w:szCs w:val="18"/>
              </w:rPr>
            </w:pPr>
            <w:r w:rsidRPr="00DA3EF3">
              <w:rPr>
                <w:color w:val="000000"/>
                <w:sz w:val="18"/>
                <w:szCs w:val="18"/>
              </w:rPr>
              <w:t>(553)</w:t>
            </w:r>
          </w:p>
        </w:tc>
        <w:tc>
          <w:tcPr>
            <w:tcW w:w="179" w:type="dxa"/>
            <w:tcBorders>
              <w:top w:val="nil"/>
              <w:left w:val="nil"/>
              <w:bottom w:val="nil"/>
              <w:right w:val="nil"/>
            </w:tcBorders>
            <w:shd w:val="clear" w:color="auto" w:fill="auto"/>
            <w:noWrap/>
            <w:vAlign w:val="bottom"/>
          </w:tcPr>
          <w:p w14:paraId="0FC66E05" w14:textId="77777777" w:rsidR="00D817A7" w:rsidRPr="00DA3EF3" w:rsidRDefault="00D817A7" w:rsidP="00625488">
            <w:pPr>
              <w:spacing w:before="20" w:after="20"/>
              <w:jc w:val="center"/>
              <w:rPr>
                <w:color w:val="000000"/>
                <w:sz w:val="18"/>
                <w:szCs w:val="18"/>
              </w:rPr>
            </w:pPr>
          </w:p>
        </w:tc>
        <w:tc>
          <w:tcPr>
            <w:tcW w:w="1383" w:type="dxa"/>
            <w:tcBorders>
              <w:top w:val="nil"/>
              <w:left w:val="nil"/>
              <w:bottom w:val="nil"/>
              <w:right w:val="nil"/>
            </w:tcBorders>
            <w:shd w:val="clear" w:color="auto" w:fill="auto"/>
            <w:noWrap/>
            <w:vAlign w:val="bottom"/>
          </w:tcPr>
          <w:p w14:paraId="4A7763D2" w14:textId="77777777" w:rsidR="00D817A7" w:rsidRPr="00DA3EF3" w:rsidRDefault="00D817A7" w:rsidP="00625488">
            <w:pPr>
              <w:spacing w:before="20" w:after="20"/>
              <w:ind w:right="11"/>
              <w:jc w:val="center"/>
              <w:rPr>
                <w:color w:val="000000"/>
                <w:sz w:val="18"/>
                <w:szCs w:val="18"/>
              </w:rPr>
            </w:pPr>
            <w:r w:rsidRPr="00DA3EF3">
              <w:rPr>
                <w:color w:val="000000"/>
                <w:sz w:val="18"/>
                <w:szCs w:val="18"/>
              </w:rPr>
              <w:t>(444)</w:t>
            </w:r>
          </w:p>
        </w:tc>
        <w:tc>
          <w:tcPr>
            <w:tcW w:w="179" w:type="dxa"/>
            <w:tcBorders>
              <w:top w:val="nil"/>
              <w:left w:val="nil"/>
              <w:bottom w:val="nil"/>
              <w:right w:val="nil"/>
            </w:tcBorders>
            <w:shd w:val="clear" w:color="auto" w:fill="auto"/>
            <w:noWrap/>
            <w:vAlign w:val="bottom"/>
            <w:hideMark/>
          </w:tcPr>
          <w:p w14:paraId="613D5D5B" w14:textId="77777777" w:rsidR="00D817A7" w:rsidRPr="00DA3EF3" w:rsidRDefault="00D817A7" w:rsidP="00625488">
            <w:pPr>
              <w:spacing w:before="20" w:after="20"/>
              <w:jc w:val="center"/>
              <w:rPr>
                <w:color w:val="000000"/>
                <w:sz w:val="18"/>
                <w:szCs w:val="18"/>
              </w:rPr>
            </w:pPr>
          </w:p>
        </w:tc>
        <w:tc>
          <w:tcPr>
            <w:tcW w:w="1191" w:type="dxa"/>
            <w:tcBorders>
              <w:top w:val="nil"/>
              <w:left w:val="nil"/>
              <w:bottom w:val="nil"/>
              <w:right w:val="nil"/>
            </w:tcBorders>
            <w:shd w:val="clear" w:color="auto" w:fill="auto"/>
            <w:noWrap/>
            <w:vAlign w:val="bottom"/>
          </w:tcPr>
          <w:p w14:paraId="0A3365BF" w14:textId="77777777" w:rsidR="00D817A7" w:rsidRPr="00DA3EF3" w:rsidRDefault="00D817A7" w:rsidP="00625488">
            <w:pPr>
              <w:spacing w:before="20" w:after="20"/>
              <w:ind w:right="11"/>
              <w:jc w:val="center"/>
              <w:rPr>
                <w:color w:val="000000"/>
                <w:sz w:val="18"/>
                <w:szCs w:val="18"/>
              </w:rPr>
            </w:pPr>
            <w:r w:rsidRPr="00DA3EF3">
              <w:rPr>
                <w:color w:val="000000"/>
                <w:sz w:val="18"/>
                <w:szCs w:val="18"/>
              </w:rPr>
              <w:t>(2.709)</w:t>
            </w:r>
          </w:p>
        </w:tc>
        <w:tc>
          <w:tcPr>
            <w:tcW w:w="169" w:type="dxa"/>
            <w:tcBorders>
              <w:top w:val="nil"/>
              <w:left w:val="nil"/>
              <w:bottom w:val="nil"/>
              <w:right w:val="nil"/>
            </w:tcBorders>
            <w:shd w:val="clear" w:color="auto" w:fill="auto"/>
            <w:noWrap/>
            <w:vAlign w:val="bottom"/>
          </w:tcPr>
          <w:p w14:paraId="70D30343" w14:textId="77777777" w:rsidR="00D817A7" w:rsidRPr="00DA3EF3" w:rsidRDefault="00D817A7" w:rsidP="002835A4">
            <w:pPr>
              <w:spacing w:before="20" w:after="20"/>
              <w:jc w:val="center"/>
              <w:rPr>
                <w:color w:val="000000"/>
                <w:sz w:val="18"/>
                <w:szCs w:val="18"/>
              </w:rPr>
            </w:pPr>
          </w:p>
        </w:tc>
        <w:tc>
          <w:tcPr>
            <w:tcW w:w="1191" w:type="dxa"/>
            <w:tcBorders>
              <w:top w:val="nil"/>
              <w:left w:val="nil"/>
              <w:bottom w:val="nil"/>
              <w:right w:val="nil"/>
            </w:tcBorders>
            <w:shd w:val="clear" w:color="auto" w:fill="auto"/>
            <w:noWrap/>
            <w:vAlign w:val="bottom"/>
          </w:tcPr>
          <w:p w14:paraId="6A3107FD" w14:textId="77777777" w:rsidR="00D817A7" w:rsidRPr="00DA3EF3" w:rsidRDefault="00D817A7" w:rsidP="006E4F32">
            <w:pPr>
              <w:spacing w:before="20" w:after="20"/>
              <w:ind w:right="11"/>
              <w:jc w:val="center"/>
              <w:rPr>
                <w:color w:val="000000"/>
                <w:sz w:val="18"/>
                <w:szCs w:val="18"/>
              </w:rPr>
            </w:pPr>
            <w:r w:rsidRPr="00DA3EF3">
              <w:rPr>
                <w:color w:val="000000"/>
                <w:sz w:val="18"/>
                <w:szCs w:val="18"/>
              </w:rPr>
              <w:t>(2.264)</w:t>
            </w:r>
          </w:p>
        </w:tc>
        <w:tc>
          <w:tcPr>
            <w:tcW w:w="179" w:type="dxa"/>
            <w:tcBorders>
              <w:top w:val="nil"/>
              <w:left w:val="nil"/>
              <w:bottom w:val="nil"/>
              <w:right w:val="nil"/>
            </w:tcBorders>
            <w:shd w:val="clear" w:color="auto" w:fill="auto"/>
            <w:noWrap/>
            <w:vAlign w:val="center"/>
          </w:tcPr>
          <w:p w14:paraId="760C6F6A" w14:textId="77777777" w:rsidR="00D817A7" w:rsidRPr="00DA3EF3" w:rsidRDefault="00D817A7" w:rsidP="00B90C9A">
            <w:pPr>
              <w:spacing w:before="20" w:after="20"/>
              <w:jc w:val="center"/>
              <w:rPr>
                <w:color w:val="000000"/>
                <w:sz w:val="18"/>
                <w:szCs w:val="18"/>
              </w:rPr>
            </w:pPr>
          </w:p>
        </w:tc>
      </w:tr>
      <w:tr w:rsidR="0009631B" w:rsidRPr="00DA3EF3" w14:paraId="05BB4681" w14:textId="77777777" w:rsidTr="008C286C">
        <w:trPr>
          <w:trHeight w:val="20"/>
        </w:trPr>
        <w:tc>
          <w:tcPr>
            <w:tcW w:w="2835" w:type="dxa"/>
            <w:tcBorders>
              <w:top w:val="nil"/>
              <w:left w:val="nil"/>
              <w:bottom w:val="nil"/>
              <w:right w:val="nil"/>
            </w:tcBorders>
            <w:shd w:val="clear" w:color="auto" w:fill="auto"/>
            <w:noWrap/>
            <w:vAlign w:val="center"/>
            <w:hideMark/>
          </w:tcPr>
          <w:p w14:paraId="6CCE7A1A" w14:textId="77777777" w:rsidR="00D817A7" w:rsidRPr="00DA3EF3" w:rsidRDefault="00D817A7" w:rsidP="00B90C9A">
            <w:pPr>
              <w:tabs>
                <w:tab w:val="right" w:leader="dot" w:pos="2695"/>
              </w:tabs>
              <w:jc w:val="center"/>
              <w:rPr>
                <w:color w:val="000000"/>
                <w:sz w:val="18"/>
                <w:szCs w:val="18"/>
                <w:lang w:eastAsia="es-AR"/>
              </w:rPr>
            </w:pPr>
            <w:r w:rsidRPr="00DA3EF3">
              <w:rPr>
                <w:color w:val="000000"/>
                <w:sz w:val="18"/>
                <w:szCs w:val="18"/>
                <w:lang w:eastAsia="es-AR"/>
              </w:rPr>
              <w:t>IEASA</w:t>
            </w:r>
          </w:p>
        </w:tc>
        <w:tc>
          <w:tcPr>
            <w:tcW w:w="175" w:type="dxa"/>
            <w:tcBorders>
              <w:top w:val="nil"/>
              <w:left w:val="nil"/>
              <w:bottom w:val="nil"/>
              <w:right w:val="nil"/>
            </w:tcBorders>
            <w:shd w:val="clear" w:color="auto" w:fill="auto"/>
            <w:noWrap/>
            <w:vAlign w:val="center"/>
            <w:hideMark/>
          </w:tcPr>
          <w:p w14:paraId="482F1D7F"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hideMark/>
          </w:tcPr>
          <w:p w14:paraId="528B7A43" w14:textId="77777777" w:rsidR="00D817A7" w:rsidRPr="00DA3EF3" w:rsidRDefault="00D817A7" w:rsidP="008A49FB">
            <w:pPr>
              <w:jc w:val="center"/>
              <w:rPr>
                <w:color w:val="000000"/>
                <w:sz w:val="18"/>
                <w:szCs w:val="18"/>
                <w:lang w:eastAsia="es-AR"/>
              </w:rPr>
            </w:pPr>
            <w:r w:rsidRPr="00DA3EF3">
              <w:rPr>
                <w:color w:val="000000"/>
                <w:sz w:val="18"/>
                <w:szCs w:val="18"/>
                <w:lang w:eastAsia="es-AR"/>
              </w:rPr>
              <w:t>(11)</w:t>
            </w:r>
          </w:p>
        </w:tc>
        <w:tc>
          <w:tcPr>
            <w:tcW w:w="169" w:type="dxa"/>
            <w:tcBorders>
              <w:top w:val="nil"/>
              <w:left w:val="nil"/>
              <w:bottom w:val="nil"/>
              <w:right w:val="nil"/>
            </w:tcBorders>
            <w:shd w:val="clear" w:color="auto" w:fill="auto"/>
            <w:noWrap/>
            <w:vAlign w:val="center"/>
            <w:hideMark/>
          </w:tcPr>
          <w:p w14:paraId="4BDE301C"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bottom"/>
          </w:tcPr>
          <w:p w14:paraId="25E87EDC" w14:textId="77777777" w:rsidR="00D817A7" w:rsidRPr="00DA3EF3" w:rsidRDefault="00D817A7" w:rsidP="00625488">
            <w:pPr>
              <w:spacing w:before="20"/>
              <w:ind w:right="57"/>
              <w:jc w:val="center"/>
              <w:rPr>
                <w:color w:val="000000"/>
                <w:sz w:val="18"/>
                <w:szCs w:val="18"/>
              </w:rPr>
            </w:pPr>
            <w:r w:rsidRPr="00DA3EF3">
              <w:rPr>
                <w:color w:val="000000"/>
                <w:sz w:val="18"/>
                <w:szCs w:val="18"/>
              </w:rPr>
              <w:t>8.432</w:t>
            </w:r>
          </w:p>
        </w:tc>
        <w:tc>
          <w:tcPr>
            <w:tcW w:w="179" w:type="dxa"/>
            <w:tcBorders>
              <w:top w:val="nil"/>
              <w:left w:val="nil"/>
              <w:bottom w:val="nil"/>
              <w:right w:val="nil"/>
            </w:tcBorders>
            <w:shd w:val="clear" w:color="auto" w:fill="auto"/>
            <w:noWrap/>
            <w:vAlign w:val="bottom"/>
          </w:tcPr>
          <w:p w14:paraId="63578BD8" w14:textId="77777777" w:rsidR="00D817A7" w:rsidRPr="00DA3EF3" w:rsidRDefault="00D817A7" w:rsidP="00625488">
            <w:pPr>
              <w:spacing w:before="20"/>
              <w:ind w:right="57"/>
              <w:jc w:val="center"/>
              <w:rPr>
                <w:color w:val="000000"/>
                <w:sz w:val="18"/>
                <w:szCs w:val="18"/>
              </w:rPr>
            </w:pPr>
          </w:p>
        </w:tc>
        <w:tc>
          <w:tcPr>
            <w:tcW w:w="1383" w:type="dxa"/>
            <w:tcBorders>
              <w:top w:val="nil"/>
              <w:left w:val="nil"/>
              <w:bottom w:val="nil"/>
              <w:right w:val="nil"/>
            </w:tcBorders>
            <w:shd w:val="clear" w:color="auto" w:fill="auto"/>
            <w:noWrap/>
            <w:vAlign w:val="bottom"/>
          </w:tcPr>
          <w:p w14:paraId="309CDA13" w14:textId="77777777" w:rsidR="00D817A7" w:rsidRPr="00DA3EF3" w:rsidRDefault="00D817A7" w:rsidP="00625488">
            <w:pPr>
              <w:spacing w:before="20"/>
              <w:ind w:right="57"/>
              <w:jc w:val="center"/>
              <w:rPr>
                <w:color w:val="000000"/>
                <w:sz w:val="18"/>
                <w:szCs w:val="18"/>
              </w:rPr>
            </w:pPr>
            <w:r w:rsidRPr="00DA3EF3">
              <w:rPr>
                <w:color w:val="000000"/>
                <w:sz w:val="18"/>
                <w:szCs w:val="18"/>
              </w:rPr>
              <w:t>4.326</w:t>
            </w:r>
          </w:p>
        </w:tc>
        <w:tc>
          <w:tcPr>
            <w:tcW w:w="179" w:type="dxa"/>
            <w:tcBorders>
              <w:top w:val="nil"/>
              <w:left w:val="nil"/>
              <w:bottom w:val="nil"/>
              <w:right w:val="nil"/>
            </w:tcBorders>
            <w:shd w:val="clear" w:color="auto" w:fill="auto"/>
            <w:noWrap/>
            <w:vAlign w:val="bottom"/>
            <w:hideMark/>
          </w:tcPr>
          <w:p w14:paraId="0C66E75E" w14:textId="77777777" w:rsidR="00D817A7" w:rsidRPr="00DA3EF3" w:rsidRDefault="00D817A7" w:rsidP="00625488">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62C6BA2B" w14:textId="77777777" w:rsidR="00D817A7" w:rsidRPr="00DA3EF3" w:rsidRDefault="00D817A7" w:rsidP="00625488">
            <w:pPr>
              <w:spacing w:before="20"/>
              <w:ind w:right="57"/>
              <w:jc w:val="center"/>
              <w:rPr>
                <w:color w:val="000000"/>
                <w:sz w:val="18"/>
                <w:szCs w:val="18"/>
              </w:rPr>
            </w:pPr>
            <w:r w:rsidRPr="00DA3EF3">
              <w:rPr>
                <w:color w:val="000000"/>
                <w:sz w:val="18"/>
                <w:szCs w:val="18"/>
              </w:rPr>
              <w:t>10.098</w:t>
            </w:r>
          </w:p>
        </w:tc>
        <w:tc>
          <w:tcPr>
            <w:tcW w:w="169" w:type="dxa"/>
            <w:tcBorders>
              <w:top w:val="nil"/>
              <w:left w:val="nil"/>
              <w:bottom w:val="nil"/>
              <w:right w:val="nil"/>
            </w:tcBorders>
            <w:shd w:val="clear" w:color="auto" w:fill="auto"/>
            <w:noWrap/>
            <w:vAlign w:val="bottom"/>
          </w:tcPr>
          <w:p w14:paraId="7CE0E639" w14:textId="77777777" w:rsidR="00D817A7" w:rsidRPr="00DA3EF3" w:rsidRDefault="00D817A7" w:rsidP="002835A4">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5AED1A68" w14:textId="77777777" w:rsidR="00D817A7" w:rsidRPr="00DA3EF3" w:rsidRDefault="00D817A7" w:rsidP="006E4F32">
            <w:pPr>
              <w:spacing w:before="20"/>
              <w:ind w:right="57"/>
              <w:jc w:val="center"/>
              <w:rPr>
                <w:color w:val="000000"/>
                <w:sz w:val="18"/>
                <w:szCs w:val="18"/>
              </w:rPr>
            </w:pPr>
            <w:r w:rsidRPr="00DA3EF3">
              <w:rPr>
                <w:color w:val="000000"/>
                <w:sz w:val="18"/>
                <w:szCs w:val="18"/>
              </w:rPr>
              <w:t>6.529</w:t>
            </w:r>
          </w:p>
        </w:tc>
        <w:tc>
          <w:tcPr>
            <w:tcW w:w="179" w:type="dxa"/>
            <w:tcBorders>
              <w:top w:val="nil"/>
              <w:left w:val="nil"/>
              <w:bottom w:val="nil"/>
              <w:right w:val="nil"/>
            </w:tcBorders>
            <w:shd w:val="clear" w:color="auto" w:fill="auto"/>
            <w:noWrap/>
            <w:vAlign w:val="center"/>
          </w:tcPr>
          <w:p w14:paraId="551AF1CE" w14:textId="77777777" w:rsidR="00D817A7" w:rsidRPr="00DA3EF3" w:rsidRDefault="00D817A7" w:rsidP="00B90C9A">
            <w:pPr>
              <w:spacing w:before="20"/>
              <w:ind w:right="57"/>
              <w:jc w:val="center"/>
              <w:rPr>
                <w:color w:val="000000"/>
                <w:sz w:val="18"/>
                <w:szCs w:val="18"/>
              </w:rPr>
            </w:pPr>
          </w:p>
        </w:tc>
      </w:tr>
      <w:tr w:rsidR="0009631B" w:rsidRPr="00DA3EF3" w14:paraId="3166D8A6" w14:textId="77777777" w:rsidTr="008C286C">
        <w:trPr>
          <w:trHeight w:val="20"/>
        </w:trPr>
        <w:tc>
          <w:tcPr>
            <w:tcW w:w="2835" w:type="dxa"/>
            <w:tcBorders>
              <w:top w:val="nil"/>
              <w:left w:val="nil"/>
              <w:bottom w:val="nil"/>
              <w:right w:val="nil"/>
            </w:tcBorders>
            <w:shd w:val="clear" w:color="auto" w:fill="auto"/>
            <w:noWrap/>
            <w:vAlign w:val="center"/>
            <w:hideMark/>
          </w:tcPr>
          <w:p w14:paraId="7C8C6E18" w14:textId="77777777" w:rsidR="00D817A7" w:rsidRPr="00DA3EF3" w:rsidRDefault="00D817A7" w:rsidP="00B90C9A">
            <w:pPr>
              <w:tabs>
                <w:tab w:val="right" w:leader="dot" w:pos="2695"/>
              </w:tabs>
              <w:jc w:val="center"/>
              <w:rPr>
                <w:color w:val="000000"/>
                <w:sz w:val="18"/>
                <w:szCs w:val="18"/>
                <w:lang w:eastAsia="es-AR"/>
              </w:rPr>
            </w:pPr>
            <w:r w:rsidRPr="00DA3EF3">
              <w:rPr>
                <w:color w:val="000000"/>
                <w:sz w:val="18"/>
                <w:szCs w:val="18"/>
                <w:lang w:eastAsia="es-AR"/>
              </w:rPr>
              <w:t>IEASA</w:t>
            </w:r>
          </w:p>
        </w:tc>
        <w:tc>
          <w:tcPr>
            <w:tcW w:w="175" w:type="dxa"/>
            <w:tcBorders>
              <w:top w:val="nil"/>
              <w:left w:val="nil"/>
              <w:bottom w:val="nil"/>
              <w:right w:val="nil"/>
            </w:tcBorders>
            <w:shd w:val="clear" w:color="auto" w:fill="auto"/>
            <w:noWrap/>
            <w:vAlign w:val="center"/>
            <w:hideMark/>
          </w:tcPr>
          <w:p w14:paraId="32688781"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hideMark/>
          </w:tcPr>
          <w:p w14:paraId="6F233235" w14:textId="77777777" w:rsidR="00D817A7" w:rsidRPr="00DA3EF3" w:rsidRDefault="00D817A7" w:rsidP="008A49FB">
            <w:pPr>
              <w:jc w:val="center"/>
              <w:rPr>
                <w:color w:val="000000"/>
                <w:sz w:val="18"/>
                <w:szCs w:val="18"/>
                <w:lang w:eastAsia="es-AR"/>
              </w:rPr>
            </w:pPr>
            <w:r w:rsidRPr="00DA3EF3">
              <w:rPr>
                <w:color w:val="000000"/>
                <w:sz w:val="18"/>
                <w:szCs w:val="18"/>
              </w:rPr>
              <w:t>(12)</w:t>
            </w:r>
          </w:p>
        </w:tc>
        <w:tc>
          <w:tcPr>
            <w:tcW w:w="169" w:type="dxa"/>
            <w:tcBorders>
              <w:top w:val="nil"/>
              <w:left w:val="nil"/>
              <w:bottom w:val="nil"/>
              <w:right w:val="nil"/>
            </w:tcBorders>
            <w:shd w:val="clear" w:color="auto" w:fill="auto"/>
            <w:noWrap/>
            <w:vAlign w:val="center"/>
            <w:hideMark/>
          </w:tcPr>
          <w:p w14:paraId="344A0CFF"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bottom"/>
          </w:tcPr>
          <w:p w14:paraId="17E1624A" w14:textId="77777777" w:rsidR="00D817A7" w:rsidRPr="00DA3EF3" w:rsidRDefault="00D817A7" w:rsidP="00625488">
            <w:pPr>
              <w:spacing w:before="20" w:after="20"/>
              <w:ind w:right="11"/>
              <w:jc w:val="center"/>
              <w:rPr>
                <w:color w:val="000000"/>
                <w:sz w:val="18"/>
                <w:szCs w:val="18"/>
              </w:rPr>
            </w:pPr>
            <w:r w:rsidRPr="00DA3EF3">
              <w:rPr>
                <w:color w:val="000000"/>
                <w:sz w:val="18"/>
                <w:szCs w:val="18"/>
              </w:rPr>
              <w:t>(970)</w:t>
            </w:r>
          </w:p>
        </w:tc>
        <w:tc>
          <w:tcPr>
            <w:tcW w:w="179" w:type="dxa"/>
            <w:tcBorders>
              <w:top w:val="nil"/>
              <w:left w:val="nil"/>
              <w:bottom w:val="nil"/>
              <w:right w:val="nil"/>
            </w:tcBorders>
            <w:shd w:val="clear" w:color="auto" w:fill="auto"/>
            <w:noWrap/>
            <w:vAlign w:val="bottom"/>
          </w:tcPr>
          <w:p w14:paraId="3C846795" w14:textId="77777777" w:rsidR="00D817A7" w:rsidRPr="00DA3EF3" w:rsidRDefault="00D817A7" w:rsidP="00625488">
            <w:pPr>
              <w:spacing w:before="20" w:after="20"/>
              <w:jc w:val="center"/>
              <w:rPr>
                <w:color w:val="000000"/>
                <w:sz w:val="18"/>
                <w:szCs w:val="18"/>
              </w:rPr>
            </w:pPr>
          </w:p>
        </w:tc>
        <w:tc>
          <w:tcPr>
            <w:tcW w:w="1383" w:type="dxa"/>
            <w:tcBorders>
              <w:top w:val="nil"/>
              <w:left w:val="nil"/>
              <w:bottom w:val="nil"/>
              <w:right w:val="nil"/>
            </w:tcBorders>
            <w:shd w:val="clear" w:color="auto" w:fill="auto"/>
            <w:noWrap/>
            <w:vAlign w:val="bottom"/>
          </w:tcPr>
          <w:p w14:paraId="3E868988" w14:textId="77777777" w:rsidR="00D817A7" w:rsidRPr="00DA3EF3" w:rsidRDefault="00D817A7" w:rsidP="00625488">
            <w:pPr>
              <w:spacing w:before="20" w:after="20"/>
              <w:ind w:right="11"/>
              <w:jc w:val="center"/>
              <w:rPr>
                <w:color w:val="000000"/>
                <w:sz w:val="18"/>
                <w:szCs w:val="18"/>
              </w:rPr>
            </w:pPr>
            <w:r w:rsidRPr="00DA3EF3">
              <w:rPr>
                <w:color w:val="000000"/>
                <w:sz w:val="18"/>
                <w:szCs w:val="18"/>
              </w:rPr>
              <w:t>(745)</w:t>
            </w:r>
          </w:p>
        </w:tc>
        <w:tc>
          <w:tcPr>
            <w:tcW w:w="179" w:type="dxa"/>
            <w:tcBorders>
              <w:top w:val="nil"/>
              <w:left w:val="nil"/>
              <w:bottom w:val="nil"/>
              <w:right w:val="nil"/>
            </w:tcBorders>
            <w:shd w:val="clear" w:color="auto" w:fill="auto"/>
            <w:noWrap/>
            <w:vAlign w:val="bottom"/>
            <w:hideMark/>
          </w:tcPr>
          <w:p w14:paraId="4A570E68" w14:textId="77777777" w:rsidR="00D817A7" w:rsidRPr="00DA3EF3" w:rsidRDefault="00D817A7" w:rsidP="00625488">
            <w:pPr>
              <w:spacing w:before="20" w:after="20"/>
              <w:jc w:val="center"/>
              <w:rPr>
                <w:color w:val="000000"/>
                <w:sz w:val="18"/>
                <w:szCs w:val="18"/>
              </w:rPr>
            </w:pPr>
          </w:p>
        </w:tc>
        <w:tc>
          <w:tcPr>
            <w:tcW w:w="1191" w:type="dxa"/>
            <w:tcBorders>
              <w:top w:val="nil"/>
              <w:left w:val="nil"/>
              <w:bottom w:val="nil"/>
              <w:right w:val="nil"/>
            </w:tcBorders>
            <w:shd w:val="clear" w:color="auto" w:fill="auto"/>
            <w:noWrap/>
            <w:vAlign w:val="bottom"/>
          </w:tcPr>
          <w:p w14:paraId="08D08A1F" w14:textId="77777777" w:rsidR="00D817A7" w:rsidRPr="00DA3EF3" w:rsidRDefault="00D817A7" w:rsidP="00625488">
            <w:pPr>
              <w:spacing w:before="20" w:after="20"/>
              <w:ind w:right="11"/>
              <w:jc w:val="center"/>
              <w:rPr>
                <w:color w:val="000000"/>
                <w:sz w:val="18"/>
                <w:szCs w:val="18"/>
              </w:rPr>
            </w:pPr>
            <w:r w:rsidRPr="00DA3EF3">
              <w:rPr>
                <w:color w:val="000000"/>
                <w:sz w:val="18"/>
                <w:szCs w:val="18"/>
              </w:rPr>
              <w:t>(161)</w:t>
            </w:r>
          </w:p>
        </w:tc>
        <w:tc>
          <w:tcPr>
            <w:tcW w:w="169" w:type="dxa"/>
            <w:tcBorders>
              <w:top w:val="nil"/>
              <w:left w:val="nil"/>
              <w:bottom w:val="nil"/>
              <w:right w:val="nil"/>
            </w:tcBorders>
            <w:shd w:val="clear" w:color="auto" w:fill="auto"/>
            <w:noWrap/>
            <w:vAlign w:val="bottom"/>
          </w:tcPr>
          <w:p w14:paraId="434F6EAD" w14:textId="77777777" w:rsidR="00D817A7" w:rsidRPr="00DA3EF3" w:rsidRDefault="00D817A7" w:rsidP="002835A4">
            <w:pPr>
              <w:spacing w:before="20" w:after="20"/>
              <w:jc w:val="center"/>
              <w:rPr>
                <w:color w:val="000000"/>
                <w:sz w:val="18"/>
                <w:szCs w:val="18"/>
              </w:rPr>
            </w:pPr>
          </w:p>
        </w:tc>
        <w:tc>
          <w:tcPr>
            <w:tcW w:w="1191" w:type="dxa"/>
            <w:tcBorders>
              <w:top w:val="nil"/>
              <w:left w:val="nil"/>
              <w:bottom w:val="nil"/>
              <w:right w:val="nil"/>
            </w:tcBorders>
            <w:shd w:val="clear" w:color="auto" w:fill="auto"/>
            <w:noWrap/>
            <w:vAlign w:val="bottom"/>
          </w:tcPr>
          <w:p w14:paraId="5955AB27" w14:textId="77777777" w:rsidR="00D817A7" w:rsidRPr="00DA3EF3" w:rsidRDefault="00D817A7" w:rsidP="006E4F32">
            <w:pPr>
              <w:spacing w:before="20" w:after="20"/>
              <w:ind w:right="11"/>
              <w:jc w:val="center"/>
              <w:rPr>
                <w:color w:val="000000"/>
                <w:sz w:val="18"/>
                <w:szCs w:val="18"/>
              </w:rPr>
            </w:pPr>
            <w:r w:rsidRPr="00DA3EF3">
              <w:rPr>
                <w:color w:val="000000"/>
                <w:sz w:val="18"/>
                <w:szCs w:val="18"/>
              </w:rPr>
              <w:t>(618)</w:t>
            </w:r>
          </w:p>
        </w:tc>
        <w:tc>
          <w:tcPr>
            <w:tcW w:w="179" w:type="dxa"/>
            <w:tcBorders>
              <w:top w:val="nil"/>
              <w:left w:val="nil"/>
              <w:bottom w:val="nil"/>
              <w:right w:val="nil"/>
            </w:tcBorders>
            <w:shd w:val="clear" w:color="auto" w:fill="auto"/>
            <w:noWrap/>
            <w:vAlign w:val="center"/>
          </w:tcPr>
          <w:p w14:paraId="4693DBDF" w14:textId="77777777" w:rsidR="00D817A7" w:rsidRPr="00DA3EF3" w:rsidRDefault="00D817A7" w:rsidP="00B90C9A">
            <w:pPr>
              <w:spacing w:before="20" w:after="20"/>
              <w:jc w:val="center"/>
              <w:rPr>
                <w:color w:val="000000"/>
                <w:sz w:val="18"/>
                <w:szCs w:val="18"/>
              </w:rPr>
            </w:pPr>
          </w:p>
        </w:tc>
      </w:tr>
      <w:tr w:rsidR="0009631B" w:rsidRPr="00DA3EF3" w14:paraId="28967C7B" w14:textId="77777777" w:rsidTr="008C286C">
        <w:trPr>
          <w:trHeight w:val="20"/>
        </w:trPr>
        <w:tc>
          <w:tcPr>
            <w:tcW w:w="2835" w:type="dxa"/>
            <w:tcBorders>
              <w:top w:val="nil"/>
              <w:left w:val="nil"/>
              <w:bottom w:val="nil"/>
              <w:right w:val="nil"/>
            </w:tcBorders>
            <w:shd w:val="clear" w:color="auto" w:fill="auto"/>
            <w:noWrap/>
            <w:vAlign w:val="center"/>
            <w:hideMark/>
          </w:tcPr>
          <w:p w14:paraId="51921B97" w14:textId="77777777" w:rsidR="00D817A7" w:rsidRPr="00DA3EF3" w:rsidRDefault="00D817A7" w:rsidP="00B90C9A">
            <w:pPr>
              <w:tabs>
                <w:tab w:val="right" w:leader="dot" w:pos="2695"/>
              </w:tabs>
              <w:jc w:val="center"/>
              <w:rPr>
                <w:color w:val="000000"/>
                <w:sz w:val="18"/>
                <w:szCs w:val="18"/>
                <w:lang w:eastAsia="es-AR"/>
              </w:rPr>
            </w:pPr>
            <w:r w:rsidRPr="00DA3EF3">
              <w:rPr>
                <w:color w:val="000000"/>
                <w:sz w:val="18"/>
                <w:szCs w:val="18"/>
                <w:lang w:eastAsia="es-AR"/>
              </w:rPr>
              <w:t>Aerolíneas Argentinas S.A. y Austral Líneas Aéreas Cielos del Sur S.A.</w:t>
            </w:r>
          </w:p>
        </w:tc>
        <w:tc>
          <w:tcPr>
            <w:tcW w:w="175" w:type="dxa"/>
            <w:tcBorders>
              <w:top w:val="nil"/>
              <w:left w:val="nil"/>
              <w:bottom w:val="nil"/>
              <w:right w:val="nil"/>
            </w:tcBorders>
            <w:shd w:val="clear" w:color="auto" w:fill="auto"/>
            <w:noWrap/>
            <w:vAlign w:val="center"/>
            <w:hideMark/>
          </w:tcPr>
          <w:p w14:paraId="6D394E0A"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hideMark/>
          </w:tcPr>
          <w:p w14:paraId="4A73BBD6" w14:textId="77777777" w:rsidR="00D817A7" w:rsidRPr="00DA3EF3" w:rsidRDefault="00D817A7" w:rsidP="008A49FB">
            <w:pPr>
              <w:jc w:val="center"/>
              <w:rPr>
                <w:color w:val="000000"/>
                <w:sz w:val="18"/>
                <w:szCs w:val="18"/>
                <w:lang w:eastAsia="es-AR"/>
              </w:rPr>
            </w:pPr>
            <w:r w:rsidRPr="00DA3EF3">
              <w:rPr>
                <w:color w:val="000000"/>
                <w:sz w:val="18"/>
                <w:szCs w:val="18"/>
              </w:rPr>
              <w:t>(13)</w:t>
            </w:r>
          </w:p>
        </w:tc>
        <w:tc>
          <w:tcPr>
            <w:tcW w:w="169" w:type="dxa"/>
            <w:tcBorders>
              <w:top w:val="nil"/>
              <w:left w:val="nil"/>
              <w:bottom w:val="nil"/>
              <w:right w:val="nil"/>
            </w:tcBorders>
            <w:shd w:val="clear" w:color="auto" w:fill="auto"/>
            <w:noWrap/>
            <w:vAlign w:val="center"/>
            <w:hideMark/>
          </w:tcPr>
          <w:p w14:paraId="54F9D14A"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bottom"/>
          </w:tcPr>
          <w:p w14:paraId="0EDEE7D7" w14:textId="77777777" w:rsidR="00D817A7" w:rsidRPr="00DA3EF3" w:rsidRDefault="00D817A7" w:rsidP="00625488">
            <w:pPr>
              <w:spacing w:before="20"/>
              <w:ind w:right="57"/>
              <w:jc w:val="center"/>
              <w:rPr>
                <w:color w:val="000000"/>
                <w:sz w:val="18"/>
                <w:szCs w:val="18"/>
              </w:rPr>
            </w:pPr>
            <w:r w:rsidRPr="00DA3EF3">
              <w:rPr>
                <w:color w:val="000000"/>
                <w:sz w:val="18"/>
                <w:szCs w:val="18"/>
              </w:rPr>
              <w:t>6.161</w:t>
            </w:r>
          </w:p>
        </w:tc>
        <w:tc>
          <w:tcPr>
            <w:tcW w:w="179" w:type="dxa"/>
            <w:tcBorders>
              <w:top w:val="nil"/>
              <w:left w:val="nil"/>
              <w:bottom w:val="nil"/>
              <w:right w:val="nil"/>
            </w:tcBorders>
            <w:shd w:val="clear" w:color="auto" w:fill="auto"/>
            <w:noWrap/>
            <w:vAlign w:val="bottom"/>
          </w:tcPr>
          <w:p w14:paraId="1870E26C" w14:textId="77777777" w:rsidR="00D817A7" w:rsidRPr="00DA3EF3" w:rsidRDefault="00D817A7" w:rsidP="00625488">
            <w:pPr>
              <w:spacing w:before="20"/>
              <w:ind w:right="57"/>
              <w:jc w:val="center"/>
              <w:rPr>
                <w:color w:val="000000"/>
                <w:sz w:val="18"/>
                <w:szCs w:val="18"/>
              </w:rPr>
            </w:pPr>
          </w:p>
        </w:tc>
        <w:tc>
          <w:tcPr>
            <w:tcW w:w="1383" w:type="dxa"/>
            <w:tcBorders>
              <w:top w:val="nil"/>
              <w:left w:val="nil"/>
              <w:bottom w:val="nil"/>
              <w:right w:val="nil"/>
            </w:tcBorders>
            <w:shd w:val="clear" w:color="auto" w:fill="auto"/>
            <w:noWrap/>
            <w:vAlign w:val="bottom"/>
          </w:tcPr>
          <w:p w14:paraId="3DAB0F5E" w14:textId="77777777" w:rsidR="00D817A7" w:rsidRPr="00DA3EF3" w:rsidRDefault="00D817A7" w:rsidP="00625488">
            <w:pPr>
              <w:spacing w:before="20"/>
              <w:ind w:right="57"/>
              <w:jc w:val="center"/>
              <w:rPr>
                <w:color w:val="000000"/>
                <w:sz w:val="18"/>
                <w:szCs w:val="18"/>
              </w:rPr>
            </w:pPr>
            <w:r w:rsidRPr="00DA3EF3">
              <w:rPr>
                <w:color w:val="000000"/>
                <w:sz w:val="18"/>
                <w:szCs w:val="18"/>
              </w:rPr>
              <w:t>3.454</w:t>
            </w:r>
          </w:p>
        </w:tc>
        <w:tc>
          <w:tcPr>
            <w:tcW w:w="179" w:type="dxa"/>
            <w:tcBorders>
              <w:top w:val="nil"/>
              <w:left w:val="nil"/>
              <w:bottom w:val="nil"/>
              <w:right w:val="nil"/>
            </w:tcBorders>
            <w:shd w:val="clear" w:color="auto" w:fill="auto"/>
            <w:noWrap/>
            <w:vAlign w:val="bottom"/>
            <w:hideMark/>
          </w:tcPr>
          <w:p w14:paraId="66796396" w14:textId="77777777" w:rsidR="00D817A7" w:rsidRPr="00DA3EF3" w:rsidRDefault="00D817A7" w:rsidP="00625488">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59EE548C" w14:textId="77777777" w:rsidR="00D817A7" w:rsidRPr="00DA3EF3" w:rsidRDefault="00D817A7" w:rsidP="00625488">
            <w:pPr>
              <w:spacing w:before="20"/>
              <w:ind w:right="57"/>
              <w:jc w:val="center"/>
              <w:rPr>
                <w:color w:val="000000"/>
                <w:sz w:val="18"/>
                <w:szCs w:val="18"/>
              </w:rPr>
            </w:pPr>
            <w:r w:rsidRPr="00DA3EF3">
              <w:rPr>
                <w:color w:val="000000"/>
                <w:sz w:val="18"/>
                <w:szCs w:val="18"/>
              </w:rPr>
              <w:t>11.224</w:t>
            </w:r>
          </w:p>
        </w:tc>
        <w:tc>
          <w:tcPr>
            <w:tcW w:w="169" w:type="dxa"/>
            <w:tcBorders>
              <w:top w:val="nil"/>
              <w:left w:val="nil"/>
              <w:bottom w:val="nil"/>
              <w:right w:val="nil"/>
            </w:tcBorders>
            <w:shd w:val="clear" w:color="auto" w:fill="auto"/>
            <w:noWrap/>
            <w:vAlign w:val="bottom"/>
          </w:tcPr>
          <w:p w14:paraId="272E5DA5" w14:textId="77777777" w:rsidR="00D817A7" w:rsidRPr="00DA3EF3" w:rsidRDefault="00D817A7" w:rsidP="002835A4">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bottom"/>
          </w:tcPr>
          <w:p w14:paraId="38CB542A" w14:textId="77777777" w:rsidR="00D817A7" w:rsidRPr="00DA3EF3" w:rsidRDefault="00D817A7" w:rsidP="006E4F32">
            <w:pPr>
              <w:spacing w:before="20"/>
              <w:ind w:right="57"/>
              <w:jc w:val="center"/>
              <w:rPr>
                <w:color w:val="000000"/>
                <w:sz w:val="18"/>
                <w:szCs w:val="18"/>
              </w:rPr>
            </w:pPr>
            <w:r w:rsidRPr="00DA3EF3">
              <w:rPr>
                <w:color w:val="000000"/>
                <w:sz w:val="18"/>
                <w:szCs w:val="18"/>
              </w:rPr>
              <w:t>5.159</w:t>
            </w:r>
          </w:p>
        </w:tc>
        <w:tc>
          <w:tcPr>
            <w:tcW w:w="179" w:type="dxa"/>
            <w:tcBorders>
              <w:top w:val="nil"/>
              <w:left w:val="nil"/>
              <w:bottom w:val="nil"/>
              <w:right w:val="nil"/>
            </w:tcBorders>
            <w:shd w:val="clear" w:color="auto" w:fill="auto"/>
            <w:noWrap/>
            <w:vAlign w:val="center"/>
          </w:tcPr>
          <w:p w14:paraId="6B68A533" w14:textId="77777777" w:rsidR="00D817A7" w:rsidRPr="00DA3EF3" w:rsidRDefault="00D817A7" w:rsidP="00B90C9A">
            <w:pPr>
              <w:spacing w:before="20"/>
              <w:ind w:right="57"/>
              <w:jc w:val="center"/>
              <w:rPr>
                <w:color w:val="000000"/>
                <w:sz w:val="18"/>
                <w:szCs w:val="18"/>
              </w:rPr>
            </w:pPr>
          </w:p>
        </w:tc>
      </w:tr>
      <w:tr w:rsidR="00D817A7" w:rsidRPr="00DA3EF3" w14:paraId="542C0F2C" w14:textId="77777777" w:rsidTr="0028578D">
        <w:trPr>
          <w:trHeight w:val="20"/>
        </w:trPr>
        <w:tc>
          <w:tcPr>
            <w:tcW w:w="2835" w:type="dxa"/>
            <w:tcBorders>
              <w:top w:val="nil"/>
              <w:left w:val="nil"/>
              <w:bottom w:val="nil"/>
              <w:right w:val="nil"/>
            </w:tcBorders>
            <w:shd w:val="clear" w:color="auto" w:fill="auto"/>
            <w:noWrap/>
            <w:vAlign w:val="center"/>
            <w:hideMark/>
          </w:tcPr>
          <w:p w14:paraId="30324457" w14:textId="77777777" w:rsidR="00D817A7" w:rsidRPr="00DA3EF3" w:rsidRDefault="00D817A7" w:rsidP="00B90C9A">
            <w:pPr>
              <w:tabs>
                <w:tab w:val="right" w:leader="dot" w:pos="2695"/>
              </w:tabs>
              <w:jc w:val="center"/>
              <w:rPr>
                <w:color w:val="000000"/>
                <w:sz w:val="18"/>
                <w:szCs w:val="18"/>
                <w:lang w:eastAsia="es-AR"/>
              </w:rPr>
            </w:pPr>
            <w:r w:rsidRPr="00DA3EF3">
              <w:rPr>
                <w:color w:val="000000"/>
                <w:sz w:val="18"/>
                <w:szCs w:val="18"/>
                <w:lang w:eastAsia="es-AR"/>
              </w:rPr>
              <w:t>Aerolíneas Argentinas S.A. y Austral Líneas Aéreas Cielos del Sur S.A.</w:t>
            </w:r>
          </w:p>
        </w:tc>
        <w:tc>
          <w:tcPr>
            <w:tcW w:w="175" w:type="dxa"/>
            <w:tcBorders>
              <w:top w:val="nil"/>
              <w:left w:val="nil"/>
              <w:bottom w:val="nil"/>
              <w:right w:val="nil"/>
            </w:tcBorders>
            <w:shd w:val="clear" w:color="auto" w:fill="auto"/>
            <w:noWrap/>
            <w:vAlign w:val="center"/>
            <w:hideMark/>
          </w:tcPr>
          <w:p w14:paraId="1374864A" w14:textId="77777777" w:rsidR="00D817A7" w:rsidRPr="00DA3EF3" w:rsidRDefault="00D817A7" w:rsidP="00B90C9A">
            <w:pPr>
              <w:jc w:val="center"/>
              <w:rPr>
                <w:color w:val="000000"/>
                <w:sz w:val="18"/>
                <w:szCs w:val="18"/>
                <w:lang w:eastAsia="es-AR"/>
              </w:rPr>
            </w:pPr>
          </w:p>
        </w:tc>
        <w:tc>
          <w:tcPr>
            <w:tcW w:w="746" w:type="dxa"/>
            <w:tcBorders>
              <w:top w:val="nil"/>
              <w:left w:val="nil"/>
              <w:bottom w:val="nil"/>
              <w:right w:val="nil"/>
            </w:tcBorders>
            <w:shd w:val="clear" w:color="auto" w:fill="auto"/>
            <w:noWrap/>
            <w:vAlign w:val="center"/>
            <w:hideMark/>
          </w:tcPr>
          <w:p w14:paraId="78507FB3" w14:textId="77777777" w:rsidR="00D817A7" w:rsidRPr="00DA3EF3" w:rsidRDefault="00D817A7" w:rsidP="008A49FB">
            <w:pPr>
              <w:jc w:val="center"/>
              <w:rPr>
                <w:color w:val="000000"/>
                <w:sz w:val="18"/>
                <w:szCs w:val="18"/>
                <w:lang w:eastAsia="es-AR"/>
              </w:rPr>
            </w:pPr>
            <w:r w:rsidRPr="00DA3EF3">
              <w:rPr>
                <w:color w:val="000000"/>
                <w:sz w:val="18"/>
                <w:szCs w:val="18"/>
              </w:rPr>
              <w:t>(14)</w:t>
            </w:r>
          </w:p>
        </w:tc>
        <w:tc>
          <w:tcPr>
            <w:tcW w:w="169" w:type="dxa"/>
            <w:tcBorders>
              <w:top w:val="nil"/>
              <w:left w:val="nil"/>
              <w:bottom w:val="nil"/>
              <w:right w:val="nil"/>
            </w:tcBorders>
            <w:shd w:val="clear" w:color="auto" w:fill="auto"/>
            <w:noWrap/>
            <w:vAlign w:val="center"/>
            <w:hideMark/>
          </w:tcPr>
          <w:p w14:paraId="433FE66B" w14:textId="77777777" w:rsidR="00D817A7" w:rsidRPr="00DA3EF3" w:rsidRDefault="00D817A7" w:rsidP="00B90C9A">
            <w:pPr>
              <w:jc w:val="center"/>
              <w:rPr>
                <w:color w:val="000000"/>
                <w:sz w:val="18"/>
                <w:szCs w:val="18"/>
                <w:lang w:eastAsia="es-AR"/>
              </w:rPr>
            </w:pPr>
          </w:p>
        </w:tc>
        <w:tc>
          <w:tcPr>
            <w:tcW w:w="1387" w:type="dxa"/>
            <w:tcBorders>
              <w:top w:val="nil"/>
              <w:left w:val="nil"/>
              <w:bottom w:val="nil"/>
              <w:right w:val="nil"/>
            </w:tcBorders>
            <w:shd w:val="clear" w:color="auto" w:fill="auto"/>
            <w:noWrap/>
            <w:vAlign w:val="center"/>
          </w:tcPr>
          <w:p w14:paraId="05778266" w14:textId="77777777" w:rsidR="00D817A7" w:rsidRPr="00DA3EF3" w:rsidRDefault="00D817A7" w:rsidP="00625488">
            <w:pPr>
              <w:spacing w:before="20"/>
              <w:ind w:right="57"/>
              <w:jc w:val="center"/>
              <w:rPr>
                <w:color w:val="000000"/>
                <w:sz w:val="18"/>
                <w:szCs w:val="18"/>
              </w:rPr>
            </w:pPr>
            <w:r w:rsidRPr="00DA3EF3">
              <w:rPr>
                <w:sz w:val="18"/>
                <w:szCs w:val="18"/>
              </w:rPr>
              <w:t>-</w:t>
            </w:r>
          </w:p>
        </w:tc>
        <w:tc>
          <w:tcPr>
            <w:tcW w:w="179" w:type="dxa"/>
            <w:tcBorders>
              <w:top w:val="nil"/>
              <w:left w:val="nil"/>
              <w:bottom w:val="nil"/>
              <w:right w:val="nil"/>
            </w:tcBorders>
            <w:shd w:val="clear" w:color="auto" w:fill="auto"/>
            <w:noWrap/>
            <w:vAlign w:val="center"/>
          </w:tcPr>
          <w:p w14:paraId="54D22944" w14:textId="77777777" w:rsidR="00D817A7" w:rsidRPr="00DA3EF3" w:rsidRDefault="00D817A7" w:rsidP="002835A4">
            <w:pPr>
              <w:spacing w:before="20" w:after="20"/>
              <w:jc w:val="center"/>
              <w:rPr>
                <w:color w:val="000000"/>
                <w:sz w:val="18"/>
                <w:szCs w:val="18"/>
              </w:rPr>
            </w:pPr>
          </w:p>
        </w:tc>
        <w:tc>
          <w:tcPr>
            <w:tcW w:w="1383" w:type="dxa"/>
            <w:tcBorders>
              <w:top w:val="nil"/>
              <w:left w:val="nil"/>
              <w:bottom w:val="nil"/>
              <w:right w:val="nil"/>
            </w:tcBorders>
            <w:shd w:val="clear" w:color="auto" w:fill="auto"/>
            <w:noWrap/>
            <w:vAlign w:val="center"/>
          </w:tcPr>
          <w:p w14:paraId="1D8607F9" w14:textId="77777777" w:rsidR="00D817A7" w:rsidRPr="00DA3EF3" w:rsidRDefault="00D817A7" w:rsidP="006E4F32">
            <w:pPr>
              <w:spacing w:before="20"/>
              <w:ind w:right="57"/>
              <w:jc w:val="center"/>
              <w:rPr>
                <w:color w:val="000000"/>
                <w:sz w:val="18"/>
                <w:szCs w:val="18"/>
              </w:rPr>
            </w:pPr>
            <w:r w:rsidRPr="00DA3EF3">
              <w:rPr>
                <w:sz w:val="18"/>
                <w:szCs w:val="18"/>
              </w:rPr>
              <w:t>-</w:t>
            </w:r>
          </w:p>
        </w:tc>
        <w:tc>
          <w:tcPr>
            <w:tcW w:w="179" w:type="dxa"/>
            <w:tcBorders>
              <w:top w:val="nil"/>
              <w:left w:val="nil"/>
              <w:bottom w:val="nil"/>
              <w:right w:val="nil"/>
            </w:tcBorders>
            <w:shd w:val="clear" w:color="auto" w:fill="auto"/>
            <w:noWrap/>
            <w:vAlign w:val="center"/>
            <w:hideMark/>
          </w:tcPr>
          <w:p w14:paraId="39EC8F02" w14:textId="77777777" w:rsidR="00D817A7" w:rsidRPr="00DA3EF3" w:rsidRDefault="00D817A7" w:rsidP="00F44966">
            <w:pPr>
              <w:spacing w:before="20"/>
              <w:ind w:right="57"/>
              <w:jc w:val="center"/>
              <w:rPr>
                <w:color w:val="000000"/>
                <w:sz w:val="18"/>
                <w:szCs w:val="18"/>
              </w:rPr>
            </w:pPr>
          </w:p>
        </w:tc>
        <w:tc>
          <w:tcPr>
            <w:tcW w:w="1191" w:type="dxa"/>
            <w:tcBorders>
              <w:top w:val="nil"/>
              <w:left w:val="nil"/>
              <w:bottom w:val="nil"/>
              <w:right w:val="nil"/>
            </w:tcBorders>
            <w:shd w:val="clear" w:color="auto" w:fill="auto"/>
            <w:noWrap/>
            <w:vAlign w:val="center"/>
          </w:tcPr>
          <w:p w14:paraId="4337185E" w14:textId="77777777" w:rsidR="00D817A7" w:rsidRPr="00DA3EF3" w:rsidRDefault="00D817A7" w:rsidP="00F44966">
            <w:pPr>
              <w:spacing w:before="20"/>
              <w:ind w:right="57"/>
              <w:jc w:val="center"/>
              <w:rPr>
                <w:color w:val="000000"/>
                <w:sz w:val="18"/>
                <w:szCs w:val="18"/>
              </w:rPr>
            </w:pPr>
            <w:r w:rsidRPr="00DA3EF3">
              <w:rPr>
                <w:sz w:val="18"/>
                <w:szCs w:val="18"/>
              </w:rPr>
              <w:t>-</w:t>
            </w:r>
          </w:p>
        </w:tc>
        <w:tc>
          <w:tcPr>
            <w:tcW w:w="169" w:type="dxa"/>
            <w:tcBorders>
              <w:top w:val="nil"/>
              <w:left w:val="nil"/>
              <w:bottom w:val="nil"/>
              <w:right w:val="nil"/>
            </w:tcBorders>
            <w:shd w:val="clear" w:color="auto" w:fill="auto"/>
            <w:noWrap/>
            <w:vAlign w:val="center"/>
          </w:tcPr>
          <w:p w14:paraId="33AEA36B" w14:textId="77777777" w:rsidR="00D817A7" w:rsidRPr="00DA3EF3" w:rsidRDefault="00D817A7" w:rsidP="00F44966">
            <w:pPr>
              <w:spacing w:before="20" w:after="20"/>
              <w:jc w:val="center"/>
              <w:rPr>
                <w:color w:val="000000"/>
                <w:sz w:val="18"/>
                <w:szCs w:val="18"/>
              </w:rPr>
            </w:pPr>
          </w:p>
        </w:tc>
        <w:tc>
          <w:tcPr>
            <w:tcW w:w="1191" w:type="dxa"/>
            <w:tcBorders>
              <w:top w:val="nil"/>
              <w:left w:val="nil"/>
              <w:bottom w:val="nil"/>
              <w:right w:val="nil"/>
            </w:tcBorders>
            <w:shd w:val="clear" w:color="auto" w:fill="auto"/>
            <w:noWrap/>
            <w:vAlign w:val="center"/>
          </w:tcPr>
          <w:p w14:paraId="4DC00E78" w14:textId="77777777" w:rsidR="00D817A7" w:rsidRPr="00DA3EF3" w:rsidRDefault="00D817A7" w:rsidP="00F44966">
            <w:pPr>
              <w:spacing w:before="20" w:after="20"/>
              <w:ind w:right="11"/>
              <w:jc w:val="center"/>
              <w:rPr>
                <w:color w:val="000000"/>
                <w:sz w:val="18"/>
                <w:szCs w:val="18"/>
              </w:rPr>
            </w:pPr>
            <w:r w:rsidRPr="00DA3EF3">
              <w:rPr>
                <w:color w:val="000000"/>
                <w:sz w:val="18"/>
                <w:szCs w:val="18"/>
              </w:rPr>
              <w:t>(21)</w:t>
            </w:r>
          </w:p>
        </w:tc>
        <w:tc>
          <w:tcPr>
            <w:tcW w:w="179" w:type="dxa"/>
            <w:tcBorders>
              <w:top w:val="nil"/>
              <w:left w:val="nil"/>
              <w:bottom w:val="nil"/>
              <w:right w:val="nil"/>
            </w:tcBorders>
            <w:shd w:val="clear" w:color="auto" w:fill="auto"/>
            <w:noWrap/>
            <w:vAlign w:val="center"/>
          </w:tcPr>
          <w:p w14:paraId="5BF80030" w14:textId="77777777" w:rsidR="00D817A7" w:rsidRPr="00DA3EF3" w:rsidRDefault="00D817A7" w:rsidP="00B90C9A">
            <w:pPr>
              <w:spacing w:before="20" w:after="20"/>
              <w:jc w:val="center"/>
              <w:rPr>
                <w:color w:val="000000"/>
                <w:sz w:val="18"/>
                <w:szCs w:val="18"/>
              </w:rPr>
            </w:pPr>
          </w:p>
        </w:tc>
      </w:tr>
    </w:tbl>
    <w:bookmarkEnd w:id="124"/>
    <w:bookmarkEnd w:id="125"/>
    <w:p w14:paraId="394EEDBE" w14:textId="77777777" w:rsidR="00D817A7" w:rsidRPr="00DA3EF3" w:rsidRDefault="00D817A7" w:rsidP="008C286C">
      <w:pPr>
        <w:pStyle w:val="Prrafodelista"/>
        <w:numPr>
          <w:ilvl w:val="0"/>
          <w:numId w:val="10"/>
        </w:numPr>
        <w:spacing w:after="0" w:line="264" w:lineRule="auto"/>
        <w:ind w:left="426" w:hanging="426"/>
        <w:contextualSpacing w:val="0"/>
        <w:rPr>
          <w:sz w:val="18"/>
          <w:szCs w:val="18"/>
        </w:rPr>
      </w:pPr>
      <w:r w:rsidRPr="00DA3EF3">
        <w:rPr>
          <w:sz w:val="18"/>
          <w:szCs w:val="18"/>
        </w:rPr>
        <w:t>Beneficios por el incentivo para la inyección excedente de gas natural.</w:t>
      </w:r>
    </w:p>
    <w:p w14:paraId="240354F0" w14:textId="77777777" w:rsidR="00D817A7" w:rsidRPr="00DA3EF3" w:rsidRDefault="00D817A7" w:rsidP="008C286C">
      <w:pPr>
        <w:pStyle w:val="Prrafodelista"/>
        <w:numPr>
          <w:ilvl w:val="0"/>
          <w:numId w:val="10"/>
        </w:numPr>
        <w:spacing w:before="0" w:line="264" w:lineRule="auto"/>
        <w:ind w:left="426" w:hanging="426"/>
        <w:rPr>
          <w:sz w:val="18"/>
          <w:szCs w:val="18"/>
        </w:rPr>
      </w:pPr>
      <w:r w:rsidRPr="00DA3EF3">
        <w:rPr>
          <w:sz w:val="18"/>
          <w:szCs w:val="18"/>
        </w:rPr>
        <w:t>Beneficios por el programa de estímulo a las inversiones en desarrollos de producción de gas natural proveniente de reservorios no convencionales.</w:t>
      </w:r>
    </w:p>
    <w:p w14:paraId="2EDE3688" w14:textId="77777777" w:rsidR="00D817A7" w:rsidRPr="00DA3EF3" w:rsidRDefault="00D817A7" w:rsidP="008C286C">
      <w:pPr>
        <w:pStyle w:val="Prrafodelista"/>
        <w:numPr>
          <w:ilvl w:val="0"/>
          <w:numId w:val="10"/>
        </w:numPr>
        <w:spacing w:before="0" w:line="264" w:lineRule="auto"/>
        <w:ind w:left="426" w:hanging="426"/>
        <w:rPr>
          <w:sz w:val="18"/>
          <w:szCs w:val="18"/>
        </w:rPr>
      </w:pPr>
      <w:r w:rsidRPr="00DA3EF3">
        <w:rPr>
          <w:sz w:val="18"/>
          <w:szCs w:val="18"/>
        </w:rPr>
        <w:t>Beneficios por el acuerdo de abastecimiento de gas propano para redes de distribución de gas propano indiluido.</w:t>
      </w:r>
    </w:p>
    <w:p w14:paraId="1DDED3DA" w14:textId="77777777" w:rsidR="00D817A7" w:rsidRPr="00DA3EF3" w:rsidRDefault="00D817A7" w:rsidP="008C286C">
      <w:pPr>
        <w:pStyle w:val="Prrafodelista"/>
        <w:numPr>
          <w:ilvl w:val="0"/>
          <w:numId w:val="10"/>
        </w:numPr>
        <w:spacing w:before="0" w:line="264" w:lineRule="auto"/>
        <w:ind w:left="426" w:hanging="426"/>
        <w:rPr>
          <w:sz w:val="18"/>
          <w:szCs w:val="18"/>
        </w:rPr>
      </w:pPr>
      <w:r w:rsidRPr="00DA3EF3">
        <w:rPr>
          <w:sz w:val="18"/>
          <w:szCs w:val="18"/>
        </w:rPr>
        <w:t>Beneficios por el programa hogares con garrafa.</w:t>
      </w:r>
    </w:p>
    <w:p w14:paraId="087220E0" w14:textId="77777777" w:rsidR="00D817A7" w:rsidRPr="00DA3EF3" w:rsidRDefault="00D817A7" w:rsidP="008C286C">
      <w:pPr>
        <w:pStyle w:val="Prrafodelista"/>
        <w:numPr>
          <w:ilvl w:val="0"/>
          <w:numId w:val="10"/>
        </w:numPr>
        <w:spacing w:before="0" w:line="264" w:lineRule="auto"/>
        <w:ind w:left="426" w:hanging="426"/>
        <w:rPr>
          <w:sz w:val="18"/>
          <w:szCs w:val="18"/>
        </w:rPr>
      </w:pPr>
      <w:r w:rsidRPr="00DA3EF3">
        <w:rPr>
          <w:sz w:val="18"/>
          <w:szCs w:val="18"/>
        </w:rPr>
        <w:t>Procedimiento para la compensación de los menores ingresos que las Licenciatarias del Servicio de Distribución de Gas Natural por Redes reciben de sus usuarios en beneficio de Metrogas.</w:t>
      </w:r>
    </w:p>
    <w:p w14:paraId="1D63DA37" w14:textId="77777777" w:rsidR="00D817A7" w:rsidRPr="00DA3EF3" w:rsidRDefault="00D817A7" w:rsidP="008C286C">
      <w:pPr>
        <w:pStyle w:val="Prrafodelista"/>
        <w:numPr>
          <w:ilvl w:val="0"/>
          <w:numId w:val="10"/>
        </w:numPr>
        <w:spacing w:before="0" w:line="264" w:lineRule="auto"/>
        <w:ind w:left="426" w:hanging="426"/>
        <w:rPr>
          <w:sz w:val="18"/>
          <w:szCs w:val="18"/>
        </w:rPr>
      </w:pPr>
      <w:r w:rsidRPr="00DA3EF3">
        <w:rPr>
          <w:sz w:val="18"/>
          <w:szCs w:val="18"/>
        </w:rPr>
        <w:t>Procedimiento para la compensación por el pago de las diferencias diarias acumuladas mensualmente entre el valor del gas comprado por las Prestadoras del Servicio de Distribución de Gas Natural por Redes y el valor del gas natural incluido en los cuadros tarifarios respectivos en beneficio de Metrogas.</w:t>
      </w:r>
    </w:p>
    <w:p w14:paraId="1AB7233C" w14:textId="77777777" w:rsidR="00D817A7" w:rsidRPr="00DA3EF3" w:rsidRDefault="00D817A7" w:rsidP="008C286C">
      <w:pPr>
        <w:pStyle w:val="Prrafodelista"/>
        <w:numPr>
          <w:ilvl w:val="0"/>
          <w:numId w:val="10"/>
        </w:numPr>
        <w:spacing w:before="0" w:line="264" w:lineRule="auto"/>
        <w:ind w:left="426" w:hanging="426"/>
        <w:rPr>
          <w:sz w:val="18"/>
          <w:szCs w:val="18"/>
        </w:rPr>
      </w:pPr>
      <w:r w:rsidRPr="00DA3EF3">
        <w:rPr>
          <w:sz w:val="18"/>
          <w:szCs w:val="18"/>
        </w:rPr>
        <w:t>Compensación por suministro de gas oil al transporte público de pasajeros a un precio diferencial.</w:t>
      </w:r>
    </w:p>
    <w:p w14:paraId="7ECF718F" w14:textId="77777777" w:rsidR="00D817A7" w:rsidRPr="00DA3EF3" w:rsidRDefault="00D817A7" w:rsidP="008C286C">
      <w:pPr>
        <w:pStyle w:val="Prrafodelista"/>
        <w:numPr>
          <w:ilvl w:val="0"/>
          <w:numId w:val="10"/>
        </w:numPr>
        <w:spacing w:before="0" w:line="264" w:lineRule="auto"/>
        <w:ind w:left="426" w:hanging="426"/>
        <w:rPr>
          <w:sz w:val="18"/>
          <w:szCs w:val="18"/>
        </w:rPr>
      </w:pPr>
      <w:r w:rsidRPr="00DA3EF3">
        <w:rPr>
          <w:sz w:val="18"/>
          <w:szCs w:val="18"/>
        </w:rPr>
        <w:t>Incentivo por la fabricación nacional de bienes de capital en beneficio de AESA.</w:t>
      </w:r>
    </w:p>
    <w:p w14:paraId="77448710" w14:textId="77777777" w:rsidR="00D817A7" w:rsidRPr="00DA3EF3" w:rsidRDefault="00D817A7" w:rsidP="008C286C">
      <w:pPr>
        <w:pStyle w:val="Prrafodelista"/>
        <w:numPr>
          <w:ilvl w:val="0"/>
          <w:numId w:val="10"/>
        </w:numPr>
        <w:spacing w:before="0" w:line="264" w:lineRule="auto"/>
        <w:ind w:left="426" w:hanging="426"/>
        <w:rPr>
          <w:sz w:val="18"/>
          <w:szCs w:val="18"/>
        </w:rPr>
      </w:pPr>
      <w:r w:rsidRPr="00DA3EF3">
        <w:rPr>
          <w:sz w:val="18"/>
          <w:szCs w:val="18"/>
        </w:rPr>
        <w:t>Provisión de fuel oil y gas natural, y adicionalmente generación de energía eléctrica correspondiente a YPF EE hasta la fecha de pérdida de control de YPF.</w:t>
      </w:r>
    </w:p>
    <w:p w14:paraId="1AFE646E" w14:textId="77777777" w:rsidR="00D817A7" w:rsidRPr="00DA3EF3" w:rsidRDefault="00D817A7" w:rsidP="008C286C">
      <w:pPr>
        <w:pStyle w:val="Prrafodelista"/>
        <w:numPr>
          <w:ilvl w:val="0"/>
          <w:numId w:val="10"/>
        </w:numPr>
        <w:spacing w:before="0" w:line="264" w:lineRule="auto"/>
        <w:ind w:left="426" w:hanging="426"/>
        <w:rPr>
          <w:sz w:val="18"/>
          <w:szCs w:val="18"/>
        </w:rPr>
      </w:pPr>
      <w:r w:rsidRPr="00DA3EF3">
        <w:rPr>
          <w:sz w:val="18"/>
          <w:szCs w:val="18"/>
        </w:rPr>
        <w:t>Compras de energía.</w:t>
      </w:r>
    </w:p>
    <w:p w14:paraId="2C5F8DEE" w14:textId="77777777" w:rsidR="00D817A7" w:rsidRPr="00DA3EF3" w:rsidRDefault="00D817A7" w:rsidP="008C286C">
      <w:pPr>
        <w:pStyle w:val="Prrafodelista"/>
        <w:numPr>
          <w:ilvl w:val="0"/>
          <w:numId w:val="10"/>
        </w:numPr>
        <w:spacing w:before="0" w:line="264" w:lineRule="auto"/>
        <w:ind w:left="426" w:hanging="426"/>
        <w:rPr>
          <w:sz w:val="18"/>
          <w:szCs w:val="18"/>
        </w:rPr>
      </w:pPr>
      <w:r w:rsidRPr="00DA3EF3">
        <w:rPr>
          <w:sz w:val="18"/>
          <w:szCs w:val="18"/>
        </w:rPr>
        <w:t>Venta de gas natural y prestación de servicios en el proyecto de regasificación de GNL de Escobar. Asimismo, por el período de nueve meses finalizado el 30 de septiembre de 2018 también incluía el proyecto de regasificación de GNL de Bahía Blanca.</w:t>
      </w:r>
    </w:p>
    <w:p w14:paraId="68D49F40" w14:textId="77777777" w:rsidR="00D817A7" w:rsidRPr="00DA3EF3" w:rsidRDefault="00D817A7" w:rsidP="008C286C">
      <w:pPr>
        <w:pStyle w:val="Prrafodelista"/>
        <w:numPr>
          <w:ilvl w:val="0"/>
          <w:numId w:val="10"/>
        </w:numPr>
        <w:spacing w:before="0" w:line="264" w:lineRule="auto"/>
        <w:ind w:left="426" w:hanging="426"/>
        <w:rPr>
          <w:sz w:val="18"/>
          <w:szCs w:val="18"/>
        </w:rPr>
      </w:pPr>
      <w:r w:rsidRPr="00DA3EF3">
        <w:rPr>
          <w:sz w:val="18"/>
          <w:szCs w:val="18"/>
        </w:rPr>
        <w:t>Compra de gas natural y de petróleo crudo.</w:t>
      </w:r>
    </w:p>
    <w:p w14:paraId="3FEE5881" w14:textId="77777777" w:rsidR="00D817A7" w:rsidRPr="00DA3EF3" w:rsidRDefault="00D817A7" w:rsidP="008C286C">
      <w:pPr>
        <w:pStyle w:val="Prrafodelista"/>
        <w:numPr>
          <w:ilvl w:val="0"/>
          <w:numId w:val="10"/>
        </w:numPr>
        <w:spacing w:before="0" w:line="264" w:lineRule="auto"/>
        <w:ind w:left="426" w:hanging="426"/>
        <w:rPr>
          <w:sz w:val="18"/>
          <w:szCs w:val="18"/>
        </w:rPr>
      </w:pPr>
      <w:r w:rsidRPr="00DA3EF3">
        <w:rPr>
          <w:sz w:val="18"/>
          <w:szCs w:val="18"/>
        </w:rPr>
        <w:t>Provisión de combustible aeronáutico.</w:t>
      </w:r>
    </w:p>
    <w:p w14:paraId="35C6292D" w14:textId="77777777" w:rsidR="00D817A7" w:rsidRPr="00DA3EF3" w:rsidRDefault="00D817A7" w:rsidP="008C286C">
      <w:pPr>
        <w:pStyle w:val="Prrafodelista"/>
        <w:numPr>
          <w:ilvl w:val="0"/>
          <w:numId w:val="10"/>
        </w:numPr>
        <w:spacing w:before="0" w:line="264" w:lineRule="auto"/>
        <w:ind w:left="426" w:hanging="426"/>
        <w:rPr>
          <w:sz w:val="18"/>
          <w:szCs w:val="18"/>
        </w:rPr>
      </w:pPr>
      <w:r w:rsidRPr="00DA3EF3">
        <w:rPr>
          <w:sz w:val="18"/>
          <w:szCs w:val="18"/>
        </w:rPr>
        <w:t>Compra de millas para programa YPF Serviclub.</w:t>
      </w:r>
    </w:p>
    <w:p w14:paraId="0E2674CC" w14:textId="77777777" w:rsidR="00D817A7" w:rsidRPr="00DA3EF3" w:rsidRDefault="00D817A7" w:rsidP="00D817A7">
      <w:pPr>
        <w:pStyle w:val="Prrafodelista"/>
        <w:numPr>
          <w:ilvl w:val="0"/>
          <w:numId w:val="10"/>
        </w:numPr>
        <w:spacing w:before="0" w:after="240" w:line="264" w:lineRule="auto"/>
        <w:ind w:left="284" w:hanging="284"/>
        <w:rPr>
          <w:sz w:val="18"/>
          <w:szCs w:val="18"/>
        </w:rPr>
      </w:pPr>
      <w:r w:rsidRPr="00DA3EF3">
        <w:rPr>
          <w:sz w:val="18"/>
          <w:szCs w:val="18"/>
        </w:rPr>
        <w:t>Ingresos reconocidos bajo los lineamientos de la NIC 20.</w:t>
      </w:r>
    </w:p>
    <w:p w14:paraId="745B7A97" w14:textId="77777777" w:rsidR="00D817A7" w:rsidRPr="00EF3C86" w:rsidRDefault="00D817A7" w:rsidP="00EF3C86">
      <w:pPr>
        <w:spacing w:after="0"/>
      </w:pPr>
      <w:r w:rsidRPr="00EF3C86">
        <w:t>Adicionalmente, el Grupo ha realizado ciertas operaciones de financiación y contratación de seguros con entidades relacionadas con el sector público nacional. Las mismas comprenden ciertas operaciones financieras cuyas principales operaciones se describen en las Notas 15 y 19 y operaciones con Nación Seguros S.A. relacionadas con la contratación de ciertas pólizas de seguros.</w:t>
      </w:r>
    </w:p>
    <w:p w14:paraId="747AF3CE" w14:textId="77777777" w:rsidR="00D817A7" w:rsidRPr="00EF3C86" w:rsidRDefault="00D817A7" w:rsidP="00EF3C86">
      <w:pPr>
        <w:spacing w:after="0"/>
      </w:pPr>
      <w:r w:rsidRPr="00EF3C86">
        <w:t>Por otro lado, el Grupo posee BONAR 2020 (ver Nota 30.g a los estados financieros consolidados anuales) y 2021, los cuales se exponen en el rubro “Inversiones en activos financieros”.</w:t>
      </w:r>
    </w:p>
    <w:p w14:paraId="2BE816E7" w14:textId="77777777" w:rsidR="00D817A7" w:rsidRPr="00EF3C86" w:rsidRDefault="00D817A7" w:rsidP="00EF3C86">
      <w:pPr>
        <w:spacing w:after="0"/>
      </w:pPr>
      <w:r w:rsidRPr="00EF3C86">
        <w:t>Asimismo, en relación con el acuerdo de inversión firmado entre YPF y subsidiarias de Chevron Corporation, YPF tiene una participación accionaria indirecta no controlante en CHNC, con la que realiza operaciones relacionadas con el mencionado proyecto de inversión. Ver Nota 29.b a los estados financieros consolidados anuales y Nota 32.a a los presentes estados financieros intermedios condensados consolidados.</w:t>
      </w:r>
    </w:p>
    <w:p w14:paraId="01C37982" w14:textId="77777777" w:rsidR="00D817A7" w:rsidRPr="00EF3C86" w:rsidRDefault="00D817A7" w:rsidP="00EF3C86">
      <w:pPr>
        <w:spacing w:after="0"/>
      </w:pPr>
      <w:r w:rsidRPr="00EF3C86">
        <w:t>A continuación se detallan las compensaciones correspondientes al personal clave de la Administración de YPF, el cual comprende a los miembros del Directorio y a los Vicepresidentes, siendo estos últimos aquellos que cumplen funciones ejecutivas y que son nombrados por el Directorio, todo ello para los períodos de nueve meses finalizados el 30 de septiembre de 2019 y 2018:</w:t>
      </w:r>
    </w:p>
    <w:tbl>
      <w:tblPr>
        <w:tblW w:w="0" w:type="auto"/>
        <w:tblLayout w:type="fixed"/>
        <w:tblCellMar>
          <w:left w:w="70" w:type="dxa"/>
          <w:right w:w="70" w:type="dxa"/>
        </w:tblCellMar>
        <w:tblLook w:val="04A0" w:firstRow="1" w:lastRow="0" w:firstColumn="1" w:lastColumn="0" w:noHBand="0" w:noVBand="1"/>
      </w:tblPr>
      <w:tblGrid>
        <w:gridCol w:w="4627"/>
        <w:gridCol w:w="263"/>
        <w:gridCol w:w="1408"/>
        <w:gridCol w:w="262"/>
        <w:gridCol w:w="1409"/>
        <w:gridCol w:w="262"/>
      </w:tblGrid>
      <w:tr w:rsidR="00D817A7" w:rsidRPr="00DA3EF3" w14:paraId="6BF2DE29" w14:textId="77777777" w:rsidTr="0028578D">
        <w:trPr>
          <w:trHeight w:val="20"/>
        </w:trPr>
        <w:tc>
          <w:tcPr>
            <w:tcW w:w="4627" w:type="dxa"/>
            <w:tcBorders>
              <w:top w:val="nil"/>
              <w:left w:val="nil"/>
              <w:bottom w:val="nil"/>
              <w:right w:val="nil"/>
            </w:tcBorders>
            <w:shd w:val="clear" w:color="auto" w:fill="auto"/>
            <w:noWrap/>
            <w:vAlign w:val="bottom"/>
            <w:hideMark/>
          </w:tcPr>
          <w:p w14:paraId="43191EAF" w14:textId="77777777" w:rsidR="00D817A7" w:rsidRPr="00DA3EF3" w:rsidRDefault="00D817A7" w:rsidP="00D817A7">
            <w:pPr>
              <w:rPr>
                <w:b/>
                <w:bCs/>
                <w:sz w:val="18"/>
                <w:szCs w:val="18"/>
                <w:lang w:eastAsia="es-AR"/>
              </w:rPr>
            </w:pPr>
          </w:p>
        </w:tc>
        <w:tc>
          <w:tcPr>
            <w:tcW w:w="263" w:type="dxa"/>
            <w:tcBorders>
              <w:top w:val="nil"/>
              <w:left w:val="nil"/>
              <w:bottom w:val="nil"/>
              <w:right w:val="nil"/>
            </w:tcBorders>
            <w:shd w:val="clear" w:color="auto" w:fill="auto"/>
            <w:noWrap/>
            <w:vAlign w:val="bottom"/>
            <w:hideMark/>
          </w:tcPr>
          <w:p w14:paraId="35BAEABB" w14:textId="77777777" w:rsidR="00D817A7" w:rsidRPr="00DA3EF3" w:rsidRDefault="00D817A7" w:rsidP="00D817A7">
            <w:pPr>
              <w:rPr>
                <w:sz w:val="18"/>
                <w:szCs w:val="18"/>
                <w:lang w:eastAsia="es-AR"/>
              </w:rPr>
            </w:pPr>
          </w:p>
        </w:tc>
        <w:tc>
          <w:tcPr>
            <w:tcW w:w="3079" w:type="dxa"/>
            <w:gridSpan w:val="3"/>
            <w:tcBorders>
              <w:top w:val="nil"/>
              <w:left w:val="nil"/>
              <w:bottom w:val="single" w:sz="4" w:space="0" w:color="auto"/>
              <w:right w:val="nil"/>
            </w:tcBorders>
            <w:shd w:val="clear" w:color="auto" w:fill="auto"/>
            <w:noWrap/>
            <w:vAlign w:val="bottom"/>
          </w:tcPr>
          <w:p w14:paraId="5ECBD987" w14:textId="77777777" w:rsidR="00D817A7" w:rsidRPr="00DA3EF3" w:rsidRDefault="00D817A7" w:rsidP="00D817A7">
            <w:pPr>
              <w:jc w:val="center"/>
              <w:rPr>
                <w:b/>
                <w:bCs/>
                <w:color w:val="000000"/>
                <w:sz w:val="18"/>
                <w:szCs w:val="18"/>
                <w:lang w:eastAsia="es-AR"/>
              </w:rPr>
            </w:pPr>
            <w:r w:rsidRPr="00DA3EF3">
              <w:rPr>
                <w:b/>
                <w:bCs/>
                <w:color w:val="000000"/>
                <w:sz w:val="18"/>
                <w:szCs w:val="18"/>
                <w:lang w:eastAsia="es-AR"/>
              </w:rPr>
              <w:t>Por los períodos de nueve meses</w:t>
            </w:r>
          </w:p>
          <w:p w14:paraId="4D6508D4" w14:textId="77777777" w:rsidR="00D817A7" w:rsidRPr="00DA3EF3" w:rsidRDefault="00D817A7" w:rsidP="00D817A7">
            <w:pPr>
              <w:jc w:val="center"/>
              <w:rPr>
                <w:b/>
                <w:bCs/>
                <w:sz w:val="18"/>
                <w:szCs w:val="18"/>
                <w:lang w:eastAsia="es-AR"/>
              </w:rPr>
            </w:pPr>
            <w:r w:rsidRPr="00DA3EF3">
              <w:rPr>
                <w:b/>
                <w:bCs/>
                <w:color w:val="000000"/>
                <w:sz w:val="18"/>
                <w:szCs w:val="18"/>
                <w:lang w:eastAsia="es-AR"/>
              </w:rPr>
              <w:t>finalizados el 30 de septiembre de</w:t>
            </w:r>
          </w:p>
        </w:tc>
        <w:tc>
          <w:tcPr>
            <w:tcW w:w="262" w:type="dxa"/>
            <w:tcBorders>
              <w:top w:val="nil"/>
              <w:left w:val="nil"/>
              <w:bottom w:val="nil"/>
              <w:right w:val="nil"/>
            </w:tcBorders>
            <w:shd w:val="clear" w:color="auto" w:fill="auto"/>
            <w:noWrap/>
            <w:vAlign w:val="bottom"/>
            <w:hideMark/>
          </w:tcPr>
          <w:p w14:paraId="38107F5D" w14:textId="77777777" w:rsidR="00D817A7" w:rsidRPr="00DA3EF3" w:rsidRDefault="00D817A7" w:rsidP="00D817A7">
            <w:pPr>
              <w:jc w:val="center"/>
              <w:rPr>
                <w:sz w:val="18"/>
                <w:szCs w:val="18"/>
                <w:lang w:eastAsia="es-AR"/>
              </w:rPr>
            </w:pPr>
          </w:p>
        </w:tc>
      </w:tr>
      <w:tr w:rsidR="0009631B" w:rsidRPr="00DA3EF3" w14:paraId="4D77DB47" w14:textId="77777777" w:rsidTr="00D817A7">
        <w:trPr>
          <w:trHeight w:val="20"/>
        </w:trPr>
        <w:tc>
          <w:tcPr>
            <w:tcW w:w="4627" w:type="dxa"/>
            <w:tcBorders>
              <w:top w:val="nil"/>
              <w:left w:val="nil"/>
              <w:bottom w:val="nil"/>
              <w:right w:val="nil"/>
            </w:tcBorders>
            <w:shd w:val="clear" w:color="auto" w:fill="auto"/>
            <w:noWrap/>
            <w:vAlign w:val="bottom"/>
            <w:hideMark/>
          </w:tcPr>
          <w:p w14:paraId="5F41C0C1" w14:textId="77777777" w:rsidR="00D817A7" w:rsidRPr="00DA3EF3" w:rsidRDefault="00D817A7" w:rsidP="00D817A7">
            <w:pPr>
              <w:rPr>
                <w:b/>
                <w:bCs/>
                <w:sz w:val="18"/>
                <w:szCs w:val="18"/>
                <w:lang w:eastAsia="es-AR"/>
              </w:rPr>
            </w:pPr>
          </w:p>
        </w:tc>
        <w:tc>
          <w:tcPr>
            <w:tcW w:w="263" w:type="dxa"/>
            <w:tcBorders>
              <w:top w:val="nil"/>
              <w:left w:val="nil"/>
              <w:bottom w:val="nil"/>
              <w:right w:val="nil"/>
            </w:tcBorders>
            <w:shd w:val="clear" w:color="auto" w:fill="auto"/>
            <w:noWrap/>
            <w:vAlign w:val="bottom"/>
            <w:hideMark/>
          </w:tcPr>
          <w:p w14:paraId="788CA1AC" w14:textId="77777777" w:rsidR="00D817A7" w:rsidRPr="00DA3EF3" w:rsidRDefault="00D817A7" w:rsidP="00D817A7">
            <w:pPr>
              <w:rPr>
                <w:sz w:val="18"/>
                <w:szCs w:val="18"/>
                <w:lang w:eastAsia="es-AR"/>
              </w:rPr>
            </w:pPr>
          </w:p>
        </w:tc>
        <w:tc>
          <w:tcPr>
            <w:tcW w:w="1408" w:type="dxa"/>
            <w:tcBorders>
              <w:top w:val="nil"/>
              <w:left w:val="nil"/>
              <w:bottom w:val="single" w:sz="4" w:space="0" w:color="auto"/>
              <w:right w:val="nil"/>
            </w:tcBorders>
            <w:shd w:val="clear" w:color="auto" w:fill="auto"/>
            <w:noWrap/>
            <w:vAlign w:val="bottom"/>
            <w:hideMark/>
          </w:tcPr>
          <w:p w14:paraId="46234376" w14:textId="77777777" w:rsidR="00D817A7" w:rsidRPr="00DA3EF3" w:rsidRDefault="00D817A7" w:rsidP="00D817A7">
            <w:pPr>
              <w:jc w:val="center"/>
              <w:rPr>
                <w:b/>
                <w:bCs/>
                <w:sz w:val="18"/>
                <w:szCs w:val="18"/>
                <w:lang w:eastAsia="es-AR"/>
              </w:rPr>
            </w:pPr>
            <w:r w:rsidRPr="00DA3EF3">
              <w:rPr>
                <w:b/>
                <w:bCs/>
                <w:sz w:val="18"/>
                <w:szCs w:val="18"/>
                <w:lang w:eastAsia="es-AR"/>
              </w:rPr>
              <w:t>2019</w:t>
            </w:r>
          </w:p>
        </w:tc>
        <w:tc>
          <w:tcPr>
            <w:tcW w:w="262" w:type="dxa"/>
            <w:tcBorders>
              <w:top w:val="nil"/>
              <w:left w:val="nil"/>
              <w:bottom w:val="nil"/>
              <w:right w:val="nil"/>
            </w:tcBorders>
            <w:shd w:val="clear" w:color="auto" w:fill="auto"/>
            <w:noWrap/>
            <w:vAlign w:val="bottom"/>
            <w:hideMark/>
          </w:tcPr>
          <w:p w14:paraId="51DFE8FF" w14:textId="77777777" w:rsidR="00D817A7" w:rsidRPr="00DA3EF3" w:rsidRDefault="00D817A7" w:rsidP="00D817A7">
            <w:pPr>
              <w:rPr>
                <w:bCs/>
                <w:sz w:val="18"/>
                <w:szCs w:val="18"/>
                <w:lang w:eastAsia="es-AR"/>
              </w:rPr>
            </w:pPr>
          </w:p>
        </w:tc>
        <w:tc>
          <w:tcPr>
            <w:tcW w:w="1409" w:type="dxa"/>
            <w:tcBorders>
              <w:top w:val="nil"/>
              <w:left w:val="nil"/>
              <w:bottom w:val="single" w:sz="4" w:space="0" w:color="auto"/>
              <w:right w:val="nil"/>
            </w:tcBorders>
            <w:shd w:val="clear" w:color="auto" w:fill="auto"/>
            <w:noWrap/>
            <w:vAlign w:val="bottom"/>
            <w:hideMark/>
          </w:tcPr>
          <w:p w14:paraId="15FA6464" w14:textId="77777777" w:rsidR="00D817A7" w:rsidRPr="00DA3EF3" w:rsidRDefault="00D817A7" w:rsidP="00D817A7">
            <w:pPr>
              <w:jc w:val="center"/>
              <w:rPr>
                <w:b/>
                <w:bCs/>
                <w:sz w:val="18"/>
                <w:szCs w:val="18"/>
                <w:lang w:eastAsia="es-AR"/>
              </w:rPr>
            </w:pPr>
            <w:r w:rsidRPr="00DA3EF3">
              <w:rPr>
                <w:b/>
                <w:bCs/>
                <w:sz w:val="18"/>
                <w:szCs w:val="18"/>
                <w:lang w:eastAsia="es-AR"/>
              </w:rPr>
              <w:t>2018</w:t>
            </w:r>
          </w:p>
        </w:tc>
        <w:tc>
          <w:tcPr>
            <w:tcW w:w="262" w:type="dxa"/>
            <w:tcBorders>
              <w:top w:val="nil"/>
              <w:left w:val="nil"/>
              <w:bottom w:val="nil"/>
              <w:right w:val="nil"/>
            </w:tcBorders>
            <w:shd w:val="clear" w:color="auto" w:fill="auto"/>
            <w:noWrap/>
            <w:vAlign w:val="bottom"/>
            <w:hideMark/>
          </w:tcPr>
          <w:p w14:paraId="41EA1D6E" w14:textId="77777777" w:rsidR="00D817A7" w:rsidRPr="00DA3EF3" w:rsidRDefault="00D817A7" w:rsidP="00D817A7">
            <w:pPr>
              <w:rPr>
                <w:bCs/>
                <w:sz w:val="18"/>
                <w:szCs w:val="18"/>
                <w:vertAlign w:val="superscript"/>
                <w:lang w:eastAsia="es-AR"/>
              </w:rPr>
            </w:pPr>
          </w:p>
        </w:tc>
      </w:tr>
      <w:tr w:rsidR="00D817A7" w:rsidRPr="00DA3EF3" w14:paraId="2625F7D7" w14:textId="77777777" w:rsidTr="0028578D">
        <w:trPr>
          <w:trHeight w:val="20"/>
        </w:trPr>
        <w:tc>
          <w:tcPr>
            <w:tcW w:w="4627" w:type="dxa"/>
            <w:tcBorders>
              <w:top w:val="nil"/>
              <w:left w:val="nil"/>
              <w:bottom w:val="nil"/>
              <w:right w:val="nil"/>
            </w:tcBorders>
            <w:shd w:val="clear" w:color="auto" w:fill="auto"/>
            <w:noWrap/>
            <w:vAlign w:val="bottom"/>
            <w:hideMark/>
          </w:tcPr>
          <w:p w14:paraId="0A24163A" w14:textId="77777777" w:rsidR="00D817A7" w:rsidRPr="00DA3EF3" w:rsidRDefault="00D817A7" w:rsidP="008C286C">
            <w:pPr>
              <w:tabs>
                <w:tab w:val="right" w:leader="dot" w:pos="4487"/>
              </w:tabs>
              <w:spacing w:after="0"/>
              <w:rPr>
                <w:sz w:val="18"/>
                <w:szCs w:val="18"/>
                <w:lang w:eastAsia="es-AR"/>
              </w:rPr>
            </w:pPr>
            <w:bookmarkStart w:id="126" w:name="PERSONALCLAVE" w:colFirst="2" w:colLast="4"/>
            <w:bookmarkStart w:id="127" w:name="_Hlk7768533"/>
            <w:r w:rsidRPr="00DA3EF3">
              <w:rPr>
                <w:sz w:val="18"/>
                <w:szCs w:val="18"/>
                <w:lang w:eastAsia="es-AR"/>
              </w:rPr>
              <w:t>Beneficios de corto plazo para empleados</w:t>
            </w:r>
            <w:r w:rsidR="005239E9">
              <w:rPr>
                <w:sz w:val="18"/>
                <w:szCs w:val="18"/>
                <w:lang w:eastAsia="es-AR"/>
              </w:rPr>
              <w:t xml:space="preserve"> </w:t>
            </w:r>
            <w:r w:rsidRPr="00DA3EF3">
              <w:rPr>
                <w:bCs/>
                <w:sz w:val="18"/>
                <w:szCs w:val="18"/>
                <w:vertAlign w:val="superscript"/>
                <w:lang w:eastAsia="es-AR"/>
              </w:rPr>
              <w:t>(1)</w:t>
            </w:r>
            <w:r w:rsidR="001D4D41" w:rsidRPr="00DA3EF3">
              <w:rPr>
                <w:sz w:val="18"/>
                <w:szCs w:val="18"/>
                <w:lang w:eastAsia="es-AR"/>
              </w:rPr>
              <w:tab/>
            </w:r>
          </w:p>
        </w:tc>
        <w:tc>
          <w:tcPr>
            <w:tcW w:w="263" w:type="dxa"/>
            <w:tcBorders>
              <w:top w:val="nil"/>
              <w:left w:val="nil"/>
              <w:bottom w:val="nil"/>
              <w:right w:val="nil"/>
            </w:tcBorders>
            <w:shd w:val="clear" w:color="auto" w:fill="auto"/>
            <w:noWrap/>
            <w:vAlign w:val="bottom"/>
            <w:hideMark/>
          </w:tcPr>
          <w:p w14:paraId="257563F9" w14:textId="77777777" w:rsidR="00D817A7" w:rsidRPr="00DA3EF3" w:rsidRDefault="00D817A7" w:rsidP="008C286C">
            <w:pPr>
              <w:spacing w:after="0"/>
              <w:rPr>
                <w:sz w:val="18"/>
                <w:szCs w:val="18"/>
                <w:lang w:eastAsia="es-AR"/>
              </w:rPr>
            </w:pPr>
          </w:p>
        </w:tc>
        <w:tc>
          <w:tcPr>
            <w:tcW w:w="1408" w:type="dxa"/>
            <w:tcBorders>
              <w:top w:val="nil"/>
              <w:left w:val="nil"/>
              <w:bottom w:val="nil"/>
              <w:right w:val="nil"/>
            </w:tcBorders>
            <w:shd w:val="clear" w:color="auto" w:fill="auto"/>
            <w:noWrap/>
          </w:tcPr>
          <w:p w14:paraId="23890413" w14:textId="77777777" w:rsidR="00D817A7" w:rsidRPr="00DA3EF3" w:rsidRDefault="00D817A7" w:rsidP="008C286C">
            <w:pPr>
              <w:spacing w:after="0"/>
              <w:jc w:val="right"/>
              <w:rPr>
                <w:sz w:val="18"/>
                <w:szCs w:val="18"/>
              </w:rPr>
            </w:pPr>
            <w:r w:rsidRPr="00DA3EF3">
              <w:rPr>
                <w:sz w:val="18"/>
                <w:szCs w:val="18"/>
              </w:rPr>
              <w:t>354</w:t>
            </w:r>
          </w:p>
        </w:tc>
        <w:tc>
          <w:tcPr>
            <w:tcW w:w="262" w:type="dxa"/>
            <w:tcBorders>
              <w:top w:val="nil"/>
              <w:left w:val="nil"/>
              <w:bottom w:val="nil"/>
              <w:right w:val="nil"/>
            </w:tcBorders>
            <w:shd w:val="clear" w:color="auto" w:fill="auto"/>
            <w:noWrap/>
            <w:vAlign w:val="bottom"/>
          </w:tcPr>
          <w:p w14:paraId="5A6E24B8" w14:textId="77777777" w:rsidR="00D817A7" w:rsidRPr="00DA3EF3" w:rsidRDefault="00D817A7" w:rsidP="008C286C">
            <w:pPr>
              <w:spacing w:after="0"/>
              <w:jc w:val="right"/>
              <w:rPr>
                <w:sz w:val="18"/>
                <w:szCs w:val="18"/>
                <w:lang w:eastAsia="es-AR"/>
              </w:rPr>
            </w:pPr>
          </w:p>
        </w:tc>
        <w:tc>
          <w:tcPr>
            <w:tcW w:w="1409" w:type="dxa"/>
            <w:tcBorders>
              <w:top w:val="nil"/>
              <w:left w:val="nil"/>
              <w:bottom w:val="nil"/>
              <w:right w:val="nil"/>
            </w:tcBorders>
            <w:shd w:val="clear" w:color="auto" w:fill="auto"/>
            <w:noWrap/>
          </w:tcPr>
          <w:p w14:paraId="4E837C30" w14:textId="77777777" w:rsidR="00D817A7" w:rsidRPr="00DA3EF3" w:rsidRDefault="00D817A7" w:rsidP="008C286C">
            <w:pPr>
              <w:spacing w:after="0"/>
              <w:jc w:val="right"/>
              <w:rPr>
                <w:sz w:val="18"/>
                <w:szCs w:val="18"/>
              </w:rPr>
            </w:pPr>
            <w:r w:rsidRPr="00DA3EF3">
              <w:rPr>
                <w:sz w:val="18"/>
                <w:szCs w:val="18"/>
              </w:rPr>
              <w:t>240</w:t>
            </w:r>
          </w:p>
        </w:tc>
        <w:tc>
          <w:tcPr>
            <w:tcW w:w="262" w:type="dxa"/>
            <w:tcBorders>
              <w:top w:val="nil"/>
              <w:left w:val="nil"/>
              <w:bottom w:val="nil"/>
              <w:right w:val="nil"/>
            </w:tcBorders>
            <w:shd w:val="clear" w:color="auto" w:fill="auto"/>
            <w:noWrap/>
            <w:vAlign w:val="bottom"/>
            <w:hideMark/>
          </w:tcPr>
          <w:p w14:paraId="25401302" w14:textId="77777777" w:rsidR="00D817A7" w:rsidRPr="00DA3EF3" w:rsidRDefault="00D817A7" w:rsidP="008C286C">
            <w:pPr>
              <w:spacing w:after="0"/>
              <w:jc w:val="right"/>
              <w:rPr>
                <w:sz w:val="18"/>
                <w:szCs w:val="18"/>
                <w:lang w:eastAsia="es-AR"/>
              </w:rPr>
            </w:pPr>
          </w:p>
        </w:tc>
      </w:tr>
      <w:tr w:rsidR="00D817A7" w:rsidRPr="00DA3EF3" w14:paraId="32FD259A" w14:textId="77777777" w:rsidTr="0028578D">
        <w:trPr>
          <w:trHeight w:val="20"/>
        </w:trPr>
        <w:tc>
          <w:tcPr>
            <w:tcW w:w="4627" w:type="dxa"/>
            <w:tcBorders>
              <w:top w:val="nil"/>
              <w:left w:val="nil"/>
              <w:bottom w:val="nil"/>
              <w:right w:val="nil"/>
            </w:tcBorders>
            <w:shd w:val="clear" w:color="auto" w:fill="auto"/>
            <w:noWrap/>
            <w:vAlign w:val="bottom"/>
            <w:hideMark/>
          </w:tcPr>
          <w:p w14:paraId="19A1AADB" w14:textId="77777777" w:rsidR="00D817A7" w:rsidRPr="00DA3EF3" w:rsidRDefault="00D817A7" w:rsidP="008C286C">
            <w:pPr>
              <w:tabs>
                <w:tab w:val="right" w:leader="dot" w:pos="4487"/>
              </w:tabs>
              <w:spacing w:after="0"/>
              <w:rPr>
                <w:sz w:val="18"/>
                <w:szCs w:val="18"/>
                <w:lang w:eastAsia="es-AR"/>
              </w:rPr>
            </w:pPr>
            <w:r w:rsidRPr="00DA3EF3">
              <w:rPr>
                <w:sz w:val="18"/>
                <w:szCs w:val="18"/>
                <w:lang w:eastAsia="es-AR"/>
              </w:rPr>
              <w:t>Beneficios basados en acciones</w:t>
            </w:r>
            <w:r w:rsidR="001D4D41" w:rsidRPr="00DA3EF3">
              <w:rPr>
                <w:sz w:val="18"/>
                <w:szCs w:val="18"/>
                <w:lang w:eastAsia="es-AR"/>
              </w:rPr>
              <w:tab/>
            </w:r>
          </w:p>
        </w:tc>
        <w:tc>
          <w:tcPr>
            <w:tcW w:w="263" w:type="dxa"/>
            <w:tcBorders>
              <w:top w:val="nil"/>
              <w:left w:val="nil"/>
              <w:bottom w:val="nil"/>
              <w:right w:val="nil"/>
            </w:tcBorders>
            <w:shd w:val="clear" w:color="auto" w:fill="auto"/>
            <w:noWrap/>
            <w:vAlign w:val="bottom"/>
            <w:hideMark/>
          </w:tcPr>
          <w:p w14:paraId="6A244C6D" w14:textId="77777777" w:rsidR="00D817A7" w:rsidRPr="00DA3EF3" w:rsidRDefault="00D817A7" w:rsidP="008C286C">
            <w:pPr>
              <w:spacing w:after="0"/>
              <w:rPr>
                <w:sz w:val="18"/>
                <w:szCs w:val="18"/>
                <w:lang w:eastAsia="es-AR"/>
              </w:rPr>
            </w:pPr>
          </w:p>
        </w:tc>
        <w:tc>
          <w:tcPr>
            <w:tcW w:w="1408" w:type="dxa"/>
            <w:tcBorders>
              <w:top w:val="nil"/>
              <w:left w:val="nil"/>
              <w:right w:val="nil"/>
            </w:tcBorders>
            <w:shd w:val="clear" w:color="auto" w:fill="auto"/>
            <w:noWrap/>
          </w:tcPr>
          <w:p w14:paraId="0D94ECA2" w14:textId="77777777" w:rsidR="00D817A7" w:rsidRPr="00DA3EF3" w:rsidRDefault="00D817A7" w:rsidP="008C286C">
            <w:pPr>
              <w:spacing w:after="0"/>
              <w:jc w:val="right"/>
              <w:rPr>
                <w:sz w:val="18"/>
                <w:szCs w:val="18"/>
              </w:rPr>
            </w:pPr>
            <w:r w:rsidRPr="00DA3EF3">
              <w:rPr>
                <w:sz w:val="18"/>
                <w:szCs w:val="18"/>
              </w:rPr>
              <w:t>70</w:t>
            </w:r>
          </w:p>
        </w:tc>
        <w:tc>
          <w:tcPr>
            <w:tcW w:w="262" w:type="dxa"/>
            <w:tcBorders>
              <w:top w:val="nil"/>
              <w:left w:val="nil"/>
              <w:right w:val="nil"/>
            </w:tcBorders>
            <w:shd w:val="clear" w:color="auto" w:fill="auto"/>
            <w:noWrap/>
            <w:vAlign w:val="bottom"/>
          </w:tcPr>
          <w:p w14:paraId="2546C012" w14:textId="77777777" w:rsidR="00D817A7" w:rsidRPr="00DA3EF3" w:rsidRDefault="00D817A7" w:rsidP="008C286C">
            <w:pPr>
              <w:spacing w:after="0"/>
              <w:jc w:val="right"/>
              <w:rPr>
                <w:sz w:val="18"/>
                <w:szCs w:val="18"/>
                <w:lang w:eastAsia="es-AR"/>
              </w:rPr>
            </w:pPr>
          </w:p>
        </w:tc>
        <w:tc>
          <w:tcPr>
            <w:tcW w:w="1409" w:type="dxa"/>
            <w:tcBorders>
              <w:top w:val="nil"/>
              <w:left w:val="nil"/>
              <w:right w:val="nil"/>
            </w:tcBorders>
            <w:shd w:val="clear" w:color="auto" w:fill="auto"/>
            <w:noWrap/>
          </w:tcPr>
          <w:p w14:paraId="26433561" w14:textId="77777777" w:rsidR="00D817A7" w:rsidRPr="00DA3EF3" w:rsidRDefault="00D817A7" w:rsidP="008C286C">
            <w:pPr>
              <w:spacing w:after="0"/>
              <w:jc w:val="right"/>
              <w:rPr>
                <w:sz w:val="18"/>
                <w:szCs w:val="18"/>
              </w:rPr>
            </w:pPr>
            <w:r w:rsidRPr="00DA3EF3">
              <w:rPr>
                <w:sz w:val="18"/>
                <w:szCs w:val="18"/>
              </w:rPr>
              <w:t>35</w:t>
            </w:r>
          </w:p>
        </w:tc>
        <w:tc>
          <w:tcPr>
            <w:tcW w:w="262" w:type="dxa"/>
            <w:tcBorders>
              <w:top w:val="nil"/>
              <w:left w:val="nil"/>
              <w:right w:val="nil"/>
            </w:tcBorders>
            <w:shd w:val="clear" w:color="auto" w:fill="auto"/>
            <w:noWrap/>
            <w:vAlign w:val="bottom"/>
            <w:hideMark/>
          </w:tcPr>
          <w:p w14:paraId="7B637E9C" w14:textId="77777777" w:rsidR="00D817A7" w:rsidRPr="00DA3EF3" w:rsidRDefault="00D817A7" w:rsidP="008C286C">
            <w:pPr>
              <w:spacing w:after="0"/>
              <w:jc w:val="right"/>
              <w:rPr>
                <w:sz w:val="18"/>
                <w:szCs w:val="18"/>
                <w:lang w:eastAsia="es-AR"/>
              </w:rPr>
            </w:pPr>
          </w:p>
        </w:tc>
      </w:tr>
      <w:tr w:rsidR="0009631B" w:rsidRPr="00DA3EF3" w14:paraId="71D56244" w14:textId="77777777" w:rsidTr="008C286C">
        <w:trPr>
          <w:trHeight w:val="20"/>
        </w:trPr>
        <w:tc>
          <w:tcPr>
            <w:tcW w:w="4627" w:type="dxa"/>
            <w:tcBorders>
              <w:top w:val="nil"/>
              <w:left w:val="nil"/>
              <w:bottom w:val="nil"/>
              <w:right w:val="nil"/>
            </w:tcBorders>
            <w:shd w:val="clear" w:color="auto" w:fill="auto"/>
            <w:noWrap/>
            <w:vAlign w:val="bottom"/>
            <w:hideMark/>
          </w:tcPr>
          <w:p w14:paraId="34985365" w14:textId="77777777" w:rsidR="00D817A7" w:rsidRPr="00DA3EF3" w:rsidRDefault="00D817A7" w:rsidP="008C286C">
            <w:pPr>
              <w:tabs>
                <w:tab w:val="right" w:leader="dot" w:pos="4487"/>
              </w:tabs>
              <w:spacing w:after="0"/>
              <w:rPr>
                <w:sz w:val="18"/>
                <w:szCs w:val="18"/>
                <w:lang w:eastAsia="es-AR"/>
              </w:rPr>
            </w:pPr>
            <w:r w:rsidRPr="00DA3EF3">
              <w:rPr>
                <w:sz w:val="18"/>
                <w:szCs w:val="18"/>
                <w:lang w:eastAsia="es-AR"/>
              </w:rPr>
              <w:t>Beneficios posteriores al empleo</w:t>
            </w:r>
            <w:r w:rsidR="001D4D41" w:rsidRPr="00DA3EF3">
              <w:rPr>
                <w:sz w:val="18"/>
                <w:szCs w:val="18"/>
                <w:lang w:eastAsia="es-AR"/>
              </w:rPr>
              <w:tab/>
            </w:r>
          </w:p>
        </w:tc>
        <w:tc>
          <w:tcPr>
            <w:tcW w:w="263" w:type="dxa"/>
            <w:tcBorders>
              <w:top w:val="nil"/>
              <w:left w:val="nil"/>
              <w:bottom w:val="nil"/>
              <w:right w:val="nil"/>
            </w:tcBorders>
            <w:shd w:val="clear" w:color="auto" w:fill="auto"/>
            <w:noWrap/>
            <w:vAlign w:val="bottom"/>
            <w:hideMark/>
          </w:tcPr>
          <w:p w14:paraId="52C42A59" w14:textId="77777777" w:rsidR="00D817A7" w:rsidRPr="00DA3EF3" w:rsidRDefault="00D817A7" w:rsidP="008C286C">
            <w:pPr>
              <w:spacing w:after="0"/>
              <w:rPr>
                <w:sz w:val="18"/>
                <w:szCs w:val="18"/>
                <w:lang w:eastAsia="es-AR"/>
              </w:rPr>
            </w:pPr>
          </w:p>
        </w:tc>
        <w:tc>
          <w:tcPr>
            <w:tcW w:w="1408" w:type="dxa"/>
            <w:tcBorders>
              <w:top w:val="nil"/>
              <w:left w:val="nil"/>
              <w:bottom w:val="single" w:sz="4" w:space="0" w:color="auto"/>
              <w:right w:val="nil"/>
            </w:tcBorders>
            <w:shd w:val="clear" w:color="auto" w:fill="auto"/>
            <w:noWrap/>
          </w:tcPr>
          <w:p w14:paraId="4A997E4F" w14:textId="77777777" w:rsidR="00D817A7" w:rsidRPr="00DA3EF3" w:rsidRDefault="00D817A7" w:rsidP="008C286C">
            <w:pPr>
              <w:spacing w:after="0"/>
              <w:jc w:val="right"/>
              <w:rPr>
                <w:sz w:val="18"/>
                <w:szCs w:val="18"/>
              </w:rPr>
            </w:pPr>
            <w:r w:rsidRPr="00DA3EF3">
              <w:rPr>
                <w:sz w:val="18"/>
                <w:szCs w:val="18"/>
              </w:rPr>
              <w:t>14</w:t>
            </w:r>
          </w:p>
        </w:tc>
        <w:tc>
          <w:tcPr>
            <w:tcW w:w="262" w:type="dxa"/>
            <w:tcBorders>
              <w:top w:val="nil"/>
              <w:left w:val="nil"/>
              <w:bottom w:val="nil"/>
              <w:right w:val="nil"/>
            </w:tcBorders>
            <w:shd w:val="clear" w:color="auto" w:fill="auto"/>
            <w:noWrap/>
            <w:vAlign w:val="bottom"/>
          </w:tcPr>
          <w:p w14:paraId="7D8F7EB4" w14:textId="77777777" w:rsidR="00D817A7" w:rsidRPr="00DA3EF3" w:rsidRDefault="00D817A7" w:rsidP="008C286C">
            <w:pPr>
              <w:spacing w:after="0"/>
              <w:jc w:val="right"/>
              <w:rPr>
                <w:sz w:val="18"/>
                <w:szCs w:val="18"/>
                <w:lang w:eastAsia="es-AR"/>
              </w:rPr>
            </w:pPr>
          </w:p>
        </w:tc>
        <w:tc>
          <w:tcPr>
            <w:tcW w:w="1409" w:type="dxa"/>
            <w:tcBorders>
              <w:top w:val="nil"/>
              <w:left w:val="nil"/>
              <w:bottom w:val="single" w:sz="4" w:space="0" w:color="auto"/>
              <w:right w:val="nil"/>
            </w:tcBorders>
            <w:shd w:val="clear" w:color="auto" w:fill="auto"/>
            <w:noWrap/>
          </w:tcPr>
          <w:p w14:paraId="04FCAFB6" w14:textId="77777777" w:rsidR="00D817A7" w:rsidRPr="00DA3EF3" w:rsidRDefault="00D817A7" w:rsidP="008C286C">
            <w:pPr>
              <w:spacing w:after="0"/>
              <w:jc w:val="right"/>
              <w:rPr>
                <w:sz w:val="18"/>
                <w:szCs w:val="18"/>
              </w:rPr>
            </w:pPr>
            <w:r w:rsidRPr="00DA3EF3">
              <w:rPr>
                <w:sz w:val="18"/>
                <w:szCs w:val="18"/>
              </w:rPr>
              <w:t>10</w:t>
            </w:r>
          </w:p>
        </w:tc>
        <w:tc>
          <w:tcPr>
            <w:tcW w:w="262" w:type="dxa"/>
            <w:tcBorders>
              <w:top w:val="nil"/>
              <w:left w:val="nil"/>
              <w:bottom w:val="nil"/>
              <w:right w:val="nil"/>
            </w:tcBorders>
            <w:shd w:val="clear" w:color="auto" w:fill="auto"/>
            <w:noWrap/>
            <w:vAlign w:val="bottom"/>
            <w:hideMark/>
          </w:tcPr>
          <w:p w14:paraId="6CED9761" w14:textId="77777777" w:rsidR="00D817A7" w:rsidRPr="00DA3EF3" w:rsidRDefault="00D817A7" w:rsidP="008C286C">
            <w:pPr>
              <w:spacing w:after="0"/>
              <w:jc w:val="right"/>
              <w:rPr>
                <w:sz w:val="18"/>
                <w:szCs w:val="18"/>
                <w:lang w:eastAsia="es-AR"/>
              </w:rPr>
            </w:pPr>
          </w:p>
        </w:tc>
      </w:tr>
      <w:tr w:rsidR="0009631B" w:rsidRPr="00DA3EF3" w14:paraId="19B97620" w14:textId="77777777" w:rsidTr="008C286C">
        <w:trPr>
          <w:trHeight w:val="119"/>
        </w:trPr>
        <w:tc>
          <w:tcPr>
            <w:tcW w:w="4627" w:type="dxa"/>
            <w:tcBorders>
              <w:top w:val="nil"/>
              <w:left w:val="nil"/>
              <w:bottom w:val="nil"/>
              <w:right w:val="nil"/>
            </w:tcBorders>
            <w:shd w:val="clear" w:color="auto" w:fill="auto"/>
            <w:noWrap/>
            <w:vAlign w:val="bottom"/>
            <w:hideMark/>
          </w:tcPr>
          <w:p w14:paraId="2227B8A0" w14:textId="77777777" w:rsidR="00D817A7" w:rsidRPr="00DA3EF3" w:rsidRDefault="00D817A7" w:rsidP="008C286C">
            <w:pPr>
              <w:spacing w:after="0"/>
              <w:rPr>
                <w:sz w:val="18"/>
                <w:szCs w:val="18"/>
                <w:highlight w:val="yellow"/>
                <w:lang w:eastAsia="es-AR"/>
              </w:rPr>
            </w:pPr>
          </w:p>
        </w:tc>
        <w:tc>
          <w:tcPr>
            <w:tcW w:w="263" w:type="dxa"/>
            <w:tcBorders>
              <w:top w:val="nil"/>
              <w:left w:val="nil"/>
              <w:bottom w:val="nil"/>
              <w:right w:val="nil"/>
            </w:tcBorders>
            <w:shd w:val="clear" w:color="auto" w:fill="auto"/>
            <w:noWrap/>
            <w:vAlign w:val="bottom"/>
            <w:hideMark/>
          </w:tcPr>
          <w:p w14:paraId="68E29795" w14:textId="77777777" w:rsidR="00D817A7" w:rsidRPr="00DA3EF3" w:rsidRDefault="00D817A7" w:rsidP="008C286C">
            <w:pPr>
              <w:spacing w:after="0"/>
              <w:rPr>
                <w:sz w:val="18"/>
                <w:szCs w:val="18"/>
                <w:lang w:eastAsia="es-AR"/>
              </w:rPr>
            </w:pPr>
          </w:p>
        </w:tc>
        <w:tc>
          <w:tcPr>
            <w:tcW w:w="1408" w:type="dxa"/>
            <w:tcBorders>
              <w:top w:val="single" w:sz="4" w:space="0" w:color="auto"/>
              <w:left w:val="nil"/>
              <w:bottom w:val="double" w:sz="4" w:space="0" w:color="auto"/>
              <w:right w:val="nil"/>
            </w:tcBorders>
            <w:shd w:val="clear" w:color="auto" w:fill="auto"/>
            <w:noWrap/>
          </w:tcPr>
          <w:p w14:paraId="57DE1794" w14:textId="77777777" w:rsidR="00D817A7" w:rsidRPr="00DA3EF3" w:rsidRDefault="00D817A7" w:rsidP="008C286C">
            <w:pPr>
              <w:spacing w:after="0"/>
              <w:jc w:val="right"/>
              <w:rPr>
                <w:sz w:val="18"/>
                <w:szCs w:val="18"/>
              </w:rPr>
            </w:pPr>
            <w:r w:rsidRPr="00DA3EF3">
              <w:rPr>
                <w:sz w:val="18"/>
                <w:szCs w:val="18"/>
              </w:rPr>
              <w:t>438</w:t>
            </w:r>
          </w:p>
        </w:tc>
        <w:tc>
          <w:tcPr>
            <w:tcW w:w="262" w:type="dxa"/>
            <w:tcBorders>
              <w:left w:val="nil"/>
              <w:bottom w:val="nil"/>
              <w:right w:val="nil"/>
            </w:tcBorders>
            <w:shd w:val="clear" w:color="auto" w:fill="auto"/>
            <w:noWrap/>
            <w:vAlign w:val="bottom"/>
          </w:tcPr>
          <w:p w14:paraId="7E3B6A8B" w14:textId="77777777" w:rsidR="00D817A7" w:rsidRPr="00DA3EF3" w:rsidRDefault="00D817A7" w:rsidP="008C286C">
            <w:pPr>
              <w:spacing w:after="0"/>
              <w:jc w:val="right"/>
              <w:rPr>
                <w:sz w:val="18"/>
                <w:szCs w:val="18"/>
                <w:lang w:eastAsia="es-AR"/>
              </w:rPr>
            </w:pPr>
          </w:p>
        </w:tc>
        <w:tc>
          <w:tcPr>
            <w:tcW w:w="1409" w:type="dxa"/>
            <w:tcBorders>
              <w:top w:val="single" w:sz="4" w:space="0" w:color="auto"/>
              <w:left w:val="nil"/>
              <w:bottom w:val="double" w:sz="4" w:space="0" w:color="auto"/>
              <w:right w:val="nil"/>
            </w:tcBorders>
            <w:shd w:val="clear" w:color="auto" w:fill="auto"/>
            <w:noWrap/>
          </w:tcPr>
          <w:p w14:paraId="48735846" w14:textId="77777777" w:rsidR="00D817A7" w:rsidRPr="00DA3EF3" w:rsidRDefault="00D817A7" w:rsidP="008C286C">
            <w:pPr>
              <w:spacing w:after="0"/>
              <w:jc w:val="right"/>
              <w:rPr>
                <w:sz w:val="18"/>
                <w:szCs w:val="18"/>
                <w:lang w:eastAsia="es-AR"/>
              </w:rPr>
            </w:pPr>
            <w:r w:rsidRPr="00DA3EF3">
              <w:rPr>
                <w:sz w:val="18"/>
                <w:szCs w:val="18"/>
              </w:rPr>
              <w:t>285</w:t>
            </w:r>
          </w:p>
        </w:tc>
        <w:tc>
          <w:tcPr>
            <w:tcW w:w="262" w:type="dxa"/>
            <w:tcBorders>
              <w:left w:val="nil"/>
              <w:bottom w:val="nil"/>
              <w:right w:val="nil"/>
            </w:tcBorders>
            <w:shd w:val="clear" w:color="auto" w:fill="auto"/>
            <w:noWrap/>
            <w:vAlign w:val="bottom"/>
            <w:hideMark/>
          </w:tcPr>
          <w:p w14:paraId="0C0E3FFD" w14:textId="77777777" w:rsidR="00D817A7" w:rsidRPr="00DA3EF3" w:rsidRDefault="00D817A7" w:rsidP="008C286C">
            <w:pPr>
              <w:spacing w:after="0"/>
              <w:jc w:val="right"/>
              <w:rPr>
                <w:sz w:val="18"/>
                <w:szCs w:val="18"/>
                <w:lang w:eastAsia="es-AR"/>
              </w:rPr>
            </w:pPr>
          </w:p>
        </w:tc>
      </w:tr>
    </w:tbl>
    <w:bookmarkEnd w:id="126"/>
    <w:bookmarkEnd w:id="127"/>
    <w:p w14:paraId="7AF5595A" w14:textId="77777777" w:rsidR="00D817A7" w:rsidRPr="008C286C" w:rsidRDefault="00D817A7" w:rsidP="00D817A7">
      <w:pPr>
        <w:pStyle w:val="Prrafodelista"/>
        <w:numPr>
          <w:ilvl w:val="0"/>
          <w:numId w:val="18"/>
        </w:numPr>
        <w:spacing w:after="200" w:line="276" w:lineRule="auto"/>
        <w:ind w:left="284" w:hanging="142"/>
        <w:contextualSpacing w:val="0"/>
        <w:rPr>
          <w:rFonts w:ascii="Arial" w:hAnsi="Arial"/>
          <w:b/>
          <w:noProof/>
          <w:sz w:val="22"/>
          <w:szCs w:val="18"/>
        </w:rPr>
      </w:pPr>
      <w:r w:rsidRPr="008C286C">
        <w:rPr>
          <w:rFonts w:ascii="Arial" w:hAnsi="Arial"/>
          <w:sz w:val="16"/>
          <w:szCs w:val="12"/>
        </w:rPr>
        <w:t>No incluyen aportes patronales por 98 y 49 por los períodos de nueve meses finalizados el 30 de septiembre de 2019 y 2018, respectivamente.</w:t>
      </w:r>
    </w:p>
    <w:p w14:paraId="3171C696" w14:textId="77777777" w:rsidR="007E20EE" w:rsidRPr="00400BB0" w:rsidRDefault="007E20EE" w:rsidP="007E20EE">
      <w:pPr>
        <w:pStyle w:val="TtuloparaIndicedeSuplementodePrecio"/>
      </w:pPr>
    </w:p>
    <w:p w14:paraId="74DC29C0" w14:textId="77777777" w:rsidR="007E20EE" w:rsidRPr="00BD356E" w:rsidRDefault="007E20EE" w:rsidP="001202D6">
      <w:pPr>
        <w:pStyle w:val="BodyText2SglJ"/>
        <w:jc w:val="center"/>
        <w:outlineLvl w:val="0"/>
        <w:rPr>
          <w:b/>
          <w:lang w:val="es-AR"/>
        </w:rPr>
      </w:pPr>
      <w:r w:rsidRPr="008C286C">
        <w:rPr>
          <w:lang w:val="es-AR"/>
        </w:rPr>
        <w:br w:type="page"/>
      </w:r>
      <w:bookmarkStart w:id="128" w:name="_DV_M148"/>
      <w:bookmarkStart w:id="129" w:name="_DV_M149"/>
      <w:bookmarkStart w:id="130" w:name="_DV_M150"/>
      <w:bookmarkStart w:id="131" w:name="_DV_M151"/>
      <w:bookmarkStart w:id="132" w:name="_DV_M152"/>
      <w:bookmarkStart w:id="133" w:name="_DV_M153"/>
      <w:bookmarkStart w:id="134" w:name="_Toc11953977"/>
      <w:bookmarkStart w:id="135" w:name="_Toc26185218"/>
      <w:bookmarkStart w:id="136" w:name="_Toc348613007"/>
      <w:bookmarkStart w:id="137" w:name="_Toc359917959"/>
      <w:bookmarkStart w:id="138" w:name="_Toc372655853"/>
      <w:bookmarkStart w:id="139" w:name="_Toc388367781"/>
      <w:bookmarkStart w:id="140" w:name="_Toc398725056"/>
      <w:bookmarkEnd w:id="128"/>
      <w:bookmarkEnd w:id="129"/>
      <w:bookmarkEnd w:id="130"/>
      <w:bookmarkEnd w:id="131"/>
      <w:bookmarkEnd w:id="132"/>
      <w:bookmarkEnd w:id="133"/>
      <w:r w:rsidRPr="00BD356E">
        <w:rPr>
          <w:b/>
          <w:lang w:val="es-AR"/>
        </w:rPr>
        <w:t>HECHOS POSTERIORES</w:t>
      </w:r>
      <w:bookmarkEnd w:id="134"/>
      <w:bookmarkEnd w:id="135"/>
    </w:p>
    <w:p w14:paraId="3D3AB2F8" w14:textId="77777777" w:rsidR="007E20EE" w:rsidRPr="00264A09" w:rsidRDefault="007E20EE" w:rsidP="007E20EE">
      <w:pPr>
        <w:pStyle w:val="Textoindependiente"/>
        <w:rPr>
          <w:b/>
          <w:i/>
          <w:sz w:val="20"/>
        </w:rPr>
      </w:pPr>
      <w:bookmarkStart w:id="141" w:name="_Hlk19896341"/>
      <w:r w:rsidRPr="00264A09">
        <w:rPr>
          <w:b/>
          <w:i/>
          <w:sz w:val="20"/>
        </w:rPr>
        <w:t>Directorio</w:t>
      </w:r>
    </w:p>
    <w:p w14:paraId="0FF0B6A1" w14:textId="77777777" w:rsidR="007E20EE" w:rsidRPr="00264A09" w:rsidRDefault="007E20EE" w:rsidP="007E20EE">
      <w:pPr>
        <w:pStyle w:val="Textoindependiente"/>
        <w:rPr>
          <w:bCs/>
          <w:sz w:val="20"/>
        </w:rPr>
      </w:pPr>
      <w:r w:rsidRPr="00264A09">
        <w:rPr>
          <w:bCs/>
          <w:sz w:val="20"/>
        </w:rPr>
        <w:t>El Directorio</w:t>
      </w:r>
      <w:r w:rsidR="00FE34A7">
        <w:rPr>
          <w:bCs/>
          <w:sz w:val="20"/>
        </w:rPr>
        <w:t xml:space="preserve"> de la Sociedad</w:t>
      </w:r>
      <w:r w:rsidRPr="00264A09">
        <w:rPr>
          <w:bCs/>
          <w:sz w:val="20"/>
        </w:rPr>
        <w:t xml:space="preserve"> se compone </w:t>
      </w:r>
      <w:r w:rsidR="00290952">
        <w:rPr>
          <w:bCs/>
          <w:sz w:val="20"/>
        </w:rPr>
        <w:t>a la fecha del presente Suplemento de Precio</w:t>
      </w:r>
      <w:r w:rsidR="00290952" w:rsidRPr="00264A09">
        <w:rPr>
          <w:bCs/>
          <w:sz w:val="20"/>
        </w:rPr>
        <w:t xml:space="preserve"> </w:t>
      </w:r>
      <w:r w:rsidRPr="00264A09">
        <w:rPr>
          <w:bCs/>
          <w:sz w:val="20"/>
        </w:rPr>
        <w:t>de la siguiente manera: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6"/>
        <w:gridCol w:w="3321"/>
        <w:gridCol w:w="696"/>
        <w:gridCol w:w="1526"/>
        <w:gridCol w:w="1492"/>
      </w:tblGrid>
      <w:tr w:rsidR="007E20EE" w:rsidRPr="00264A09" w14:paraId="5E384680" w14:textId="77777777" w:rsidTr="0028578D">
        <w:trPr>
          <w:jc w:val="center"/>
        </w:trPr>
        <w:tc>
          <w:tcPr>
            <w:tcW w:w="2802" w:type="dxa"/>
            <w:shd w:val="clear" w:color="auto" w:fill="auto"/>
            <w:vAlign w:val="center"/>
          </w:tcPr>
          <w:p w14:paraId="209AEC7F" w14:textId="77777777" w:rsidR="007E20EE" w:rsidRPr="00264A09" w:rsidRDefault="007E20EE" w:rsidP="009804DD">
            <w:pPr>
              <w:pStyle w:val="TableText1"/>
              <w:pBdr>
                <w:bottom w:val="single" w:sz="4" w:space="1" w:color="auto"/>
              </w:pBdr>
              <w:jc w:val="center"/>
              <w:rPr>
                <w:i/>
                <w:szCs w:val="20"/>
              </w:rPr>
            </w:pPr>
            <w:bookmarkStart w:id="142" w:name="_Hlk785011"/>
            <w:r w:rsidRPr="00264A09">
              <w:rPr>
                <w:b/>
                <w:szCs w:val="20"/>
              </w:rPr>
              <w:t>Cargo</w:t>
            </w:r>
          </w:p>
        </w:tc>
        <w:tc>
          <w:tcPr>
            <w:tcW w:w="3402" w:type="dxa"/>
            <w:shd w:val="clear" w:color="auto" w:fill="auto"/>
            <w:vAlign w:val="center"/>
          </w:tcPr>
          <w:p w14:paraId="726F8BD7" w14:textId="77777777" w:rsidR="007E20EE" w:rsidRPr="00264A09" w:rsidRDefault="007E20EE" w:rsidP="009804DD">
            <w:pPr>
              <w:pStyle w:val="TableText1"/>
              <w:pBdr>
                <w:bottom w:val="single" w:sz="4" w:space="1" w:color="auto"/>
              </w:pBdr>
              <w:jc w:val="center"/>
              <w:rPr>
                <w:i/>
                <w:szCs w:val="20"/>
              </w:rPr>
            </w:pPr>
            <w:r w:rsidRPr="00264A09">
              <w:rPr>
                <w:b/>
                <w:szCs w:val="20"/>
              </w:rPr>
              <w:t>Nombre</w:t>
            </w:r>
          </w:p>
        </w:tc>
        <w:tc>
          <w:tcPr>
            <w:tcW w:w="708" w:type="dxa"/>
            <w:shd w:val="clear" w:color="auto" w:fill="auto"/>
            <w:vAlign w:val="center"/>
          </w:tcPr>
          <w:p w14:paraId="3C54B0CA" w14:textId="77777777" w:rsidR="007E20EE" w:rsidRPr="00264A09" w:rsidRDefault="007E20EE" w:rsidP="009804DD">
            <w:pPr>
              <w:pStyle w:val="TableText1"/>
              <w:pBdr>
                <w:bottom w:val="single" w:sz="4" w:space="1" w:color="auto"/>
              </w:pBdr>
              <w:jc w:val="center"/>
              <w:rPr>
                <w:i/>
                <w:szCs w:val="20"/>
              </w:rPr>
            </w:pPr>
            <w:r w:rsidRPr="00264A09">
              <w:rPr>
                <w:b/>
                <w:szCs w:val="20"/>
              </w:rPr>
              <w:t>Edad</w:t>
            </w:r>
          </w:p>
        </w:tc>
        <w:tc>
          <w:tcPr>
            <w:tcW w:w="1560" w:type="dxa"/>
            <w:shd w:val="clear" w:color="auto" w:fill="auto"/>
            <w:vAlign w:val="center"/>
          </w:tcPr>
          <w:p w14:paraId="180F0EA0" w14:textId="77777777" w:rsidR="007E20EE" w:rsidRPr="00264A09" w:rsidRDefault="007E20EE" w:rsidP="009804DD">
            <w:pPr>
              <w:pStyle w:val="TableText1"/>
              <w:pBdr>
                <w:bottom w:val="single" w:sz="4" w:space="1" w:color="auto"/>
              </w:pBdr>
              <w:jc w:val="center"/>
              <w:rPr>
                <w:i/>
                <w:szCs w:val="20"/>
              </w:rPr>
            </w:pPr>
            <w:r w:rsidRPr="00264A09">
              <w:rPr>
                <w:b/>
                <w:szCs w:val="20"/>
              </w:rPr>
              <w:t>Director Desde</w:t>
            </w:r>
          </w:p>
        </w:tc>
        <w:tc>
          <w:tcPr>
            <w:tcW w:w="1525" w:type="dxa"/>
            <w:shd w:val="clear" w:color="auto" w:fill="auto"/>
            <w:vAlign w:val="center"/>
          </w:tcPr>
          <w:p w14:paraId="14B0D06B" w14:textId="77777777" w:rsidR="007E20EE" w:rsidRPr="00264A09" w:rsidRDefault="007E20EE" w:rsidP="009804DD">
            <w:pPr>
              <w:pStyle w:val="TableText1"/>
              <w:pBdr>
                <w:bottom w:val="single" w:sz="4" w:space="1" w:color="auto"/>
              </w:pBdr>
              <w:jc w:val="center"/>
              <w:rPr>
                <w:i/>
                <w:szCs w:val="20"/>
              </w:rPr>
            </w:pPr>
            <w:r w:rsidRPr="00264A09">
              <w:rPr>
                <w:b/>
                <w:szCs w:val="20"/>
              </w:rPr>
              <w:t>Plazo vence en</w:t>
            </w:r>
          </w:p>
        </w:tc>
      </w:tr>
      <w:tr w:rsidR="007E20EE" w:rsidRPr="00264A09" w14:paraId="0FD214AD" w14:textId="77777777" w:rsidTr="0028578D">
        <w:trPr>
          <w:jc w:val="center"/>
        </w:trPr>
        <w:tc>
          <w:tcPr>
            <w:tcW w:w="2802" w:type="dxa"/>
            <w:shd w:val="clear" w:color="auto" w:fill="auto"/>
            <w:vAlign w:val="center"/>
          </w:tcPr>
          <w:p w14:paraId="2FF58E18" w14:textId="77777777" w:rsidR="007E20EE" w:rsidRPr="00264A09" w:rsidRDefault="00881631" w:rsidP="009804DD">
            <w:pPr>
              <w:pStyle w:val="TableText1"/>
              <w:tabs>
                <w:tab w:val="right" w:leader="dot" w:pos="3485"/>
              </w:tabs>
              <w:rPr>
                <w:szCs w:val="20"/>
              </w:rPr>
            </w:pPr>
            <w:r>
              <w:rPr>
                <w:szCs w:val="20"/>
              </w:rPr>
              <w:t>Guillermo Emilio Nielsen</w:t>
            </w:r>
          </w:p>
        </w:tc>
        <w:tc>
          <w:tcPr>
            <w:tcW w:w="3402" w:type="dxa"/>
            <w:shd w:val="clear" w:color="auto" w:fill="auto"/>
            <w:vAlign w:val="center"/>
          </w:tcPr>
          <w:p w14:paraId="7A58F047" w14:textId="77777777" w:rsidR="007E20EE" w:rsidRPr="00264A09" w:rsidRDefault="007E20EE" w:rsidP="009804DD">
            <w:pPr>
              <w:pStyle w:val="TableText1"/>
              <w:jc w:val="center"/>
              <w:rPr>
                <w:szCs w:val="20"/>
              </w:rPr>
            </w:pPr>
            <w:r w:rsidRPr="00264A09">
              <w:rPr>
                <w:szCs w:val="20"/>
              </w:rPr>
              <w:t>Presidente del Directorio</w:t>
            </w:r>
          </w:p>
        </w:tc>
        <w:tc>
          <w:tcPr>
            <w:tcW w:w="708" w:type="dxa"/>
            <w:shd w:val="clear" w:color="auto" w:fill="auto"/>
            <w:vAlign w:val="center"/>
          </w:tcPr>
          <w:p w14:paraId="4106D186" w14:textId="77777777" w:rsidR="007E20EE" w:rsidRPr="00264A09" w:rsidRDefault="00881631" w:rsidP="009804DD">
            <w:pPr>
              <w:pStyle w:val="TableText1"/>
              <w:jc w:val="center"/>
              <w:rPr>
                <w:szCs w:val="20"/>
              </w:rPr>
            </w:pPr>
            <w:r w:rsidRPr="00264A09">
              <w:rPr>
                <w:szCs w:val="20"/>
              </w:rPr>
              <w:t>6</w:t>
            </w:r>
            <w:r>
              <w:rPr>
                <w:szCs w:val="20"/>
              </w:rPr>
              <w:t>8</w:t>
            </w:r>
          </w:p>
        </w:tc>
        <w:tc>
          <w:tcPr>
            <w:tcW w:w="1560" w:type="dxa"/>
            <w:shd w:val="clear" w:color="auto" w:fill="auto"/>
            <w:vAlign w:val="center"/>
          </w:tcPr>
          <w:p w14:paraId="3DA0D3BA"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5DE75C70" w14:textId="77777777" w:rsidR="007E20EE" w:rsidRPr="00264A09" w:rsidRDefault="007E20EE" w:rsidP="009804DD">
            <w:pPr>
              <w:pStyle w:val="TableText1"/>
              <w:jc w:val="center"/>
              <w:rPr>
                <w:szCs w:val="20"/>
              </w:rPr>
            </w:pPr>
            <w:r w:rsidRPr="00264A09">
              <w:rPr>
                <w:szCs w:val="20"/>
              </w:rPr>
              <w:t>2020</w:t>
            </w:r>
          </w:p>
        </w:tc>
      </w:tr>
      <w:tr w:rsidR="007E20EE" w:rsidRPr="00264A09" w14:paraId="6FECB018" w14:textId="77777777" w:rsidTr="0028578D">
        <w:trPr>
          <w:jc w:val="center"/>
        </w:trPr>
        <w:tc>
          <w:tcPr>
            <w:tcW w:w="2802" w:type="dxa"/>
            <w:shd w:val="clear" w:color="auto" w:fill="auto"/>
            <w:vAlign w:val="center"/>
          </w:tcPr>
          <w:p w14:paraId="096FD81D" w14:textId="77777777" w:rsidR="007E20EE" w:rsidRPr="00264A09" w:rsidRDefault="00881631" w:rsidP="009804DD">
            <w:pPr>
              <w:pStyle w:val="TableText1"/>
              <w:tabs>
                <w:tab w:val="right" w:leader="dot" w:pos="3485"/>
              </w:tabs>
              <w:rPr>
                <w:szCs w:val="20"/>
              </w:rPr>
            </w:pPr>
            <w:r>
              <w:rPr>
                <w:szCs w:val="20"/>
              </w:rPr>
              <w:t>Miguel Ángel Gutiérrez</w:t>
            </w:r>
          </w:p>
        </w:tc>
        <w:tc>
          <w:tcPr>
            <w:tcW w:w="3402" w:type="dxa"/>
            <w:shd w:val="clear" w:color="auto" w:fill="auto"/>
            <w:vAlign w:val="center"/>
          </w:tcPr>
          <w:p w14:paraId="22C28AE8" w14:textId="77777777" w:rsidR="007E20EE" w:rsidRPr="00264A09" w:rsidRDefault="007E20EE" w:rsidP="009804DD">
            <w:pPr>
              <w:pStyle w:val="TableText1"/>
              <w:jc w:val="center"/>
              <w:rPr>
                <w:szCs w:val="20"/>
              </w:rPr>
            </w:pPr>
            <w:r w:rsidRPr="00264A09">
              <w:rPr>
                <w:szCs w:val="20"/>
              </w:rPr>
              <w:t>Director Titular</w:t>
            </w:r>
          </w:p>
        </w:tc>
        <w:tc>
          <w:tcPr>
            <w:tcW w:w="708" w:type="dxa"/>
            <w:shd w:val="clear" w:color="auto" w:fill="auto"/>
            <w:vAlign w:val="center"/>
          </w:tcPr>
          <w:p w14:paraId="1C57ACDE" w14:textId="77777777" w:rsidR="007E20EE" w:rsidRPr="00264A09" w:rsidRDefault="00881631" w:rsidP="009804DD">
            <w:pPr>
              <w:pStyle w:val="TableText1"/>
              <w:jc w:val="center"/>
              <w:rPr>
                <w:szCs w:val="20"/>
              </w:rPr>
            </w:pPr>
            <w:r>
              <w:rPr>
                <w:szCs w:val="20"/>
              </w:rPr>
              <w:t>61</w:t>
            </w:r>
          </w:p>
        </w:tc>
        <w:tc>
          <w:tcPr>
            <w:tcW w:w="1560" w:type="dxa"/>
            <w:shd w:val="clear" w:color="auto" w:fill="auto"/>
            <w:vAlign w:val="center"/>
          </w:tcPr>
          <w:p w14:paraId="6A8F782B"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1D01FA51" w14:textId="77777777" w:rsidR="007E20EE" w:rsidRPr="00264A09" w:rsidRDefault="007E20EE" w:rsidP="009804DD">
            <w:pPr>
              <w:pStyle w:val="TableText1"/>
              <w:jc w:val="center"/>
              <w:rPr>
                <w:szCs w:val="20"/>
              </w:rPr>
            </w:pPr>
            <w:r w:rsidRPr="00264A09">
              <w:rPr>
                <w:szCs w:val="20"/>
              </w:rPr>
              <w:t>2020</w:t>
            </w:r>
          </w:p>
        </w:tc>
      </w:tr>
      <w:tr w:rsidR="007E20EE" w:rsidRPr="00264A09" w14:paraId="6C37F45E" w14:textId="77777777" w:rsidTr="0028578D">
        <w:trPr>
          <w:jc w:val="center"/>
        </w:trPr>
        <w:tc>
          <w:tcPr>
            <w:tcW w:w="2802" w:type="dxa"/>
            <w:shd w:val="clear" w:color="auto" w:fill="auto"/>
            <w:vAlign w:val="center"/>
          </w:tcPr>
          <w:p w14:paraId="662C6B2C" w14:textId="77777777" w:rsidR="007E20EE" w:rsidRPr="00264A09" w:rsidRDefault="007E20EE" w:rsidP="009804DD">
            <w:pPr>
              <w:pStyle w:val="TableText1"/>
              <w:tabs>
                <w:tab w:val="right" w:leader="dot" w:pos="3485"/>
              </w:tabs>
              <w:rPr>
                <w:szCs w:val="20"/>
              </w:rPr>
            </w:pPr>
            <w:r w:rsidRPr="00264A09">
              <w:rPr>
                <w:szCs w:val="20"/>
              </w:rPr>
              <w:t>Norberto Alfredo Bruno</w:t>
            </w:r>
          </w:p>
        </w:tc>
        <w:tc>
          <w:tcPr>
            <w:tcW w:w="3402" w:type="dxa"/>
            <w:shd w:val="clear" w:color="auto" w:fill="auto"/>
            <w:vAlign w:val="center"/>
          </w:tcPr>
          <w:p w14:paraId="51186AE6" w14:textId="77777777" w:rsidR="007E20EE" w:rsidRPr="00264A09" w:rsidRDefault="007E20EE" w:rsidP="009804DD">
            <w:pPr>
              <w:pStyle w:val="TableText1"/>
              <w:jc w:val="center"/>
              <w:rPr>
                <w:szCs w:val="20"/>
              </w:rPr>
            </w:pPr>
            <w:r w:rsidRPr="00264A09">
              <w:rPr>
                <w:szCs w:val="20"/>
              </w:rPr>
              <w:t>Director Titular</w:t>
            </w:r>
          </w:p>
        </w:tc>
        <w:tc>
          <w:tcPr>
            <w:tcW w:w="708" w:type="dxa"/>
            <w:shd w:val="clear" w:color="auto" w:fill="auto"/>
            <w:vAlign w:val="center"/>
          </w:tcPr>
          <w:p w14:paraId="30C9D352" w14:textId="77777777" w:rsidR="007E20EE" w:rsidRPr="00264A09" w:rsidRDefault="007E20EE" w:rsidP="009804DD">
            <w:pPr>
              <w:pStyle w:val="TableText1"/>
              <w:jc w:val="center"/>
              <w:rPr>
                <w:szCs w:val="20"/>
              </w:rPr>
            </w:pPr>
            <w:r w:rsidRPr="00264A09">
              <w:rPr>
                <w:szCs w:val="20"/>
              </w:rPr>
              <w:t>60</w:t>
            </w:r>
          </w:p>
        </w:tc>
        <w:tc>
          <w:tcPr>
            <w:tcW w:w="1560" w:type="dxa"/>
            <w:shd w:val="clear" w:color="auto" w:fill="auto"/>
            <w:vAlign w:val="center"/>
          </w:tcPr>
          <w:p w14:paraId="49BCBB7E"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6871AE48" w14:textId="77777777" w:rsidR="007E20EE" w:rsidRPr="00264A09" w:rsidRDefault="007E20EE" w:rsidP="009804DD">
            <w:pPr>
              <w:pStyle w:val="TableText1"/>
              <w:jc w:val="center"/>
              <w:rPr>
                <w:szCs w:val="20"/>
              </w:rPr>
            </w:pPr>
            <w:r w:rsidRPr="00264A09">
              <w:rPr>
                <w:szCs w:val="20"/>
              </w:rPr>
              <w:t>2020</w:t>
            </w:r>
          </w:p>
        </w:tc>
      </w:tr>
      <w:tr w:rsidR="007E20EE" w:rsidRPr="00264A09" w14:paraId="5DAB6741" w14:textId="77777777" w:rsidTr="0028578D">
        <w:trPr>
          <w:jc w:val="center"/>
        </w:trPr>
        <w:tc>
          <w:tcPr>
            <w:tcW w:w="2802" w:type="dxa"/>
            <w:shd w:val="clear" w:color="auto" w:fill="auto"/>
            <w:vAlign w:val="center"/>
          </w:tcPr>
          <w:p w14:paraId="39A6AFC9" w14:textId="77777777" w:rsidR="007E20EE" w:rsidRPr="00264A09" w:rsidRDefault="007E20EE" w:rsidP="009804DD">
            <w:pPr>
              <w:pStyle w:val="TableText1"/>
              <w:tabs>
                <w:tab w:val="right" w:leader="dot" w:pos="3485"/>
              </w:tabs>
              <w:rPr>
                <w:szCs w:val="20"/>
              </w:rPr>
            </w:pPr>
            <w:r w:rsidRPr="00264A09">
              <w:rPr>
                <w:szCs w:val="20"/>
              </w:rPr>
              <w:t>Néstor José Di Pierro</w:t>
            </w:r>
          </w:p>
        </w:tc>
        <w:tc>
          <w:tcPr>
            <w:tcW w:w="3402" w:type="dxa"/>
            <w:shd w:val="clear" w:color="auto" w:fill="auto"/>
            <w:vAlign w:val="center"/>
          </w:tcPr>
          <w:p w14:paraId="4AB292C0" w14:textId="77777777" w:rsidR="007E20EE" w:rsidRPr="00264A09" w:rsidRDefault="007E20EE" w:rsidP="009804DD">
            <w:pPr>
              <w:pStyle w:val="TableText1"/>
              <w:jc w:val="center"/>
              <w:rPr>
                <w:szCs w:val="20"/>
              </w:rPr>
            </w:pPr>
            <w:r w:rsidRPr="00264A09">
              <w:rPr>
                <w:szCs w:val="20"/>
              </w:rPr>
              <w:t>Director Titular</w:t>
            </w:r>
          </w:p>
        </w:tc>
        <w:tc>
          <w:tcPr>
            <w:tcW w:w="708" w:type="dxa"/>
            <w:shd w:val="clear" w:color="auto" w:fill="auto"/>
            <w:vAlign w:val="center"/>
          </w:tcPr>
          <w:p w14:paraId="3FB4BCB2" w14:textId="77777777" w:rsidR="007E20EE" w:rsidRPr="00264A09" w:rsidRDefault="00881631" w:rsidP="009804DD">
            <w:pPr>
              <w:pStyle w:val="TableText1"/>
              <w:jc w:val="center"/>
              <w:rPr>
                <w:szCs w:val="20"/>
              </w:rPr>
            </w:pPr>
            <w:r>
              <w:rPr>
                <w:szCs w:val="20"/>
              </w:rPr>
              <w:t>64</w:t>
            </w:r>
          </w:p>
        </w:tc>
        <w:tc>
          <w:tcPr>
            <w:tcW w:w="1560" w:type="dxa"/>
            <w:shd w:val="clear" w:color="auto" w:fill="auto"/>
            <w:vAlign w:val="center"/>
          </w:tcPr>
          <w:p w14:paraId="13B7D68D"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0EAEA98E" w14:textId="77777777" w:rsidR="007E20EE" w:rsidRPr="00264A09" w:rsidRDefault="007E20EE" w:rsidP="009804DD">
            <w:pPr>
              <w:pStyle w:val="TableText1"/>
              <w:jc w:val="center"/>
              <w:rPr>
                <w:szCs w:val="20"/>
              </w:rPr>
            </w:pPr>
            <w:r w:rsidRPr="00264A09">
              <w:rPr>
                <w:szCs w:val="20"/>
              </w:rPr>
              <w:t>2020</w:t>
            </w:r>
          </w:p>
        </w:tc>
      </w:tr>
      <w:tr w:rsidR="007E20EE" w:rsidRPr="00264A09" w14:paraId="5FB478A2" w14:textId="77777777" w:rsidTr="0028578D">
        <w:trPr>
          <w:jc w:val="center"/>
        </w:trPr>
        <w:tc>
          <w:tcPr>
            <w:tcW w:w="2802" w:type="dxa"/>
            <w:shd w:val="clear" w:color="auto" w:fill="auto"/>
            <w:vAlign w:val="center"/>
          </w:tcPr>
          <w:p w14:paraId="13A50B12" w14:textId="77777777" w:rsidR="007E20EE" w:rsidRPr="00264A09" w:rsidRDefault="007E20EE" w:rsidP="009804DD">
            <w:pPr>
              <w:pStyle w:val="TableText1"/>
              <w:tabs>
                <w:tab w:val="right" w:leader="dot" w:pos="3485"/>
              </w:tabs>
              <w:rPr>
                <w:szCs w:val="20"/>
              </w:rPr>
            </w:pPr>
            <w:r w:rsidRPr="00264A09">
              <w:rPr>
                <w:szCs w:val="20"/>
              </w:rPr>
              <w:t>Ignacio Perincioli</w:t>
            </w:r>
          </w:p>
        </w:tc>
        <w:tc>
          <w:tcPr>
            <w:tcW w:w="3402" w:type="dxa"/>
            <w:shd w:val="clear" w:color="auto" w:fill="auto"/>
            <w:vAlign w:val="center"/>
          </w:tcPr>
          <w:p w14:paraId="3DA67EF1" w14:textId="77777777" w:rsidR="007E20EE" w:rsidRPr="00264A09" w:rsidRDefault="007E20EE" w:rsidP="009804DD">
            <w:pPr>
              <w:pStyle w:val="TableText1"/>
              <w:jc w:val="center"/>
              <w:rPr>
                <w:szCs w:val="20"/>
              </w:rPr>
            </w:pPr>
            <w:r w:rsidRPr="00264A09">
              <w:rPr>
                <w:szCs w:val="20"/>
              </w:rPr>
              <w:t>Director Titular</w:t>
            </w:r>
          </w:p>
        </w:tc>
        <w:tc>
          <w:tcPr>
            <w:tcW w:w="708" w:type="dxa"/>
            <w:shd w:val="clear" w:color="auto" w:fill="auto"/>
            <w:vAlign w:val="center"/>
          </w:tcPr>
          <w:p w14:paraId="3760AF61" w14:textId="77777777" w:rsidR="007E20EE" w:rsidRPr="00264A09" w:rsidRDefault="007E20EE" w:rsidP="009804DD">
            <w:pPr>
              <w:pStyle w:val="TableText1"/>
              <w:jc w:val="center"/>
              <w:rPr>
                <w:szCs w:val="20"/>
              </w:rPr>
            </w:pPr>
            <w:r w:rsidRPr="00264A09">
              <w:rPr>
                <w:szCs w:val="20"/>
              </w:rPr>
              <w:t>43</w:t>
            </w:r>
          </w:p>
        </w:tc>
        <w:tc>
          <w:tcPr>
            <w:tcW w:w="1560" w:type="dxa"/>
            <w:shd w:val="clear" w:color="auto" w:fill="auto"/>
            <w:vAlign w:val="center"/>
          </w:tcPr>
          <w:p w14:paraId="1334EF30"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70C8BAD5" w14:textId="77777777" w:rsidR="007E20EE" w:rsidRPr="00264A09" w:rsidRDefault="007E20EE" w:rsidP="009804DD">
            <w:pPr>
              <w:pStyle w:val="TableText1"/>
              <w:jc w:val="center"/>
              <w:rPr>
                <w:szCs w:val="20"/>
              </w:rPr>
            </w:pPr>
            <w:r w:rsidRPr="00264A09">
              <w:rPr>
                <w:szCs w:val="20"/>
              </w:rPr>
              <w:t>2020</w:t>
            </w:r>
          </w:p>
        </w:tc>
      </w:tr>
      <w:tr w:rsidR="007E20EE" w:rsidRPr="00264A09" w14:paraId="31F21483" w14:textId="77777777" w:rsidTr="0028578D">
        <w:trPr>
          <w:jc w:val="center"/>
        </w:trPr>
        <w:tc>
          <w:tcPr>
            <w:tcW w:w="2802" w:type="dxa"/>
            <w:shd w:val="clear" w:color="auto" w:fill="auto"/>
            <w:vAlign w:val="center"/>
          </w:tcPr>
          <w:p w14:paraId="2984D76A" w14:textId="77777777" w:rsidR="007E20EE" w:rsidRPr="00264A09" w:rsidRDefault="00881631" w:rsidP="009804DD">
            <w:pPr>
              <w:pStyle w:val="TableText1"/>
              <w:tabs>
                <w:tab w:val="right" w:leader="dot" w:pos="3485"/>
              </w:tabs>
              <w:rPr>
                <w:szCs w:val="20"/>
              </w:rPr>
            </w:pPr>
            <w:r>
              <w:rPr>
                <w:szCs w:val="20"/>
              </w:rPr>
              <w:t>Pedro Martín Kerchner Tomba</w:t>
            </w:r>
          </w:p>
        </w:tc>
        <w:tc>
          <w:tcPr>
            <w:tcW w:w="3402" w:type="dxa"/>
            <w:shd w:val="clear" w:color="auto" w:fill="auto"/>
            <w:vAlign w:val="center"/>
          </w:tcPr>
          <w:p w14:paraId="6848BAF2" w14:textId="77777777" w:rsidR="007E20EE" w:rsidRPr="00264A09" w:rsidRDefault="007E20EE" w:rsidP="009804DD">
            <w:pPr>
              <w:pStyle w:val="TableText1"/>
              <w:jc w:val="center"/>
              <w:rPr>
                <w:szCs w:val="20"/>
              </w:rPr>
            </w:pPr>
            <w:r w:rsidRPr="00264A09">
              <w:rPr>
                <w:szCs w:val="20"/>
              </w:rPr>
              <w:t>Director Titular</w:t>
            </w:r>
          </w:p>
        </w:tc>
        <w:tc>
          <w:tcPr>
            <w:tcW w:w="708" w:type="dxa"/>
            <w:shd w:val="clear" w:color="auto" w:fill="auto"/>
            <w:vAlign w:val="center"/>
          </w:tcPr>
          <w:p w14:paraId="4938D405" w14:textId="77777777" w:rsidR="007E20EE" w:rsidRPr="00264A09" w:rsidRDefault="00881631" w:rsidP="009804DD">
            <w:pPr>
              <w:pStyle w:val="TableText1"/>
              <w:jc w:val="center"/>
              <w:rPr>
                <w:szCs w:val="20"/>
              </w:rPr>
            </w:pPr>
            <w:r>
              <w:rPr>
                <w:szCs w:val="20"/>
              </w:rPr>
              <w:t>45</w:t>
            </w:r>
          </w:p>
        </w:tc>
        <w:tc>
          <w:tcPr>
            <w:tcW w:w="1560" w:type="dxa"/>
            <w:shd w:val="clear" w:color="auto" w:fill="auto"/>
            <w:vAlign w:val="center"/>
          </w:tcPr>
          <w:p w14:paraId="242A9232"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10373B7E" w14:textId="77777777" w:rsidR="007E20EE" w:rsidRPr="00264A09" w:rsidRDefault="007E20EE" w:rsidP="009804DD">
            <w:pPr>
              <w:pStyle w:val="TableText1"/>
              <w:jc w:val="center"/>
              <w:rPr>
                <w:szCs w:val="20"/>
              </w:rPr>
            </w:pPr>
            <w:r w:rsidRPr="00264A09">
              <w:rPr>
                <w:szCs w:val="20"/>
              </w:rPr>
              <w:t>2020</w:t>
            </w:r>
          </w:p>
        </w:tc>
      </w:tr>
      <w:tr w:rsidR="007E20EE" w:rsidRPr="00264A09" w14:paraId="39C05403" w14:textId="77777777" w:rsidTr="0028578D">
        <w:trPr>
          <w:jc w:val="center"/>
        </w:trPr>
        <w:tc>
          <w:tcPr>
            <w:tcW w:w="2802" w:type="dxa"/>
            <w:shd w:val="clear" w:color="auto" w:fill="auto"/>
            <w:vAlign w:val="center"/>
          </w:tcPr>
          <w:p w14:paraId="2F09A0DC" w14:textId="77777777" w:rsidR="007E20EE" w:rsidRPr="00264A09" w:rsidRDefault="00881631" w:rsidP="009804DD">
            <w:pPr>
              <w:pStyle w:val="TableText1"/>
              <w:tabs>
                <w:tab w:val="right" w:leader="dot" w:pos="3485"/>
              </w:tabs>
              <w:rPr>
                <w:szCs w:val="20"/>
              </w:rPr>
            </w:pPr>
            <w:r w:rsidRPr="00264A09">
              <w:rPr>
                <w:szCs w:val="20"/>
              </w:rPr>
              <w:t>María Cristina Tchintian</w:t>
            </w:r>
          </w:p>
        </w:tc>
        <w:tc>
          <w:tcPr>
            <w:tcW w:w="3402" w:type="dxa"/>
            <w:shd w:val="clear" w:color="auto" w:fill="auto"/>
            <w:vAlign w:val="center"/>
          </w:tcPr>
          <w:p w14:paraId="1F6CE566" w14:textId="77777777" w:rsidR="007E20EE" w:rsidRPr="00264A09" w:rsidRDefault="007E20EE" w:rsidP="009804DD">
            <w:pPr>
              <w:pStyle w:val="TableText1"/>
              <w:jc w:val="center"/>
              <w:rPr>
                <w:szCs w:val="20"/>
              </w:rPr>
            </w:pPr>
            <w:r w:rsidRPr="00264A09">
              <w:rPr>
                <w:szCs w:val="20"/>
              </w:rPr>
              <w:t>Director Titular</w:t>
            </w:r>
          </w:p>
        </w:tc>
        <w:tc>
          <w:tcPr>
            <w:tcW w:w="708" w:type="dxa"/>
            <w:shd w:val="clear" w:color="auto" w:fill="auto"/>
            <w:vAlign w:val="center"/>
          </w:tcPr>
          <w:p w14:paraId="2FA94CDA" w14:textId="77777777" w:rsidR="007E20EE" w:rsidRPr="00264A09" w:rsidRDefault="00881631" w:rsidP="009804DD">
            <w:pPr>
              <w:pStyle w:val="TableText1"/>
              <w:jc w:val="center"/>
              <w:rPr>
                <w:szCs w:val="20"/>
              </w:rPr>
            </w:pPr>
            <w:r>
              <w:rPr>
                <w:szCs w:val="20"/>
              </w:rPr>
              <w:t>43</w:t>
            </w:r>
          </w:p>
        </w:tc>
        <w:tc>
          <w:tcPr>
            <w:tcW w:w="1560" w:type="dxa"/>
            <w:shd w:val="clear" w:color="auto" w:fill="auto"/>
            <w:vAlign w:val="center"/>
          </w:tcPr>
          <w:p w14:paraId="0CF61606"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57B79AF3" w14:textId="77777777" w:rsidR="007E20EE" w:rsidRPr="00264A09" w:rsidRDefault="007E20EE" w:rsidP="009804DD">
            <w:pPr>
              <w:pStyle w:val="TableText1"/>
              <w:jc w:val="center"/>
              <w:rPr>
                <w:szCs w:val="20"/>
              </w:rPr>
            </w:pPr>
            <w:r w:rsidRPr="00264A09">
              <w:rPr>
                <w:szCs w:val="20"/>
              </w:rPr>
              <w:t>2020</w:t>
            </w:r>
          </w:p>
        </w:tc>
      </w:tr>
      <w:tr w:rsidR="007E20EE" w:rsidRPr="00264A09" w14:paraId="44C498B2" w14:textId="77777777" w:rsidTr="0028578D">
        <w:trPr>
          <w:jc w:val="center"/>
        </w:trPr>
        <w:tc>
          <w:tcPr>
            <w:tcW w:w="2802" w:type="dxa"/>
            <w:shd w:val="clear" w:color="auto" w:fill="auto"/>
            <w:vAlign w:val="center"/>
          </w:tcPr>
          <w:p w14:paraId="2263DAF9" w14:textId="77777777" w:rsidR="007E20EE" w:rsidRPr="00264A09" w:rsidRDefault="007E20EE" w:rsidP="009804DD">
            <w:pPr>
              <w:pStyle w:val="TableText1"/>
              <w:tabs>
                <w:tab w:val="right" w:leader="dot" w:pos="3485"/>
              </w:tabs>
              <w:rPr>
                <w:szCs w:val="20"/>
              </w:rPr>
            </w:pPr>
            <w:r w:rsidRPr="00264A09">
              <w:rPr>
                <w:szCs w:val="20"/>
              </w:rPr>
              <w:t>Carlos Alberto Felices</w:t>
            </w:r>
          </w:p>
        </w:tc>
        <w:tc>
          <w:tcPr>
            <w:tcW w:w="3402" w:type="dxa"/>
            <w:shd w:val="clear" w:color="auto" w:fill="auto"/>
            <w:vAlign w:val="center"/>
          </w:tcPr>
          <w:p w14:paraId="6BD43ACD" w14:textId="77777777" w:rsidR="007E20EE" w:rsidRPr="00264A09" w:rsidRDefault="007E20EE" w:rsidP="009804DD">
            <w:pPr>
              <w:pStyle w:val="TableText1"/>
              <w:jc w:val="center"/>
              <w:rPr>
                <w:szCs w:val="20"/>
              </w:rPr>
            </w:pPr>
            <w:r w:rsidRPr="00264A09">
              <w:rPr>
                <w:szCs w:val="20"/>
              </w:rPr>
              <w:t>Director Titular</w:t>
            </w:r>
          </w:p>
        </w:tc>
        <w:tc>
          <w:tcPr>
            <w:tcW w:w="708" w:type="dxa"/>
            <w:shd w:val="clear" w:color="auto" w:fill="auto"/>
            <w:vAlign w:val="center"/>
          </w:tcPr>
          <w:p w14:paraId="47E0BB17" w14:textId="77777777" w:rsidR="007E20EE" w:rsidRPr="00264A09" w:rsidRDefault="007E20EE" w:rsidP="009804DD">
            <w:pPr>
              <w:pStyle w:val="TableText1"/>
              <w:jc w:val="center"/>
              <w:rPr>
                <w:szCs w:val="20"/>
              </w:rPr>
            </w:pPr>
            <w:r w:rsidRPr="00264A09">
              <w:rPr>
                <w:szCs w:val="20"/>
              </w:rPr>
              <w:t>74</w:t>
            </w:r>
          </w:p>
        </w:tc>
        <w:tc>
          <w:tcPr>
            <w:tcW w:w="1560" w:type="dxa"/>
            <w:shd w:val="clear" w:color="auto" w:fill="auto"/>
            <w:vAlign w:val="center"/>
          </w:tcPr>
          <w:p w14:paraId="13763B7F"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39D53E52" w14:textId="77777777" w:rsidR="007E20EE" w:rsidRPr="00264A09" w:rsidRDefault="007E20EE" w:rsidP="009804DD">
            <w:pPr>
              <w:pStyle w:val="TableText1"/>
              <w:jc w:val="center"/>
              <w:rPr>
                <w:szCs w:val="20"/>
              </w:rPr>
            </w:pPr>
            <w:r w:rsidRPr="00264A09">
              <w:rPr>
                <w:szCs w:val="20"/>
              </w:rPr>
              <w:t>2020</w:t>
            </w:r>
          </w:p>
        </w:tc>
      </w:tr>
      <w:tr w:rsidR="007E20EE" w:rsidRPr="00264A09" w14:paraId="712DC60F" w14:textId="77777777" w:rsidTr="0028578D">
        <w:trPr>
          <w:jc w:val="center"/>
        </w:trPr>
        <w:tc>
          <w:tcPr>
            <w:tcW w:w="2802" w:type="dxa"/>
            <w:shd w:val="clear" w:color="auto" w:fill="auto"/>
            <w:vAlign w:val="center"/>
          </w:tcPr>
          <w:p w14:paraId="4522B463" w14:textId="77777777" w:rsidR="007E20EE" w:rsidRPr="00264A09" w:rsidRDefault="007E20EE" w:rsidP="009804DD">
            <w:pPr>
              <w:pStyle w:val="TableText1"/>
              <w:tabs>
                <w:tab w:val="right" w:leader="dot" w:pos="3485"/>
              </w:tabs>
              <w:rPr>
                <w:szCs w:val="20"/>
              </w:rPr>
            </w:pPr>
            <w:r w:rsidRPr="00264A09">
              <w:rPr>
                <w:szCs w:val="20"/>
              </w:rPr>
              <w:t>Daniel Gustavo Montamat</w:t>
            </w:r>
          </w:p>
        </w:tc>
        <w:tc>
          <w:tcPr>
            <w:tcW w:w="3402" w:type="dxa"/>
            <w:shd w:val="clear" w:color="auto" w:fill="auto"/>
            <w:vAlign w:val="center"/>
          </w:tcPr>
          <w:p w14:paraId="5F6F1DFE" w14:textId="77777777" w:rsidR="007E20EE" w:rsidRPr="00264A09" w:rsidRDefault="007E20EE" w:rsidP="009804DD">
            <w:pPr>
              <w:pStyle w:val="TableText1"/>
              <w:jc w:val="center"/>
              <w:rPr>
                <w:szCs w:val="20"/>
              </w:rPr>
            </w:pPr>
            <w:r w:rsidRPr="00264A09">
              <w:rPr>
                <w:szCs w:val="20"/>
              </w:rPr>
              <w:t>Director Titular</w:t>
            </w:r>
          </w:p>
        </w:tc>
        <w:tc>
          <w:tcPr>
            <w:tcW w:w="708" w:type="dxa"/>
            <w:shd w:val="clear" w:color="auto" w:fill="auto"/>
            <w:vAlign w:val="center"/>
          </w:tcPr>
          <w:p w14:paraId="44DE85EB" w14:textId="77777777" w:rsidR="007E20EE" w:rsidRPr="00264A09" w:rsidRDefault="007E20EE" w:rsidP="009804DD">
            <w:pPr>
              <w:pStyle w:val="TableText1"/>
              <w:jc w:val="center"/>
              <w:rPr>
                <w:szCs w:val="20"/>
              </w:rPr>
            </w:pPr>
            <w:r w:rsidRPr="00264A09">
              <w:rPr>
                <w:szCs w:val="20"/>
              </w:rPr>
              <w:t>64</w:t>
            </w:r>
          </w:p>
        </w:tc>
        <w:tc>
          <w:tcPr>
            <w:tcW w:w="1560" w:type="dxa"/>
            <w:shd w:val="clear" w:color="auto" w:fill="auto"/>
            <w:vAlign w:val="center"/>
          </w:tcPr>
          <w:p w14:paraId="27C470BF"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36262A33" w14:textId="77777777" w:rsidR="007E20EE" w:rsidRPr="00264A09" w:rsidRDefault="007E20EE" w:rsidP="009804DD">
            <w:pPr>
              <w:pStyle w:val="TableText1"/>
              <w:jc w:val="center"/>
              <w:rPr>
                <w:szCs w:val="20"/>
              </w:rPr>
            </w:pPr>
            <w:r w:rsidRPr="00264A09">
              <w:rPr>
                <w:szCs w:val="20"/>
              </w:rPr>
              <w:t>2020</w:t>
            </w:r>
          </w:p>
        </w:tc>
      </w:tr>
      <w:tr w:rsidR="007E20EE" w:rsidRPr="00264A09" w14:paraId="55D7EBE7" w14:textId="77777777" w:rsidTr="0028578D">
        <w:trPr>
          <w:jc w:val="center"/>
        </w:trPr>
        <w:tc>
          <w:tcPr>
            <w:tcW w:w="2802" w:type="dxa"/>
            <w:shd w:val="clear" w:color="auto" w:fill="auto"/>
            <w:vAlign w:val="center"/>
          </w:tcPr>
          <w:p w14:paraId="04141DFF" w14:textId="77777777" w:rsidR="007E20EE" w:rsidRPr="00264A09" w:rsidRDefault="00881631" w:rsidP="009804DD">
            <w:pPr>
              <w:pStyle w:val="TableText1"/>
              <w:tabs>
                <w:tab w:val="right" w:leader="dot" w:pos="3485"/>
              </w:tabs>
              <w:rPr>
                <w:szCs w:val="20"/>
              </w:rPr>
            </w:pPr>
            <w:r>
              <w:rPr>
                <w:szCs w:val="20"/>
              </w:rPr>
              <w:t>Arturo Carlos Giovenco</w:t>
            </w:r>
          </w:p>
        </w:tc>
        <w:tc>
          <w:tcPr>
            <w:tcW w:w="3402" w:type="dxa"/>
            <w:shd w:val="clear" w:color="auto" w:fill="auto"/>
            <w:vAlign w:val="center"/>
          </w:tcPr>
          <w:p w14:paraId="12CF6C86" w14:textId="77777777" w:rsidR="007E20EE" w:rsidRPr="00264A09" w:rsidRDefault="007E20EE" w:rsidP="009804DD">
            <w:pPr>
              <w:pStyle w:val="TableText1"/>
              <w:jc w:val="center"/>
              <w:rPr>
                <w:szCs w:val="20"/>
              </w:rPr>
            </w:pPr>
            <w:r w:rsidRPr="00264A09">
              <w:rPr>
                <w:szCs w:val="20"/>
              </w:rPr>
              <w:t>Director Titular</w:t>
            </w:r>
          </w:p>
        </w:tc>
        <w:tc>
          <w:tcPr>
            <w:tcW w:w="708" w:type="dxa"/>
            <w:shd w:val="clear" w:color="auto" w:fill="auto"/>
            <w:vAlign w:val="center"/>
          </w:tcPr>
          <w:p w14:paraId="3A82FC97" w14:textId="77777777" w:rsidR="007E20EE" w:rsidRPr="00264A09" w:rsidRDefault="00881631" w:rsidP="009804DD">
            <w:pPr>
              <w:pStyle w:val="TableText1"/>
              <w:jc w:val="center"/>
              <w:rPr>
                <w:szCs w:val="20"/>
              </w:rPr>
            </w:pPr>
            <w:r>
              <w:rPr>
                <w:szCs w:val="20"/>
              </w:rPr>
              <w:t>53</w:t>
            </w:r>
          </w:p>
        </w:tc>
        <w:tc>
          <w:tcPr>
            <w:tcW w:w="1560" w:type="dxa"/>
            <w:shd w:val="clear" w:color="auto" w:fill="auto"/>
            <w:vAlign w:val="center"/>
          </w:tcPr>
          <w:p w14:paraId="4E20F144"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60D49152" w14:textId="77777777" w:rsidR="007E20EE" w:rsidRPr="00264A09" w:rsidRDefault="007E20EE" w:rsidP="009804DD">
            <w:pPr>
              <w:pStyle w:val="TableText1"/>
              <w:jc w:val="center"/>
              <w:rPr>
                <w:szCs w:val="20"/>
              </w:rPr>
            </w:pPr>
            <w:r w:rsidRPr="00264A09">
              <w:rPr>
                <w:szCs w:val="20"/>
              </w:rPr>
              <w:t>2020</w:t>
            </w:r>
          </w:p>
        </w:tc>
      </w:tr>
      <w:tr w:rsidR="007E20EE" w:rsidRPr="00264A09" w14:paraId="188F7058" w14:textId="77777777" w:rsidTr="0028578D">
        <w:trPr>
          <w:jc w:val="center"/>
        </w:trPr>
        <w:tc>
          <w:tcPr>
            <w:tcW w:w="2802" w:type="dxa"/>
            <w:shd w:val="clear" w:color="auto" w:fill="auto"/>
            <w:vAlign w:val="center"/>
          </w:tcPr>
          <w:p w14:paraId="5781D316" w14:textId="77777777" w:rsidR="007E20EE" w:rsidRPr="00264A09" w:rsidRDefault="007E20EE" w:rsidP="009804DD">
            <w:pPr>
              <w:pStyle w:val="TableText1"/>
              <w:tabs>
                <w:tab w:val="right" w:leader="dot" w:pos="3485"/>
              </w:tabs>
              <w:rPr>
                <w:szCs w:val="20"/>
              </w:rPr>
            </w:pPr>
            <w:r w:rsidRPr="00264A09">
              <w:rPr>
                <w:szCs w:val="20"/>
              </w:rPr>
              <w:t>Lorena Sánchez</w:t>
            </w:r>
          </w:p>
        </w:tc>
        <w:tc>
          <w:tcPr>
            <w:tcW w:w="3402" w:type="dxa"/>
            <w:shd w:val="clear" w:color="auto" w:fill="auto"/>
            <w:vAlign w:val="center"/>
          </w:tcPr>
          <w:p w14:paraId="2A8BC87D" w14:textId="77777777" w:rsidR="007E20EE" w:rsidRPr="00264A09" w:rsidRDefault="007E20EE" w:rsidP="009804DD">
            <w:pPr>
              <w:pStyle w:val="TableText1"/>
              <w:jc w:val="center"/>
              <w:rPr>
                <w:szCs w:val="20"/>
                <w:lang w:val="es-AR"/>
              </w:rPr>
            </w:pPr>
            <w:r w:rsidRPr="00264A09">
              <w:rPr>
                <w:szCs w:val="20"/>
                <w:lang w:val="es-AR"/>
              </w:rPr>
              <w:t xml:space="preserve">Directora Titular y </w:t>
            </w:r>
            <w:r w:rsidRPr="00264A09">
              <w:rPr>
                <w:bCs/>
                <w:szCs w:val="20"/>
                <w:lang w:val="es-ES"/>
              </w:rPr>
              <w:t>Gerente de Asuntos Societarios y Gobierno Corporativo</w:t>
            </w:r>
          </w:p>
        </w:tc>
        <w:tc>
          <w:tcPr>
            <w:tcW w:w="708" w:type="dxa"/>
            <w:shd w:val="clear" w:color="auto" w:fill="auto"/>
            <w:vAlign w:val="center"/>
          </w:tcPr>
          <w:p w14:paraId="4F97208D" w14:textId="77777777" w:rsidR="007E20EE" w:rsidRPr="00264A09" w:rsidRDefault="007E20EE" w:rsidP="009804DD">
            <w:pPr>
              <w:pStyle w:val="TableText1"/>
              <w:jc w:val="center"/>
              <w:rPr>
                <w:szCs w:val="20"/>
              </w:rPr>
            </w:pPr>
            <w:r w:rsidRPr="00264A09">
              <w:rPr>
                <w:szCs w:val="20"/>
              </w:rPr>
              <w:t>47</w:t>
            </w:r>
          </w:p>
        </w:tc>
        <w:tc>
          <w:tcPr>
            <w:tcW w:w="1560" w:type="dxa"/>
            <w:shd w:val="clear" w:color="auto" w:fill="auto"/>
            <w:vAlign w:val="center"/>
          </w:tcPr>
          <w:p w14:paraId="73C8A373"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733377FF" w14:textId="77777777" w:rsidR="007E20EE" w:rsidRPr="00264A09" w:rsidRDefault="007E20EE" w:rsidP="009804DD">
            <w:pPr>
              <w:pStyle w:val="TableText1"/>
              <w:jc w:val="center"/>
              <w:rPr>
                <w:szCs w:val="20"/>
              </w:rPr>
            </w:pPr>
            <w:r w:rsidRPr="00264A09">
              <w:rPr>
                <w:szCs w:val="20"/>
              </w:rPr>
              <w:t>2020</w:t>
            </w:r>
          </w:p>
        </w:tc>
      </w:tr>
      <w:tr w:rsidR="007E20EE" w:rsidRPr="00264A09" w14:paraId="41CE160F" w14:textId="77777777" w:rsidTr="0028578D">
        <w:trPr>
          <w:jc w:val="center"/>
        </w:trPr>
        <w:tc>
          <w:tcPr>
            <w:tcW w:w="2802" w:type="dxa"/>
            <w:shd w:val="clear" w:color="auto" w:fill="auto"/>
            <w:vAlign w:val="center"/>
          </w:tcPr>
          <w:p w14:paraId="51D59970" w14:textId="77777777" w:rsidR="007E20EE" w:rsidRPr="00264A09" w:rsidRDefault="007E20EE" w:rsidP="009804DD">
            <w:pPr>
              <w:pStyle w:val="TableText1"/>
              <w:tabs>
                <w:tab w:val="right" w:leader="dot" w:pos="3485"/>
              </w:tabs>
              <w:rPr>
                <w:szCs w:val="20"/>
              </w:rPr>
            </w:pPr>
            <w:r w:rsidRPr="00264A09">
              <w:rPr>
                <w:szCs w:val="20"/>
              </w:rPr>
              <w:t>Gerardo Damián Canseco</w:t>
            </w:r>
          </w:p>
        </w:tc>
        <w:tc>
          <w:tcPr>
            <w:tcW w:w="3402" w:type="dxa"/>
            <w:shd w:val="clear" w:color="auto" w:fill="auto"/>
            <w:vAlign w:val="center"/>
          </w:tcPr>
          <w:p w14:paraId="0A6C43BE" w14:textId="77777777" w:rsidR="007E20EE" w:rsidRPr="00264A09" w:rsidRDefault="007E20EE" w:rsidP="009804DD">
            <w:pPr>
              <w:pStyle w:val="TableText1"/>
              <w:jc w:val="center"/>
              <w:rPr>
                <w:szCs w:val="20"/>
              </w:rPr>
            </w:pPr>
            <w:r w:rsidRPr="00264A09">
              <w:rPr>
                <w:szCs w:val="20"/>
              </w:rPr>
              <w:t>Director Suplente</w:t>
            </w:r>
          </w:p>
        </w:tc>
        <w:tc>
          <w:tcPr>
            <w:tcW w:w="708" w:type="dxa"/>
            <w:shd w:val="clear" w:color="auto" w:fill="auto"/>
            <w:vAlign w:val="center"/>
          </w:tcPr>
          <w:p w14:paraId="766F92A2" w14:textId="77777777" w:rsidR="007E20EE" w:rsidRPr="00264A09" w:rsidRDefault="007E20EE" w:rsidP="009804DD">
            <w:pPr>
              <w:pStyle w:val="TableText1"/>
              <w:jc w:val="center"/>
              <w:rPr>
                <w:szCs w:val="20"/>
              </w:rPr>
            </w:pPr>
            <w:r w:rsidRPr="00264A09">
              <w:rPr>
                <w:szCs w:val="20"/>
              </w:rPr>
              <w:t>54</w:t>
            </w:r>
          </w:p>
        </w:tc>
        <w:tc>
          <w:tcPr>
            <w:tcW w:w="1560" w:type="dxa"/>
            <w:shd w:val="clear" w:color="auto" w:fill="auto"/>
            <w:vAlign w:val="center"/>
          </w:tcPr>
          <w:p w14:paraId="31593D0D"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4787DA4A" w14:textId="77777777" w:rsidR="007E20EE" w:rsidRPr="00264A09" w:rsidRDefault="007E20EE" w:rsidP="009804DD">
            <w:pPr>
              <w:pStyle w:val="TableText1"/>
              <w:jc w:val="center"/>
              <w:rPr>
                <w:szCs w:val="20"/>
              </w:rPr>
            </w:pPr>
            <w:r w:rsidRPr="00264A09">
              <w:rPr>
                <w:szCs w:val="20"/>
              </w:rPr>
              <w:t>2020</w:t>
            </w:r>
          </w:p>
        </w:tc>
      </w:tr>
      <w:tr w:rsidR="007E20EE" w:rsidRPr="00264A09" w14:paraId="4A94E249" w14:textId="77777777" w:rsidTr="0028578D">
        <w:trPr>
          <w:jc w:val="center"/>
        </w:trPr>
        <w:tc>
          <w:tcPr>
            <w:tcW w:w="2802" w:type="dxa"/>
            <w:shd w:val="clear" w:color="auto" w:fill="auto"/>
            <w:vAlign w:val="center"/>
          </w:tcPr>
          <w:p w14:paraId="1A311ABD" w14:textId="77777777" w:rsidR="007E20EE" w:rsidRPr="00264A09" w:rsidRDefault="007E20EE" w:rsidP="009804DD">
            <w:pPr>
              <w:pStyle w:val="TableText1"/>
              <w:tabs>
                <w:tab w:val="right" w:leader="dot" w:pos="3485"/>
              </w:tabs>
              <w:rPr>
                <w:szCs w:val="20"/>
              </w:rPr>
            </w:pPr>
            <w:r w:rsidRPr="00264A09">
              <w:rPr>
                <w:szCs w:val="20"/>
              </w:rPr>
              <w:t>Fernando Martín Cerdá</w:t>
            </w:r>
          </w:p>
        </w:tc>
        <w:tc>
          <w:tcPr>
            <w:tcW w:w="3402" w:type="dxa"/>
            <w:shd w:val="clear" w:color="auto" w:fill="auto"/>
            <w:vAlign w:val="center"/>
          </w:tcPr>
          <w:p w14:paraId="68DB7D9A" w14:textId="77777777" w:rsidR="007E20EE" w:rsidRPr="00264A09" w:rsidRDefault="007E20EE" w:rsidP="009804DD">
            <w:pPr>
              <w:pStyle w:val="TableText1"/>
              <w:jc w:val="center"/>
              <w:rPr>
                <w:szCs w:val="20"/>
              </w:rPr>
            </w:pPr>
            <w:r w:rsidRPr="00264A09">
              <w:rPr>
                <w:szCs w:val="20"/>
              </w:rPr>
              <w:t>Director Suplente</w:t>
            </w:r>
          </w:p>
        </w:tc>
        <w:tc>
          <w:tcPr>
            <w:tcW w:w="708" w:type="dxa"/>
            <w:shd w:val="clear" w:color="auto" w:fill="auto"/>
            <w:vAlign w:val="center"/>
          </w:tcPr>
          <w:p w14:paraId="476E7EF2" w14:textId="77777777" w:rsidR="007E20EE" w:rsidRPr="00264A09" w:rsidRDefault="007E20EE" w:rsidP="009804DD">
            <w:pPr>
              <w:pStyle w:val="TableText1"/>
              <w:jc w:val="center"/>
              <w:rPr>
                <w:szCs w:val="20"/>
              </w:rPr>
            </w:pPr>
            <w:r w:rsidRPr="00264A09">
              <w:rPr>
                <w:szCs w:val="20"/>
              </w:rPr>
              <w:t>45</w:t>
            </w:r>
          </w:p>
        </w:tc>
        <w:tc>
          <w:tcPr>
            <w:tcW w:w="1560" w:type="dxa"/>
            <w:shd w:val="clear" w:color="auto" w:fill="auto"/>
            <w:vAlign w:val="center"/>
          </w:tcPr>
          <w:p w14:paraId="7508E95F"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71EDCB15" w14:textId="77777777" w:rsidR="007E20EE" w:rsidRPr="00264A09" w:rsidRDefault="007E20EE" w:rsidP="009804DD">
            <w:pPr>
              <w:pStyle w:val="TableText1"/>
              <w:jc w:val="center"/>
              <w:rPr>
                <w:szCs w:val="20"/>
              </w:rPr>
            </w:pPr>
            <w:r w:rsidRPr="00264A09">
              <w:rPr>
                <w:szCs w:val="20"/>
              </w:rPr>
              <w:t>2020</w:t>
            </w:r>
          </w:p>
        </w:tc>
      </w:tr>
      <w:tr w:rsidR="007E20EE" w:rsidRPr="00264A09" w14:paraId="7C982EB3" w14:textId="77777777" w:rsidTr="0028578D">
        <w:trPr>
          <w:jc w:val="center"/>
        </w:trPr>
        <w:tc>
          <w:tcPr>
            <w:tcW w:w="2802" w:type="dxa"/>
            <w:shd w:val="clear" w:color="auto" w:fill="auto"/>
            <w:vAlign w:val="center"/>
          </w:tcPr>
          <w:p w14:paraId="4CB9D586" w14:textId="77777777" w:rsidR="007E20EE" w:rsidRPr="00264A09" w:rsidRDefault="007E20EE" w:rsidP="009804DD">
            <w:pPr>
              <w:pStyle w:val="TableText1"/>
              <w:tabs>
                <w:tab w:val="right" w:leader="dot" w:pos="3485"/>
              </w:tabs>
              <w:rPr>
                <w:szCs w:val="20"/>
              </w:rPr>
            </w:pPr>
            <w:r w:rsidRPr="00264A09">
              <w:rPr>
                <w:szCs w:val="20"/>
              </w:rPr>
              <w:t>Lucio Mario Tamburo</w:t>
            </w:r>
          </w:p>
        </w:tc>
        <w:tc>
          <w:tcPr>
            <w:tcW w:w="3402" w:type="dxa"/>
            <w:shd w:val="clear" w:color="auto" w:fill="auto"/>
            <w:vAlign w:val="center"/>
          </w:tcPr>
          <w:p w14:paraId="104148B4" w14:textId="77777777" w:rsidR="007E20EE" w:rsidRPr="00264A09" w:rsidRDefault="007E20EE" w:rsidP="009804DD">
            <w:pPr>
              <w:pStyle w:val="TableText1"/>
              <w:jc w:val="center"/>
              <w:rPr>
                <w:szCs w:val="20"/>
              </w:rPr>
            </w:pPr>
            <w:r w:rsidRPr="00264A09">
              <w:rPr>
                <w:szCs w:val="20"/>
              </w:rPr>
              <w:t>Director Suplente</w:t>
            </w:r>
          </w:p>
        </w:tc>
        <w:tc>
          <w:tcPr>
            <w:tcW w:w="708" w:type="dxa"/>
            <w:shd w:val="clear" w:color="auto" w:fill="auto"/>
            <w:vAlign w:val="center"/>
          </w:tcPr>
          <w:p w14:paraId="338EDEC2" w14:textId="77777777" w:rsidR="007E20EE" w:rsidRPr="00264A09" w:rsidRDefault="007E20EE" w:rsidP="009804DD">
            <w:pPr>
              <w:pStyle w:val="TableText1"/>
              <w:jc w:val="center"/>
              <w:rPr>
                <w:szCs w:val="20"/>
              </w:rPr>
            </w:pPr>
            <w:r w:rsidRPr="00264A09">
              <w:rPr>
                <w:szCs w:val="20"/>
              </w:rPr>
              <w:t>59</w:t>
            </w:r>
          </w:p>
        </w:tc>
        <w:tc>
          <w:tcPr>
            <w:tcW w:w="1560" w:type="dxa"/>
            <w:shd w:val="clear" w:color="auto" w:fill="auto"/>
            <w:vAlign w:val="center"/>
          </w:tcPr>
          <w:p w14:paraId="0B048941"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48122EBF" w14:textId="77777777" w:rsidR="007E20EE" w:rsidRPr="00264A09" w:rsidRDefault="007E20EE" w:rsidP="009804DD">
            <w:pPr>
              <w:pStyle w:val="TableText1"/>
              <w:jc w:val="center"/>
              <w:rPr>
                <w:szCs w:val="20"/>
              </w:rPr>
            </w:pPr>
            <w:r w:rsidRPr="00264A09">
              <w:rPr>
                <w:szCs w:val="20"/>
              </w:rPr>
              <w:t>2020</w:t>
            </w:r>
          </w:p>
        </w:tc>
      </w:tr>
      <w:tr w:rsidR="007E20EE" w:rsidRPr="00264A09" w14:paraId="6A8CAB66" w14:textId="77777777" w:rsidTr="0028578D">
        <w:trPr>
          <w:jc w:val="center"/>
        </w:trPr>
        <w:tc>
          <w:tcPr>
            <w:tcW w:w="2802" w:type="dxa"/>
            <w:shd w:val="clear" w:color="auto" w:fill="auto"/>
            <w:vAlign w:val="center"/>
          </w:tcPr>
          <w:p w14:paraId="754476A5" w14:textId="77777777" w:rsidR="007E20EE" w:rsidRPr="00264A09" w:rsidRDefault="007E20EE" w:rsidP="009804DD">
            <w:pPr>
              <w:pStyle w:val="TableText1"/>
              <w:tabs>
                <w:tab w:val="right" w:leader="dot" w:pos="3485"/>
              </w:tabs>
              <w:rPr>
                <w:szCs w:val="20"/>
              </w:rPr>
            </w:pPr>
            <w:r w:rsidRPr="00264A09">
              <w:rPr>
                <w:szCs w:val="20"/>
              </w:rPr>
              <w:t>Miguel Lisandro Nieri</w:t>
            </w:r>
          </w:p>
        </w:tc>
        <w:tc>
          <w:tcPr>
            <w:tcW w:w="3402" w:type="dxa"/>
            <w:shd w:val="clear" w:color="auto" w:fill="auto"/>
            <w:vAlign w:val="center"/>
          </w:tcPr>
          <w:p w14:paraId="5E888E40" w14:textId="77777777" w:rsidR="007E20EE" w:rsidRPr="00264A09" w:rsidRDefault="007E20EE" w:rsidP="009804DD">
            <w:pPr>
              <w:pStyle w:val="TableText1"/>
              <w:jc w:val="center"/>
              <w:rPr>
                <w:szCs w:val="20"/>
              </w:rPr>
            </w:pPr>
            <w:r w:rsidRPr="00264A09">
              <w:rPr>
                <w:szCs w:val="20"/>
              </w:rPr>
              <w:t>Director Suplente</w:t>
            </w:r>
          </w:p>
        </w:tc>
        <w:tc>
          <w:tcPr>
            <w:tcW w:w="708" w:type="dxa"/>
            <w:shd w:val="clear" w:color="auto" w:fill="auto"/>
            <w:vAlign w:val="center"/>
          </w:tcPr>
          <w:p w14:paraId="37C62643" w14:textId="77777777" w:rsidR="007E20EE" w:rsidRPr="00264A09" w:rsidRDefault="007E20EE" w:rsidP="009804DD">
            <w:pPr>
              <w:pStyle w:val="TableText1"/>
              <w:jc w:val="center"/>
              <w:rPr>
                <w:szCs w:val="20"/>
              </w:rPr>
            </w:pPr>
            <w:r w:rsidRPr="00264A09">
              <w:rPr>
                <w:szCs w:val="20"/>
              </w:rPr>
              <w:t>47</w:t>
            </w:r>
          </w:p>
        </w:tc>
        <w:tc>
          <w:tcPr>
            <w:tcW w:w="1560" w:type="dxa"/>
            <w:shd w:val="clear" w:color="auto" w:fill="auto"/>
            <w:vAlign w:val="center"/>
          </w:tcPr>
          <w:p w14:paraId="47B6993A"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43212B73" w14:textId="77777777" w:rsidR="007E20EE" w:rsidRPr="00264A09" w:rsidRDefault="007E20EE" w:rsidP="009804DD">
            <w:pPr>
              <w:pStyle w:val="TableText1"/>
              <w:jc w:val="center"/>
              <w:rPr>
                <w:szCs w:val="20"/>
              </w:rPr>
            </w:pPr>
            <w:r w:rsidRPr="00264A09">
              <w:rPr>
                <w:szCs w:val="20"/>
              </w:rPr>
              <w:t>2020</w:t>
            </w:r>
          </w:p>
        </w:tc>
      </w:tr>
      <w:tr w:rsidR="007E20EE" w:rsidRPr="00264A09" w14:paraId="016EB8AE" w14:textId="77777777" w:rsidTr="0028578D">
        <w:trPr>
          <w:jc w:val="center"/>
        </w:trPr>
        <w:tc>
          <w:tcPr>
            <w:tcW w:w="2802" w:type="dxa"/>
            <w:shd w:val="clear" w:color="auto" w:fill="auto"/>
            <w:vAlign w:val="center"/>
          </w:tcPr>
          <w:p w14:paraId="319852FB" w14:textId="77777777" w:rsidR="007E20EE" w:rsidRPr="00264A09" w:rsidRDefault="007E20EE" w:rsidP="009804DD">
            <w:pPr>
              <w:pStyle w:val="TableText1"/>
              <w:tabs>
                <w:tab w:val="right" w:leader="dot" w:pos="3485"/>
              </w:tabs>
              <w:rPr>
                <w:szCs w:val="20"/>
              </w:rPr>
            </w:pPr>
            <w:bookmarkStart w:id="143" w:name="_Hlk534733303"/>
            <w:r w:rsidRPr="00264A09">
              <w:rPr>
                <w:szCs w:val="20"/>
              </w:rPr>
              <w:t>Carlos Alberto Alfonsi</w:t>
            </w:r>
          </w:p>
        </w:tc>
        <w:tc>
          <w:tcPr>
            <w:tcW w:w="3402" w:type="dxa"/>
            <w:shd w:val="clear" w:color="auto" w:fill="auto"/>
            <w:vAlign w:val="center"/>
          </w:tcPr>
          <w:p w14:paraId="3BB42261" w14:textId="77777777" w:rsidR="007E20EE" w:rsidRPr="00264A09" w:rsidRDefault="007E20EE" w:rsidP="009804DD">
            <w:pPr>
              <w:pStyle w:val="TableText1"/>
              <w:jc w:val="center"/>
              <w:rPr>
                <w:szCs w:val="20"/>
                <w:lang w:val="es-AR"/>
              </w:rPr>
            </w:pPr>
            <w:r w:rsidRPr="00264A09">
              <w:rPr>
                <w:szCs w:val="20"/>
                <w:lang w:val="es-AR"/>
              </w:rPr>
              <w:t>Director Suplente y Vicepresidente Ejecutivo de Operaciones y Transformación</w:t>
            </w:r>
          </w:p>
        </w:tc>
        <w:tc>
          <w:tcPr>
            <w:tcW w:w="708" w:type="dxa"/>
            <w:shd w:val="clear" w:color="auto" w:fill="auto"/>
            <w:vAlign w:val="center"/>
          </w:tcPr>
          <w:p w14:paraId="0897A9C0" w14:textId="77777777" w:rsidR="007E20EE" w:rsidRPr="00264A09" w:rsidRDefault="00290952" w:rsidP="009804DD">
            <w:pPr>
              <w:pStyle w:val="TableText1"/>
              <w:jc w:val="center"/>
              <w:rPr>
                <w:szCs w:val="20"/>
              </w:rPr>
            </w:pPr>
            <w:r w:rsidRPr="00264A09">
              <w:rPr>
                <w:szCs w:val="20"/>
              </w:rPr>
              <w:t>5</w:t>
            </w:r>
            <w:r>
              <w:rPr>
                <w:szCs w:val="20"/>
              </w:rPr>
              <w:t>9</w:t>
            </w:r>
          </w:p>
        </w:tc>
        <w:tc>
          <w:tcPr>
            <w:tcW w:w="1560" w:type="dxa"/>
            <w:shd w:val="clear" w:color="auto" w:fill="auto"/>
            <w:vAlign w:val="center"/>
          </w:tcPr>
          <w:p w14:paraId="3D57DB4E"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6E850DC9" w14:textId="77777777" w:rsidR="007E20EE" w:rsidRPr="00264A09" w:rsidRDefault="007E20EE" w:rsidP="009804DD">
            <w:pPr>
              <w:pStyle w:val="TableText1"/>
              <w:jc w:val="center"/>
              <w:rPr>
                <w:szCs w:val="20"/>
              </w:rPr>
            </w:pPr>
            <w:r w:rsidRPr="00264A09">
              <w:rPr>
                <w:szCs w:val="20"/>
              </w:rPr>
              <w:t>2020</w:t>
            </w:r>
          </w:p>
        </w:tc>
      </w:tr>
      <w:tr w:rsidR="007E20EE" w:rsidRPr="00264A09" w14:paraId="3A0346AC" w14:textId="77777777" w:rsidTr="0028578D">
        <w:trPr>
          <w:jc w:val="center"/>
        </w:trPr>
        <w:tc>
          <w:tcPr>
            <w:tcW w:w="2802" w:type="dxa"/>
            <w:shd w:val="clear" w:color="auto" w:fill="auto"/>
            <w:vAlign w:val="center"/>
          </w:tcPr>
          <w:p w14:paraId="0FAFAAFA" w14:textId="77777777" w:rsidR="007E20EE" w:rsidRPr="00264A09" w:rsidRDefault="007E20EE" w:rsidP="009804DD">
            <w:pPr>
              <w:pStyle w:val="TableText1"/>
              <w:tabs>
                <w:tab w:val="right" w:leader="dot" w:pos="3485"/>
              </w:tabs>
              <w:rPr>
                <w:szCs w:val="20"/>
              </w:rPr>
            </w:pPr>
            <w:r w:rsidRPr="00264A09">
              <w:rPr>
                <w:szCs w:val="20"/>
              </w:rPr>
              <w:t>Santiago Martínez Tanoira</w:t>
            </w:r>
          </w:p>
        </w:tc>
        <w:tc>
          <w:tcPr>
            <w:tcW w:w="3402" w:type="dxa"/>
            <w:shd w:val="clear" w:color="auto" w:fill="auto"/>
            <w:vAlign w:val="center"/>
          </w:tcPr>
          <w:p w14:paraId="613F0266" w14:textId="77777777" w:rsidR="007E20EE" w:rsidRPr="00264A09" w:rsidRDefault="007E20EE" w:rsidP="009804DD">
            <w:pPr>
              <w:pStyle w:val="TableText1"/>
              <w:jc w:val="center"/>
              <w:rPr>
                <w:szCs w:val="20"/>
                <w:lang w:val="es-AR"/>
              </w:rPr>
            </w:pPr>
            <w:r w:rsidRPr="00264A09">
              <w:rPr>
                <w:szCs w:val="20"/>
                <w:lang w:val="es-AR"/>
              </w:rPr>
              <w:t>Director Suplente y Vicepresidente Ejecutivo de Downstream</w:t>
            </w:r>
          </w:p>
        </w:tc>
        <w:tc>
          <w:tcPr>
            <w:tcW w:w="708" w:type="dxa"/>
            <w:shd w:val="clear" w:color="auto" w:fill="auto"/>
            <w:vAlign w:val="center"/>
          </w:tcPr>
          <w:p w14:paraId="494BF6A2" w14:textId="77777777" w:rsidR="007E20EE" w:rsidRPr="00264A09" w:rsidRDefault="007E20EE" w:rsidP="009804DD">
            <w:pPr>
              <w:pStyle w:val="TableText1"/>
              <w:jc w:val="center"/>
              <w:rPr>
                <w:szCs w:val="20"/>
              </w:rPr>
            </w:pPr>
            <w:r w:rsidRPr="00264A09">
              <w:rPr>
                <w:szCs w:val="20"/>
              </w:rPr>
              <w:t>47</w:t>
            </w:r>
          </w:p>
        </w:tc>
        <w:tc>
          <w:tcPr>
            <w:tcW w:w="1560" w:type="dxa"/>
            <w:shd w:val="clear" w:color="auto" w:fill="auto"/>
            <w:vAlign w:val="center"/>
          </w:tcPr>
          <w:p w14:paraId="0241727B"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23D1930E" w14:textId="77777777" w:rsidR="007E20EE" w:rsidRPr="00264A09" w:rsidRDefault="007E20EE" w:rsidP="009804DD">
            <w:pPr>
              <w:pStyle w:val="TableText1"/>
              <w:jc w:val="center"/>
              <w:rPr>
                <w:szCs w:val="20"/>
              </w:rPr>
            </w:pPr>
            <w:r w:rsidRPr="00264A09">
              <w:rPr>
                <w:szCs w:val="20"/>
              </w:rPr>
              <w:t>2020</w:t>
            </w:r>
          </w:p>
        </w:tc>
      </w:tr>
      <w:tr w:rsidR="007E20EE" w:rsidRPr="00264A09" w14:paraId="6625B4F8" w14:textId="77777777" w:rsidTr="0028578D">
        <w:trPr>
          <w:jc w:val="center"/>
        </w:trPr>
        <w:tc>
          <w:tcPr>
            <w:tcW w:w="2802" w:type="dxa"/>
            <w:shd w:val="clear" w:color="auto" w:fill="auto"/>
            <w:vAlign w:val="center"/>
          </w:tcPr>
          <w:p w14:paraId="2ABB0303" w14:textId="77777777" w:rsidR="007E20EE" w:rsidRPr="00264A09" w:rsidRDefault="007E20EE" w:rsidP="009804DD">
            <w:pPr>
              <w:pStyle w:val="TableText1"/>
              <w:tabs>
                <w:tab w:val="right" w:leader="dot" w:pos="3485"/>
              </w:tabs>
              <w:rPr>
                <w:szCs w:val="20"/>
              </w:rPr>
            </w:pPr>
            <w:r w:rsidRPr="00264A09">
              <w:rPr>
                <w:szCs w:val="20"/>
              </w:rPr>
              <w:t>Marcos Miguel Browne</w:t>
            </w:r>
          </w:p>
        </w:tc>
        <w:tc>
          <w:tcPr>
            <w:tcW w:w="3402" w:type="dxa"/>
            <w:shd w:val="clear" w:color="auto" w:fill="auto"/>
            <w:vAlign w:val="center"/>
          </w:tcPr>
          <w:p w14:paraId="636F4B5A" w14:textId="77777777" w:rsidR="007E20EE" w:rsidRPr="00264A09" w:rsidRDefault="007E20EE" w:rsidP="009804DD">
            <w:pPr>
              <w:pStyle w:val="TableText1"/>
              <w:jc w:val="center"/>
              <w:rPr>
                <w:szCs w:val="20"/>
                <w:lang w:val="es-AR"/>
              </w:rPr>
            </w:pPr>
            <w:r w:rsidRPr="00264A09">
              <w:rPr>
                <w:szCs w:val="20"/>
                <w:lang w:val="es-AR"/>
              </w:rPr>
              <w:t>Director Suplente y Vicepresidente Ejecutivo de Gas y Energía</w:t>
            </w:r>
          </w:p>
        </w:tc>
        <w:tc>
          <w:tcPr>
            <w:tcW w:w="708" w:type="dxa"/>
            <w:shd w:val="clear" w:color="auto" w:fill="auto"/>
            <w:vAlign w:val="center"/>
          </w:tcPr>
          <w:p w14:paraId="3FAA9D8D" w14:textId="77777777" w:rsidR="007E20EE" w:rsidRPr="00264A09" w:rsidRDefault="00264A09" w:rsidP="009804DD">
            <w:pPr>
              <w:pStyle w:val="TableText1"/>
              <w:jc w:val="center"/>
              <w:rPr>
                <w:szCs w:val="20"/>
              </w:rPr>
            </w:pPr>
            <w:r>
              <w:rPr>
                <w:szCs w:val="20"/>
              </w:rPr>
              <w:t>50</w:t>
            </w:r>
          </w:p>
        </w:tc>
        <w:tc>
          <w:tcPr>
            <w:tcW w:w="1560" w:type="dxa"/>
            <w:shd w:val="clear" w:color="auto" w:fill="auto"/>
            <w:vAlign w:val="center"/>
          </w:tcPr>
          <w:p w14:paraId="0F6B0C9B"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18CF5CBE" w14:textId="77777777" w:rsidR="007E20EE" w:rsidRPr="00264A09" w:rsidRDefault="007E20EE" w:rsidP="009804DD">
            <w:pPr>
              <w:pStyle w:val="TableText1"/>
              <w:jc w:val="center"/>
              <w:rPr>
                <w:szCs w:val="20"/>
              </w:rPr>
            </w:pPr>
            <w:r w:rsidRPr="00264A09">
              <w:rPr>
                <w:szCs w:val="20"/>
              </w:rPr>
              <w:t>2020</w:t>
            </w:r>
          </w:p>
        </w:tc>
      </w:tr>
      <w:tr w:rsidR="007E20EE" w:rsidRPr="00EF3C86" w14:paraId="1EB42771" w14:textId="77777777" w:rsidTr="0028578D">
        <w:trPr>
          <w:jc w:val="center"/>
        </w:trPr>
        <w:tc>
          <w:tcPr>
            <w:tcW w:w="2802" w:type="dxa"/>
            <w:shd w:val="clear" w:color="auto" w:fill="auto"/>
            <w:vAlign w:val="center"/>
          </w:tcPr>
          <w:p w14:paraId="4F9C8707" w14:textId="77777777" w:rsidR="007E20EE" w:rsidRPr="00264A09" w:rsidRDefault="007E20EE" w:rsidP="009804DD">
            <w:pPr>
              <w:pStyle w:val="TableText1"/>
              <w:tabs>
                <w:tab w:val="right" w:leader="dot" w:pos="3485"/>
              </w:tabs>
              <w:rPr>
                <w:szCs w:val="20"/>
              </w:rPr>
            </w:pPr>
            <w:r w:rsidRPr="00264A09">
              <w:rPr>
                <w:szCs w:val="20"/>
              </w:rPr>
              <w:t>Fernando Pablo Giliberti</w:t>
            </w:r>
          </w:p>
        </w:tc>
        <w:tc>
          <w:tcPr>
            <w:tcW w:w="3402" w:type="dxa"/>
            <w:shd w:val="clear" w:color="auto" w:fill="auto"/>
            <w:vAlign w:val="center"/>
          </w:tcPr>
          <w:p w14:paraId="42F4F7D3" w14:textId="77777777" w:rsidR="007E20EE" w:rsidRPr="00264A09" w:rsidRDefault="007E20EE" w:rsidP="009804DD">
            <w:pPr>
              <w:pStyle w:val="TableText1"/>
              <w:jc w:val="center"/>
              <w:rPr>
                <w:szCs w:val="20"/>
                <w:lang w:val="es-AR"/>
              </w:rPr>
            </w:pPr>
            <w:r w:rsidRPr="00264A09">
              <w:rPr>
                <w:szCs w:val="20"/>
                <w:lang w:val="es-AR"/>
              </w:rPr>
              <w:t>Director Suplente y Vicepresidente de Supply Chain</w:t>
            </w:r>
          </w:p>
        </w:tc>
        <w:tc>
          <w:tcPr>
            <w:tcW w:w="708" w:type="dxa"/>
            <w:shd w:val="clear" w:color="auto" w:fill="auto"/>
            <w:vAlign w:val="center"/>
          </w:tcPr>
          <w:p w14:paraId="4AD44327" w14:textId="77777777" w:rsidR="007E20EE" w:rsidRPr="00264A09" w:rsidRDefault="007E20EE" w:rsidP="009804DD">
            <w:pPr>
              <w:pStyle w:val="TableText1"/>
              <w:jc w:val="center"/>
              <w:rPr>
                <w:szCs w:val="20"/>
              </w:rPr>
            </w:pPr>
            <w:r w:rsidRPr="00264A09">
              <w:rPr>
                <w:szCs w:val="20"/>
              </w:rPr>
              <w:t>53</w:t>
            </w:r>
          </w:p>
        </w:tc>
        <w:tc>
          <w:tcPr>
            <w:tcW w:w="1560" w:type="dxa"/>
            <w:shd w:val="clear" w:color="auto" w:fill="auto"/>
            <w:vAlign w:val="center"/>
          </w:tcPr>
          <w:p w14:paraId="4C20FF6A" w14:textId="77777777" w:rsidR="007E20EE" w:rsidRPr="00264A09" w:rsidRDefault="007E20EE" w:rsidP="009804DD">
            <w:pPr>
              <w:pStyle w:val="TableText1"/>
              <w:jc w:val="center"/>
              <w:rPr>
                <w:szCs w:val="20"/>
              </w:rPr>
            </w:pPr>
            <w:r w:rsidRPr="00264A09">
              <w:rPr>
                <w:szCs w:val="20"/>
              </w:rPr>
              <w:t>2019</w:t>
            </w:r>
          </w:p>
        </w:tc>
        <w:tc>
          <w:tcPr>
            <w:tcW w:w="1525" w:type="dxa"/>
            <w:shd w:val="clear" w:color="auto" w:fill="auto"/>
            <w:vAlign w:val="center"/>
          </w:tcPr>
          <w:p w14:paraId="28F373F4" w14:textId="77777777" w:rsidR="007E20EE" w:rsidRPr="00264A09" w:rsidRDefault="007E20EE" w:rsidP="009804DD">
            <w:pPr>
              <w:pStyle w:val="TableText1"/>
              <w:jc w:val="center"/>
              <w:rPr>
                <w:szCs w:val="20"/>
              </w:rPr>
            </w:pPr>
            <w:r w:rsidRPr="00264A09">
              <w:rPr>
                <w:szCs w:val="20"/>
              </w:rPr>
              <w:t>2020</w:t>
            </w:r>
          </w:p>
        </w:tc>
      </w:tr>
      <w:bookmarkEnd w:id="142"/>
      <w:bookmarkEnd w:id="143"/>
    </w:tbl>
    <w:p w14:paraId="0059DEB0" w14:textId="77777777" w:rsidR="003E6A94" w:rsidRDefault="003E6A94" w:rsidP="008C286C">
      <w:pPr>
        <w:spacing w:before="0" w:after="0"/>
      </w:pPr>
    </w:p>
    <w:p w14:paraId="12C0C81A" w14:textId="77777777" w:rsidR="00CA3346" w:rsidRDefault="00CA3346" w:rsidP="008C286C">
      <w:pPr>
        <w:spacing w:before="0" w:after="0"/>
      </w:pPr>
      <w:r>
        <w:t>A continuación se detallan las modificaciones ocurridas en el Directorio</w:t>
      </w:r>
      <w:r w:rsidR="007C47A7">
        <w:t xml:space="preserve"> y en la Primera Línea Gerencial, con posterioridad a la emisión de los </w:t>
      </w:r>
      <w:r w:rsidR="007C47A7" w:rsidRPr="0049474A">
        <w:t xml:space="preserve">estados financieros intermedios condensados consolidados al 30 de </w:t>
      </w:r>
      <w:r w:rsidR="007C47A7">
        <w:t>septiembre</w:t>
      </w:r>
      <w:r w:rsidR="007C47A7" w:rsidRPr="0049474A">
        <w:t xml:space="preserve"> de 2019</w:t>
      </w:r>
      <w:r w:rsidR="007C47A7">
        <w:t>.</w:t>
      </w:r>
    </w:p>
    <w:p w14:paraId="08C94FD6" w14:textId="77777777" w:rsidR="006203AE" w:rsidRDefault="00FE34A7" w:rsidP="007E20EE">
      <w:r>
        <w:t>Con fecha 4 de diciembre de 2019, el Directorio consideró y resolvió aceptar la renuncia</w:t>
      </w:r>
      <w:r w:rsidR="00234BFE">
        <w:t xml:space="preserve"> presentada por el s</w:t>
      </w:r>
      <w:r>
        <w:t>eñor Gabriel Alejandro Fidel como Director Titular por las acciones Clase D</w:t>
      </w:r>
      <w:bookmarkStart w:id="144" w:name="_Hlk787296"/>
      <w:bookmarkEnd w:id="141"/>
      <w:r>
        <w:t xml:space="preserve">, por razones de estricta índole personal. Adicionalmente, los miembros de la Comisión Fiscalizadora designados por las acciones Clase D, procedieron a cubrir dicha vacante con el nombramiento del </w:t>
      </w:r>
      <w:r w:rsidR="00234BFE">
        <w:t>s</w:t>
      </w:r>
      <w:r>
        <w:t>eñor Pedro Martín Kerchner Tomba.</w:t>
      </w:r>
    </w:p>
    <w:p w14:paraId="2E08840A" w14:textId="77777777" w:rsidR="00234BFE" w:rsidRDefault="00234BFE" w:rsidP="00234BFE">
      <w:r>
        <w:t>Con fecha 13 de diciembre de 2019, el Directorio consideró y resolvió aceptar las renuncias presentadas por los señores Emilio José Apud como Director Titular por las acciones Clase A, Fabián Rodríguez Simón y Miguel Ángel Pesce como Directores Titulares por las acciones Clase D, por razones de estricta índole personal y por razón de su nombramiento como Presidente ante el Banco Central de la República Argentina en el último. En segundo lugar, la Sociedad recibió una comunicación del accionista Estado Nacional</w:t>
      </w:r>
      <w:r w:rsidR="00367B1A">
        <w:t xml:space="preserve"> informando la designación como Director Titular por la Clase A del señor Arturo Carlos Giovenco.</w:t>
      </w:r>
      <w:r>
        <w:t xml:space="preserve"> En tercer</w:t>
      </w:r>
      <w:r w:rsidR="00367B1A">
        <w:t>a</w:t>
      </w:r>
      <w:r>
        <w:t xml:space="preserve"> instancia, los miembros de la Comisión Fiscalizadora por las acciones Clase D, designaron al señor Guillermo Emilio Nielsen como Director Titular por la Clase D en virtud de la vacante producida por el señor Fabián Rodríguez Simón. Adicionalmente, en virtud de la renuncia del señor Miguel Ángel Pesce, se deja constancia de la asunción del cargo como Directora Titular por la Clase D de la señora María Cristina Tchintian. Por último, el Directorio de la Sociedad resolvió designar como Presidente del Directorio al señor Guillermo Emilio Nielsen, en tanto el señor Miguel Ángel Gutiérrez continuará desempeñándose como Director Titular</w:t>
      </w:r>
      <w:r w:rsidR="00367B1A">
        <w:t>.</w:t>
      </w:r>
    </w:p>
    <w:p w14:paraId="17BE419E" w14:textId="77777777" w:rsidR="00367B1A" w:rsidRDefault="00367B1A" w:rsidP="00367B1A">
      <w:r>
        <w:t>Con fecha 10 de enero de 2020, el Directorio consideró y resolvió aceptar las renuncias presentadas por el señor Roberto Luis Monti como Director Titular por las acciones Clase D, y por la señora Liliana Amelia Murisi como Directora Suplente por las acciones Clase D, ambos por razones de estricta índole personal. Asimismo, se informa que el señor Sebastián Mocorrea ha dejado de desempeñarse en el cargo de Vicepresidente de Asuntos Corporativos, Comunicación y Marketing, y que el Directorio de la Sociedad designó en su reemplazo al señor Santiago Álvarez.</w:t>
      </w:r>
    </w:p>
    <w:p w14:paraId="78E8091C" w14:textId="77777777" w:rsidR="00234BFE" w:rsidRPr="008C286C" w:rsidRDefault="00234BFE" w:rsidP="007E20EE"/>
    <w:p w14:paraId="78B278A5" w14:textId="77777777" w:rsidR="007E20EE" w:rsidRPr="0049474A" w:rsidRDefault="00CC3B04" w:rsidP="007E20EE">
      <w:pPr>
        <w:pStyle w:val="dpwfdpf10ptsafter"/>
        <w:spacing w:after="240"/>
        <w:ind w:firstLine="0"/>
        <w:rPr>
          <w:b/>
          <w:lang w:val="es-AR"/>
        </w:rPr>
      </w:pPr>
      <w:r w:rsidRPr="00BD356E">
        <w:rPr>
          <w:b/>
          <w:lang w:val="es-AR"/>
        </w:rPr>
        <w:br w:type="column"/>
      </w:r>
      <w:bookmarkEnd w:id="144"/>
      <w:r w:rsidR="007E20EE" w:rsidRPr="0049474A">
        <w:rPr>
          <w:b/>
          <w:lang w:val="es-AR"/>
        </w:rPr>
        <w:t>Actualizaciones sobre litigios</w:t>
      </w:r>
    </w:p>
    <w:p w14:paraId="71CB4D58" w14:textId="77777777" w:rsidR="007E20EE" w:rsidRDefault="007E20EE" w:rsidP="00A10EA6">
      <w:pPr>
        <w:pStyle w:val="dpwfdpf10ptsafter"/>
        <w:spacing w:after="240"/>
        <w:ind w:firstLine="0"/>
        <w:rPr>
          <w:bCs/>
          <w:w w:val="0"/>
          <w:lang w:val="es-AR"/>
        </w:rPr>
      </w:pPr>
      <w:r w:rsidRPr="0049474A">
        <w:rPr>
          <w:lang w:val="es-AR"/>
        </w:rPr>
        <w:t xml:space="preserve">Véase la Nota 30 y 31 a los estados financieros intermedios condensados consolidados al 30 de </w:t>
      </w:r>
      <w:r w:rsidR="00640600">
        <w:rPr>
          <w:lang w:val="es-AR"/>
        </w:rPr>
        <w:t>septiembre</w:t>
      </w:r>
      <w:r w:rsidRPr="0049474A">
        <w:rPr>
          <w:lang w:val="es-AR"/>
        </w:rPr>
        <w:t xml:space="preserve"> de 2019 incorporados por referencia al presente Suplemento de Precio</w:t>
      </w:r>
      <w:r w:rsidR="007C47A7">
        <w:rPr>
          <w:lang w:val="es-AR"/>
        </w:rPr>
        <w:t xml:space="preserve"> para las novedades sobre los litigios de la Sociedad</w:t>
      </w:r>
      <w:r w:rsidRPr="0049474A">
        <w:rPr>
          <w:lang w:val="es-AR"/>
        </w:rPr>
        <w:t>.</w:t>
      </w:r>
      <w:r w:rsidR="007C47A7">
        <w:rPr>
          <w:lang w:val="es-AR"/>
        </w:rPr>
        <w:t xml:space="preserve"> Adicionalmente, con</w:t>
      </w:r>
      <w:r w:rsidR="00922D77">
        <w:rPr>
          <w:lang w:val="es-AR"/>
        </w:rPr>
        <w:t xml:space="preserve"> </w:t>
      </w:r>
      <w:r w:rsidR="007C47A7">
        <w:rPr>
          <w:lang w:val="es-AR"/>
        </w:rPr>
        <w:t>posterior</w:t>
      </w:r>
      <w:r w:rsidR="00922D77">
        <w:rPr>
          <w:lang w:val="es-AR"/>
        </w:rPr>
        <w:t>idad a dicha fecha</w:t>
      </w:r>
      <w:r w:rsidR="007C47A7">
        <w:rPr>
          <w:lang w:val="es-AR"/>
        </w:rPr>
        <w:t>, ocurrieron l</w:t>
      </w:r>
      <w:r w:rsidR="00922D77">
        <w:rPr>
          <w:lang w:val="es-AR"/>
        </w:rPr>
        <w:t>a</w:t>
      </w:r>
      <w:r w:rsidR="007C47A7">
        <w:rPr>
          <w:lang w:val="es-AR"/>
        </w:rPr>
        <w:t xml:space="preserve">s siguientes </w:t>
      </w:r>
      <w:r w:rsidR="00922D77">
        <w:rPr>
          <w:lang w:val="es-AR"/>
        </w:rPr>
        <w:t>actualizaciones</w:t>
      </w:r>
      <w:r w:rsidR="007C47A7">
        <w:rPr>
          <w:lang w:val="es-AR"/>
        </w:rPr>
        <w:t>:</w:t>
      </w:r>
      <w:r w:rsidRPr="0049474A">
        <w:rPr>
          <w:bCs/>
          <w:w w:val="0"/>
          <w:lang w:val="es-AR"/>
        </w:rPr>
        <w:t xml:space="preserve"> </w:t>
      </w:r>
    </w:p>
    <w:p w14:paraId="1F632F78" w14:textId="77777777" w:rsidR="00264FB4" w:rsidRDefault="00AC1415" w:rsidP="008C286C">
      <w:pPr>
        <w:pStyle w:val="dpwfdpf10ptsafter"/>
        <w:numPr>
          <w:ilvl w:val="0"/>
          <w:numId w:val="11"/>
        </w:numPr>
        <w:spacing w:after="240"/>
        <w:rPr>
          <w:b/>
          <w:lang w:val="es-AR"/>
        </w:rPr>
      </w:pPr>
      <w:r>
        <w:rPr>
          <w:b/>
          <w:lang w:val="es-AR"/>
        </w:rPr>
        <w:t>Empresas Petersen Energía Inversora, S.A.U. y Petersen Energía, S.A.U. (en conjunto, “Petersen”) - Empresas Eton Park Capital Management, L.P., Eton Park Master Fund, LTD. y Eton Park Fund, L.P. (en conjunto, “Eton Park”)</w:t>
      </w:r>
    </w:p>
    <w:p w14:paraId="3B20C3DE" w14:textId="77777777" w:rsidR="00AC1415" w:rsidRDefault="00AC1415" w:rsidP="008C286C">
      <w:pPr>
        <w:pStyle w:val="dpwfdpf10ptsafter"/>
        <w:spacing w:before="0" w:after="0"/>
        <w:ind w:firstLine="0"/>
        <w:rPr>
          <w:lang w:val="es-AR"/>
        </w:rPr>
      </w:pPr>
      <w:r>
        <w:rPr>
          <w:lang w:val="es-AR"/>
        </w:rPr>
        <w:t xml:space="preserve">Con fecha 6 de diciembre de 2019, tanto Petersen como Eton presentaron el escrito de oposición a la moción por desestimación por </w:t>
      </w:r>
      <w:r>
        <w:rPr>
          <w:i/>
          <w:lang w:val="es-AR"/>
        </w:rPr>
        <w:t>“forum non conveniens”</w:t>
      </w:r>
      <w:r>
        <w:rPr>
          <w:lang w:val="es-AR"/>
        </w:rPr>
        <w:t xml:space="preserve">. </w:t>
      </w:r>
    </w:p>
    <w:p w14:paraId="7306FB1B" w14:textId="77777777" w:rsidR="00AC1415" w:rsidRDefault="00AC1415" w:rsidP="008C286C">
      <w:pPr>
        <w:pStyle w:val="dpwfdpf10ptsafter"/>
        <w:spacing w:after="0"/>
        <w:ind w:firstLine="0"/>
        <w:rPr>
          <w:lang w:val="es-AR"/>
        </w:rPr>
      </w:pPr>
      <w:r>
        <w:rPr>
          <w:lang w:val="es-AR"/>
        </w:rPr>
        <w:t xml:space="preserve">Con fecha 16 de diciembre de 2019, la República Argentina solicitó al Tribunal que se extienda hasta el 16 de marzo de 2020 el plazo para que los demandados contesten el escrito de oposición a la moción por desestimación por </w:t>
      </w:r>
      <w:r>
        <w:rPr>
          <w:i/>
          <w:lang w:val="es-AR"/>
        </w:rPr>
        <w:t>“forum non conveniens”</w:t>
      </w:r>
      <w:r>
        <w:rPr>
          <w:lang w:val="es-AR"/>
        </w:rPr>
        <w:t xml:space="preserve"> presentado tanto por Petersen como por Eton. En esa misma fecha, tanto Petersen como Eton se opusieron a la extensión del plazo. </w:t>
      </w:r>
    </w:p>
    <w:p w14:paraId="6DDC2461" w14:textId="77777777" w:rsidR="00AC1415" w:rsidRDefault="00AC1415" w:rsidP="008C286C">
      <w:pPr>
        <w:pStyle w:val="dpwfdpf10ptsafter"/>
        <w:spacing w:after="0"/>
        <w:ind w:firstLine="0"/>
        <w:rPr>
          <w:lang w:val="es-AR"/>
        </w:rPr>
      </w:pPr>
      <w:r>
        <w:rPr>
          <w:lang w:val="es-AR"/>
        </w:rPr>
        <w:t xml:space="preserve">Con fecha 18 de diciembre de 2019, la República Argentina contestó al escrito presentado tanto Petersen como por Eton en el que se oponían a la extensión hasta el 16 de marzo de 2020 del plazo para que los demandados contesten el escrito de oposición a la moción por desestimación por </w:t>
      </w:r>
      <w:r>
        <w:rPr>
          <w:i/>
          <w:lang w:val="es-AR"/>
        </w:rPr>
        <w:t>“forum non conveniens”</w:t>
      </w:r>
      <w:r>
        <w:rPr>
          <w:lang w:val="es-AR"/>
        </w:rPr>
        <w:t xml:space="preserve">. </w:t>
      </w:r>
      <w:r w:rsidR="007F41D3">
        <w:rPr>
          <w:lang w:val="es-AR"/>
        </w:rPr>
        <w:t xml:space="preserve">Asimismo, </w:t>
      </w:r>
      <w:r w:rsidR="003A5959">
        <w:rPr>
          <w:lang w:val="es-AR"/>
        </w:rPr>
        <w:t xml:space="preserve">la Sociedad </w:t>
      </w:r>
      <w:r w:rsidR="007F41D3">
        <w:rPr>
          <w:lang w:val="es-AR"/>
        </w:rPr>
        <w:t>en dicha fecha</w:t>
      </w:r>
      <w:r w:rsidR="003A5959">
        <w:rPr>
          <w:lang w:val="es-AR"/>
        </w:rPr>
        <w:t xml:space="preserve">, junto con las demás sociedades del Grupo que son parte del Reclamo, adhirió a lo manifestado por la República Argentina y solicitó que se extienda el plazo para contestar el escrito de oposición a la moción por desestimación por </w:t>
      </w:r>
      <w:r w:rsidR="003A5959">
        <w:rPr>
          <w:i/>
          <w:lang w:val="es-AR"/>
        </w:rPr>
        <w:t>“forum non conveniens”</w:t>
      </w:r>
      <w:r w:rsidR="003A5959">
        <w:rPr>
          <w:lang w:val="es-AR"/>
        </w:rPr>
        <w:t xml:space="preserve"> presentado tanto por Petersen como por Eton, hasta el 16 de marzo de 2020.</w:t>
      </w:r>
    </w:p>
    <w:p w14:paraId="316C9AE5" w14:textId="77777777" w:rsidR="003A5959" w:rsidRPr="003A5959" w:rsidRDefault="003A5959" w:rsidP="008C286C">
      <w:pPr>
        <w:pStyle w:val="dpwfdpf10ptsafter"/>
        <w:spacing w:after="0"/>
        <w:ind w:firstLine="0"/>
        <w:rPr>
          <w:lang w:val="es-AR"/>
        </w:rPr>
      </w:pPr>
      <w:r>
        <w:rPr>
          <w:lang w:val="es-AR"/>
        </w:rPr>
        <w:t xml:space="preserve">Con fecha 20 de diciembre de 2019, el Tribunal otorgó una extensión del plazo hasta el 7 de febrero de 2020 para que los demandados contesten el escrito de oposición a la moción por desestimación por </w:t>
      </w:r>
      <w:r>
        <w:rPr>
          <w:i/>
          <w:lang w:val="es-AR"/>
        </w:rPr>
        <w:t>“forum non conveniens”</w:t>
      </w:r>
      <w:r>
        <w:rPr>
          <w:lang w:val="es-AR"/>
        </w:rPr>
        <w:t xml:space="preserve"> presentado tanto por Petersen como por Eton.</w:t>
      </w:r>
    </w:p>
    <w:p w14:paraId="2E7F0E32" w14:textId="77777777" w:rsidR="003A5959" w:rsidRPr="00AC1415" w:rsidRDefault="003A5959" w:rsidP="008C286C">
      <w:pPr>
        <w:pStyle w:val="dpwfdpf10ptsafter"/>
        <w:spacing w:before="0" w:after="0"/>
        <w:ind w:firstLine="0"/>
        <w:rPr>
          <w:lang w:val="es-AR"/>
        </w:rPr>
      </w:pPr>
    </w:p>
    <w:p w14:paraId="5B50672F" w14:textId="77777777" w:rsidR="007E20EE" w:rsidRPr="0049474A" w:rsidRDefault="007E20EE" w:rsidP="00171B97">
      <w:pPr>
        <w:pStyle w:val="dpwfdpf10ptsafter"/>
        <w:spacing w:after="240"/>
        <w:ind w:firstLine="0"/>
        <w:rPr>
          <w:b/>
          <w:lang w:val="es-AR"/>
        </w:rPr>
      </w:pPr>
      <w:r w:rsidRPr="0049474A">
        <w:rPr>
          <w:b/>
          <w:lang w:val="es-AR"/>
        </w:rPr>
        <w:t>Actualizaciones del marco regulatorio</w:t>
      </w:r>
    </w:p>
    <w:p w14:paraId="369359CE" w14:textId="77777777" w:rsidR="007E20EE" w:rsidRDefault="007E20EE" w:rsidP="00171B97">
      <w:pPr>
        <w:pStyle w:val="tp1"/>
        <w:spacing w:before="0" w:after="240"/>
        <w:ind w:firstLine="0"/>
        <w:rPr>
          <w:color w:val="000000"/>
          <w:szCs w:val="20"/>
          <w:lang w:val="es-AR"/>
        </w:rPr>
      </w:pPr>
      <w:r w:rsidRPr="0049474A">
        <w:rPr>
          <w:color w:val="000000"/>
          <w:szCs w:val="20"/>
          <w:lang w:val="es-AR"/>
        </w:rPr>
        <w:t xml:space="preserve">Véase Nota 33 a los estados financieros intermedios condensados consolidados al 30 de </w:t>
      </w:r>
      <w:r w:rsidR="00640600">
        <w:rPr>
          <w:color w:val="000000"/>
          <w:szCs w:val="20"/>
          <w:lang w:val="es-AR"/>
        </w:rPr>
        <w:t>septiembre</w:t>
      </w:r>
      <w:r w:rsidRPr="0049474A">
        <w:rPr>
          <w:color w:val="000000"/>
          <w:szCs w:val="20"/>
          <w:lang w:val="es-AR"/>
        </w:rPr>
        <w:t xml:space="preserve"> de 2019 incorporados por referencia al presente Suplemento de Precio</w:t>
      </w:r>
      <w:r w:rsidR="00290952">
        <w:rPr>
          <w:color w:val="000000"/>
          <w:szCs w:val="20"/>
          <w:lang w:val="es-AR"/>
        </w:rPr>
        <w:t xml:space="preserve"> y la</w:t>
      </w:r>
      <w:r w:rsidR="003E6A94">
        <w:rPr>
          <w:color w:val="000000"/>
          <w:szCs w:val="20"/>
          <w:lang w:val="es-AR"/>
        </w:rPr>
        <w:t>s</w:t>
      </w:r>
      <w:r w:rsidR="00290952">
        <w:rPr>
          <w:color w:val="000000"/>
          <w:szCs w:val="20"/>
          <w:lang w:val="es-AR"/>
        </w:rPr>
        <w:t xml:space="preserve"> </w:t>
      </w:r>
      <w:r w:rsidR="00E01EED">
        <w:rPr>
          <w:color w:val="000000"/>
          <w:szCs w:val="20"/>
          <w:lang w:val="es-AR"/>
        </w:rPr>
        <w:t>secciones</w:t>
      </w:r>
      <w:r w:rsidR="003E6A94">
        <w:rPr>
          <w:color w:val="000000"/>
          <w:szCs w:val="20"/>
          <w:lang w:val="es-AR"/>
        </w:rPr>
        <w:t xml:space="preserve"> </w:t>
      </w:r>
      <w:r w:rsidR="00E01EED">
        <w:rPr>
          <w:i/>
          <w:color w:val="000000"/>
          <w:szCs w:val="20"/>
          <w:lang w:val="es-AR"/>
        </w:rPr>
        <w:t>“Factores de riesgo adicionales”</w:t>
      </w:r>
      <w:r w:rsidR="00E01EED">
        <w:rPr>
          <w:color w:val="000000"/>
          <w:szCs w:val="20"/>
          <w:lang w:val="es-AR"/>
        </w:rPr>
        <w:t xml:space="preserve"> e</w:t>
      </w:r>
      <w:r w:rsidR="00290952">
        <w:rPr>
          <w:color w:val="000000"/>
          <w:szCs w:val="20"/>
          <w:lang w:val="es-AR"/>
        </w:rPr>
        <w:t xml:space="preserve"> </w:t>
      </w:r>
      <w:r w:rsidR="00290952">
        <w:rPr>
          <w:i/>
          <w:color w:val="000000"/>
          <w:szCs w:val="20"/>
          <w:lang w:val="es-AR"/>
        </w:rPr>
        <w:t>“Información adicional – Carga tributaria”</w:t>
      </w:r>
      <w:r w:rsidR="00290952">
        <w:rPr>
          <w:color w:val="000000"/>
          <w:szCs w:val="20"/>
          <w:lang w:val="es-AR"/>
        </w:rPr>
        <w:t xml:space="preserve"> del presente Suplemento de Precio.</w:t>
      </w:r>
      <w:r w:rsidRPr="0049474A">
        <w:rPr>
          <w:color w:val="000000"/>
          <w:szCs w:val="20"/>
          <w:lang w:val="es-AR"/>
        </w:rPr>
        <w:t xml:space="preserve"> </w:t>
      </w:r>
    </w:p>
    <w:p w14:paraId="4DE9049C" w14:textId="77777777" w:rsidR="00CA3346" w:rsidRPr="0049474A" w:rsidRDefault="00CA3346" w:rsidP="00171B97">
      <w:pPr>
        <w:pStyle w:val="tp1"/>
        <w:spacing w:before="0" w:after="240"/>
        <w:ind w:firstLine="0"/>
        <w:rPr>
          <w:color w:val="000000"/>
          <w:szCs w:val="20"/>
          <w:lang w:val="es-AR"/>
        </w:rPr>
      </w:pPr>
      <w:r>
        <w:rPr>
          <w:color w:val="000000"/>
          <w:szCs w:val="20"/>
          <w:lang w:val="es-AR"/>
        </w:rPr>
        <w:t>Con fecha 25 de noviembre de 2019, se publicó la Resolución SGE N° 751/2019</w:t>
      </w:r>
      <w:r w:rsidR="007C47A7">
        <w:rPr>
          <w:color w:val="000000"/>
          <w:szCs w:val="20"/>
          <w:lang w:val="es-AR"/>
        </w:rPr>
        <w:t xml:space="preserve"> en el Boletín Oficial, que reemplaza el artículo 1° de la Resolución SGE N° 521/2019. Al respecto, la resolución estipula diferir el ajuste semestral de los márgenes de transporte y distribución a partir del 1° de octubre de 2019 para el 1° de febrero de 2020, debiendo utilizarse, en esa oportunidad, el índice de ajuste correspondiente para reflejar la variación de precios entre los meses de febrero y agosto de 2019. </w:t>
      </w:r>
    </w:p>
    <w:p w14:paraId="7F62A72A" w14:textId="77777777" w:rsidR="007E20EE" w:rsidRPr="00B4375D" w:rsidRDefault="007E20EE" w:rsidP="001202D6">
      <w:pPr>
        <w:pStyle w:val="BodyText2SglJ"/>
        <w:jc w:val="center"/>
        <w:outlineLvl w:val="0"/>
        <w:rPr>
          <w:b/>
          <w:lang w:val="es-AR"/>
        </w:rPr>
      </w:pPr>
      <w:r w:rsidRPr="00B4375D">
        <w:rPr>
          <w:highlight w:val="yellow"/>
          <w:lang w:val="es-AR"/>
        </w:rPr>
        <w:br w:type="page"/>
      </w:r>
      <w:bookmarkStart w:id="145" w:name="_Toc11953978"/>
      <w:bookmarkStart w:id="146" w:name="_Toc26185219"/>
      <w:bookmarkStart w:id="147" w:name="_Hlk30072008"/>
      <w:r w:rsidR="00D652F0" w:rsidRPr="00B4375D">
        <w:rPr>
          <w:b/>
          <w:lang w:val="es-AR"/>
        </w:rPr>
        <w:t>GASTOS DE LA EMISIÓN</w:t>
      </w:r>
      <w:bookmarkEnd w:id="145"/>
      <w:bookmarkEnd w:id="146"/>
    </w:p>
    <w:p w14:paraId="06B3F5F0" w14:textId="77777777" w:rsidR="000D5647" w:rsidRPr="00BD063F" w:rsidRDefault="000D5647" w:rsidP="00BD063F">
      <w:pPr>
        <w:pStyle w:val="BodyText2SglJ"/>
        <w:ind w:firstLine="0"/>
        <w:outlineLvl w:val="0"/>
        <w:rPr>
          <w:lang w:val="es-AR"/>
        </w:rPr>
      </w:pPr>
      <w:r w:rsidRPr="00BD063F">
        <w:rPr>
          <w:lang w:val="es-AR"/>
        </w:rPr>
        <w:t xml:space="preserve">Los principales gastos relacionados con la emisión y colocación de las Obligaciones Negociables ascienden aproximadamente a la suma de US$850.000 los cuales representarían aproximadamente el 0,57% del total de la emisión de las Obligaciones Negociables (calculados sobre un monto estimado de colocación de US$150.000.000) y son los siguientes: (i) comisión de los Colocadores (aproximadamente US$750.000, que representarían el 0,50% y que será distribuida en partes iguales entre los Colocadores); (ii) honorarios de los auditores de la Emisora, de los asesores legales de la Emisora y de los Colocadores (aproximadamente US$28.600, que representarían el 0,02%); (iii) aranceles a pagar al organismo de control y otras entidades reguladoras y mercados autorizados ante los cuales se hubiere solicitado la autorización para el listado y/o la negociación de las Obligaciones Negociables (aproximadamente US$75.900, que representarían el 0,05%). Dichos gastos estarán a cargo de YPF. </w:t>
      </w:r>
    </w:p>
    <w:p w14:paraId="40EEBF72" w14:textId="77777777" w:rsidR="007E20EE" w:rsidRPr="00BD356E" w:rsidRDefault="007E20EE" w:rsidP="00BD063F">
      <w:pPr>
        <w:pStyle w:val="BodyText2SglJ"/>
        <w:outlineLvl w:val="0"/>
        <w:rPr>
          <w:b/>
          <w:lang w:val="es-AR"/>
        </w:rPr>
      </w:pPr>
      <w:bookmarkStart w:id="148" w:name="_DV_M88"/>
      <w:bookmarkStart w:id="149" w:name="_DV_M92"/>
      <w:bookmarkStart w:id="150" w:name="_DV_M93"/>
      <w:bookmarkEnd w:id="86"/>
      <w:bookmarkEnd w:id="87"/>
      <w:bookmarkEnd w:id="88"/>
      <w:bookmarkEnd w:id="89"/>
      <w:bookmarkEnd w:id="101"/>
      <w:bookmarkEnd w:id="107"/>
      <w:bookmarkEnd w:id="147"/>
      <w:bookmarkEnd w:id="148"/>
      <w:bookmarkEnd w:id="149"/>
      <w:bookmarkEnd w:id="150"/>
      <w:r w:rsidRPr="00BD356E">
        <w:rPr>
          <w:lang w:val="es-AR"/>
        </w:rPr>
        <w:br w:type="page"/>
      </w:r>
      <w:bookmarkStart w:id="151" w:name="_Toc11953979"/>
      <w:bookmarkStart w:id="152" w:name="_Toc26185220"/>
      <w:r w:rsidRPr="00BD356E">
        <w:rPr>
          <w:b/>
          <w:lang w:val="es-AR"/>
        </w:rPr>
        <w:t>CONTRATO DE COLOCACIÓN</w:t>
      </w:r>
      <w:bookmarkEnd w:id="151"/>
      <w:bookmarkEnd w:id="152"/>
    </w:p>
    <w:p w14:paraId="2233484A" w14:textId="77777777" w:rsidR="007E20EE" w:rsidRPr="00171B97" w:rsidRDefault="007E20EE" w:rsidP="00171B97">
      <w:pPr>
        <w:pStyle w:val="text"/>
        <w:rPr>
          <w:lang w:val="es-AR"/>
        </w:rPr>
      </w:pPr>
    </w:p>
    <w:p w14:paraId="24690A7D" w14:textId="77777777" w:rsidR="007E20EE" w:rsidRPr="00400BB0" w:rsidRDefault="007E20EE" w:rsidP="00171B97">
      <w:pPr>
        <w:spacing w:after="0"/>
        <w:rPr>
          <w:rFonts w:ascii="Times New Roman Bold" w:hAnsi="Times New Roman Bold"/>
          <w:caps/>
          <w:szCs w:val="24"/>
        </w:rPr>
      </w:pPr>
      <w:r w:rsidRPr="00CB05C6">
        <w:t>Véase la sección “</w:t>
      </w:r>
      <w:r w:rsidRPr="00CB05C6">
        <w:rPr>
          <w:i/>
        </w:rPr>
        <w:t>Plan de Distribución. Colocación de las Obligaciones Negociables. Esfuerzos de colocación</w:t>
      </w:r>
      <w:r w:rsidRPr="00CB05C6">
        <w:t>” del presente Suplemento de Precio.</w:t>
      </w:r>
    </w:p>
    <w:p w14:paraId="6CC41B73" w14:textId="77777777" w:rsidR="007E20EE" w:rsidRPr="00400BB0" w:rsidRDefault="007E20EE" w:rsidP="00171B97">
      <w:pPr>
        <w:spacing w:after="0"/>
        <w:rPr>
          <w:rFonts w:ascii="Times New Roman Bold" w:hAnsi="Times New Roman Bold"/>
          <w:caps/>
          <w:szCs w:val="24"/>
        </w:rPr>
      </w:pPr>
    </w:p>
    <w:p w14:paraId="3A5DF3E7" w14:textId="77777777" w:rsidR="007E20EE" w:rsidRPr="00400BB0" w:rsidRDefault="007E20EE" w:rsidP="007E20EE">
      <w:pPr>
        <w:spacing w:after="0"/>
        <w:jc w:val="left"/>
        <w:rPr>
          <w:rFonts w:ascii="Times New Roman Bold" w:hAnsi="Times New Roman Bold"/>
          <w:b/>
          <w:caps/>
          <w:szCs w:val="24"/>
        </w:rPr>
      </w:pPr>
    </w:p>
    <w:p w14:paraId="4162B8C3" w14:textId="77777777" w:rsidR="007E20EE" w:rsidRPr="00BD356E" w:rsidRDefault="007E20EE" w:rsidP="001202D6">
      <w:pPr>
        <w:pStyle w:val="BodyText2SglJ"/>
        <w:jc w:val="center"/>
        <w:outlineLvl w:val="0"/>
        <w:rPr>
          <w:b/>
          <w:lang w:val="es-AR"/>
        </w:rPr>
      </w:pPr>
      <w:r w:rsidRPr="00BD356E">
        <w:rPr>
          <w:lang w:val="es-AR"/>
        </w:rPr>
        <w:br w:type="page"/>
      </w:r>
      <w:bookmarkStart w:id="153" w:name="_Toc11953980"/>
      <w:bookmarkStart w:id="154" w:name="_Toc26185221"/>
      <w:r w:rsidRPr="00BD356E">
        <w:rPr>
          <w:b/>
          <w:lang w:val="es-AR"/>
        </w:rPr>
        <w:t>INFORMACIÓN ADICIONA</w:t>
      </w:r>
      <w:bookmarkEnd w:id="90"/>
      <w:r w:rsidRPr="00BD356E">
        <w:rPr>
          <w:b/>
          <w:lang w:val="es-AR"/>
        </w:rPr>
        <w:t>L</w:t>
      </w:r>
      <w:bookmarkEnd w:id="136"/>
      <w:bookmarkEnd w:id="137"/>
      <w:bookmarkEnd w:id="138"/>
      <w:bookmarkEnd w:id="139"/>
      <w:bookmarkEnd w:id="140"/>
      <w:bookmarkEnd w:id="153"/>
      <w:bookmarkEnd w:id="154"/>
    </w:p>
    <w:p w14:paraId="0356F480" w14:textId="77777777" w:rsidR="004D6EDB" w:rsidRDefault="004D6EDB" w:rsidP="00171B97">
      <w:pPr>
        <w:pStyle w:val="Textoindependienteprimerasangra"/>
        <w:spacing w:after="240"/>
        <w:ind w:firstLine="0"/>
        <w:rPr>
          <w:b/>
          <w:sz w:val="20"/>
        </w:rPr>
      </w:pPr>
      <w:r>
        <w:rPr>
          <w:b/>
          <w:sz w:val="20"/>
        </w:rPr>
        <w:t>Carga tributaria</w:t>
      </w:r>
    </w:p>
    <w:p w14:paraId="39EE75F1" w14:textId="77777777" w:rsidR="00922D77" w:rsidRPr="00BD063F" w:rsidRDefault="00922D77" w:rsidP="00922D77">
      <w:pPr>
        <w:rPr>
          <w:b/>
          <w:bCs/>
          <w:i/>
          <w:iCs/>
        </w:rPr>
      </w:pPr>
      <w:r w:rsidRPr="00BD063F">
        <w:rPr>
          <w:b/>
          <w:bCs/>
          <w:i/>
          <w:iCs/>
        </w:rPr>
        <w:t>Impuesto a las ganancias</w:t>
      </w:r>
    </w:p>
    <w:p w14:paraId="0C2F752C" w14:textId="77777777" w:rsidR="00922D77" w:rsidRPr="00922D77" w:rsidRDefault="00922D77" w:rsidP="00922D77">
      <w:pPr>
        <w:pStyle w:val="Textoindependienteprimerasangra"/>
        <w:spacing w:before="0" w:after="0"/>
        <w:ind w:firstLine="0"/>
        <w:rPr>
          <w:sz w:val="20"/>
        </w:rPr>
      </w:pPr>
      <w:r w:rsidRPr="003F1C36">
        <w:rPr>
          <w:sz w:val="20"/>
        </w:rPr>
        <w:t xml:space="preserve">El artículo 48 de la Ley N° 27.541 suspendió la reducción de la alícuota del impuesto a las ganancias del 30% al 25% para los ejercicios </w:t>
      </w:r>
      <w:r w:rsidRPr="00922D77">
        <w:rPr>
          <w:sz w:val="20"/>
        </w:rPr>
        <w:t xml:space="preserve">fiscales que se inicien a partir del 1° de enero de 2021, inclusive Correlativamente y para los mismos periodos, se suspendió el incremento de la alícuota del 7% al 13% en concepto de retenciones a los dividendos </w:t>
      </w:r>
    </w:p>
    <w:p w14:paraId="13AECB90" w14:textId="77777777" w:rsidR="00922D77" w:rsidRPr="00922D77" w:rsidRDefault="00922D77" w:rsidP="00922D77">
      <w:pPr>
        <w:pStyle w:val="Textoindependienteprimerasangra"/>
        <w:spacing w:before="0" w:after="0"/>
        <w:ind w:firstLine="0"/>
        <w:rPr>
          <w:sz w:val="20"/>
        </w:rPr>
      </w:pPr>
    </w:p>
    <w:p w14:paraId="33C41E18" w14:textId="77777777" w:rsidR="00922D77" w:rsidRPr="00922D77" w:rsidRDefault="00922D77" w:rsidP="00922D77">
      <w:pPr>
        <w:pStyle w:val="Textoindependienteprimerasangra"/>
        <w:spacing w:before="0" w:after="0"/>
        <w:ind w:firstLine="0"/>
        <w:rPr>
          <w:sz w:val="20"/>
        </w:rPr>
      </w:pPr>
      <w:r w:rsidRPr="00922D77">
        <w:rPr>
          <w:sz w:val="20"/>
        </w:rPr>
        <w:t>Por otro lado, el ajuste por inflación impositivo positivo o negativo, correspondiente al primer y segundo ejercicio iniciado a partir del 1° de enero de 2019, deberá imputarse un sexto en ese periodo fiscal y los cinco sextos restantes en partes iguales, en los cinco periodos inmediatos siguientes.</w:t>
      </w:r>
    </w:p>
    <w:p w14:paraId="05C33CD7" w14:textId="77777777" w:rsidR="00922D77" w:rsidRPr="00BD063F" w:rsidRDefault="00922D77" w:rsidP="00922D77">
      <w:pPr>
        <w:rPr>
          <w:b/>
          <w:i/>
          <w:iCs/>
        </w:rPr>
      </w:pPr>
      <w:r w:rsidRPr="00BD063F">
        <w:rPr>
          <w:b/>
          <w:i/>
          <w:iCs/>
        </w:rPr>
        <w:t>Bienes Personales</w:t>
      </w:r>
    </w:p>
    <w:p w14:paraId="2E01A779" w14:textId="77777777" w:rsidR="00922D77" w:rsidRPr="00BD063F" w:rsidRDefault="00922D77" w:rsidP="00922D77">
      <w:pPr>
        <w:rPr>
          <w:bCs/>
        </w:rPr>
      </w:pPr>
      <w:r w:rsidRPr="00BD063F">
        <w:rPr>
          <w:bCs/>
        </w:rPr>
        <w:t xml:space="preserve">El artículo 28 de la Ley N° 27.541 modificó el artículo 25 de la Ley N° 23.966 y modificatorias, estableciendo una nueva escala de alícuotas marginales en un rango que va desde el 0,50% al 1,25% aplicables sobre el valor total de los bienes sujetos al impuesto que exceda el mínimo no imponible. Asimismo, se delegó al Poder Ejecutivo Nacional la facultad de fijar alícuotas diferenciales superiores hasta un 100% sobre la tasa máxima del 1,25% para la tenencia de bienes situados en el exterior, y de disminuirla, en caso de repatriación de activos financieros. Respecto de este último punto el Decreto 99/2019 elevó la referida tasa marginal máxima al 2,25% estableciendo precisiones sobre el concepto de repatriación. </w:t>
      </w:r>
    </w:p>
    <w:p w14:paraId="10829C9C" w14:textId="77777777" w:rsidR="00922D77" w:rsidRPr="00BD063F" w:rsidRDefault="00922D77" w:rsidP="00922D77">
      <w:pPr>
        <w:rPr>
          <w:bCs/>
        </w:rPr>
      </w:pPr>
      <w:r w:rsidRPr="00BD063F">
        <w:rPr>
          <w:bCs/>
        </w:rPr>
        <w:t>Adicionalmente, se incrementa la alícuota para los regímenes de responsabilidad sustituta (Acciones y Participaciones y otros supuestos) del 0,25% al 0,50%.</w:t>
      </w:r>
    </w:p>
    <w:p w14:paraId="7DBEC35E" w14:textId="77777777" w:rsidR="00922D77" w:rsidRPr="00BD063F" w:rsidRDefault="00922D77" w:rsidP="00922D77">
      <w:pPr>
        <w:rPr>
          <w:bCs/>
        </w:rPr>
      </w:pPr>
      <w:r w:rsidRPr="00BD063F">
        <w:rPr>
          <w:bCs/>
        </w:rPr>
        <w:t>Finalmente, recalcar que se ha modificado el criterio de nexo personal de sujeción subjetivo del impuesto adoptando el criterio de “residencia” y abandonando el criterio de “domicilio”. Por otro lado, respecto de la definición de “residencia” se hace remisión expresa a la Ley del Impuesto a las Ganancias.</w:t>
      </w:r>
    </w:p>
    <w:p w14:paraId="1A59DDEB" w14:textId="77777777" w:rsidR="00922D77" w:rsidRPr="00BD063F" w:rsidRDefault="00922D77" w:rsidP="00922D77">
      <w:pPr>
        <w:spacing w:before="0" w:after="0"/>
        <w:rPr>
          <w:b/>
          <w:i/>
          <w:iCs/>
        </w:rPr>
      </w:pPr>
      <w:r w:rsidRPr="00BD063F">
        <w:rPr>
          <w:b/>
          <w:i/>
          <w:iCs/>
        </w:rPr>
        <w:t>Impuesto sobre los créditos y débitos en cuentas bancarias y otras operatorias</w:t>
      </w:r>
    </w:p>
    <w:p w14:paraId="04A34216" w14:textId="77777777" w:rsidR="00922D77" w:rsidRPr="00BD063F" w:rsidRDefault="00922D77" w:rsidP="00922D77">
      <w:pPr>
        <w:spacing w:after="0"/>
        <w:rPr>
          <w:bCs/>
        </w:rPr>
      </w:pPr>
      <w:r w:rsidRPr="003F1C36">
        <w:t>El artículo 45 de la Ley N° 27.541 estableció que, al llevarse a cabo extracciones en efectivo, bajo cualquier f</w:t>
      </w:r>
      <w:r w:rsidRPr="00922D77">
        <w:t>orma, los débitos efectuados en las cuentas abiertas en entidades financieras estarán sujetos al doble de la tasa vigente para cada caso, sobre el monto de estos. Esta disposición no resulta aplicable para personas humanas o jurídicas que revistan y acrediten la condición de Micro y Pequeñas Empresas.</w:t>
      </w:r>
    </w:p>
    <w:p w14:paraId="062B04F0" w14:textId="77777777" w:rsidR="00922D77" w:rsidRPr="00BD063F" w:rsidRDefault="00922D77" w:rsidP="00922D77">
      <w:pPr>
        <w:rPr>
          <w:b/>
          <w:bCs/>
          <w:i/>
          <w:iCs/>
        </w:rPr>
      </w:pPr>
      <w:r w:rsidRPr="00BD063F">
        <w:rPr>
          <w:b/>
          <w:bCs/>
          <w:i/>
          <w:iCs/>
        </w:rPr>
        <w:t>Derechos de exportación</w:t>
      </w:r>
    </w:p>
    <w:p w14:paraId="3B690E7B" w14:textId="77777777" w:rsidR="00922D77" w:rsidRPr="00BD063F" w:rsidRDefault="00922D77" w:rsidP="00922D77">
      <w:pPr>
        <w:rPr>
          <w:bCs/>
        </w:rPr>
      </w:pPr>
      <w:r w:rsidRPr="00BD063F">
        <w:rPr>
          <w:bCs/>
        </w:rPr>
        <w:t xml:space="preserve">Mediante el Decreto N° 37/2019, publicado el 14 de diciembre de 2019, se dejó sin efecto el límite de 4 pesos por cada dólar estadounidense del valor imponible o del precio oficial FOB en concepto de derecho a la exportación, establecido por el Decreto N° 793/2018 resultando aplicable a la exportación de hidrocarburos la alícuota general del 12%. No obstante, el artículo 52 de la Ley N° 27.541 dispuso que, para los derechos de exportación de hidrocarburos y minería, las alícuotas no podrán superar el 8% del valor imponible o del precio oficial FOB. </w:t>
      </w:r>
    </w:p>
    <w:p w14:paraId="485D4D5D" w14:textId="77777777" w:rsidR="00922D77" w:rsidRPr="00BD063F" w:rsidRDefault="00922D77" w:rsidP="00922D77">
      <w:pPr>
        <w:rPr>
          <w:b/>
          <w:bCs/>
          <w:i/>
          <w:iCs/>
        </w:rPr>
      </w:pPr>
      <w:r w:rsidRPr="00BD063F">
        <w:rPr>
          <w:b/>
          <w:bCs/>
          <w:i/>
          <w:iCs/>
        </w:rPr>
        <w:t>Impuesto Cedular</w:t>
      </w:r>
    </w:p>
    <w:p w14:paraId="3E6DC9F8" w14:textId="77777777" w:rsidR="00922D77" w:rsidRPr="0028578D" w:rsidRDefault="009D3E33" w:rsidP="00BD063F">
      <w:pPr>
        <w:pStyle w:val="Textoindependienteprimerasangra"/>
        <w:ind w:firstLine="0"/>
        <w:rPr>
          <w:b/>
          <w:sz w:val="20"/>
        </w:rPr>
      </w:pPr>
      <w:r w:rsidRPr="0028578D">
        <w:rPr>
          <w:sz w:val="20"/>
        </w:rPr>
        <w:t>La Ley N° 27.541 deja sin efecto el impuesto cedular a la renta financiera para los intereses de plazo fijo en moneda nacional</w:t>
      </w:r>
      <w:bookmarkStart w:id="155" w:name="_Hlk30159678"/>
      <w:r w:rsidRPr="0028578D">
        <w:rPr>
          <w:sz w:val="20"/>
        </w:rPr>
        <w:t xml:space="preserve"> y sin cláusula de ajuste, y restablece </w:t>
      </w:r>
      <w:bookmarkEnd w:id="155"/>
      <w:r w:rsidRPr="0028578D">
        <w:rPr>
          <w:sz w:val="20"/>
        </w:rPr>
        <w:t>las exenciones previas a la vigencia de la ley 27.430 para los resultados provenientes de títulos públicos y obligaciones negociables con oferta pública.</w:t>
      </w:r>
    </w:p>
    <w:p w14:paraId="14E9F920" w14:textId="77777777" w:rsidR="004C5483" w:rsidRPr="00561843" w:rsidRDefault="004C5483" w:rsidP="004C5483">
      <w:pPr>
        <w:rPr>
          <w:b/>
          <w:bCs/>
          <w:sz w:val="18"/>
          <w:szCs w:val="18"/>
        </w:rPr>
      </w:pPr>
      <w:r w:rsidRPr="00561843">
        <w:rPr>
          <w:b/>
          <w:bCs/>
          <w:sz w:val="18"/>
          <w:szCs w:val="18"/>
        </w:rPr>
        <w:t>Impuesto PAIS</w:t>
      </w:r>
    </w:p>
    <w:p w14:paraId="6F0705C8" w14:textId="77777777" w:rsidR="004C5483" w:rsidRPr="004C5483" w:rsidRDefault="004C5483" w:rsidP="00BD063F">
      <w:pPr>
        <w:rPr>
          <w:bCs/>
        </w:rPr>
      </w:pPr>
      <w:r w:rsidRPr="004C5483">
        <w:rPr>
          <w:bCs/>
        </w:rPr>
        <w:t>El 23 de diciembre de 2019 se publicó en el Boletín Oficial la Ley N° 27.541 denominada “</w:t>
      </w:r>
      <w:r w:rsidRPr="004C5483">
        <w:rPr>
          <w:bCs/>
          <w:i/>
        </w:rPr>
        <w:t>Ley de Solidaridad Social y Reactivación Productiva</w:t>
      </w:r>
      <w:r w:rsidRPr="004C5483">
        <w:rPr>
          <w:bCs/>
        </w:rPr>
        <w:t>” a través de la cual se declaró la emergencia pública en materia económica, financiera, fiscal, administrativa, previsional, tarifaria, energética, sanitaria y social.</w:t>
      </w:r>
    </w:p>
    <w:p w14:paraId="7B75BC98" w14:textId="77777777" w:rsidR="004C5483" w:rsidRPr="004C5483" w:rsidRDefault="004C5483" w:rsidP="00BD063F">
      <w:pPr>
        <w:rPr>
          <w:bCs/>
        </w:rPr>
      </w:pPr>
      <w:r w:rsidRPr="004C5483">
        <w:rPr>
          <w:bCs/>
        </w:rPr>
        <w:t xml:space="preserve">Sobre la base de la emergencia, y con mención expresa del artículo 76 de la Constitución Nacional, la Ley de Solidaridad Social y Reactivación Productiva delega importantes facultades legislativas en el Poder Ejecutivo Nacional y establece distintos plazos para el ejercicio de las atribuciones delegadas. </w:t>
      </w:r>
    </w:p>
    <w:p w14:paraId="6ED105A2" w14:textId="77777777" w:rsidR="004C5483" w:rsidRPr="004C5483" w:rsidRDefault="004C5483" w:rsidP="00BD063F">
      <w:pPr>
        <w:rPr>
          <w:bCs/>
        </w:rPr>
      </w:pPr>
      <w:r w:rsidRPr="004C5483">
        <w:rPr>
          <w:bCs/>
        </w:rPr>
        <w:t>En este sentido, el capítulo 6 de la Ley de Solidaridad Social y Reactivación Productiva establece el Impuesto para una Argentina Inclusiva y Solidaria (el “</w:t>
      </w:r>
      <w:r w:rsidRPr="004C5483">
        <w:rPr>
          <w:bCs/>
          <w:u w:val="single"/>
        </w:rPr>
        <w:t>Impuesto PAIS</w:t>
      </w:r>
      <w:r w:rsidRPr="004C5483">
        <w:rPr>
          <w:bCs/>
        </w:rPr>
        <w:t>”), que aplicará en todo el territorio argentino sobre las siguientes operaciones:</w:t>
      </w:r>
    </w:p>
    <w:p w14:paraId="63D1FFC6" w14:textId="77777777" w:rsidR="004C5483" w:rsidRPr="004C5483" w:rsidRDefault="004C5483" w:rsidP="004C5483">
      <w:pPr>
        <w:numPr>
          <w:ilvl w:val="0"/>
          <w:numId w:val="28"/>
        </w:numPr>
        <w:rPr>
          <w:bCs/>
        </w:rPr>
      </w:pPr>
      <w:r w:rsidRPr="004C5483">
        <w:rPr>
          <w:bCs/>
        </w:rPr>
        <w:t>compra de billetes y divisas en moneda extranjera efectuada por residentes argentinos, incluyendo cheques de viajero, para atesoramiento o sin destino específico;</w:t>
      </w:r>
    </w:p>
    <w:p w14:paraId="0A4E4CBD" w14:textId="77777777" w:rsidR="004C5483" w:rsidRPr="004C5483" w:rsidRDefault="004C5483" w:rsidP="004C5483">
      <w:pPr>
        <w:numPr>
          <w:ilvl w:val="0"/>
          <w:numId w:val="28"/>
        </w:numPr>
        <w:rPr>
          <w:bCs/>
        </w:rPr>
      </w:pPr>
      <w:r w:rsidRPr="004C5483">
        <w:rPr>
          <w:bCs/>
        </w:rPr>
        <w:t>cambio de divisas efectuado por las entidades financieras, por cuenta y orden de adquirente o prestatario, con destino al pago de las adquisiciones de bienes o prestaciones de servicios efectuadas en el exterior mediante tarjetas de crédito, de compra o de débito. Se incluye además: (i) las extracciones o adelantos de efectivo en el exterior y las compras a distancia efectuadas a través de sitios web u otras modalidades en moneda extranjera;</w:t>
      </w:r>
    </w:p>
    <w:p w14:paraId="78E2A129" w14:textId="77777777" w:rsidR="004C5483" w:rsidRPr="004C5483" w:rsidRDefault="004C5483" w:rsidP="004C5483">
      <w:pPr>
        <w:numPr>
          <w:ilvl w:val="0"/>
          <w:numId w:val="28"/>
        </w:numPr>
        <w:rPr>
          <w:bCs/>
        </w:rPr>
      </w:pPr>
      <w:r w:rsidRPr="004C5483">
        <w:rPr>
          <w:bCs/>
        </w:rPr>
        <w:t>cambio de divisas efectuado por las entidades financieras por cuenta y orden de adquirente o prestatario residente en Argentina, con destino al pago de servicios prestados por sujetos no residentes en el país mediante tarjetas de crédito, de compra o de débito;</w:t>
      </w:r>
    </w:p>
    <w:p w14:paraId="294D8C12" w14:textId="77777777" w:rsidR="004C5483" w:rsidRPr="004C5483" w:rsidRDefault="004C5483" w:rsidP="004C5483">
      <w:pPr>
        <w:numPr>
          <w:ilvl w:val="0"/>
          <w:numId w:val="28"/>
        </w:numPr>
        <w:rPr>
          <w:bCs/>
        </w:rPr>
      </w:pPr>
      <w:r w:rsidRPr="004C5483">
        <w:rPr>
          <w:bCs/>
        </w:rPr>
        <w:t>adquisición de servicios en el exterior contratados a través de agencias de viajes y turismo del país; y</w:t>
      </w:r>
    </w:p>
    <w:p w14:paraId="1F0350DA" w14:textId="77777777" w:rsidR="004C5483" w:rsidRPr="004C5483" w:rsidRDefault="004C5483" w:rsidP="004C5483">
      <w:pPr>
        <w:numPr>
          <w:ilvl w:val="0"/>
          <w:numId w:val="28"/>
        </w:numPr>
        <w:rPr>
          <w:bCs/>
        </w:rPr>
      </w:pPr>
      <w:r w:rsidRPr="004C5483">
        <w:rPr>
          <w:bCs/>
        </w:rPr>
        <w:t>adquisición de servicios de transporte de pasajeros (por cualquier vía) con destino fuera del país, en la medida en que para la cancelación de la operación deba accederse al mercado único y libre de cambios al efecto de la adquisición de las divisas correspondientes, en los términos que fije la reglamentación.</w:t>
      </w:r>
    </w:p>
    <w:p w14:paraId="5D418B84" w14:textId="77777777" w:rsidR="004C5483" w:rsidRPr="004C5483" w:rsidRDefault="004C5483" w:rsidP="004C5483">
      <w:pPr>
        <w:rPr>
          <w:bCs/>
        </w:rPr>
      </w:pPr>
      <w:r w:rsidRPr="004C5483">
        <w:rPr>
          <w:bCs/>
        </w:rPr>
        <w:t>Todos los sujetos residentes en Argentina, en los términos del artículo 116 y siguientes de la Ley de Impuesto a las Ganancias, ya sean personas humanas o jurídicas, sucesiones indivisas y demás responsables que realicen las operaciones mencionadas precedentemente resultarán alcanzados por el Impuesto PAIS, con excepción de las siguientes transacciones:</w:t>
      </w:r>
    </w:p>
    <w:p w14:paraId="36923C5E" w14:textId="77777777" w:rsidR="004C5483" w:rsidRPr="004C5483" w:rsidRDefault="004C5483" w:rsidP="004C5483">
      <w:pPr>
        <w:numPr>
          <w:ilvl w:val="0"/>
          <w:numId w:val="29"/>
        </w:numPr>
        <w:rPr>
          <w:bCs/>
        </w:rPr>
      </w:pPr>
      <w:r w:rsidRPr="004C5483">
        <w:rPr>
          <w:bCs/>
        </w:rPr>
        <w:t>las realizadas por la Administración Nacional, conformada por la Administración Central y los Organismos descentralizados, y sus equivalentes a nivel provincial y municipal</w:t>
      </w:r>
      <w:r w:rsidR="00084AA6">
        <w:rPr>
          <w:bCs/>
        </w:rPr>
        <w:t xml:space="preserve"> y las empresas y sociedades del Estado</w:t>
      </w:r>
      <w:r w:rsidRPr="004C5483">
        <w:rPr>
          <w:bCs/>
        </w:rPr>
        <w:t>.</w:t>
      </w:r>
    </w:p>
    <w:p w14:paraId="2322ADD4" w14:textId="77777777" w:rsidR="004C5483" w:rsidRPr="004C5483" w:rsidRDefault="004C5483" w:rsidP="004C5483">
      <w:pPr>
        <w:numPr>
          <w:ilvl w:val="0"/>
          <w:numId w:val="29"/>
        </w:numPr>
        <w:rPr>
          <w:bCs/>
        </w:rPr>
      </w:pPr>
      <w:r w:rsidRPr="004C5483">
        <w:rPr>
          <w:bCs/>
        </w:rPr>
        <w:t>gastos referidos a prestaciones de salud y compra de medicamentos;</w:t>
      </w:r>
    </w:p>
    <w:p w14:paraId="04736307" w14:textId="77777777" w:rsidR="004C5483" w:rsidRPr="004C5483" w:rsidRDefault="004C5483" w:rsidP="004C5483">
      <w:pPr>
        <w:numPr>
          <w:ilvl w:val="0"/>
          <w:numId w:val="29"/>
        </w:numPr>
        <w:rPr>
          <w:bCs/>
        </w:rPr>
      </w:pPr>
      <w:r w:rsidRPr="004C5483">
        <w:rPr>
          <w:bCs/>
        </w:rPr>
        <w:t>adquisición de libros en cualquier formato;</w:t>
      </w:r>
    </w:p>
    <w:p w14:paraId="59AAC22F" w14:textId="77777777" w:rsidR="004C5483" w:rsidRPr="004C5483" w:rsidRDefault="004C5483" w:rsidP="004C5483">
      <w:pPr>
        <w:numPr>
          <w:ilvl w:val="0"/>
          <w:numId w:val="29"/>
        </w:numPr>
        <w:rPr>
          <w:bCs/>
        </w:rPr>
      </w:pPr>
      <w:r w:rsidRPr="004C5483">
        <w:rPr>
          <w:bCs/>
        </w:rPr>
        <w:t xml:space="preserve">utilización de plataformas educativas y software con fines educativos; </w:t>
      </w:r>
    </w:p>
    <w:p w14:paraId="06E85939" w14:textId="77777777" w:rsidR="004C5483" w:rsidRPr="004C5483" w:rsidRDefault="004C5483" w:rsidP="004C5483">
      <w:pPr>
        <w:numPr>
          <w:ilvl w:val="0"/>
          <w:numId w:val="29"/>
        </w:numPr>
        <w:rPr>
          <w:bCs/>
        </w:rPr>
      </w:pPr>
      <w:r w:rsidRPr="004C5483">
        <w:rPr>
          <w:bCs/>
        </w:rPr>
        <w:t xml:space="preserve">gastos asociados a proyectos de investigación efectuados por investigadores que se desempeñen en el ámbito estatal; y </w:t>
      </w:r>
    </w:p>
    <w:p w14:paraId="1AB39283" w14:textId="77777777" w:rsidR="004C5483" w:rsidRPr="004C5483" w:rsidRDefault="004C5483" w:rsidP="004C5483">
      <w:pPr>
        <w:numPr>
          <w:ilvl w:val="0"/>
          <w:numId w:val="29"/>
        </w:numPr>
        <w:rPr>
          <w:bCs/>
        </w:rPr>
      </w:pPr>
      <w:r w:rsidRPr="004C5483">
        <w:rPr>
          <w:bCs/>
        </w:rPr>
        <w:t>adquisición en el exterior de materiales y equipamiento por parte de asociaciones de bomberos voluntarios.</w:t>
      </w:r>
    </w:p>
    <w:p w14:paraId="760864E8" w14:textId="77777777" w:rsidR="004C5483" w:rsidRPr="004C5483" w:rsidRDefault="004C5483" w:rsidP="004C5483">
      <w:pPr>
        <w:rPr>
          <w:bCs/>
        </w:rPr>
      </w:pPr>
      <w:r w:rsidRPr="004C5483">
        <w:rPr>
          <w:bCs/>
        </w:rPr>
        <w:t>La alícuota del Impuesto PAIS es del 30% en todos los casos. La base imponible sobre la cual se aplica esa alícuota es el importe total de cada operación alcanzada. En el caso de la adquisición de servicios de transporte de pasajeros (por cualquier vía) con destino fuera del país, las operaciones, la alícuota se aplicará sobre el precio que facture la compañía de transporte, neto de impuestos y tasas.</w:t>
      </w:r>
    </w:p>
    <w:p w14:paraId="3B1416C3" w14:textId="77777777" w:rsidR="004C5483" w:rsidRPr="004C5483" w:rsidRDefault="004C5483" w:rsidP="004C5483">
      <w:pPr>
        <w:rPr>
          <w:bCs/>
        </w:rPr>
      </w:pPr>
      <w:r w:rsidRPr="004C5483">
        <w:rPr>
          <w:bCs/>
        </w:rPr>
        <w:t>De tratarse de operaciones expresadas en moneda extranjera, deberá efectuarse la conversión a su equivalente en pesos argentinos, aplicando el tipo de cambio vendedor que fije el Banco de la Nación Argentina al cierre del último día hábil inmediato anterior a la fecha de: (a) emisión del resumen; (b) liquidación o (c) factura o documento equivalente.</w:t>
      </w:r>
    </w:p>
    <w:p w14:paraId="0CBA01B2" w14:textId="77777777" w:rsidR="004C5483" w:rsidRPr="004C5483" w:rsidRDefault="004C5483" w:rsidP="004C5483">
      <w:pPr>
        <w:rPr>
          <w:bCs/>
        </w:rPr>
      </w:pPr>
      <w:r w:rsidRPr="004C5483">
        <w:rPr>
          <w:bCs/>
        </w:rPr>
        <w:t>El pago del Impuesto PAIS estará a cargo del adquirente o prestatario. La AFIP, a través de la Resolución N° 4659/2019 reglamentó la aplicación del Impuesto PAÍS y estableció las formas, plazos, requisitos y demás condiciones para la declaración e ingreso del impuesto, así como para la acreditación de los casos excluidos.</w:t>
      </w:r>
    </w:p>
    <w:p w14:paraId="56DFCEBF" w14:textId="77777777" w:rsidR="004C5483" w:rsidRPr="004C5483" w:rsidRDefault="004C5483" w:rsidP="004C5483">
      <w:pPr>
        <w:rPr>
          <w:bCs/>
        </w:rPr>
      </w:pPr>
      <w:r w:rsidRPr="004C5483">
        <w:rPr>
          <w:bCs/>
        </w:rPr>
        <w:t>A su vez, el Poder Ejecutivo Nacional podrá: (i) incorporar nuevas operaciones alcanzadas por el Impuesto PAIS, en la medida en que impliquen la adquisición de moneda extranjera de manera directa o indirecta, e identificar nuevos agentes de percepción; (ii) reducir la alícuota del Impuesto PAIS; (iii) suspender la aplicación del Impuesto PAIS; (iv) establecer una alícuota del Impuesto PAIS reducida para los servicios digitales prestados desde el exterior que se encuentran alcanzados por el IVA; y (v) realizar estudios sobre el impacto social y económico del Impuesto PAIS.</w:t>
      </w:r>
    </w:p>
    <w:p w14:paraId="630B615B" w14:textId="77777777" w:rsidR="004C5483" w:rsidRPr="004C5483" w:rsidRDefault="004C5483" w:rsidP="004C5483">
      <w:pPr>
        <w:rPr>
          <w:bCs/>
        </w:rPr>
      </w:pPr>
      <w:r w:rsidRPr="004C5483">
        <w:rPr>
          <w:bCs/>
        </w:rPr>
        <w:t>Por último, el producido del Impuesto PAIS será distribuido por el Poder Ejecutivo Nacional, conforme las siguientes prioridades: (i) financiamiento de programas a cargo de la ANSES: 70%; y (ii) financiamiento de obras de vivienda social, del Fideicomiso Fondo de Integración Socio Urbana (creado por Ley 27.453 y al cual se exime de todos los impuestos existentes), obras de infraestructura económica y fomento del turismo local: 30%.</w:t>
      </w:r>
    </w:p>
    <w:p w14:paraId="46A2D672" w14:textId="77777777" w:rsidR="009339EE" w:rsidRPr="004C5483" w:rsidRDefault="009339EE" w:rsidP="008C286C">
      <w:pPr>
        <w:pStyle w:val="Textoindependienteprimerasangra"/>
        <w:spacing w:before="0" w:after="0"/>
        <w:ind w:firstLine="0"/>
        <w:rPr>
          <w:b/>
          <w:sz w:val="20"/>
        </w:rPr>
      </w:pPr>
    </w:p>
    <w:p w14:paraId="7009ACF3" w14:textId="77777777" w:rsidR="007E20EE" w:rsidRPr="004C5483" w:rsidRDefault="007E20EE" w:rsidP="00171B97">
      <w:pPr>
        <w:pStyle w:val="Textoindependienteprimerasangra"/>
        <w:spacing w:after="240"/>
        <w:ind w:firstLine="0"/>
        <w:rPr>
          <w:b/>
          <w:sz w:val="20"/>
        </w:rPr>
      </w:pPr>
      <w:r w:rsidRPr="004C5483">
        <w:rPr>
          <w:b/>
          <w:sz w:val="20"/>
        </w:rPr>
        <w:t>Regulaciones cambiarias</w:t>
      </w:r>
    </w:p>
    <w:p w14:paraId="3E3CE8CE" w14:textId="77777777" w:rsidR="00E3621E" w:rsidRPr="004C5483" w:rsidRDefault="00E3621E" w:rsidP="00E3621E">
      <w:r w:rsidRPr="004C5483">
        <w:t>Antes de diciembre de 1989, el mercado de divisas argentino estaba sujeto a controles cambiarios. Desde diciembre de 1989 hasta abril de 1991 la Argentina mantuvo un tipo de cambio libre para todas las transacciones en moneda extranjera y se permitió la transferencia de dividendos en moneda extranjera en el extranjero y la repatriación de capital sin previa aprobación del BCRA. Desde el 1 de abril de 1991, fecha en que entró en vigencia la Ley de Convertibilidad, hasta el 21 de diciembre de 2001, fecha en que el BCRA cerró el mercado de divisas, el peso argentino fue libremente convertible en dólares estadounidenses.</w:t>
      </w:r>
    </w:p>
    <w:p w14:paraId="41BBEA7F" w14:textId="77777777" w:rsidR="00E3621E" w:rsidRPr="004C5483" w:rsidRDefault="00E3621E" w:rsidP="00E3621E">
      <w:bookmarkStart w:id="156" w:name="_DV_M1417"/>
      <w:bookmarkEnd w:id="156"/>
      <w:r w:rsidRPr="004C5483">
        <w:t>El 3 de diciembre de 2001, el gobierno argentino impuso una serie de medidas de control monetario y cambiario mediante el Decreto 1570/01, que incluía restricciones a la libre disposición de los fondos depositados en los bancos y fuertes restricciones a la transferencia de fondos al exterior (incluyendo la transferencia de fondos para pagar dividendos) sin autorización previa del BCRA, salvo excepciones específicas para las transferencias relacionadas con el comercio exterior. En junio de 2003, el gobierno argentino impuso restricciones a los flujos de capitales hacia la Argentina, que consistieron principalmente en la prohibición de la transferencia al exterior de fondos hasta 180 días después de su entrada en el país.</w:t>
      </w:r>
    </w:p>
    <w:p w14:paraId="611FE4CC" w14:textId="77777777" w:rsidR="00E3621E" w:rsidRPr="004C5483" w:rsidRDefault="00E3621E" w:rsidP="00E3621E">
      <w:bookmarkStart w:id="157" w:name="_DV_M1418"/>
      <w:bookmarkEnd w:id="157"/>
      <w:r w:rsidRPr="004C5483">
        <w:t>En junio de 2005, el gobierno estableció nuevas regulaciones sobre los flujos de capitales que ingresen a la Argentina, incluyendo el aumento del período en el que ciertos fondos entrantes deben permanecer en Argentina a 365 días calendario, y requiriendo que el 30% de los fondos entrantes se depositen en un banco argentino, no asignable, que no devenga intereses durante 365 días calendario (el "Depósito Obligatorio"). Sin embargo, en diciembre de 2015, el Ministerio de Tesorería redujo el período en que los fondos entrantes deben permanecer en Argentina de 365 días calendario a 120 días calendarios y también redujo el Depósito Obligatorio del 30% al 0%. Además, en enero de 2017, el Ministerio de Hacienda redujo el período de tenencia del Depósito Obligatorio de 120 días naturales a 0 días naturales. Como resultado de estos dos cambios en las regulaciones, el Depósito Obligatorio no es actualmente requerido.</w:t>
      </w:r>
    </w:p>
    <w:p w14:paraId="1F995E12" w14:textId="77777777" w:rsidR="00E3621E" w:rsidRPr="004C5483" w:rsidRDefault="00E3621E" w:rsidP="00E3621E">
      <w:bookmarkStart w:id="158" w:name="_DV_M1419"/>
      <w:bookmarkEnd w:id="158"/>
      <w:r w:rsidRPr="004C5483">
        <w:t>Adicionalmente el BCRA, a través de la Comunicación “A” 6244, dejó sin efecto todas las normas que reglamentaban la operatoria cambiaria, la posición general de cambios, las disposiciones adoptadas por el Decreto N° 616/05, manteniendo su vigencia las normas vinculadas con regímenes informativos, relevamientos o seguimientos relacionados con dichos tópicos.</w:t>
      </w:r>
    </w:p>
    <w:p w14:paraId="59BAAAF5" w14:textId="77777777" w:rsidR="00E3621E" w:rsidRPr="00F42FCC" w:rsidRDefault="00E3621E" w:rsidP="00E3621E">
      <w:r w:rsidRPr="00F42FCC">
        <w:t>Con fecha 1</w:t>
      </w:r>
      <w:r w:rsidR="004D6EDB">
        <w:t>°</w:t>
      </w:r>
      <w:r w:rsidRPr="00F42FCC">
        <w:t xml:space="preserve"> de septiembre de 2019, el Poder Ejecutivo Nacional dicto el </w:t>
      </w:r>
      <w:r>
        <w:t>Decreto 609</w:t>
      </w:r>
      <w:r w:rsidRPr="00F42FCC">
        <w:t xml:space="preserve"> mediante el cual se estableció que, hasta el 31 de diciembre de 2019, el contravalor de la exportación de bienes y servicios deberá ingresarse al país en divisas y/o negociarse en el mercado de cambios en las condiciones y plazos que establezca el BCRA.</w:t>
      </w:r>
    </w:p>
    <w:p w14:paraId="693D71B6" w14:textId="77777777" w:rsidR="004D6EDB" w:rsidRPr="004D6EDB" w:rsidRDefault="00E3621E" w:rsidP="004D6EDB">
      <w:r w:rsidRPr="00F42FCC">
        <w:t>De acuerdo a lo previsto por el Decreto 609,</w:t>
      </w:r>
      <w:r w:rsidR="004D6EDB">
        <w:t xml:space="preserve"> </w:t>
      </w:r>
      <w:r w:rsidR="004D6EDB" w:rsidRPr="004D6EDB">
        <w:t xml:space="preserve">el BCRA a través de </w:t>
      </w:r>
      <w:r w:rsidR="004D6EDB">
        <w:t>las Normas Cambiarias</w:t>
      </w:r>
      <w:r w:rsidR="004D6EDB" w:rsidRPr="004D6EDB">
        <w:t xml:space="preserve"> estableció los supuestos en los que el acceso al </w:t>
      </w:r>
      <w:r w:rsidR="004D6EDB">
        <w:t>mercado local de cambios</w:t>
      </w:r>
      <w:r w:rsidR="004D6EDB" w:rsidRPr="004D6EDB">
        <w:t xml:space="preserve"> para la compra de moneda extranjera y metales preciosos amonedados y las transferencias al exterior requerirán autorización previa, con base en pautas objetivas en función de las condiciones vigentes en el mercado cambiario y con distinción entre la situación de las personas humanas y de las personas jurídicas.</w:t>
      </w:r>
    </w:p>
    <w:p w14:paraId="754044DB" w14:textId="77777777" w:rsidR="004D6EDB" w:rsidRPr="004D6EDB" w:rsidRDefault="004D6EDB" w:rsidP="004D6EDB">
      <w:r w:rsidRPr="004D6EDB">
        <w:t xml:space="preserve">Con fecha 28 de diciembre de 2019, el Poder Ejecutivo Nacional </w:t>
      </w:r>
      <w:r w:rsidR="002835A4" w:rsidRPr="004D6EDB">
        <w:t>dict</w:t>
      </w:r>
      <w:r w:rsidR="002835A4">
        <w:t>ó</w:t>
      </w:r>
      <w:r w:rsidR="002835A4" w:rsidRPr="004D6EDB">
        <w:t xml:space="preserve"> </w:t>
      </w:r>
      <w:r w:rsidRPr="004D6EDB">
        <w:t xml:space="preserve">el Decreto 91, </w:t>
      </w:r>
      <w:r>
        <w:t xml:space="preserve">que </w:t>
      </w:r>
      <w:r w:rsidRPr="004D6EDB">
        <w:t xml:space="preserve">modificó el artículo 1° del Decreto 609 que establecía que hasta el 31 de diciembre de 2019 el contravalor de la exportación de bienes y servicios deberá ingresarse al país en divisas y/o negociarse en el </w:t>
      </w:r>
      <w:r>
        <w:t>mercado local de cambios</w:t>
      </w:r>
      <w:r w:rsidRPr="004D6EDB">
        <w:t xml:space="preserve"> en las condiciones y plazos que establecidos por las Normas Cambiarias. A través de la modificación introducida por el Decreto 91, se prorrogó por tiempo indefinido la obligación de ingreso y negociación en el </w:t>
      </w:r>
      <w:r>
        <w:t>mercado local de cambios</w:t>
      </w:r>
      <w:r w:rsidRPr="004D6EDB">
        <w:t>.</w:t>
      </w:r>
    </w:p>
    <w:p w14:paraId="3D9E7B6C" w14:textId="77777777" w:rsidR="004D6EDB" w:rsidRPr="004D6EDB" w:rsidRDefault="004D6EDB" w:rsidP="004D6EDB">
      <w:r w:rsidRPr="004D6EDB">
        <w:t>A través de la Comunicación “A” 6856 de fecha 30 de diciembre de 2019, el BCRA estableció que</w:t>
      </w:r>
      <w:r>
        <w:t xml:space="preserve"> las Normas Cambiarias</w:t>
      </w:r>
      <w:r w:rsidRPr="004D6EDB">
        <w:t xml:space="preserve"> se mantendrán en vigor a </w:t>
      </w:r>
      <w:r>
        <w:t>por tiempo indefinido</w:t>
      </w:r>
      <w:r w:rsidRPr="004D6EDB">
        <w:t>.</w:t>
      </w:r>
    </w:p>
    <w:p w14:paraId="03F1AD70" w14:textId="77777777" w:rsidR="00E3621E" w:rsidRPr="00F42FCC" w:rsidRDefault="00E3621E" w:rsidP="00E3621E">
      <w:r w:rsidRPr="00F42FCC">
        <w:t>Asimismo, el BCRA se encuentra facultado a establecer reglamentaciones que eviten prácticas y operaciones tendientes a eludir, a través de títulos públicos u otros instrumentos, las medidas adoptadas en el Decreto 609.</w:t>
      </w:r>
    </w:p>
    <w:p w14:paraId="699754F0" w14:textId="77777777" w:rsidR="00E3621E" w:rsidRPr="00F42FCC" w:rsidRDefault="00E3621E" w:rsidP="008C286C">
      <w:pPr>
        <w:spacing w:after="0"/>
      </w:pPr>
      <w:r w:rsidRPr="00F42FCC">
        <w:t>En este sentido</w:t>
      </w:r>
      <w:r w:rsidR="004D6EDB" w:rsidRPr="004D6EDB">
        <w:t xml:space="preserve">, a continuación se resumen de las restricciones para el acceso al </w:t>
      </w:r>
      <w:r w:rsidR="004D6EDB">
        <w:t>mercado local de cambios vigentes a la fecha del presente Suplemento de Precio</w:t>
      </w:r>
      <w:r w:rsidR="004D6EDB" w:rsidRPr="004D6EDB">
        <w:t>:</w:t>
      </w:r>
    </w:p>
    <w:p w14:paraId="6DA25E51" w14:textId="77777777" w:rsidR="00E3621E" w:rsidRPr="00F42FCC" w:rsidRDefault="00E3621E" w:rsidP="00E3621E">
      <w:pPr>
        <w:rPr>
          <w:b/>
          <w:bCs/>
          <w:i/>
          <w:iCs/>
        </w:rPr>
      </w:pPr>
      <w:r w:rsidRPr="00F42FCC">
        <w:rPr>
          <w:b/>
          <w:i/>
          <w:iCs/>
        </w:rPr>
        <w:t>Obligación de ingreso y liquidación de divisas provenientes de exportaciones de bienes.</w:t>
      </w:r>
    </w:p>
    <w:p w14:paraId="09092F2F" w14:textId="77777777" w:rsidR="00E3621E" w:rsidRPr="004724FF" w:rsidRDefault="00E3621E" w:rsidP="00E3621E">
      <w:pPr>
        <w:ind w:left="567"/>
        <w:rPr>
          <w:i/>
          <w:iCs/>
          <w:noProof/>
          <w:color w:val="000000"/>
        </w:rPr>
      </w:pPr>
      <w:r w:rsidRPr="004724FF">
        <w:rPr>
          <w:i/>
          <w:iCs/>
          <w:noProof/>
          <w:color w:val="000000"/>
          <w:u w:val="single"/>
        </w:rPr>
        <w:t xml:space="preserve">Exportaciones oficializadas a partir del </w:t>
      </w:r>
      <w:r>
        <w:rPr>
          <w:i/>
          <w:iCs/>
          <w:noProof/>
          <w:color w:val="000000"/>
          <w:u w:val="single"/>
        </w:rPr>
        <w:t>2 de septiembre de 20</w:t>
      </w:r>
      <w:r w:rsidRPr="004724FF">
        <w:rPr>
          <w:i/>
          <w:iCs/>
          <w:noProof/>
          <w:color w:val="000000"/>
          <w:u w:val="single"/>
        </w:rPr>
        <w:t>19</w:t>
      </w:r>
    </w:p>
    <w:p w14:paraId="4063C4F6" w14:textId="77777777" w:rsidR="004D6EDB" w:rsidRPr="004D6EDB" w:rsidRDefault="004D6EDB" w:rsidP="004D6EDB">
      <w:pPr>
        <w:rPr>
          <w:iCs/>
          <w:noProof/>
          <w:color w:val="000000"/>
        </w:rPr>
      </w:pPr>
      <w:r w:rsidRPr="004D6EDB">
        <w:rPr>
          <w:iCs/>
          <w:noProof/>
          <w:color w:val="000000"/>
        </w:rPr>
        <w:t xml:space="preserve">El contravalor en divisas de la exportación hasta alcanzar el valor facturado según la condición de venta pactada deberá ingresarse al país y liquidarse en el </w:t>
      </w:r>
      <w:r w:rsidR="002E3DB9">
        <w:rPr>
          <w:iCs/>
          <w:noProof/>
          <w:color w:val="000000"/>
        </w:rPr>
        <w:t>mercado local de cambios</w:t>
      </w:r>
      <w:r w:rsidRPr="004D6EDB">
        <w:rPr>
          <w:iCs/>
          <w:noProof/>
          <w:color w:val="000000"/>
        </w:rPr>
        <w:t xml:space="preserve"> en los siguientes plazos a computar desde la fecha del cumplido de embarque otorgado por la Aduana.</w:t>
      </w:r>
    </w:p>
    <w:p w14:paraId="4E87F59F" w14:textId="77777777" w:rsidR="004D6EDB" w:rsidRPr="004D6EDB" w:rsidRDefault="004D6EDB" w:rsidP="004D6EDB">
      <w:pPr>
        <w:rPr>
          <w:iCs/>
          <w:noProof/>
          <w:color w:val="000000"/>
        </w:rPr>
      </w:pPr>
      <w:r w:rsidRPr="004D6EDB">
        <w:rPr>
          <w:iCs/>
          <w:noProof/>
          <w:color w:val="000000"/>
        </w:rPr>
        <w:tab/>
        <w:t>(i) 15 días corridos para las exportaciones de bienes que correspondan a las posiciones arancelarias: 1001.19.00, 1001.99.00, 1003.90.10, 1003.90.80, 1005.90.10 (excepto el maíz pisingallo), 1007.90.00, 1201.90.00, 1208.10.00, 1507.10.00, 1507.90.19, 1517.90.90 (excepto aquellos que no contengan soja), 2304.00.10 y 2304.00.90;</w:t>
      </w:r>
    </w:p>
    <w:p w14:paraId="50E6AFF3" w14:textId="77777777" w:rsidR="004D6EDB" w:rsidRPr="004D6EDB" w:rsidRDefault="004D6EDB" w:rsidP="004D6EDB">
      <w:pPr>
        <w:ind w:firstLine="709"/>
        <w:rPr>
          <w:iCs/>
          <w:noProof/>
          <w:color w:val="000000"/>
        </w:rPr>
      </w:pPr>
      <w:r w:rsidRPr="004D6EDB">
        <w:rPr>
          <w:iCs/>
          <w:noProof/>
          <w:color w:val="000000"/>
        </w:rPr>
        <w:t>(ii) 30 días corridos para las exportaciones de bienes que correspondan al capítulo 27 (excepto la posición 2716.00.00);</w:t>
      </w:r>
    </w:p>
    <w:p w14:paraId="3CF8D94A" w14:textId="77777777" w:rsidR="004D6EDB" w:rsidRPr="004D6EDB" w:rsidRDefault="004D6EDB" w:rsidP="004D6EDB">
      <w:pPr>
        <w:ind w:firstLine="709"/>
        <w:rPr>
          <w:iCs/>
          <w:noProof/>
          <w:color w:val="000000"/>
        </w:rPr>
      </w:pPr>
      <w:r w:rsidRPr="004D6EDB">
        <w:rPr>
          <w:iCs/>
          <w:noProof/>
          <w:color w:val="000000"/>
        </w:rPr>
        <w:t>(iii) 60 días corridos para las operaciones entre partes vinculadas que no correspondan a los bienes indicados en los puntos (i</w:t>
      </w:r>
      <w:r w:rsidR="006B5826">
        <w:rPr>
          <w:iCs/>
          <w:noProof/>
          <w:color w:val="000000"/>
        </w:rPr>
        <w:t>)</w:t>
      </w:r>
      <w:r w:rsidRPr="004D6EDB">
        <w:rPr>
          <w:iCs/>
          <w:noProof/>
          <w:color w:val="000000"/>
        </w:rPr>
        <w:t xml:space="preserve"> y (ii) precedentes y las exportaciones correspondientes a los capítulos 26 (excepto las posiciones 2601.11.00, 2603.00.90, 2607.00.00, 2608.00.10, 2613.90.90, 2616.10.00, 2616.90.00 y 2621.10.00) y 71 (excepto las posiciones 7106.91.00, 7108.12.10 y 7112.99.00);</w:t>
      </w:r>
    </w:p>
    <w:p w14:paraId="31B4C7D2" w14:textId="77777777" w:rsidR="004D6EDB" w:rsidRPr="004D6EDB" w:rsidRDefault="004D6EDB" w:rsidP="004D6EDB">
      <w:pPr>
        <w:ind w:firstLine="709"/>
        <w:rPr>
          <w:iCs/>
          <w:noProof/>
          <w:color w:val="000000"/>
        </w:rPr>
      </w:pPr>
      <w:r w:rsidRPr="004D6EDB">
        <w:rPr>
          <w:iCs/>
          <w:noProof/>
          <w:color w:val="000000"/>
        </w:rPr>
        <w:t>(iv) 180 días corridos para el resto de los bienes.</w:t>
      </w:r>
    </w:p>
    <w:p w14:paraId="7F629841" w14:textId="77777777" w:rsidR="004D6EDB" w:rsidRPr="004D6EDB" w:rsidRDefault="004D6EDB" w:rsidP="004D6EDB">
      <w:pPr>
        <w:ind w:firstLine="709"/>
        <w:rPr>
          <w:iCs/>
          <w:noProof/>
          <w:color w:val="000000"/>
        </w:rPr>
      </w:pPr>
      <w:r w:rsidRPr="004D6EDB">
        <w:rPr>
          <w:iCs/>
          <w:noProof/>
          <w:color w:val="000000"/>
        </w:rPr>
        <w:t>(v) 365 días corridos para las operaciones que se concreten en el marco del régimen “EXPORTA SIMPLE”, independientemente del tipo de bien exportado.</w:t>
      </w:r>
    </w:p>
    <w:p w14:paraId="0477F512" w14:textId="77777777" w:rsidR="004D6EDB" w:rsidRPr="004D6EDB" w:rsidRDefault="004D6EDB" w:rsidP="004D6EDB">
      <w:pPr>
        <w:rPr>
          <w:iCs/>
          <w:noProof/>
          <w:color w:val="000000"/>
        </w:rPr>
      </w:pPr>
      <w:bookmarkStart w:id="159" w:name="_DV_M13"/>
      <w:bookmarkEnd w:id="159"/>
      <w:r w:rsidRPr="004D6EDB">
        <w:rPr>
          <w:iCs/>
          <w:noProof/>
          <w:color w:val="000000"/>
        </w:rPr>
        <w:t xml:space="preserve">Independientemente de los plazos máximos precedentes, los cobros de exportaciones deberán ser ingresados y liquidados en el </w:t>
      </w:r>
      <w:r w:rsidR="002E3DB9">
        <w:rPr>
          <w:iCs/>
          <w:noProof/>
          <w:color w:val="000000"/>
        </w:rPr>
        <w:t>mercado local de cambios</w:t>
      </w:r>
      <w:r w:rsidRPr="004D6EDB">
        <w:rPr>
          <w:iCs/>
          <w:noProof/>
          <w:color w:val="000000"/>
        </w:rPr>
        <w:t xml:space="preserve"> dentro de los 5 días hábiles de la fecha de cobro.</w:t>
      </w:r>
    </w:p>
    <w:p w14:paraId="090165F8" w14:textId="77777777" w:rsidR="004D6EDB" w:rsidRPr="004D6EDB" w:rsidRDefault="004D6EDB" w:rsidP="004D6EDB">
      <w:pPr>
        <w:rPr>
          <w:iCs/>
          <w:noProof/>
          <w:color w:val="000000"/>
        </w:rPr>
      </w:pPr>
      <w:r w:rsidRPr="004D6EDB">
        <w:rPr>
          <w:iCs/>
          <w:noProof/>
          <w:color w:val="000000"/>
        </w:rPr>
        <w:t>Se consideran operaciones con vinculadas aquellas en las que participan un exportador y una contraparte que mantienen entre ellos, los tipos de relaciones descriptos en el punto 1.2.2. de las normas “Grandes exposiciones al riesgo de crédito”.</w:t>
      </w:r>
    </w:p>
    <w:p w14:paraId="15B197F0" w14:textId="77777777" w:rsidR="004D6EDB" w:rsidRPr="004D6EDB" w:rsidRDefault="004D6EDB" w:rsidP="004D6EDB">
      <w:pPr>
        <w:rPr>
          <w:iCs/>
          <w:noProof/>
          <w:color w:val="000000"/>
        </w:rPr>
      </w:pPr>
      <w:bookmarkStart w:id="160" w:name="_DV_M15"/>
      <w:bookmarkEnd w:id="160"/>
      <w:r w:rsidRPr="004D6EDB">
        <w:rPr>
          <w:iCs/>
          <w:noProof/>
          <w:color w:val="000000"/>
        </w:rPr>
        <w:t>Los montos en moneda extranjera originados en cobros de siniestros por coberturas contratadas, en la medida que los mismos cubran el valor de los bienes exportados, están alcanzados por esta obligación.</w:t>
      </w:r>
    </w:p>
    <w:p w14:paraId="591E988B" w14:textId="77777777" w:rsidR="004D6EDB" w:rsidRPr="004D6EDB" w:rsidRDefault="004D6EDB" w:rsidP="004D6EDB">
      <w:pPr>
        <w:rPr>
          <w:iCs/>
          <w:noProof/>
          <w:color w:val="000000"/>
        </w:rPr>
      </w:pPr>
      <w:bookmarkStart w:id="161" w:name="_DV_M16"/>
      <w:bookmarkEnd w:id="161"/>
      <w:r w:rsidRPr="004D6EDB">
        <w:rPr>
          <w:iCs/>
          <w:noProof/>
          <w:color w:val="000000"/>
        </w:rPr>
        <w:t xml:space="preserve">El exportador deberá seleccionar una entidad para que realice el “Seguimiento de las negociaciones de divisas por exportaciones de bienes”. La obligación de ingreso y liquidación de divisas en el </w:t>
      </w:r>
      <w:r w:rsidR="002E3DB9">
        <w:rPr>
          <w:iCs/>
          <w:noProof/>
          <w:color w:val="000000"/>
        </w:rPr>
        <w:t>mercado local de cambios</w:t>
      </w:r>
      <w:r w:rsidRPr="004D6EDB">
        <w:rPr>
          <w:iCs/>
          <w:noProof/>
          <w:color w:val="000000"/>
        </w:rPr>
        <w:t xml:space="preserve"> de un permiso de embarque se considerará cumplida cuando la entidad haya certificado tal situación por los mecanismos establecidos a tal efecto.</w:t>
      </w:r>
    </w:p>
    <w:p w14:paraId="05CEFBD8" w14:textId="77777777" w:rsidR="00E3621E" w:rsidRPr="004724FF" w:rsidRDefault="00E3621E" w:rsidP="00E3621E">
      <w:pPr>
        <w:rPr>
          <w:i/>
          <w:iCs/>
          <w:noProof/>
          <w:color w:val="000000"/>
        </w:rPr>
      </w:pPr>
      <w:r w:rsidRPr="004724FF">
        <w:rPr>
          <w:i/>
          <w:iCs/>
          <w:noProof/>
          <w:color w:val="000000"/>
          <w:u w:val="single"/>
        </w:rPr>
        <w:t>Exportaciones oficializadas con anterioridad al 2 de septiembre de 2019</w:t>
      </w:r>
    </w:p>
    <w:p w14:paraId="70A03DCB" w14:textId="77777777" w:rsidR="006B5826" w:rsidRPr="006B5826" w:rsidRDefault="006B5826" w:rsidP="006B5826">
      <w:pPr>
        <w:rPr>
          <w:iCs/>
        </w:rPr>
      </w:pPr>
      <w:r w:rsidRPr="006B5826">
        <w:rPr>
          <w:iCs/>
        </w:rPr>
        <w:t xml:space="preserve">Los cobros de exportaciones oficializadas con anterioridad al 2 de septiembre de 2019 que se encontrasen pendientes de cobro a esa fecha deberán ser ingresadas y liquidadas en el </w:t>
      </w:r>
      <w:r w:rsidR="002E3DB9">
        <w:rPr>
          <w:iCs/>
        </w:rPr>
        <w:t>mercado local de cambios</w:t>
      </w:r>
      <w:r w:rsidRPr="006B5826">
        <w:rPr>
          <w:iCs/>
        </w:rPr>
        <w:t xml:space="preserve"> dentro de los 5 días hábiles de la fecha de cobro o desembolso en el exterior o en el país.</w:t>
      </w:r>
    </w:p>
    <w:p w14:paraId="4E6F9B04" w14:textId="77777777" w:rsidR="006B5826" w:rsidRPr="006B5826" w:rsidRDefault="006B5826" w:rsidP="006B5826">
      <w:pPr>
        <w:rPr>
          <w:iCs/>
        </w:rPr>
      </w:pPr>
      <w:r w:rsidRPr="006B5826">
        <w:rPr>
          <w:iCs/>
        </w:rPr>
        <w:t>Los exportadores que hayan concretado permisos de embarque en ese periodo quedarán alcanzados por un seguimiento específico cuyas características se dará a conocer por separado.</w:t>
      </w:r>
    </w:p>
    <w:p w14:paraId="2A9AD57A" w14:textId="77777777" w:rsidR="006B5826" w:rsidRPr="006B5826" w:rsidRDefault="006B5826" w:rsidP="006B5826">
      <w:pPr>
        <w:tabs>
          <w:tab w:val="right" w:leader="dot" w:pos="4616"/>
        </w:tabs>
        <w:ind w:right="38"/>
        <w:rPr>
          <w:b/>
          <w:i/>
          <w:noProof/>
          <w:lang w:eastAsia="es-AR"/>
        </w:rPr>
      </w:pPr>
      <w:r w:rsidRPr="006B5826">
        <w:rPr>
          <w:b/>
          <w:i/>
          <w:noProof/>
          <w:lang w:eastAsia="es-AR"/>
        </w:rPr>
        <w:t>Pagos de importaciones y otras compras de bienes en el extranjero</w:t>
      </w:r>
    </w:p>
    <w:p w14:paraId="10FC67D0" w14:textId="77777777" w:rsidR="006B5826" w:rsidRPr="006B5826" w:rsidRDefault="006B5826" w:rsidP="006B5826">
      <w:pPr>
        <w:tabs>
          <w:tab w:val="right" w:leader="dot" w:pos="4616"/>
        </w:tabs>
        <w:ind w:right="38"/>
        <w:rPr>
          <w:noProof/>
          <w:lang w:eastAsia="es-AR"/>
        </w:rPr>
      </w:pPr>
      <w:r w:rsidRPr="006B5826">
        <w:rPr>
          <w:noProof/>
          <w:lang w:eastAsia="es-AR"/>
        </w:rPr>
        <w:t xml:space="preserve">Las entidades financieras pueden dar acceso al </w:t>
      </w:r>
      <w:r w:rsidR="002E3DB9">
        <w:rPr>
          <w:noProof/>
          <w:lang w:eastAsia="es-AR"/>
        </w:rPr>
        <w:t>mercado local de cambios</w:t>
      </w:r>
      <w:r w:rsidRPr="006B5826">
        <w:rPr>
          <w:noProof/>
          <w:lang w:eastAsia="es-AR"/>
        </w:rPr>
        <w:t xml:space="preserve"> para el pago de importaciones de bienes y otras compras de bienes en el exterior, en la medida en que se cumplan ciertas condiciones específicas. Además, las entidades financieras podrán acceder al </w:t>
      </w:r>
      <w:r w:rsidR="002E3DB9">
        <w:rPr>
          <w:noProof/>
          <w:lang w:eastAsia="es-AR"/>
        </w:rPr>
        <w:t>mercado local de cambios</w:t>
      </w:r>
      <w:r w:rsidRPr="006B5826">
        <w:rPr>
          <w:noProof/>
          <w:lang w:eastAsia="es-AR"/>
        </w:rPr>
        <w:t xml:space="preserve"> para pagar obligaciones contraídas en el exterior en relación con garantías y fianzas otorgadas para la importación de bienes y para la cancelación de líneas de crédito con el exterior abiertas para financiaciar importaciones de bienes. </w:t>
      </w:r>
    </w:p>
    <w:p w14:paraId="3E275CC5" w14:textId="77777777" w:rsidR="006B5826" w:rsidRPr="006B5826" w:rsidRDefault="006B5826" w:rsidP="006B5826">
      <w:pPr>
        <w:tabs>
          <w:tab w:val="right" w:leader="dot" w:pos="4616"/>
        </w:tabs>
        <w:ind w:right="38"/>
        <w:rPr>
          <w:b/>
          <w:noProof/>
          <w:lang w:eastAsia="es-AR"/>
        </w:rPr>
      </w:pPr>
      <w:r w:rsidRPr="006B5826">
        <w:rPr>
          <w:b/>
          <w:i/>
          <w:noProof/>
          <w:lang w:eastAsia="es-AR"/>
        </w:rPr>
        <w:t>Obligación de ingreso y liquidación de operaciones de exportación de servicios</w:t>
      </w:r>
    </w:p>
    <w:p w14:paraId="071ED2FA" w14:textId="77777777" w:rsidR="006B5826" w:rsidRDefault="006B5826" w:rsidP="006B5826">
      <w:pPr>
        <w:tabs>
          <w:tab w:val="right" w:leader="dot" w:pos="4616"/>
        </w:tabs>
        <w:ind w:right="38"/>
        <w:rPr>
          <w:noProof/>
          <w:lang w:eastAsia="es-AR"/>
        </w:rPr>
      </w:pPr>
      <w:r w:rsidRPr="006B5826">
        <w:rPr>
          <w:noProof/>
          <w:lang w:eastAsia="es-AR"/>
        </w:rPr>
        <w:t xml:space="preserve">Los cobros de exportaciones de servicios deberán ser ingresados y liquidados en el </w:t>
      </w:r>
      <w:r w:rsidR="002E3DB9">
        <w:rPr>
          <w:noProof/>
          <w:lang w:eastAsia="es-AR"/>
        </w:rPr>
        <w:t>mercado local de cambios</w:t>
      </w:r>
      <w:r w:rsidRPr="006B5826">
        <w:rPr>
          <w:noProof/>
          <w:lang w:eastAsia="es-AR"/>
        </w:rPr>
        <w:t xml:space="preserve"> en un plazo no mayor a los 5 días hábiles a partir de la fecha de su percepción en el exterior o en el país, o de su acreditación en cuentas del exterior</w:t>
      </w:r>
      <w:bookmarkStart w:id="162" w:name="_DV_M35"/>
      <w:bookmarkEnd w:id="162"/>
      <w:r w:rsidRPr="006B5826">
        <w:rPr>
          <w:noProof/>
          <w:lang w:eastAsia="es-AR"/>
        </w:rPr>
        <w:t>.</w:t>
      </w:r>
    </w:p>
    <w:p w14:paraId="44907964" w14:textId="77777777" w:rsidR="006B5826" w:rsidRPr="006B5826" w:rsidRDefault="006B5826" w:rsidP="006B5826">
      <w:pPr>
        <w:tabs>
          <w:tab w:val="right" w:leader="dot" w:pos="4616"/>
        </w:tabs>
        <w:ind w:right="38"/>
        <w:rPr>
          <w:noProof/>
          <w:lang w:eastAsia="es-AR"/>
        </w:rPr>
      </w:pPr>
      <w:r w:rsidRPr="006B5826">
        <w:rPr>
          <w:noProof/>
          <w:lang w:eastAsia="es-AR"/>
        </w:rPr>
        <w:t xml:space="preserve">De acuerdo a lo establecido por las Normas Cambiarias la obligación de ingresar y liquidar en el </w:t>
      </w:r>
      <w:r w:rsidR="002E3DB9">
        <w:rPr>
          <w:noProof/>
          <w:lang w:eastAsia="es-AR"/>
        </w:rPr>
        <w:t>mercado local de cambios</w:t>
      </w:r>
      <w:r w:rsidRPr="006B5826">
        <w:rPr>
          <w:noProof/>
          <w:lang w:eastAsia="es-AR"/>
        </w:rPr>
        <w:t xml:space="preserve"> los cobros por la exportación de servicios alcanza a cualquier servicio prestado por parte de un residente a un no residente y comprende entre otros los fletes, servicios de pasajeros, otros servicios de transportes, turismo y viajes, servicios de construcción, seguros, servicios financieros, servicios de telecomunicaciones, información e informática, cargos por el uso de la propiedad intelectual, servicios de investigación y desarrollo, servicios de consultoría profesional y en administración, servicios técnicos relacionados con el comercio y otros servicios empresariales, servicios audiovisuales y conexos, servicios personales, culturales y recreativos (incluido los derechos y premios de los deportistas y/o entidades deportivas) y servicios del gobierno.</w:t>
      </w:r>
    </w:p>
    <w:p w14:paraId="758DD07C" w14:textId="77777777" w:rsidR="006B5826" w:rsidRPr="006B5826" w:rsidRDefault="006B5826" w:rsidP="006B5826">
      <w:pPr>
        <w:tabs>
          <w:tab w:val="right" w:leader="dot" w:pos="4616"/>
        </w:tabs>
        <w:ind w:right="38"/>
        <w:rPr>
          <w:b/>
          <w:i/>
          <w:noProof/>
          <w:lang w:eastAsia="es-AR"/>
        </w:rPr>
      </w:pPr>
      <w:bookmarkStart w:id="163" w:name="_DV_M36"/>
      <w:bookmarkEnd w:id="163"/>
      <w:r w:rsidRPr="006B5826">
        <w:rPr>
          <w:b/>
          <w:i/>
          <w:noProof/>
          <w:lang w:eastAsia="es-AR"/>
        </w:rPr>
        <w:t xml:space="preserve">Excepciones a la obligación de liquidar en el </w:t>
      </w:r>
      <w:r w:rsidR="002E3DB9">
        <w:rPr>
          <w:b/>
          <w:i/>
          <w:noProof/>
          <w:lang w:eastAsia="es-AR"/>
        </w:rPr>
        <w:t>mercado local de cambios</w:t>
      </w:r>
      <w:r w:rsidRPr="006B5826">
        <w:rPr>
          <w:b/>
          <w:i/>
          <w:noProof/>
          <w:lang w:eastAsia="es-AR"/>
        </w:rPr>
        <w:t xml:space="preserve"> las divisas provenientes de la exportación de bienes y servicios, endeudamientos con el exterior y la venta de activos no financieros</w:t>
      </w:r>
    </w:p>
    <w:p w14:paraId="5C84191C" w14:textId="77777777" w:rsidR="006B5826" w:rsidRPr="006B5826" w:rsidRDefault="006B5826" w:rsidP="006B5826">
      <w:pPr>
        <w:tabs>
          <w:tab w:val="right" w:leader="dot" w:pos="4616"/>
        </w:tabs>
        <w:ind w:right="38"/>
        <w:rPr>
          <w:noProof/>
          <w:lang w:eastAsia="es-AR"/>
        </w:rPr>
      </w:pPr>
      <w:r w:rsidRPr="006B5826">
        <w:rPr>
          <w:noProof/>
          <w:lang w:eastAsia="es-AR"/>
        </w:rPr>
        <w:t xml:space="preserve">No resultará exigible la liquidación en el </w:t>
      </w:r>
      <w:r w:rsidR="002E3DB9">
        <w:rPr>
          <w:noProof/>
          <w:lang w:eastAsia="es-AR"/>
        </w:rPr>
        <w:t>mercado local de cambios</w:t>
      </w:r>
      <w:r w:rsidRPr="006B5826">
        <w:rPr>
          <w:noProof/>
          <w:lang w:eastAsia="es-AR"/>
        </w:rPr>
        <w:t xml:space="preserve"> de las divisas en moneda extranjera que reciban los residentes por exportaciones </w:t>
      </w:r>
      <w:r w:rsidR="002835A4">
        <w:rPr>
          <w:noProof/>
          <w:lang w:eastAsia="es-AR"/>
        </w:rPr>
        <w:t xml:space="preserve">de </w:t>
      </w:r>
      <w:r w:rsidRPr="006B5826">
        <w:rPr>
          <w:noProof/>
          <w:lang w:eastAsia="es-AR"/>
        </w:rPr>
        <w:t>bienes y servicios, endeudamientos con el exterior</w:t>
      </w:r>
      <w:r w:rsidR="00A96F3F">
        <w:rPr>
          <w:noProof/>
          <w:lang w:eastAsia="es-AR"/>
        </w:rPr>
        <w:t>,</w:t>
      </w:r>
      <w:r w:rsidRPr="006B5826">
        <w:rPr>
          <w:noProof/>
          <w:lang w:eastAsia="es-AR"/>
        </w:rPr>
        <w:t xml:space="preserve"> por la venta de activos no financieros</w:t>
      </w:r>
      <w:r w:rsidR="00A96F3F">
        <w:rPr>
          <w:noProof/>
          <w:lang w:eastAsia="es-AR"/>
        </w:rPr>
        <w:t xml:space="preserve"> y emisiones de títulos de deuda con registro público en el país denominados en moneda extranjera</w:t>
      </w:r>
      <w:r w:rsidRPr="006B5826">
        <w:rPr>
          <w:noProof/>
          <w:lang w:eastAsia="es-AR"/>
        </w:rPr>
        <w:t xml:space="preserve">, en la medida que se cumplan la totalidad de las siguientes condiciones: </w:t>
      </w:r>
    </w:p>
    <w:p w14:paraId="52C42EF2" w14:textId="77777777" w:rsidR="006B5826" w:rsidRPr="006B5826" w:rsidRDefault="006B5826" w:rsidP="006B5826">
      <w:pPr>
        <w:tabs>
          <w:tab w:val="right" w:leader="dot" w:pos="4616"/>
        </w:tabs>
        <w:ind w:right="38"/>
        <w:rPr>
          <w:noProof/>
          <w:lang w:eastAsia="es-AR"/>
        </w:rPr>
      </w:pPr>
      <w:r w:rsidRPr="006B5826">
        <w:rPr>
          <w:noProof/>
          <w:lang w:eastAsia="es-AR"/>
        </w:rPr>
        <w:t xml:space="preserve">(i) los fondos </w:t>
      </w:r>
      <w:r w:rsidR="00A96F3F">
        <w:rPr>
          <w:noProof/>
          <w:lang w:eastAsia="es-AR"/>
        </w:rPr>
        <w:t xml:space="preserve">ingresados sean acreditados </w:t>
      </w:r>
      <w:r w:rsidRPr="006B5826">
        <w:rPr>
          <w:noProof/>
          <w:lang w:eastAsia="es-AR"/>
        </w:rPr>
        <w:t xml:space="preserve">en cuentas en moneda extranjera de titularidad del cliente en entidades financieras locales; </w:t>
      </w:r>
    </w:p>
    <w:p w14:paraId="4B49E9B5" w14:textId="77777777" w:rsidR="006B5826" w:rsidRPr="006B5826" w:rsidRDefault="006B5826" w:rsidP="006B5826">
      <w:pPr>
        <w:tabs>
          <w:tab w:val="right" w:leader="dot" w:pos="4616"/>
        </w:tabs>
        <w:ind w:right="38"/>
        <w:rPr>
          <w:noProof/>
          <w:lang w:eastAsia="es-AR"/>
        </w:rPr>
      </w:pPr>
      <w:bookmarkStart w:id="164" w:name="_DV_M38"/>
      <w:bookmarkEnd w:id="164"/>
      <w:r w:rsidRPr="006B5826">
        <w:rPr>
          <w:noProof/>
          <w:lang w:eastAsia="es-AR"/>
        </w:rPr>
        <w:t xml:space="preserve">(ii) el ingreso se efectúe dentro del plazo para la liquidación de los fondos establecido por las Normas Cambiarias que pueda ser aplicable a la operación; </w:t>
      </w:r>
    </w:p>
    <w:p w14:paraId="6D979EE4" w14:textId="77777777" w:rsidR="006B5826" w:rsidRPr="006B5826" w:rsidRDefault="006B5826" w:rsidP="006B5826">
      <w:pPr>
        <w:tabs>
          <w:tab w:val="right" w:leader="dot" w:pos="4616"/>
        </w:tabs>
        <w:ind w:right="38"/>
        <w:rPr>
          <w:noProof/>
          <w:lang w:eastAsia="es-AR"/>
        </w:rPr>
      </w:pPr>
      <w:bookmarkStart w:id="165" w:name="_DV_M39"/>
      <w:bookmarkEnd w:id="165"/>
      <w:r w:rsidRPr="006B5826">
        <w:rPr>
          <w:noProof/>
          <w:lang w:eastAsia="es-AR"/>
        </w:rPr>
        <w:t xml:space="preserve">(iii) los fondos en moneda extranjera se apliquen de manera simultánea a operaciones por las cuales la normativa cambiaria vigente permite el acceso al </w:t>
      </w:r>
      <w:r w:rsidR="002E3DB9">
        <w:rPr>
          <w:noProof/>
          <w:lang w:eastAsia="es-AR"/>
        </w:rPr>
        <w:t>mercado local de cambios</w:t>
      </w:r>
      <w:r w:rsidRPr="006B5826">
        <w:rPr>
          <w:noProof/>
          <w:lang w:eastAsia="es-AR"/>
        </w:rPr>
        <w:t xml:space="preserve"> contra moneda local, considerando los límites previstos para cada concepto involucrado; </w:t>
      </w:r>
    </w:p>
    <w:p w14:paraId="6CB77E5F" w14:textId="77777777" w:rsidR="006B5826" w:rsidRPr="006B5826" w:rsidRDefault="006B5826" w:rsidP="006B5826">
      <w:pPr>
        <w:tabs>
          <w:tab w:val="right" w:leader="dot" w:pos="4616"/>
        </w:tabs>
        <w:ind w:right="38"/>
        <w:rPr>
          <w:noProof/>
          <w:lang w:eastAsia="es-AR"/>
        </w:rPr>
      </w:pPr>
      <w:bookmarkStart w:id="166" w:name="_DV_M40"/>
      <w:bookmarkEnd w:id="166"/>
      <w:r w:rsidRPr="006B5826">
        <w:rPr>
          <w:noProof/>
          <w:lang w:eastAsia="es-AR"/>
        </w:rPr>
        <w:t xml:space="preserve">(iv) la utilización de este mecanismo resulte neutro en materia fiscal. </w:t>
      </w:r>
    </w:p>
    <w:p w14:paraId="5677F1EE" w14:textId="77777777" w:rsidR="006B5826" w:rsidRPr="006B5826" w:rsidRDefault="006B5826" w:rsidP="006B5826">
      <w:pPr>
        <w:tabs>
          <w:tab w:val="right" w:leader="dot" w:pos="4616"/>
        </w:tabs>
        <w:ind w:right="38"/>
        <w:rPr>
          <w:noProof/>
          <w:lang w:eastAsia="es-AR"/>
        </w:rPr>
      </w:pPr>
      <w:bookmarkStart w:id="167" w:name="_DV_M41"/>
      <w:bookmarkEnd w:id="167"/>
      <w:r w:rsidRPr="006B5826">
        <w:rPr>
          <w:noProof/>
          <w:lang w:eastAsia="es-AR"/>
        </w:rPr>
        <w:t xml:space="preserve">A los efectos del registro de estas operaciones se deberán confeccionar dos boletos sin movimiento de pesos, por los conceptos de compra y venta que correspondan, computándose el monto por el cual se utiliza este mecanismo a los efectos de los límites mensuales que pudieran ser aplicables según el caso. </w:t>
      </w:r>
    </w:p>
    <w:p w14:paraId="52891532" w14:textId="77777777" w:rsidR="006B5826" w:rsidRPr="006B5826" w:rsidRDefault="006B5826" w:rsidP="006B5826">
      <w:pPr>
        <w:tabs>
          <w:tab w:val="right" w:leader="dot" w:pos="4616"/>
        </w:tabs>
        <w:ind w:right="38"/>
        <w:rPr>
          <w:noProof/>
          <w:lang w:eastAsia="es-AR"/>
        </w:rPr>
      </w:pPr>
      <w:r w:rsidRPr="006B5826">
        <w:rPr>
          <w:noProof/>
          <w:lang w:eastAsia="es-AR"/>
        </w:rPr>
        <w:t>En todos los casos se debe contar con una declaración jurada del cliente en la que deja constancia de tener conocimiento de que los fondos que se aplican bajo esta modalidad serán computados a los efectos del cálculo de los límites que normativamente correspondan al concepto de venta de cambio que corresponda y que no los excede.</w:t>
      </w:r>
    </w:p>
    <w:p w14:paraId="6FFF01EB" w14:textId="77777777" w:rsidR="006B5826" w:rsidRPr="006B5826" w:rsidRDefault="006B5826" w:rsidP="006B5826">
      <w:pPr>
        <w:tabs>
          <w:tab w:val="right" w:leader="dot" w:pos="4616"/>
        </w:tabs>
        <w:ind w:right="38"/>
        <w:rPr>
          <w:b/>
          <w:i/>
          <w:noProof/>
          <w:lang w:eastAsia="es-AR"/>
        </w:rPr>
      </w:pPr>
      <w:r w:rsidRPr="006B5826">
        <w:rPr>
          <w:b/>
          <w:i/>
          <w:noProof/>
          <w:lang w:eastAsia="es-AR"/>
        </w:rPr>
        <w:t>Retiro de efectivo en el exterior con tarjetas de débito</w:t>
      </w:r>
    </w:p>
    <w:p w14:paraId="24F97DA6" w14:textId="77777777" w:rsidR="006B5826" w:rsidRPr="006B5826" w:rsidRDefault="006B5826" w:rsidP="006B5826">
      <w:pPr>
        <w:tabs>
          <w:tab w:val="right" w:leader="dot" w:pos="4616"/>
        </w:tabs>
        <w:ind w:right="38"/>
        <w:rPr>
          <w:noProof/>
          <w:lang w:eastAsia="es-AR"/>
        </w:rPr>
      </w:pPr>
      <w:r w:rsidRPr="006B5826">
        <w:rPr>
          <w:noProof/>
          <w:lang w:eastAsia="es-AR"/>
        </w:rPr>
        <w:t xml:space="preserve">Los retiros de efectivo en el exterior con tarjetas de débito locales que se realicen a partir del 28 de octubre de 2019, sólo podrán ser efectuados con débito en cuentas locales del cliente en moneda extranjera, estableciéndose en US$ 50 el monto máximo por operación que podrán otorgar las entidades financieras y otras emisoras de tarjetas de crédito locales como adelantos en efectivo a los tarjetahabientes en el exterior. </w:t>
      </w:r>
    </w:p>
    <w:p w14:paraId="125604BA" w14:textId="77777777" w:rsidR="006B5826" w:rsidRPr="006B5826" w:rsidRDefault="006B5826" w:rsidP="006B5826">
      <w:pPr>
        <w:tabs>
          <w:tab w:val="right" w:leader="dot" w:pos="4616"/>
        </w:tabs>
        <w:ind w:right="38"/>
        <w:rPr>
          <w:b/>
          <w:bCs/>
          <w:i/>
          <w:noProof/>
          <w:lang w:eastAsia="es-AR"/>
        </w:rPr>
      </w:pPr>
      <w:r w:rsidRPr="006B5826">
        <w:rPr>
          <w:b/>
          <w:bCs/>
          <w:i/>
          <w:noProof/>
          <w:lang w:eastAsia="es-AR"/>
        </w:rPr>
        <w:t>Pagos al exterior por el uso de tarjetas de crédito, débito o prepagas</w:t>
      </w:r>
    </w:p>
    <w:p w14:paraId="090008A0" w14:textId="77777777" w:rsidR="006B5826" w:rsidRPr="006B5826" w:rsidRDefault="006B5826" w:rsidP="006B5826">
      <w:pPr>
        <w:tabs>
          <w:tab w:val="right" w:leader="dot" w:pos="4616"/>
        </w:tabs>
        <w:ind w:right="38"/>
        <w:rPr>
          <w:bCs/>
          <w:noProof/>
          <w:lang w:eastAsia="es-AR"/>
        </w:rPr>
      </w:pPr>
      <w:r w:rsidRPr="006B5826">
        <w:rPr>
          <w:bCs/>
          <w:noProof/>
          <w:lang w:eastAsia="es-AR"/>
        </w:rPr>
        <w:t xml:space="preserve">Las entidades financieras y </w:t>
      </w:r>
      <w:r w:rsidR="00873825">
        <w:rPr>
          <w:bCs/>
          <w:noProof/>
          <w:lang w:eastAsia="es-AR"/>
        </w:rPr>
        <w:t xml:space="preserve">empresas no financieras </w:t>
      </w:r>
      <w:r w:rsidRPr="006B5826">
        <w:rPr>
          <w:bCs/>
          <w:noProof/>
          <w:lang w:eastAsia="es-AR"/>
        </w:rPr>
        <w:t xml:space="preserve">emisoras de tarjetas locales deberán contar con la conformidad previa del BCRA para acceder al </w:t>
      </w:r>
      <w:r w:rsidR="002E3DB9">
        <w:rPr>
          <w:bCs/>
          <w:noProof/>
          <w:lang w:eastAsia="es-AR"/>
        </w:rPr>
        <w:t>mercado local de cambios</w:t>
      </w:r>
      <w:r w:rsidRPr="006B5826">
        <w:rPr>
          <w:bCs/>
          <w:noProof/>
          <w:lang w:eastAsia="es-AR"/>
        </w:rPr>
        <w:t xml:space="preserve"> para realizar pagos al exterior por el uso de tarjetas de crédito, débito o prepagas emitidas en el país a partir del 1° de noviembre de 2019 inclusive, cuando tales pagos se originen, en forma directa o indirecta a través del uso de redes de pagos internacionales, en las siguientes operaciones:</w:t>
      </w:r>
    </w:p>
    <w:p w14:paraId="61578650" w14:textId="77777777" w:rsidR="006B5826" w:rsidRPr="006B5826" w:rsidRDefault="006B5826" w:rsidP="006B5826">
      <w:pPr>
        <w:tabs>
          <w:tab w:val="right" w:leader="dot" w:pos="4616"/>
        </w:tabs>
        <w:ind w:right="38"/>
        <w:rPr>
          <w:bCs/>
          <w:noProof/>
          <w:lang w:eastAsia="es-AR"/>
        </w:rPr>
      </w:pPr>
      <w:r w:rsidRPr="006B5826">
        <w:rPr>
          <w:bCs/>
          <w:noProof/>
          <w:lang w:eastAsia="es-AR"/>
        </w:rPr>
        <w:t>(i) participación en juegos de azar y apuestas de distinto tipo y/o,</w:t>
      </w:r>
    </w:p>
    <w:p w14:paraId="75C8A0FF" w14:textId="77777777" w:rsidR="006B5826" w:rsidRPr="006B5826" w:rsidRDefault="006B5826" w:rsidP="006B5826">
      <w:pPr>
        <w:tabs>
          <w:tab w:val="right" w:leader="dot" w:pos="4616"/>
        </w:tabs>
        <w:ind w:right="38"/>
        <w:rPr>
          <w:bCs/>
          <w:noProof/>
          <w:lang w:eastAsia="es-AR"/>
        </w:rPr>
      </w:pPr>
      <w:r w:rsidRPr="006B5826">
        <w:rPr>
          <w:bCs/>
          <w:noProof/>
          <w:lang w:eastAsia="es-AR"/>
        </w:rPr>
        <w:t>(ii) transferencia de fondos a cuentas de proveedores de servicios de pago y/o,</w:t>
      </w:r>
    </w:p>
    <w:p w14:paraId="2CD55318" w14:textId="77777777" w:rsidR="006B5826" w:rsidRPr="006B5826" w:rsidRDefault="006B5826" w:rsidP="006B5826">
      <w:pPr>
        <w:tabs>
          <w:tab w:val="right" w:leader="dot" w:pos="4616"/>
        </w:tabs>
        <w:ind w:right="38"/>
        <w:rPr>
          <w:bCs/>
          <w:noProof/>
          <w:lang w:eastAsia="es-AR"/>
        </w:rPr>
      </w:pPr>
      <w:r w:rsidRPr="006B5826">
        <w:rPr>
          <w:bCs/>
          <w:noProof/>
          <w:lang w:eastAsia="es-AR"/>
        </w:rPr>
        <w:t>(iii) transferencia de fondos a cuentas de inversión en administradores de inversiones radicados el exterior y/o,</w:t>
      </w:r>
    </w:p>
    <w:p w14:paraId="0EE18E52" w14:textId="77777777" w:rsidR="006B5826" w:rsidRPr="006B5826" w:rsidRDefault="006B5826" w:rsidP="006B5826">
      <w:pPr>
        <w:tabs>
          <w:tab w:val="right" w:leader="dot" w:pos="4616"/>
        </w:tabs>
        <w:ind w:right="38"/>
        <w:rPr>
          <w:bCs/>
          <w:noProof/>
          <w:lang w:eastAsia="es-AR"/>
        </w:rPr>
      </w:pPr>
      <w:r w:rsidRPr="006B5826">
        <w:rPr>
          <w:bCs/>
          <w:noProof/>
          <w:lang w:eastAsia="es-AR"/>
        </w:rPr>
        <w:t>(iv) realización de operaciones cambiarias en el exterior y/o,</w:t>
      </w:r>
    </w:p>
    <w:p w14:paraId="7E1DA804" w14:textId="77777777" w:rsidR="006B5826" w:rsidRPr="006B5826" w:rsidRDefault="006B5826" w:rsidP="006B5826">
      <w:pPr>
        <w:tabs>
          <w:tab w:val="right" w:leader="dot" w:pos="4616"/>
        </w:tabs>
        <w:ind w:right="38"/>
        <w:rPr>
          <w:b/>
          <w:i/>
          <w:noProof/>
          <w:lang w:eastAsia="es-AR"/>
        </w:rPr>
      </w:pPr>
      <w:r w:rsidRPr="006B5826">
        <w:rPr>
          <w:bCs/>
          <w:noProof/>
          <w:lang w:eastAsia="es-AR"/>
        </w:rPr>
        <w:t>(v) adquisición de criptoactivos en sus distintas modalidades.</w:t>
      </w:r>
    </w:p>
    <w:p w14:paraId="52C3A58D" w14:textId="77777777" w:rsidR="006B5826" w:rsidRPr="006B5826" w:rsidRDefault="006B5826" w:rsidP="006B5826">
      <w:pPr>
        <w:tabs>
          <w:tab w:val="right" w:leader="dot" w:pos="4616"/>
        </w:tabs>
        <w:ind w:right="38"/>
        <w:rPr>
          <w:b/>
          <w:i/>
          <w:noProof/>
          <w:lang w:eastAsia="es-AR"/>
        </w:rPr>
      </w:pPr>
      <w:r w:rsidRPr="006B5826">
        <w:rPr>
          <w:b/>
          <w:i/>
          <w:noProof/>
          <w:lang w:eastAsia="es-AR"/>
        </w:rPr>
        <w:t>Obligación de remitir diariamente información sobre ventas de cambio realizadas por montos iguales o superiores al equivalente a US$ 2 millones</w:t>
      </w:r>
    </w:p>
    <w:p w14:paraId="36B2F50E" w14:textId="77777777" w:rsidR="006B5826" w:rsidRPr="006B5826" w:rsidRDefault="006B5826" w:rsidP="006B5826">
      <w:pPr>
        <w:tabs>
          <w:tab w:val="right" w:leader="dot" w:pos="4616"/>
        </w:tabs>
        <w:ind w:right="38"/>
        <w:rPr>
          <w:noProof/>
          <w:lang w:eastAsia="es-AR"/>
        </w:rPr>
      </w:pPr>
      <w:r w:rsidRPr="006B5826">
        <w:rPr>
          <w:noProof/>
          <w:lang w:eastAsia="es-AR"/>
        </w:rPr>
        <w:t xml:space="preserve">Las entidades autorizadas a operar en cambios deberán remitir al BCRA, al cierre de cada jornada y con una antelación de 2 días hábiles, la información sobre las ventas de cambio a realizarse por solicitud de clientes u operaciones propias de la entidad que impliquen un acceso al </w:t>
      </w:r>
      <w:r w:rsidR="002E3DB9">
        <w:rPr>
          <w:noProof/>
          <w:lang w:eastAsia="es-AR"/>
        </w:rPr>
        <w:t>mercado local de cambios</w:t>
      </w:r>
      <w:r w:rsidRPr="006B5826">
        <w:rPr>
          <w:noProof/>
          <w:lang w:eastAsia="es-AR"/>
        </w:rPr>
        <w:t xml:space="preserve"> por un monto diario que sea igual o superior al equivalente a US$ 2 millones, para cada uno de los 3 días hábiles contados a partir del primer día informado. </w:t>
      </w:r>
    </w:p>
    <w:p w14:paraId="0A6FE3F8" w14:textId="77777777" w:rsidR="006B5826" w:rsidRPr="006B5826" w:rsidRDefault="006B5826" w:rsidP="006B5826">
      <w:pPr>
        <w:tabs>
          <w:tab w:val="right" w:leader="dot" w:pos="4616"/>
        </w:tabs>
        <w:ind w:right="38"/>
        <w:rPr>
          <w:noProof/>
          <w:lang w:eastAsia="es-AR"/>
        </w:rPr>
      </w:pPr>
      <w:r w:rsidRPr="006B5826">
        <w:rPr>
          <w:noProof/>
          <w:lang w:eastAsia="es-AR"/>
        </w:rPr>
        <w:t xml:space="preserve">A tales efectos se estableció que hasta que el BCRA implemente el régimen informativo correspondiente, las operaciones deben ser remitidas a la casilla anticipooperaciones@bcra.gob.ar, con el siguiente detalle: (i) entidad que informa; (ii) CUIT y nombre del cliente (incluido las operaciones propias de las entidades); y (iii) fecha de la operación, código de concepto y monto equivalente en dólares estadounidenses. </w:t>
      </w:r>
    </w:p>
    <w:p w14:paraId="01895852" w14:textId="77777777" w:rsidR="006B5826" w:rsidRPr="006B5826" w:rsidRDefault="006B5826" w:rsidP="006B5826">
      <w:pPr>
        <w:tabs>
          <w:tab w:val="right" w:leader="dot" w:pos="4616"/>
        </w:tabs>
        <w:ind w:right="38"/>
        <w:rPr>
          <w:noProof/>
          <w:lang w:eastAsia="es-AR"/>
        </w:rPr>
      </w:pPr>
      <w:r w:rsidRPr="006B5826">
        <w:rPr>
          <w:noProof/>
          <w:lang w:eastAsia="es-AR"/>
        </w:rPr>
        <w:t xml:space="preserve">En este sentido, los clientes de las entidades autorizadas deberán informar a las mismas con la antelación necesaria para que dichas entidades puedan dar cumplimiento al presente régimen informativo y, en la medida que simultáneamente se cumplan los restantes requisitos establecidos por las Normas Cambiarias, dar curso a las operaciones de cambio. </w:t>
      </w:r>
    </w:p>
    <w:p w14:paraId="0D0DF03F" w14:textId="77777777" w:rsidR="006B5826" w:rsidRPr="006B5826" w:rsidRDefault="006B5826" w:rsidP="006B5826">
      <w:pPr>
        <w:tabs>
          <w:tab w:val="right" w:leader="dot" w:pos="4616"/>
        </w:tabs>
        <w:ind w:right="38"/>
        <w:rPr>
          <w:noProof/>
          <w:lang w:eastAsia="es-AR"/>
        </w:rPr>
      </w:pPr>
      <w:r w:rsidRPr="006B5826">
        <w:rPr>
          <w:noProof/>
          <w:lang w:eastAsia="es-AR"/>
        </w:rPr>
        <w:t>A su vez, las Normas Cambiarias establecen que el día de la operación u operaciones, el cliente podrá optar por cursar las operaciones informadas por cualquier entidad autorizada. A tal fin, la entidad interviniente deberá contar con una constancia de la entidad informante de que la operación ha sido debidamente informada.</w:t>
      </w:r>
    </w:p>
    <w:p w14:paraId="6AC66C0A" w14:textId="77777777" w:rsidR="006B5826" w:rsidRPr="006B5826" w:rsidRDefault="006B5826" w:rsidP="006B5826">
      <w:pPr>
        <w:tabs>
          <w:tab w:val="right" w:leader="dot" w:pos="4616"/>
        </w:tabs>
        <w:ind w:right="38"/>
        <w:rPr>
          <w:b/>
          <w:noProof/>
          <w:lang w:eastAsia="es-AR"/>
        </w:rPr>
      </w:pPr>
      <w:r w:rsidRPr="006B5826">
        <w:rPr>
          <w:b/>
          <w:i/>
          <w:noProof/>
          <w:lang w:eastAsia="es-AR"/>
        </w:rPr>
        <w:t>Formación de activos externos y constitución de garantías vinculadas con derivados</w:t>
      </w:r>
    </w:p>
    <w:p w14:paraId="592BA817" w14:textId="77777777" w:rsidR="006B5826" w:rsidRPr="006B5826" w:rsidRDefault="006B5826" w:rsidP="006B5826">
      <w:pPr>
        <w:tabs>
          <w:tab w:val="right" w:leader="dot" w:pos="4616"/>
        </w:tabs>
        <w:ind w:right="38"/>
        <w:rPr>
          <w:noProof/>
          <w:lang w:eastAsia="es-AR"/>
        </w:rPr>
      </w:pPr>
      <w:r w:rsidRPr="006B5826">
        <w:rPr>
          <w:noProof/>
          <w:lang w:eastAsia="es-AR"/>
        </w:rPr>
        <w:t>Las personas jurídicas, gobiernos locales, fondos comunes de inversión, fideicomisos y otras universalidades constituidas en el país requerirán la previa conformidad del BCRA para formar activos externos y constituir todo tipo de garantías vinculadas a la concertación de derivados, es decir, pago de primas, constitución de garantías y cancelaciones que correspondan de operaciones de futuros, forwards, opciones y otros derivados, excepto para el pago de primas, constitución de garantías y cancelaciones que correspondan a operaciones de contratos de cobertura de tasa de interés por las obligaciones de residentes con el exterior declaradas y validadas, en caso de corresponder, en el “Relevamiento de activos y pasivos externos”, en tanto no se cubran riesgos superiores a los pasivos externos que efectivamente registre el deudor en la tasa de interés cuyo riesgo se está cubriendo con la celebración de los mismos. Lo dispuesto por el BCRA no alcanza a las entidades autorizadas a operar en cambios, cuyas tenencias en moneda extranjera se rigen por las normas específicas aplicables.</w:t>
      </w:r>
    </w:p>
    <w:p w14:paraId="7ADC6487" w14:textId="77777777" w:rsidR="006B5826" w:rsidRPr="006B5826" w:rsidRDefault="006B5826" w:rsidP="006B5826">
      <w:pPr>
        <w:tabs>
          <w:tab w:val="right" w:leader="dot" w:pos="4616"/>
        </w:tabs>
        <w:ind w:right="38"/>
        <w:rPr>
          <w:noProof/>
          <w:lang w:eastAsia="es-AR"/>
        </w:rPr>
      </w:pPr>
      <w:bookmarkStart w:id="168" w:name="_DV_C1"/>
      <w:r w:rsidRPr="006B5826">
        <w:rPr>
          <w:noProof/>
          <w:lang w:eastAsia="es-AR"/>
        </w:rPr>
        <w:t xml:space="preserve">Como excepción al requisito de obtención de la previa conformidad del BCRA, se permite el acceso al </w:t>
      </w:r>
      <w:r w:rsidR="002E3DB9">
        <w:rPr>
          <w:noProof/>
          <w:lang w:eastAsia="es-AR"/>
        </w:rPr>
        <w:t>mercado local de cambios</w:t>
      </w:r>
      <w:r w:rsidRPr="006B5826">
        <w:rPr>
          <w:noProof/>
          <w:lang w:eastAsia="es-AR"/>
        </w:rPr>
        <w:t xml:space="preserve"> para el pago de primas, constitución de garantías y cancelaciones que correspondan a operaciones de contratos de cobertura de tasa de interés por la obligación de residentes con el exterior declaradas y validadas, en caso de corresponder, en el Relevamiento de Activos y Pasivos Externos, en tanto no se cubran riesgos superiores a los pasivos externos que efectivamente registre el deudor en la tasa de interés cuyo riesgo se está cubriendo con su celebración. </w:t>
      </w:r>
      <w:bookmarkEnd w:id="168"/>
    </w:p>
    <w:p w14:paraId="740977A4" w14:textId="77777777" w:rsidR="006B5826" w:rsidRPr="006B5826" w:rsidRDefault="006B5826" w:rsidP="006B5826">
      <w:pPr>
        <w:tabs>
          <w:tab w:val="right" w:leader="dot" w:pos="4616"/>
        </w:tabs>
        <w:ind w:right="38"/>
        <w:rPr>
          <w:noProof/>
          <w:lang w:eastAsia="es-AR"/>
        </w:rPr>
      </w:pPr>
      <w:bookmarkStart w:id="169" w:name="_DV_C2"/>
      <w:r w:rsidRPr="006B5826">
        <w:rPr>
          <w:noProof/>
          <w:lang w:eastAsia="es-AR"/>
        </w:rPr>
        <w:t xml:space="preserve">El cliente que acceda al </w:t>
      </w:r>
      <w:r w:rsidR="002E3DB9">
        <w:rPr>
          <w:noProof/>
          <w:lang w:eastAsia="es-AR"/>
        </w:rPr>
        <w:t>mercado local de cambios</w:t>
      </w:r>
      <w:r w:rsidRPr="006B5826">
        <w:rPr>
          <w:noProof/>
          <w:lang w:eastAsia="es-AR"/>
        </w:rPr>
        <w:t xml:space="preserve"> usando este mecanismo deberá nominar a una entidad autorizada a operar en cambios para que realice el seguimiento de la operación y firmar una declaración jurada en la que se compromete a ingresa y liquidar los fondos que resulten a favor del cliente local como resultado de dicha operación, o como resultado de la liberación de los fondos de las garantías constituidas, dentro de los 5 días hábiles siguientes. </w:t>
      </w:r>
      <w:bookmarkEnd w:id="169"/>
    </w:p>
    <w:p w14:paraId="2A3FBE4C" w14:textId="77777777" w:rsidR="006B5826" w:rsidRPr="006B5826" w:rsidRDefault="006B5826" w:rsidP="006B5826">
      <w:pPr>
        <w:tabs>
          <w:tab w:val="right" w:leader="dot" w:pos="4616"/>
        </w:tabs>
        <w:ind w:right="38"/>
        <w:rPr>
          <w:noProof/>
          <w:lang w:eastAsia="es-AR"/>
        </w:rPr>
      </w:pPr>
      <w:r w:rsidRPr="006B5826">
        <w:rPr>
          <w:noProof/>
          <w:lang w:eastAsia="es-AR"/>
        </w:rPr>
        <w:t>Adicionalmente, las liquidaciones de las operaciones de futuros en mercados regulados, forwards, opciones y cualquier otro tipo de derivados concertados en el país a partir del 14 de septiembre de 2019 deben efectuarse en moneda local por parte de las entidades autorizadas a operar en cambios.</w:t>
      </w:r>
    </w:p>
    <w:p w14:paraId="6A743CDA" w14:textId="77777777" w:rsidR="006B5826" w:rsidRPr="006B5826" w:rsidRDefault="006B5826" w:rsidP="006B5826">
      <w:pPr>
        <w:tabs>
          <w:tab w:val="right" w:leader="dot" w:pos="4616"/>
        </w:tabs>
        <w:ind w:right="38"/>
        <w:rPr>
          <w:b/>
          <w:noProof/>
          <w:lang w:eastAsia="es-AR"/>
        </w:rPr>
      </w:pPr>
      <w:r w:rsidRPr="006B5826">
        <w:rPr>
          <w:b/>
          <w:i/>
          <w:noProof/>
          <w:lang w:eastAsia="es-AR"/>
        </w:rPr>
        <w:t>Formación de activos externos y constitución de garantías vinculadas con derivados para personas humanas residentes.</w:t>
      </w:r>
    </w:p>
    <w:p w14:paraId="084F6FD5" w14:textId="77777777" w:rsidR="006B5826" w:rsidRPr="006B5826" w:rsidRDefault="006B5826" w:rsidP="006B5826">
      <w:pPr>
        <w:tabs>
          <w:tab w:val="right" w:leader="dot" w:pos="4616"/>
        </w:tabs>
        <w:ind w:right="38"/>
        <w:rPr>
          <w:noProof/>
          <w:lang w:eastAsia="es-AR"/>
        </w:rPr>
      </w:pPr>
      <w:r w:rsidRPr="006B5826">
        <w:rPr>
          <w:noProof/>
          <w:lang w:eastAsia="es-AR"/>
        </w:rPr>
        <w:t xml:space="preserve">Las personas humanas residentes para la constitución de activos externos, el envío de ayuda familiar y el otorgamiento de garantías vinculadas con la concertación de operaciones de derivados, deberán obtener la previa conformidad del BCRA cuando el conjunto de los conceptos descriptos precedentemente supere el equivalente de US$ 200 mensuales en el conjunto de las entidades autorizadas a operar en cambios. </w:t>
      </w:r>
    </w:p>
    <w:p w14:paraId="6A8202C9" w14:textId="77777777" w:rsidR="006B5826" w:rsidRPr="006B5826" w:rsidRDefault="006B5826" w:rsidP="006B5826">
      <w:pPr>
        <w:tabs>
          <w:tab w:val="right" w:leader="dot" w:pos="4616"/>
        </w:tabs>
        <w:ind w:right="38"/>
        <w:rPr>
          <w:noProof/>
          <w:lang w:eastAsia="es-AR"/>
        </w:rPr>
      </w:pPr>
      <w:bookmarkStart w:id="170" w:name="_DV_M48"/>
      <w:bookmarkEnd w:id="170"/>
      <w:r w:rsidRPr="006B5826">
        <w:rPr>
          <w:bCs/>
          <w:iCs/>
          <w:noProof/>
          <w:lang w:eastAsia="es-AR"/>
        </w:rPr>
        <w:t>Cuando el monto operado por estos conceptos no supere el equivalente de US$ 100 mensuales en el conjunto de entidades autorizadas a operar en cambios, dichas operaciones podrán hacerse en efectivo y, en caso de superarse dicho monto, deberán cursarse con débito a cuentas locales o del exterior, según corresponda.</w:t>
      </w:r>
    </w:p>
    <w:p w14:paraId="18B1D301" w14:textId="77777777" w:rsidR="006B5826" w:rsidRPr="006B5826" w:rsidRDefault="006B5826" w:rsidP="006B5826">
      <w:pPr>
        <w:tabs>
          <w:tab w:val="right" w:leader="dot" w:pos="4616"/>
        </w:tabs>
        <w:ind w:right="38"/>
        <w:rPr>
          <w:noProof/>
          <w:lang w:eastAsia="es-AR"/>
        </w:rPr>
      </w:pPr>
      <w:r w:rsidRPr="006B5826">
        <w:rPr>
          <w:noProof/>
          <w:lang w:eastAsia="es-AR"/>
        </w:rPr>
        <w:t xml:space="preserve">Adicionalmente, las personas humanas deben obtener conformidad previa del BCRA para la operatoria con derivados vinculada al pago de primas, constitución de garantías y cancelaciones que correspondan a operaciones de futuros, forwards, opciones y otros derivados, en la medida que implique un pago en moneda extranjera. </w:t>
      </w:r>
    </w:p>
    <w:p w14:paraId="78F89C1C" w14:textId="77777777" w:rsidR="006B5826" w:rsidRPr="006B5826" w:rsidRDefault="006B5826" w:rsidP="006B5826">
      <w:pPr>
        <w:tabs>
          <w:tab w:val="right" w:leader="dot" w:pos="4616"/>
        </w:tabs>
        <w:ind w:right="38"/>
        <w:rPr>
          <w:noProof/>
          <w:lang w:eastAsia="es-AR"/>
        </w:rPr>
      </w:pPr>
      <w:r w:rsidRPr="006B5826">
        <w:rPr>
          <w:noProof/>
          <w:lang w:eastAsia="es-AR"/>
        </w:rPr>
        <w:t xml:space="preserve">El acceso al </w:t>
      </w:r>
      <w:r w:rsidR="002E3DB9">
        <w:rPr>
          <w:noProof/>
          <w:lang w:eastAsia="es-AR"/>
        </w:rPr>
        <w:t>mercado local de cambios</w:t>
      </w:r>
      <w:r w:rsidRPr="006B5826">
        <w:rPr>
          <w:noProof/>
          <w:lang w:eastAsia="es-AR"/>
        </w:rPr>
        <w:t xml:space="preserve"> para el pago de primas, constitución de garantías y cancelaciones que correspondan a operaciones de contratos de cobertura de tasa de interés por las obligaciones de residentes con el exterior declaradas y validadas, en caso de corresponder, en el “Relevamiento de Activos y Pasivos Externos”, en tanto no se cubran riesgos superiores a los pasivos externos que efectivamente registre el deudor en la tasa de interés cuyo riesgo se está cubriendo con su celebración. El cliente que acceda al </w:t>
      </w:r>
      <w:r w:rsidR="002E3DB9">
        <w:rPr>
          <w:noProof/>
          <w:lang w:eastAsia="es-AR"/>
        </w:rPr>
        <w:t>mercado local de cambios</w:t>
      </w:r>
      <w:r w:rsidRPr="006B5826">
        <w:rPr>
          <w:noProof/>
          <w:lang w:eastAsia="es-AR"/>
        </w:rPr>
        <w:t xml:space="preserve"> usando este mecanismo deberá nominar a una entidad autorizada a operar en cambios para que realice el seguimiento de la operación y firmar una declaración jurada en la que se compromete a ingresar y liquidar los fondos que resulten a favor del cliente local como resultado de dicha operación, o como resultado de la liberación de los fondos de las garantías constituidas, dentro de los 5 días hábiles siguientes.</w:t>
      </w:r>
    </w:p>
    <w:p w14:paraId="7489DAB3" w14:textId="77777777" w:rsidR="006B5826" w:rsidRPr="006B5826" w:rsidRDefault="006B5826" w:rsidP="006B5826">
      <w:pPr>
        <w:tabs>
          <w:tab w:val="right" w:leader="dot" w:pos="4616"/>
        </w:tabs>
        <w:ind w:right="38"/>
        <w:rPr>
          <w:b/>
          <w:noProof/>
          <w:lang w:eastAsia="es-AR"/>
        </w:rPr>
      </w:pPr>
      <w:r w:rsidRPr="006B5826">
        <w:rPr>
          <w:b/>
          <w:i/>
          <w:noProof/>
          <w:lang w:eastAsia="es-AR"/>
        </w:rPr>
        <w:t xml:space="preserve">Acceso al </w:t>
      </w:r>
      <w:r w:rsidR="002E3DB9">
        <w:rPr>
          <w:b/>
          <w:i/>
          <w:noProof/>
          <w:lang w:eastAsia="es-AR"/>
        </w:rPr>
        <w:t>mercado local de cambios</w:t>
      </w:r>
      <w:r w:rsidRPr="006B5826">
        <w:rPr>
          <w:b/>
          <w:i/>
          <w:noProof/>
          <w:lang w:eastAsia="es-AR"/>
        </w:rPr>
        <w:t xml:space="preserve"> para no residentes</w:t>
      </w:r>
    </w:p>
    <w:p w14:paraId="67980108" w14:textId="77777777" w:rsidR="006B5826" w:rsidRDefault="006B5826" w:rsidP="006B5826">
      <w:pPr>
        <w:tabs>
          <w:tab w:val="right" w:leader="dot" w:pos="4616"/>
        </w:tabs>
        <w:ind w:right="38"/>
        <w:rPr>
          <w:noProof/>
          <w:lang w:eastAsia="es-AR"/>
        </w:rPr>
      </w:pPr>
      <w:r w:rsidRPr="006B5826">
        <w:rPr>
          <w:noProof/>
          <w:lang w:eastAsia="es-AR"/>
        </w:rPr>
        <w:t xml:space="preserve">Se requiere la conformidad previa del BCRA por parte de los no residentes para el acceso al </w:t>
      </w:r>
      <w:r>
        <w:rPr>
          <w:noProof/>
          <w:lang w:eastAsia="es-AR"/>
        </w:rPr>
        <w:t>mercado local de cambios</w:t>
      </w:r>
      <w:r w:rsidRPr="006B5826">
        <w:rPr>
          <w:noProof/>
          <w:lang w:eastAsia="es-AR"/>
        </w:rPr>
        <w:t xml:space="preserve"> para las compras de moneda extranjera</w:t>
      </w:r>
      <w:r>
        <w:rPr>
          <w:noProof/>
          <w:lang w:eastAsia="es-AR"/>
        </w:rPr>
        <w:t xml:space="preserve"> i</w:t>
      </w:r>
      <w:r w:rsidRPr="006B5826">
        <w:rPr>
          <w:noProof/>
          <w:lang w:eastAsia="es-AR"/>
        </w:rPr>
        <w:t xml:space="preserve">ndependientemente del monto involucrado en la operación. </w:t>
      </w:r>
    </w:p>
    <w:p w14:paraId="4D6C816C" w14:textId="77777777" w:rsidR="006B5826" w:rsidRPr="006B5826" w:rsidRDefault="006B5826" w:rsidP="006B5826">
      <w:pPr>
        <w:tabs>
          <w:tab w:val="right" w:leader="dot" w:pos="4616"/>
        </w:tabs>
        <w:ind w:right="38"/>
        <w:rPr>
          <w:noProof/>
          <w:lang w:eastAsia="es-AR"/>
        </w:rPr>
      </w:pPr>
      <w:r w:rsidRPr="006B5826">
        <w:rPr>
          <w:noProof/>
          <w:lang w:eastAsia="es-AR"/>
        </w:rPr>
        <w:t xml:space="preserve">Se exceptúan del límite de compra de moneda extranjera en el </w:t>
      </w:r>
      <w:r w:rsidR="002E3DB9">
        <w:rPr>
          <w:noProof/>
          <w:lang w:eastAsia="es-AR"/>
        </w:rPr>
        <w:t>mercado local de cambios</w:t>
      </w:r>
      <w:r w:rsidRPr="006B5826">
        <w:rPr>
          <w:noProof/>
          <w:lang w:eastAsia="es-AR"/>
        </w:rPr>
        <w:t xml:space="preserve"> a las operaciones concertadas por (i) organismos internacionales e instituciones que cumplan funciones de agencias oficiales de crédito a la exportación; (ii) representaciones diplomáticas y consulares y personal diplomático acreditado en el país por transferencias que efectúen en ejercicio de sus funciones; (iii) representaciones en el país de Tribunales, Autoridades u Oficinas, Misiones Especiales, Comisiones u Órganos Bilaterales establecidos por Tratados o Convenios Internacionales, en los cuales la Argentina es parte, en la medida que las transferencias se realicen en ejercicio de sus funciones; (iv) a las transferencias al exterior a nombre de personas humanas que sean beneficiarias de jubilaciones y/o pensiones abonadas por la Administración Nacional de la Seguridad Social (ANSES), por hasta el monto abonado por dicho organismo en el mes calendario y en la medida que la transferencia se efectúe a una cuenta bancaria de titularidad del beneficiario en su país de residencia registrado.</w:t>
      </w:r>
    </w:p>
    <w:p w14:paraId="56ADED31" w14:textId="77777777" w:rsidR="006B5826" w:rsidRPr="006B5826" w:rsidRDefault="006B5826" w:rsidP="006B5826">
      <w:pPr>
        <w:tabs>
          <w:tab w:val="right" w:leader="dot" w:pos="4616"/>
        </w:tabs>
        <w:ind w:right="38"/>
        <w:rPr>
          <w:b/>
          <w:i/>
          <w:noProof/>
          <w:lang w:eastAsia="es-AR"/>
        </w:rPr>
      </w:pPr>
      <w:r w:rsidRPr="006B5826">
        <w:rPr>
          <w:b/>
          <w:i/>
          <w:noProof/>
          <w:lang w:eastAsia="es-AR"/>
        </w:rPr>
        <w:t>Nuevas emisiones locales de títulos de deuda denominadas en moneda extranjera</w:t>
      </w:r>
    </w:p>
    <w:p w14:paraId="69714C49" w14:textId="77777777" w:rsidR="006B5826" w:rsidRPr="00873825" w:rsidRDefault="006B5826" w:rsidP="00873825">
      <w:pPr>
        <w:tabs>
          <w:tab w:val="right" w:leader="dot" w:pos="4616"/>
        </w:tabs>
        <w:ind w:right="38"/>
        <w:rPr>
          <w:noProof/>
          <w:lang w:eastAsia="es-AR"/>
        </w:rPr>
      </w:pPr>
      <w:r w:rsidRPr="00873825">
        <w:rPr>
          <w:noProof/>
          <w:lang w:eastAsia="es-AR"/>
        </w:rPr>
        <w:t xml:space="preserve">Las nuevas emisiones de títulos de deuda con registro público en el país por parte de residentes argentinos, denominadas en moneda extranjera y cuyos servicios de capital e intereses sean pagaderos en el país en dicha divisa, tendrán acceso al </w:t>
      </w:r>
      <w:r w:rsidR="002E3DB9" w:rsidRPr="00873825">
        <w:rPr>
          <w:noProof/>
          <w:lang w:eastAsia="es-AR"/>
        </w:rPr>
        <w:t>mercado local de cambios</w:t>
      </w:r>
      <w:r w:rsidRPr="00873825">
        <w:rPr>
          <w:noProof/>
          <w:lang w:eastAsia="es-AR"/>
        </w:rPr>
        <w:t xml:space="preserve"> a su vencimiento para el pago de servicios de capital e intereses, en la medida en que sean suscriptos en moneda extranjera y que la totalidad de los fondos obtenidos sea liquidada en el </w:t>
      </w:r>
      <w:r w:rsidR="002E3DB9" w:rsidRPr="00873825">
        <w:rPr>
          <w:noProof/>
          <w:lang w:eastAsia="es-AR"/>
        </w:rPr>
        <w:t>mercado local de cambios</w:t>
      </w:r>
      <w:r w:rsidRPr="00873825">
        <w:rPr>
          <w:noProof/>
          <w:lang w:eastAsia="es-AR"/>
        </w:rPr>
        <w:t>.</w:t>
      </w:r>
      <w:r w:rsidR="00873825" w:rsidRPr="00873825">
        <w:rPr>
          <w:noProof/>
          <w:lang w:eastAsia="es-AR"/>
        </w:rPr>
        <w:t xml:space="preserve"> </w:t>
      </w:r>
      <w:r w:rsidR="00873825" w:rsidRPr="00F46F9A">
        <w:rPr>
          <w:noProof/>
          <w:lang w:eastAsia="es-AR"/>
        </w:rPr>
        <w:t>En el caso de las entidades</w:t>
      </w:r>
      <w:r w:rsidR="00873825">
        <w:rPr>
          <w:noProof/>
          <w:lang w:eastAsia="es-AR"/>
        </w:rPr>
        <w:t xml:space="preserve"> financieras</w:t>
      </w:r>
      <w:r w:rsidR="00873825" w:rsidRPr="00F46F9A">
        <w:rPr>
          <w:noProof/>
          <w:lang w:eastAsia="es-AR"/>
        </w:rPr>
        <w:t>, lo previsto en el párrafo precedente se considerará cumplido con el ingreso de los fondos a la Posición general de cambios (PGC).</w:t>
      </w:r>
    </w:p>
    <w:p w14:paraId="3A888468" w14:textId="77777777" w:rsidR="006B5826" w:rsidRPr="006B5826" w:rsidRDefault="006B5826" w:rsidP="006B5826">
      <w:pPr>
        <w:tabs>
          <w:tab w:val="right" w:leader="dot" w:pos="4616"/>
        </w:tabs>
        <w:ind w:right="38"/>
        <w:rPr>
          <w:b/>
          <w:i/>
          <w:noProof/>
          <w:lang w:eastAsia="es-AR"/>
        </w:rPr>
      </w:pPr>
      <w:r w:rsidRPr="006B5826">
        <w:rPr>
          <w:b/>
          <w:i/>
          <w:noProof/>
          <w:lang w:eastAsia="es-AR"/>
        </w:rPr>
        <w:t>Obligación de ingreso y liquidación de nuevas deudas de carácter financiera en el exterior.</w:t>
      </w:r>
    </w:p>
    <w:p w14:paraId="224C553C" w14:textId="77777777" w:rsidR="006B5826" w:rsidRPr="006B5826" w:rsidRDefault="006B5826" w:rsidP="006B5826">
      <w:pPr>
        <w:tabs>
          <w:tab w:val="right" w:leader="dot" w:pos="4616"/>
        </w:tabs>
        <w:ind w:right="38"/>
        <w:rPr>
          <w:noProof/>
          <w:lang w:eastAsia="es-AR"/>
        </w:rPr>
      </w:pPr>
      <w:r w:rsidRPr="006B5826">
        <w:rPr>
          <w:noProof/>
          <w:lang w:eastAsia="es-AR"/>
        </w:rPr>
        <w:t xml:space="preserve">Las nuevas deudas financieras con el exterior que sean desembolsadas a partir del 1 de septiembre de 2019 deberán ser ingresadas y liquidadas en el </w:t>
      </w:r>
      <w:r w:rsidR="002E3DB9">
        <w:rPr>
          <w:noProof/>
          <w:lang w:eastAsia="es-AR"/>
        </w:rPr>
        <w:t>mercado local de cambios</w:t>
      </w:r>
      <w:r w:rsidRPr="006B5826">
        <w:rPr>
          <w:noProof/>
          <w:lang w:eastAsia="es-AR"/>
        </w:rPr>
        <w:t xml:space="preserve">. Asimismo, se requerirá la demostración del cumplimiento del ingreso y liquidación de dicha deuda financiera como condición para acceder al </w:t>
      </w:r>
      <w:r w:rsidR="002E3DB9">
        <w:rPr>
          <w:noProof/>
          <w:lang w:eastAsia="es-AR"/>
        </w:rPr>
        <w:t>mercado local de cambios</w:t>
      </w:r>
      <w:r w:rsidRPr="006B5826">
        <w:rPr>
          <w:noProof/>
          <w:lang w:eastAsia="es-AR"/>
        </w:rPr>
        <w:t xml:space="preserve"> para el pago de servicios de capital e intereses de dichas deudas.</w:t>
      </w:r>
    </w:p>
    <w:p w14:paraId="656EB543" w14:textId="77777777" w:rsidR="006B5826" w:rsidRPr="006B5826" w:rsidRDefault="006B5826" w:rsidP="006B5826">
      <w:pPr>
        <w:tabs>
          <w:tab w:val="right" w:leader="dot" w:pos="4616"/>
        </w:tabs>
        <w:ind w:right="38"/>
        <w:rPr>
          <w:b/>
          <w:i/>
          <w:noProof/>
          <w:lang w:eastAsia="es-AR"/>
        </w:rPr>
      </w:pPr>
      <w:bookmarkStart w:id="171" w:name="_DV_M56"/>
      <w:bookmarkStart w:id="172" w:name="_DV_M61"/>
      <w:bookmarkEnd w:id="171"/>
      <w:bookmarkEnd w:id="172"/>
      <w:r w:rsidRPr="006B5826">
        <w:rPr>
          <w:b/>
          <w:i/>
          <w:noProof/>
          <w:lang w:eastAsia="es-AR"/>
        </w:rPr>
        <w:t>Cancelación de deuda en moneda extranjera entre residentes</w:t>
      </w:r>
    </w:p>
    <w:p w14:paraId="632CBCB4" w14:textId="77777777" w:rsidR="006B5826" w:rsidRPr="006B5826" w:rsidRDefault="006B5826" w:rsidP="006B5826">
      <w:pPr>
        <w:tabs>
          <w:tab w:val="right" w:leader="dot" w:pos="4616"/>
        </w:tabs>
        <w:ind w:right="38"/>
        <w:rPr>
          <w:noProof/>
          <w:lang w:eastAsia="es-AR"/>
        </w:rPr>
      </w:pPr>
      <w:bookmarkStart w:id="173" w:name="_DV_M62"/>
      <w:bookmarkEnd w:id="173"/>
      <w:r w:rsidRPr="006B5826">
        <w:rPr>
          <w:noProof/>
          <w:lang w:eastAsia="es-AR"/>
        </w:rPr>
        <w:t xml:space="preserve">Se encuentra prohibido el acceso al </w:t>
      </w:r>
      <w:r w:rsidR="002E3DB9">
        <w:rPr>
          <w:noProof/>
          <w:lang w:eastAsia="es-AR"/>
        </w:rPr>
        <w:t>mercado local de cambios</w:t>
      </w:r>
      <w:r w:rsidRPr="006B5826">
        <w:rPr>
          <w:noProof/>
          <w:lang w:eastAsia="es-AR"/>
        </w:rPr>
        <w:t xml:space="preserve"> para el pago de deudas y otras obligaciones en moneda extranjera de residentes, concertadas a partir del 1 de septiembre de 2019</w:t>
      </w:r>
      <w:r w:rsidR="00873825">
        <w:rPr>
          <w:noProof/>
          <w:lang w:eastAsia="es-AR"/>
        </w:rPr>
        <w:t>, excepto por:</w:t>
      </w:r>
    </w:p>
    <w:p w14:paraId="46503EC6" w14:textId="77777777" w:rsidR="006B5826" w:rsidRPr="006B5826" w:rsidRDefault="00873825" w:rsidP="006B5826">
      <w:pPr>
        <w:tabs>
          <w:tab w:val="right" w:leader="dot" w:pos="4616"/>
        </w:tabs>
        <w:ind w:right="38"/>
        <w:rPr>
          <w:noProof/>
          <w:lang w:eastAsia="es-AR"/>
        </w:rPr>
      </w:pPr>
      <w:bookmarkStart w:id="174" w:name="_DV_M63"/>
      <w:bookmarkEnd w:id="174"/>
      <w:r>
        <w:rPr>
          <w:noProof/>
          <w:lang w:eastAsia="es-AR"/>
        </w:rPr>
        <w:t xml:space="preserve">- </w:t>
      </w:r>
      <w:r w:rsidR="006B5826" w:rsidRPr="006B5826">
        <w:rPr>
          <w:noProof/>
          <w:lang w:eastAsia="es-AR"/>
        </w:rPr>
        <w:t>obligaciones en moneda extranjera entre residentes instrumentadas mediante registros o escrituras públicas al 30 de agosto de 2019, se podrá acceder a su vencimiento.</w:t>
      </w:r>
    </w:p>
    <w:p w14:paraId="0F8515AA" w14:textId="77777777" w:rsidR="006B5826" w:rsidRDefault="00873825" w:rsidP="00873825">
      <w:pPr>
        <w:tabs>
          <w:tab w:val="right" w:leader="dot" w:pos="4616"/>
        </w:tabs>
        <w:ind w:right="38"/>
        <w:rPr>
          <w:noProof/>
          <w:lang w:eastAsia="es-AR"/>
        </w:rPr>
      </w:pPr>
      <w:bookmarkStart w:id="175" w:name="_DV_M64"/>
      <w:bookmarkEnd w:id="175"/>
      <w:r>
        <w:rPr>
          <w:noProof/>
          <w:lang w:eastAsia="es-AR"/>
        </w:rPr>
        <w:t xml:space="preserve">- </w:t>
      </w:r>
      <w:r w:rsidR="006B5826" w:rsidRPr="006B5826">
        <w:rPr>
          <w:noProof/>
          <w:lang w:eastAsia="es-AR"/>
        </w:rPr>
        <w:t>financiaciones en moneda extranjera otorgadas por entidades financieras locales, incluyendo los pagos por los consumos en moneda extranjera efectuados mediante tarjetas de crédito.</w:t>
      </w:r>
    </w:p>
    <w:p w14:paraId="7F9CC52A" w14:textId="77777777" w:rsidR="00873825" w:rsidRDefault="00873825" w:rsidP="00873825">
      <w:pPr>
        <w:tabs>
          <w:tab w:val="right" w:leader="dot" w:pos="4616"/>
        </w:tabs>
        <w:ind w:right="38"/>
        <w:rPr>
          <w:noProof/>
          <w:lang w:eastAsia="es-AR"/>
        </w:rPr>
      </w:pPr>
      <w:r>
        <w:rPr>
          <w:noProof/>
          <w:lang w:eastAsia="es-AR"/>
        </w:rPr>
        <w:t>- las nuevas emisiones de títulos de deuda que se realicen con el objeto de refinanciar deudas comprendidas en el punto 3.6.2 de la Comunicación “A” 6844 y conlleven un incremento de la vida promedio de las obligaciones.</w:t>
      </w:r>
    </w:p>
    <w:p w14:paraId="3C44D51E" w14:textId="77777777" w:rsidR="00873825" w:rsidRPr="006B5826" w:rsidRDefault="00873825" w:rsidP="00873825">
      <w:pPr>
        <w:tabs>
          <w:tab w:val="right" w:leader="dot" w:pos="4616"/>
        </w:tabs>
        <w:ind w:right="38"/>
        <w:rPr>
          <w:noProof/>
          <w:lang w:eastAsia="es-AR"/>
        </w:rPr>
      </w:pPr>
      <w:r>
        <w:rPr>
          <w:noProof/>
          <w:lang w:eastAsia="es-AR"/>
        </w:rPr>
        <w:t>- las emisiones de residentes de títulos de deuda con registro público en el país a partir del 29.11.19, denominadas y suscriptas en moneda extranjera y cuyos servicios de capital e intereses sean pagaderos en el país en moneda extranjera, en la medida que la totalidad de los fondos obtenidos hayan sido liquidados en el mercado de cambios.</w:t>
      </w:r>
    </w:p>
    <w:p w14:paraId="37B0B94A" w14:textId="77777777" w:rsidR="006B5826" w:rsidRPr="006B5826" w:rsidRDefault="006B5826" w:rsidP="006B5826">
      <w:pPr>
        <w:tabs>
          <w:tab w:val="right" w:leader="dot" w:pos="4616"/>
        </w:tabs>
        <w:ind w:right="38"/>
        <w:rPr>
          <w:noProof/>
          <w:lang w:eastAsia="es-AR"/>
        </w:rPr>
      </w:pPr>
      <w:bookmarkStart w:id="176" w:name="_DV_M65"/>
      <w:bookmarkEnd w:id="176"/>
      <w:r w:rsidRPr="006B5826">
        <w:rPr>
          <w:noProof/>
          <w:lang w:eastAsia="es-AR"/>
        </w:rPr>
        <w:t xml:space="preserve">Sin perjuicio de ello, los residentes que deban realizar pagos de servicios de deudas financieras con el exterior o de títulos de deuda locales con acceso al </w:t>
      </w:r>
      <w:r w:rsidR="002E3DB9">
        <w:rPr>
          <w:noProof/>
          <w:lang w:eastAsia="es-AR"/>
        </w:rPr>
        <w:t>mercado local de cambios</w:t>
      </w:r>
      <w:r w:rsidRPr="006B5826">
        <w:rPr>
          <w:noProof/>
          <w:lang w:eastAsia="es-AR"/>
        </w:rPr>
        <w:t xml:space="preserve"> en función de lo dispuesto por las Normas Cambiarias, pueden realizar compras de moneda extranjera con anterioridad a los plazos admitidos por las Normas Cambiarias, en las siguientes condiciones: </w:t>
      </w:r>
    </w:p>
    <w:p w14:paraId="11C11A1C" w14:textId="77777777" w:rsidR="006B5826" w:rsidRPr="006B5826" w:rsidRDefault="006B5826" w:rsidP="006B5826">
      <w:pPr>
        <w:tabs>
          <w:tab w:val="right" w:leader="dot" w:pos="4616"/>
        </w:tabs>
        <w:ind w:right="38"/>
        <w:rPr>
          <w:noProof/>
          <w:lang w:eastAsia="es-AR"/>
        </w:rPr>
      </w:pPr>
      <w:bookmarkStart w:id="177" w:name="_DV_M66"/>
      <w:bookmarkEnd w:id="177"/>
      <w:r w:rsidRPr="006B5826">
        <w:rPr>
          <w:noProof/>
          <w:lang w:eastAsia="es-AR"/>
        </w:rPr>
        <w:t xml:space="preserve">(i) los fondos adquiridos sean depositados en cuentas en moneda extranjera de titularidad del residente abiertas en entidades financieras locales; </w:t>
      </w:r>
    </w:p>
    <w:p w14:paraId="38136FED" w14:textId="77777777" w:rsidR="006B5826" w:rsidRPr="006B5826" w:rsidRDefault="006B5826" w:rsidP="006B5826">
      <w:pPr>
        <w:tabs>
          <w:tab w:val="right" w:leader="dot" w:pos="4616"/>
        </w:tabs>
        <w:ind w:right="38"/>
        <w:rPr>
          <w:noProof/>
          <w:lang w:eastAsia="es-AR"/>
        </w:rPr>
      </w:pPr>
      <w:bookmarkStart w:id="178" w:name="_DV_M67"/>
      <w:bookmarkEnd w:id="178"/>
      <w:r w:rsidRPr="006B5826">
        <w:rPr>
          <w:noProof/>
          <w:lang w:eastAsia="es-AR"/>
        </w:rPr>
        <w:t xml:space="preserve">(ii) el acceso al </w:t>
      </w:r>
      <w:r w:rsidR="002E3DB9">
        <w:rPr>
          <w:noProof/>
          <w:lang w:eastAsia="es-AR"/>
        </w:rPr>
        <w:t>mercado local de cambios</w:t>
      </w:r>
      <w:r w:rsidRPr="006B5826">
        <w:rPr>
          <w:noProof/>
          <w:lang w:eastAsia="es-AR"/>
        </w:rPr>
        <w:t xml:space="preserve"> se realice con una anterioridad que no supere en más de 5 días hábiles el plazo admitido en cada caso; </w:t>
      </w:r>
    </w:p>
    <w:p w14:paraId="5CB9A313" w14:textId="77777777" w:rsidR="006B5826" w:rsidRPr="006B5826" w:rsidRDefault="006B5826" w:rsidP="006B5826">
      <w:pPr>
        <w:tabs>
          <w:tab w:val="right" w:leader="dot" w:pos="4616"/>
        </w:tabs>
        <w:ind w:right="38"/>
        <w:rPr>
          <w:noProof/>
          <w:lang w:eastAsia="es-AR"/>
        </w:rPr>
      </w:pPr>
      <w:bookmarkStart w:id="179" w:name="_DV_M68"/>
      <w:bookmarkEnd w:id="179"/>
      <w:r w:rsidRPr="006B5826">
        <w:rPr>
          <w:noProof/>
          <w:lang w:eastAsia="es-AR"/>
        </w:rPr>
        <w:t xml:space="preserve">(iii) el acceso al </w:t>
      </w:r>
      <w:r w:rsidR="002E3DB9">
        <w:rPr>
          <w:noProof/>
          <w:lang w:eastAsia="es-AR"/>
        </w:rPr>
        <w:t>mercado local de cambios</w:t>
      </w:r>
      <w:r w:rsidRPr="006B5826">
        <w:rPr>
          <w:noProof/>
          <w:lang w:eastAsia="es-AR"/>
        </w:rPr>
        <w:t xml:space="preserve"> se realice por un monto diario que no supere el 20% del monto de la deuda en moneda extranjera que se pretende cancelar; </w:t>
      </w:r>
    </w:p>
    <w:p w14:paraId="58B1F0C9" w14:textId="77777777" w:rsidR="006B5826" w:rsidRPr="006B5826" w:rsidRDefault="006B5826" w:rsidP="006B5826">
      <w:pPr>
        <w:tabs>
          <w:tab w:val="right" w:leader="dot" w:pos="4616"/>
        </w:tabs>
        <w:ind w:right="38"/>
        <w:rPr>
          <w:noProof/>
          <w:lang w:eastAsia="es-AR"/>
        </w:rPr>
      </w:pPr>
      <w:bookmarkStart w:id="180" w:name="_DV_M69"/>
      <w:bookmarkEnd w:id="180"/>
      <w:r w:rsidRPr="006B5826">
        <w:rPr>
          <w:noProof/>
          <w:lang w:eastAsia="es-AR"/>
        </w:rPr>
        <w:t xml:space="preserve">(iv) la entidad financiera interviniente haya verificado que la deuda en moneda extranjera, cuyo servicio se pretende cancelar, cumpla con los requisitos para acceder al </w:t>
      </w:r>
      <w:r w:rsidR="002E3DB9">
        <w:rPr>
          <w:noProof/>
          <w:lang w:eastAsia="es-AR"/>
        </w:rPr>
        <w:t>mercado local de cambios</w:t>
      </w:r>
      <w:r w:rsidRPr="006B5826">
        <w:rPr>
          <w:noProof/>
          <w:lang w:eastAsia="es-AR"/>
        </w:rPr>
        <w:t xml:space="preserve"> establecidos por las Normas Cambiarias. </w:t>
      </w:r>
    </w:p>
    <w:p w14:paraId="3D6F238A" w14:textId="77777777" w:rsidR="006B5826" w:rsidRPr="006B5826" w:rsidRDefault="006B5826" w:rsidP="006B5826">
      <w:pPr>
        <w:tabs>
          <w:tab w:val="right" w:leader="dot" w:pos="4616"/>
        </w:tabs>
        <w:ind w:right="38"/>
        <w:rPr>
          <w:noProof/>
          <w:lang w:eastAsia="es-AR"/>
        </w:rPr>
      </w:pPr>
      <w:bookmarkStart w:id="181" w:name="_DV_M70"/>
      <w:bookmarkEnd w:id="181"/>
      <w:r w:rsidRPr="006B5826">
        <w:rPr>
          <w:noProof/>
          <w:lang w:eastAsia="es-AR"/>
        </w:rPr>
        <w:t xml:space="preserve">Los fondos en moneda extranjera adquiridos y que no se utilizasen para la cancelación del servicio de deuda en cuestión, deberán ser liquidados en el </w:t>
      </w:r>
      <w:r w:rsidR="002E3DB9">
        <w:rPr>
          <w:noProof/>
          <w:lang w:eastAsia="es-AR"/>
        </w:rPr>
        <w:t>mercado local de cambios</w:t>
      </w:r>
      <w:r w:rsidRPr="006B5826">
        <w:rPr>
          <w:noProof/>
          <w:lang w:eastAsia="es-AR"/>
        </w:rPr>
        <w:t xml:space="preserve"> dentro de los 5 días hábiles posteriores a la fecha de vencimiento de dicha deuda.</w:t>
      </w:r>
    </w:p>
    <w:p w14:paraId="6BB33AC6" w14:textId="77777777" w:rsidR="006B5826" w:rsidRPr="006B5826" w:rsidRDefault="006B5826" w:rsidP="006B5826">
      <w:pPr>
        <w:tabs>
          <w:tab w:val="right" w:leader="dot" w:pos="4616"/>
        </w:tabs>
        <w:ind w:right="38"/>
        <w:rPr>
          <w:b/>
          <w:i/>
          <w:noProof/>
          <w:lang w:eastAsia="es-AR"/>
        </w:rPr>
      </w:pPr>
      <w:bookmarkStart w:id="182" w:name="_DV_M71"/>
      <w:bookmarkEnd w:id="182"/>
      <w:r w:rsidRPr="006B5826">
        <w:rPr>
          <w:b/>
          <w:i/>
          <w:noProof/>
          <w:lang w:eastAsia="es-AR"/>
        </w:rPr>
        <w:t>Giro de utilidades y dividendos</w:t>
      </w:r>
    </w:p>
    <w:p w14:paraId="55E2AF5F" w14:textId="77777777" w:rsidR="00873825" w:rsidRDefault="00873825" w:rsidP="00873825">
      <w:pPr>
        <w:tabs>
          <w:tab w:val="right" w:leader="dot" w:pos="4616"/>
        </w:tabs>
        <w:ind w:right="38"/>
        <w:rPr>
          <w:noProof/>
          <w:lang w:eastAsia="es-AR"/>
        </w:rPr>
      </w:pPr>
      <w:bookmarkStart w:id="183" w:name="_DV_M72"/>
      <w:bookmarkEnd w:id="183"/>
      <w:r>
        <w:rPr>
          <w:noProof/>
          <w:lang w:eastAsia="es-AR"/>
        </w:rPr>
        <w:t>Las Normas Cambiarias establecen que las entidades podrán dar acceso al mercado de cambios para girar divisas al exterior en concepto de utilidades y dividendos a accionistas no residentes, sin la conformidad previa del BCRA, en la medida que se cumplan las siguientes condiciones:</w:t>
      </w:r>
    </w:p>
    <w:p w14:paraId="746EA9A6" w14:textId="77777777" w:rsidR="00873825" w:rsidRDefault="00873825" w:rsidP="00873825">
      <w:pPr>
        <w:tabs>
          <w:tab w:val="right" w:leader="dot" w:pos="4616"/>
        </w:tabs>
        <w:ind w:right="38"/>
        <w:rPr>
          <w:noProof/>
          <w:lang w:eastAsia="es-AR"/>
        </w:rPr>
      </w:pPr>
      <w:r>
        <w:rPr>
          <w:noProof/>
          <w:lang w:eastAsia="es-AR"/>
        </w:rPr>
        <w:t>- Las utilidades y dividendos correspondan a balances cerrados y auditados.</w:t>
      </w:r>
    </w:p>
    <w:p w14:paraId="546F32D9" w14:textId="77777777" w:rsidR="00873825" w:rsidRDefault="00873825" w:rsidP="00873825">
      <w:pPr>
        <w:tabs>
          <w:tab w:val="right" w:leader="dot" w:pos="4616"/>
        </w:tabs>
        <w:ind w:right="38"/>
        <w:rPr>
          <w:noProof/>
          <w:lang w:eastAsia="es-AR"/>
        </w:rPr>
      </w:pPr>
      <w:r>
        <w:rPr>
          <w:noProof/>
          <w:lang w:eastAsia="es-AR"/>
        </w:rPr>
        <w:t>- El monto total abonado por este concepto a accionistas no residentes, incluido el pago cuyo curso se está solicitando, no supere el monto en moneda local que les corresponda según la distribución determinada por la asamblea de accionistas. La entidad deberá contar con una declaración jurada firmada por el representante legal de la empresa residente o un apoderado con facultades suficientes para asumir este compromiso en nombre de la misma.</w:t>
      </w:r>
    </w:p>
    <w:p w14:paraId="48FE9E40" w14:textId="77777777" w:rsidR="00873825" w:rsidRDefault="00873825" w:rsidP="00873825">
      <w:pPr>
        <w:tabs>
          <w:tab w:val="right" w:leader="dot" w:pos="4616"/>
        </w:tabs>
        <w:ind w:right="38"/>
        <w:rPr>
          <w:noProof/>
          <w:lang w:eastAsia="es-AR"/>
        </w:rPr>
      </w:pPr>
      <w:r>
        <w:rPr>
          <w:noProof/>
          <w:lang w:eastAsia="es-AR"/>
        </w:rPr>
        <w:t>- El monto total de transferencias por este concepto cursadas a través del mercado de cambios desde el 17</w:t>
      </w:r>
      <w:r w:rsidR="000D5647">
        <w:rPr>
          <w:noProof/>
          <w:lang w:eastAsia="es-AR"/>
        </w:rPr>
        <w:t xml:space="preserve"> de enero de </w:t>
      </w:r>
      <w:r>
        <w:rPr>
          <w:noProof/>
          <w:lang w:eastAsia="es-AR"/>
        </w:rPr>
        <w:t>2020, incluido el pago cuyo curso se está solicitando, no supere el 30% del valor de los nuevos aportes de inversión extranjera directa en empresas residentes ingresados y liquidados a través del mercado de cambios a partir de la mencionada fecha. A tal efecto, la entidad financiera deberá contar con una certificación emitida por la entidad que dio curso a la liquidación respecto a que no ha emitido certificaciones a los efectos previstos en este punto por un monto superior al 30% del monto liquidado.</w:t>
      </w:r>
    </w:p>
    <w:p w14:paraId="6B09DAE8" w14:textId="77777777" w:rsidR="00873825" w:rsidRDefault="00873825" w:rsidP="00873825">
      <w:pPr>
        <w:tabs>
          <w:tab w:val="right" w:leader="dot" w:pos="4616"/>
        </w:tabs>
        <w:ind w:right="38"/>
        <w:rPr>
          <w:noProof/>
          <w:lang w:eastAsia="es-AR"/>
        </w:rPr>
      </w:pPr>
      <w:r>
        <w:rPr>
          <w:noProof/>
          <w:lang w:eastAsia="es-AR"/>
        </w:rPr>
        <w:t>- El acceso se produce en un plazo no menor a los 30 días corridos desde la liquidación del último aporte que se computa a efectos del requisito previsto en el tercer punto de este apartado.</w:t>
      </w:r>
    </w:p>
    <w:p w14:paraId="741FF86E" w14:textId="77777777" w:rsidR="00873825" w:rsidRDefault="00873825" w:rsidP="00873825">
      <w:pPr>
        <w:tabs>
          <w:tab w:val="right" w:leader="dot" w:pos="4616"/>
        </w:tabs>
        <w:ind w:right="38"/>
        <w:rPr>
          <w:noProof/>
          <w:lang w:eastAsia="es-AR"/>
        </w:rPr>
      </w:pPr>
      <w:r>
        <w:rPr>
          <w:noProof/>
          <w:lang w:eastAsia="es-AR"/>
        </w:rPr>
        <w:t>- El residente deberá presentar la documentación que avale la capitalización definitiva del aporte. En caso de no disponerla, deberá presentar constancia del inicio del trámite de inscripción ante el Registro Público de Comercio de la decisión de capitalización definitiva de los aportes de capital computados de acuerdo a los requisitos legales correspondientes y presentar la documentación de la capitalización definitiva del aporte dentro de los 365 días corridos desde el inicio del trámite.</w:t>
      </w:r>
    </w:p>
    <w:p w14:paraId="098A816F" w14:textId="77777777" w:rsidR="00873825" w:rsidRDefault="000D5647" w:rsidP="00873825">
      <w:pPr>
        <w:tabs>
          <w:tab w:val="right" w:leader="dot" w:pos="4616"/>
        </w:tabs>
        <w:ind w:right="38"/>
        <w:rPr>
          <w:noProof/>
          <w:lang w:eastAsia="es-AR"/>
        </w:rPr>
      </w:pPr>
      <w:r>
        <w:rPr>
          <w:noProof/>
          <w:lang w:eastAsia="es-AR"/>
        </w:rPr>
        <w:t xml:space="preserve">- </w:t>
      </w:r>
      <w:r w:rsidR="00873825">
        <w:rPr>
          <w:noProof/>
          <w:lang w:eastAsia="es-AR"/>
        </w:rPr>
        <w:t>La entidad deberá verificar que el cliente haya dado cumplimiento en caso de corresponder, a la declaración de la última presentación vencida del "Relevamiento de activos y pasivos externos" por las operaciones involucradas.</w:t>
      </w:r>
    </w:p>
    <w:p w14:paraId="21944157" w14:textId="77777777" w:rsidR="006B5826" w:rsidRPr="006B5826" w:rsidRDefault="00873825" w:rsidP="00873825">
      <w:pPr>
        <w:tabs>
          <w:tab w:val="right" w:leader="dot" w:pos="4616"/>
        </w:tabs>
        <w:ind w:right="38"/>
        <w:rPr>
          <w:noProof/>
          <w:lang w:eastAsia="es-AR"/>
        </w:rPr>
      </w:pPr>
      <w:r>
        <w:rPr>
          <w:noProof/>
          <w:lang w:eastAsia="es-AR"/>
        </w:rPr>
        <w:t xml:space="preserve">Los casos que no encuadren en lo expuesto precedentemente requerirán la conformidad previa del BCRA para acceder al mercado de cambios para el giro al exterior de divisas por estos conceptos. </w:t>
      </w:r>
    </w:p>
    <w:p w14:paraId="4F9B5B0E" w14:textId="77777777" w:rsidR="006B5826" w:rsidRPr="006B5826" w:rsidRDefault="006B5826" w:rsidP="006B5826">
      <w:pPr>
        <w:tabs>
          <w:tab w:val="right" w:leader="dot" w:pos="4616"/>
        </w:tabs>
        <w:ind w:right="38"/>
        <w:rPr>
          <w:b/>
          <w:noProof/>
          <w:lang w:eastAsia="es-AR"/>
        </w:rPr>
      </w:pPr>
      <w:bookmarkStart w:id="184" w:name="_DV_M73"/>
      <w:bookmarkEnd w:id="184"/>
      <w:r w:rsidRPr="006B5826">
        <w:rPr>
          <w:b/>
          <w:i/>
          <w:noProof/>
          <w:lang w:eastAsia="es-AR"/>
        </w:rPr>
        <w:t>Precancelación de deuda financiera</w:t>
      </w:r>
      <w:r w:rsidR="00577C50">
        <w:rPr>
          <w:b/>
          <w:i/>
          <w:noProof/>
          <w:lang w:eastAsia="es-AR"/>
        </w:rPr>
        <w:t xml:space="preserve"> con el exterior</w:t>
      </w:r>
    </w:p>
    <w:p w14:paraId="1601079F" w14:textId="77777777" w:rsidR="006B5826" w:rsidRPr="006B5826" w:rsidRDefault="006B5826" w:rsidP="006B5826">
      <w:pPr>
        <w:tabs>
          <w:tab w:val="right" w:leader="dot" w:pos="4616"/>
        </w:tabs>
        <w:ind w:right="38"/>
        <w:rPr>
          <w:noProof/>
          <w:lang w:eastAsia="es-AR"/>
        </w:rPr>
      </w:pPr>
      <w:bookmarkStart w:id="185" w:name="_DV_M74"/>
      <w:bookmarkEnd w:id="185"/>
      <w:r w:rsidRPr="006B5826">
        <w:rPr>
          <w:noProof/>
          <w:lang w:eastAsia="es-AR"/>
        </w:rPr>
        <w:t>Se requerirá la conformidad previa del BCRA para el acceso local de cambios para la precancelación de deudas financieras con el exterior con más de 3 días hábiles de anticipación al vencimiento de servicios de capital e intereses.</w:t>
      </w:r>
    </w:p>
    <w:p w14:paraId="408E28F1" w14:textId="77777777" w:rsidR="006B5826" w:rsidRPr="006B5826" w:rsidRDefault="006B5826" w:rsidP="006B5826">
      <w:pPr>
        <w:tabs>
          <w:tab w:val="right" w:leader="dot" w:pos="4616"/>
        </w:tabs>
        <w:ind w:right="38"/>
        <w:rPr>
          <w:noProof/>
          <w:lang w:eastAsia="es-AR"/>
        </w:rPr>
      </w:pPr>
      <w:bookmarkStart w:id="186" w:name="_DV_M75"/>
      <w:bookmarkEnd w:id="186"/>
      <w:r w:rsidRPr="006B5826">
        <w:rPr>
          <w:noProof/>
          <w:lang w:eastAsia="es-AR"/>
        </w:rPr>
        <w:t xml:space="preserve">La conformidad previa del BCRA no será necesaria para acceder al </w:t>
      </w:r>
      <w:r w:rsidR="002E3DB9">
        <w:rPr>
          <w:noProof/>
          <w:lang w:eastAsia="es-AR"/>
        </w:rPr>
        <w:t>mercado local de cambios</w:t>
      </w:r>
      <w:r w:rsidRPr="006B5826">
        <w:rPr>
          <w:noProof/>
          <w:lang w:eastAsia="es-AR"/>
        </w:rPr>
        <w:t xml:space="preserve"> para la precancelación con más de 3 días hábiles antes al vencimiento de servicios de capital e intereses de deudas financieras con el exterior en la medida que se verifiquen la totalidad de las siguientes condiciones: </w:t>
      </w:r>
    </w:p>
    <w:p w14:paraId="28C578A6" w14:textId="77777777" w:rsidR="006B5826" w:rsidRPr="006B5826" w:rsidRDefault="006B5826" w:rsidP="006B5826">
      <w:pPr>
        <w:tabs>
          <w:tab w:val="right" w:leader="dot" w:pos="4616"/>
        </w:tabs>
        <w:ind w:right="38"/>
        <w:rPr>
          <w:noProof/>
          <w:lang w:eastAsia="es-AR"/>
        </w:rPr>
      </w:pPr>
      <w:bookmarkStart w:id="187" w:name="_DV_M76"/>
      <w:bookmarkEnd w:id="187"/>
      <w:r w:rsidRPr="006B5826">
        <w:rPr>
          <w:noProof/>
          <w:lang w:eastAsia="es-AR"/>
        </w:rPr>
        <w:t xml:space="preserve">(i) la precancelación sea efectuada en manera simultánea con los fondos liquidados de un nuevo endeudamiento de carácter financiero desembolsado a partir de la fecha; </w:t>
      </w:r>
    </w:p>
    <w:p w14:paraId="3AB23CA4" w14:textId="77777777" w:rsidR="006B5826" w:rsidRPr="006B5826" w:rsidRDefault="006B5826" w:rsidP="006B5826">
      <w:pPr>
        <w:tabs>
          <w:tab w:val="right" w:leader="dot" w:pos="4616"/>
        </w:tabs>
        <w:ind w:right="38"/>
        <w:rPr>
          <w:noProof/>
          <w:lang w:eastAsia="es-AR"/>
        </w:rPr>
      </w:pPr>
      <w:bookmarkStart w:id="188" w:name="_DV_M77"/>
      <w:bookmarkEnd w:id="188"/>
      <w:r w:rsidRPr="006B5826">
        <w:rPr>
          <w:noProof/>
          <w:lang w:eastAsia="es-AR"/>
        </w:rPr>
        <w:t xml:space="preserve">(ii) la vida promedio del nuevo endeudamiento sea mayor a la vida promedio remanente de la deuda que se precancela; </w:t>
      </w:r>
    </w:p>
    <w:p w14:paraId="62CD2C3A" w14:textId="77777777" w:rsidR="006B5826" w:rsidRPr="006B5826" w:rsidRDefault="006B5826" w:rsidP="006B5826">
      <w:pPr>
        <w:tabs>
          <w:tab w:val="right" w:leader="dot" w:pos="4616"/>
        </w:tabs>
        <w:ind w:right="38"/>
        <w:rPr>
          <w:noProof/>
          <w:lang w:eastAsia="es-AR"/>
        </w:rPr>
      </w:pPr>
      <w:bookmarkStart w:id="189" w:name="_DV_M78"/>
      <w:bookmarkEnd w:id="189"/>
      <w:r w:rsidRPr="006B5826">
        <w:rPr>
          <w:noProof/>
          <w:lang w:eastAsia="es-AR"/>
        </w:rPr>
        <w:t xml:space="preserve">(iii) el vencimiento del primer servicio de capital del nuevo endeudamiento no sea anterior al primer vencimiento futuro previsto del servicio de capital de la deuda que se cancela; y </w:t>
      </w:r>
    </w:p>
    <w:p w14:paraId="7426A64D" w14:textId="77777777" w:rsidR="006B5826" w:rsidRPr="006B5826" w:rsidRDefault="006B5826" w:rsidP="006B5826">
      <w:pPr>
        <w:tabs>
          <w:tab w:val="right" w:leader="dot" w:pos="4616"/>
        </w:tabs>
        <w:ind w:right="38"/>
        <w:rPr>
          <w:noProof/>
          <w:lang w:eastAsia="es-AR"/>
        </w:rPr>
      </w:pPr>
      <w:bookmarkStart w:id="190" w:name="_DV_M79"/>
      <w:bookmarkEnd w:id="190"/>
      <w:r w:rsidRPr="006B5826">
        <w:rPr>
          <w:noProof/>
          <w:lang w:eastAsia="es-AR"/>
        </w:rPr>
        <w:t>(iv) el monto del primer servicio de capital del nuevo endeudamiento no sea mayor al monto del primer servicio de capital futuro previsto de la deuda que se cancela.</w:t>
      </w:r>
    </w:p>
    <w:p w14:paraId="09C6D422" w14:textId="77777777" w:rsidR="006B5826" w:rsidRPr="006B5826" w:rsidRDefault="006B5826" w:rsidP="006B5826">
      <w:pPr>
        <w:tabs>
          <w:tab w:val="right" w:leader="dot" w:pos="4616"/>
        </w:tabs>
        <w:ind w:right="38"/>
        <w:rPr>
          <w:noProof/>
          <w:lang w:eastAsia="es-AR"/>
        </w:rPr>
      </w:pPr>
      <w:r w:rsidRPr="006B5826">
        <w:rPr>
          <w:noProof/>
          <w:lang w:eastAsia="es-AR"/>
        </w:rPr>
        <w:tab/>
        <w:t>Adicionalmente, se requerirá que la operación se encuentre declarada en la última presentación vencida del relevamiento de activos y pasivos externos.</w:t>
      </w:r>
    </w:p>
    <w:p w14:paraId="2BC4CF14" w14:textId="77777777" w:rsidR="006B5826" w:rsidRPr="006B5826" w:rsidRDefault="006B5826" w:rsidP="006B5826">
      <w:pPr>
        <w:tabs>
          <w:tab w:val="right" w:leader="dot" w:pos="4616"/>
        </w:tabs>
        <w:ind w:right="38"/>
        <w:rPr>
          <w:noProof/>
          <w:lang w:eastAsia="es-AR"/>
        </w:rPr>
      </w:pPr>
      <w:bookmarkStart w:id="191" w:name="_DV_M81"/>
      <w:bookmarkEnd w:id="191"/>
      <w:r w:rsidRPr="006B5826">
        <w:rPr>
          <w:noProof/>
          <w:lang w:eastAsia="es-AR"/>
        </w:rPr>
        <w:t xml:space="preserve">A su vez, las entidades financieras podrán dar acceso al </w:t>
      </w:r>
      <w:r w:rsidR="002E3DB9">
        <w:rPr>
          <w:noProof/>
          <w:lang w:eastAsia="es-AR"/>
        </w:rPr>
        <w:t>mercado local de cambios</w:t>
      </w:r>
      <w:r w:rsidRPr="006B5826">
        <w:rPr>
          <w:noProof/>
          <w:lang w:eastAsia="es-AR"/>
        </w:rPr>
        <w:t xml:space="preserve"> a los residentes con endeudamientos financieros con el exterior o a los fideicomisos constituidos en el país para garantizar la atención de los servicios de capital e intereses de tales endeudamientos, para comprar moneda extranjera para la constitución de las garantías por los montos exigibles en los contratos de endeudamiento en las siguientes condiciones:</w:t>
      </w:r>
    </w:p>
    <w:p w14:paraId="38490AFB" w14:textId="77777777" w:rsidR="006B5826" w:rsidRPr="006B5826" w:rsidRDefault="006B5826" w:rsidP="006B5826">
      <w:pPr>
        <w:tabs>
          <w:tab w:val="right" w:leader="dot" w:pos="4616"/>
        </w:tabs>
        <w:ind w:right="38"/>
        <w:rPr>
          <w:noProof/>
          <w:lang w:eastAsia="es-AR"/>
        </w:rPr>
      </w:pPr>
      <w:bookmarkStart w:id="192" w:name="_DV_M82"/>
      <w:bookmarkEnd w:id="192"/>
      <w:r w:rsidRPr="006B5826">
        <w:rPr>
          <w:noProof/>
          <w:lang w:eastAsia="es-AR"/>
        </w:rPr>
        <w:t xml:space="preserve">(i) se trate de deudas comerciales por importaciones de bienes y/o servicios con una entidad financiera del exterior o agencia oficial de crédito a la exportación o de endeudamientos financieros con el exterior con acreedores no vinculados, que normativamente tengan acceso al </w:t>
      </w:r>
      <w:r w:rsidR="002E3DB9">
        <w:rPr>
          <w:noProof/>
          <w:lang w:eastAsia="es-AR"/>
        </w:rPr>
        <w:t>mercado local de cambios</w:t>
      </w:r>
      <w:r w:rsidRPr="006B5826">
        <w:rPr>
          <w:noProof/>
          <w:lang w:eastAsia="es-AR"/>
        </w:rPr>
        <w:t xml:space="preserve"> para su repago, en cuyos contratos se prevea la acreditación de fondos en cuentas de garantía de futuros servicios de las deudas con el exterior.</w:t>
      </w:r>
    </w:p>
    <w:p w14:paraId="65371B6B" w14:textId="77777777" w:rsidR="006B5826" w:rsidRPr="006B5826" w:rsidRDefault="006B5826" w:rsidP="006B5826">
      <w:pPr>
        <w:tabs>
          <w:tab w:val="right" w:leader="dot" w:pos="4616"/>
        </w:tabs>
        <w:ind w:right="38"/>
        <w:rPr>
          <w:noProof/>
          <w:lang w:eastAsia="es-AR"/>
        </w:rPr>
      </w:pPr>
      <w:bookmarkStart w:id="193" w:name="_DV_M83"/>
      <w:bookmarkEnd w:id="193"/>
      <w:r w:rsidRPr="006B5826">
        <w:rPr>
          <w:noProof/>
          <w:lang w:eastAsia="es-AR"/>
        </w:rPr>
        <w:t>(ii) los fondos adquiridos sean depositados en cuentas abiertas en entidades financieras locales en el marco de las condiciones establecidas en los contratos. Únicamente se admitirá la constitución de las garantías en cuentas abiertas en entidades financieras del exterior cuando aquella sea la única y exclusiva opción prevista en los contratos de endeudamientos contraídos con anterioridad al 31 de agosto de 2019.</w:t>
      </w:r>
    </w:p>
    <w:p w14:paraId="0E23C8B7" w14:textId="77777777" w:rsidR="006B5826" w:rsidRPr="006B5826" w:rsidRDefault="006B5826" w:rsidP="006B5826">
      <w:pPr>
        <w:tabs>
          <w:tab w:val="right" w:leader="dot" w:pos="4616"/>
        </w:tabs>
        <w:ind w:right="38"/>
        <w:rPr>
          <w:noProof/>
          <w:lang w:eastAsia="es-AR"/>
        </w:rPr>
      </w:pPr>
      <w:bookmarkStart w:id="194" w:name="_DV_M84"/>
      <w:bookmarkEnd w:id="194"/>
      <w:r w:rsidRPr="006B5826">
        <w:rPr>
          <w:noProof/>
          <w:lang w:eastAsia="es-AR"/>
        </w:rPr>
        <w:t>(iii) las garantías acumuladas en moneda extranjera, que pueden ser utilizadas para el pago de servicios, no superen el valor a pagar en el próximo vencimiento de servicios;</w:t>
      </w:r>
    </w:p>
    <w:p w14:paraId="0DD7DD17" w14:textId="77777777" w:rsidR="006B5826" w:rsidRPr="006B5826" w:rsidRDefault="006B5826" w:rsidP="006B5826">
      <w:pPr>
        <w:tabs>
          <w:tab w:val="right" w:leader="dot" w:pos="4616"/>
        </w:tabs>
        <w:ind w:right="38"/>
        <w:rPr>
          <w:noProof/>
          <w:lang w:eastAsia="es-AR"/>
        </w:rPr>
      </w:pPr>
      <w:bookmarkStart w:id="195" w:name="_DV_M85"/>
      <w:bookmarkEnd w:id="195"/>
      <w:r w:rsidRPr="006B5826">
        <w:rPr>
          <w:noProof/>
          <w:lang w:eastAsia="es-AR"/>
        </w:rPr>
        <w:t>(iv) el monto diario de acceso no supere el 20% del monto previsto en el punto (iii) anterior; y</w:t>
      </w:r>
    </w:p>
    <w:p w14:paraId="2D496F35" w14:textId="77777777" w:rsidR="006B5826" w:rsidRPr="006B5826" w:rsidRDefault="006B5826" w:rsidP="006B5826">
      <w:pPr>
        <w:tabs>
          <w:tab w:val="right" w:leader="dot" w:pos="4616"/>
        </w:tabs>
        <w:ind w:right="38"/>
        <w:rPr>
          <w:noProof/>
          <w:lang w:eastAsia="es-AR"/>
        </w:rPr>
      </w:pPr>
      <w:bookmarkStart w:id="196" w:name="_DV_M86"/>
      <w:bookmarkEnd w:id="196"/>
      <w:r w:rsidRPr="006B5826">
        <w:rPr>
          <w:noProof/>
          <w:lang w:eastAsia="es-AR"/>
        </w:rPr>
        <w:t>(v) la entidad interviniente haya verificado la documentación del endeudamiento externo del deudor y cuenta con los elementos que le permita avalar que el acceso se realiza en las condiciones establecidas en estas disposiciones.</w:t>
      </w:r>
    </w:p>
    <w:p w14:paraId="753C1267" w14:textId="77777777" w:rsidR="006B5826" w:rsidRPr="006B5826" w:rsidRDefault="006B5826" w:rsidP="006B5826">
      <w:pPr>
        <w:tabs>
          <w:tab w:val="right" w:leader="dot" w:pos="4616"/>
        </w:tabs>
        <w:ind w:right="38"/>
        <w:rPr>
          <w:noProof/>
          <w:lang w:eastAsia="es-AR"/>
        </w:rPr>
      </w:pPr>
      <w:bookmarkStart w:id="197" w:name="_DV_M87"/>
      <w:bookmarkEnd w:id="197"/>
      <w:r w:rsidRPr="006B5826">
        <w:rPr>
          <w:noProof/>
          <w:lang w:eastAsia="es-AR"/>
        </w:rPr>
        <w:t xml:space="preserve">Los fondos en moneda extranjera que no se utilizasen en la cancelación del servicio de deuda comprometido deberán ser liquidados en </w:t>
      </w:r>
      <w:r w:rsidR="002E3DB9">
        <w:rPr>
          <w:noProof/>
          <w:lang w:eastAsia="es-AR"/>
        </w:rPr>
        <w:t>mercado local de cambios</w:t>
      </w:r>
      <w:r w:rsidRPr="006B5826">
        <w:rPr>
          <w:noProof/>
          <w:lang w:eastAsia="es-AR"/>
        </w:rPr>
        <w:t xml:space="preserve"> dentro de los 5 días hábiles posteriores a la fecha de vencimiento.</w:t>
      </w:r>
    </w:p>
    <w:p w14:paraId="1C9AE491" w14:textId="77777777" w:rsidR="006B5826" w:rsidRPr="006B5826" w:rsidRDefault="006B5826" w:rsidP="006B5826">
      <w:pPr>
        <w:tabs>
          <w:tab w:val="right" w:leader="dot" w:pos="4616"/>
        </w:tabs>
        <w:ind w:right="38"/>
        <w:rPr>
          <w:b/>
          <w:i/>
          <w:noProof/>
          <w:lang w:eastAsia="es-AR"/>
        </w:rPr>
      </w:pPr>
      <w:r w:rsidRPr="006B5826">
        <w:rPr>
          <w:b/>
          <w:i/>
          <w:noProof/>
          <w:lang w:eastAsia="es-AR"/>
        </w:rPr>
        <w:t>Liquidación de financiaciones otorgadas por entidades financieras en moneda extranjera a clientes del sector privado no financiero</w:t>
      </w:r>
    </w:p>
    <w:p w14:paraId="7D3F5EEC" w14:textId="77777777" w:rsidR="006B5826" w:rsidRPr="006B5826" w:rsidRDefault="006B5826" w:rsidP="006B5826">
      <w:pPr>
        <w:tabs>
          <w:tab w:val="right" w:leader="dot" w:pos="4616"/>
        </w:tabs>
        <w:ind w:right="38"/>
        <w:rPr>
          <w:noProof/>
          <w:lang w:eastAsia="es-AR"/>
        </w:rPr>
      </w:pPr>
      <w:bookmarkStart w:id="198" w:name="_DV_M89"/>
      <w:bookmarkEnd w:id="198"/>
      <w:r w:rsidRPr="006B5826">
        <w:rPr>
          <w:noProof/>
          <w:lang w:eastAsia="es-AR"/>
        </w:rPr>
        <w:t xml:space="preserve">Las financiaciones que otorguen las entidades financieras en moneda extranjera a clientes del sector privado no financiero deberán ser liquidadas en el </w:t>
      </w:r>
      <w:r w:rsidR="002E3DB9">
        <w:rPr>
          <w:noProof/>
          <w:lang w:eastAsia="es-AR"/>
        </w:rPr>
        <w:t>mercado local de cambios</w:t>
      </w:r>
      <w:r w:rsidRPr="006B5826">
        <w:rPr>
          <w:noProof/>
          <w:lang w:eastAsia="es-AR"/>
        </w:rPr>
        <w:t xml:space="preserve"> al momento de su desembolso.</w:t>
      </w:r>
    </w:p>
    <w:p w14:paraId="0329722F" w14:textId="77777777" w:rsidR="006B5826" w:rsidRPr="006B5826" w:rsidRDefault="006B5826" w:rsidP="006B5826">
      <w:pPr>
        <w:tabs>
          <w:tab w:val="right" w:leader="dot" w:pos="4616"/>
        </w:tabs>
        <w:ind w:right="38"/>
        <w:rPr>
          <w:b/>
          <w:noProof/>
          <w:lang w:eastAsia="es-AR"/>
        </w:rPr>
      </w:pPr>
      <w:bookmarkStart w:id="199" w:name="_DV_M90"/>
      <w:bookmarkEnd w:id="199"/>
      <w:r w:rsidRPr="006B5826">
        <w:rPr>
          <w:b/>
          <w:i/>
          <w:noProof/>
          <w:lang w:eastAsia="es-AR"/>
        </w:rPr>
        <w:t>Precancelación de deuda por importación de bienes.</w:t>
      </w:r>
    </w:p>
    <w:p w14:paraId="680E1EA8" w14:textId="77777777" w:rsidR="006B5826" w:rsidRPr="006B5826" w:rsidRDefault="006B5826" w:rsidP="006B5826">
      <w:pPr>
        <w:tabs>
          <w:tab w:val="right" w:leader="dot" w:pos="4616"/>
        </w:tabs>
        <w:ind w:right="38"/>
        <w:rPr>
          <w:noProof/>
          <w:lang w:eastAsia="es-AR"/>
        </w:rPr>
      </w:pPr>
      <w:bookmarkStart w:id="200" w:name="_DV_M91"/>
      <w:bookmarkEnd w:id="200"/>
      <w:r w:rsidRPr="006B5826">
        <w:rPr>
          <w:noProof/>
          <w:lang w:eastAsia="es-AR"/>
        </w:rPr>
        <w:t xml:space="preserve">Se requerirá la previa conformidad del BCRA para el acceso al </w:t>
      </w:r>
      <w:r w:rsidR="002E3DB9">
        <w:rPr>
          <w:noProof/>
          <w:lang w:eastAsia="es-AR"/>
        </w:rPr>
        <w:t>mercado local de cambios</w:t>
      </w:r>
      <w:r w:rsidRPr="006B5826">
        <w:rPr>
          <w:noProof/>
          <w:lang w:eastAsia="es-AR"/>
        </w:rPr>
        <w:t xml:space="preserve"> para la precancelación de deuda por importaciones de bienes y servicios.</w:t>
      </w:r>
    </w:p>
    <w:p w14:paraId="00BB0BF9" w14:textId="77777777" w:rsidR="006B5826" w:rsidRPr="006B5826" w:rsidRDefault="006B5826" w:rsidP="006B5826">
      <w:pPr>
        <w:tabs>
          <w:tab w:val="right" w:leader="dot" w:pos="4616"/>
        </w:tabs>
        <w:ind w:right="38"/>
        <w:rPr>
          <w:noProof/>
          <w:lang w:eastAsia="es-AR"/>
        </w:rPr>
      </w:pPr>
      <w:r w:rsidRPr="006B5826">
        <w:rPr>
          <w:noProof/>
          <w:lang w:eastAsia="es-AR"/>
        </w:rPr>
        <w:t xml:space="preserve">Dicho requisito resulta aplicable para acceder al </w:t>
      </w:r>
      <w:r w:rsidR="002E3DB9">
        <w:rPr>
          <w:noProof/>
          <w:lang w:eastAsia="es-AR"/>
        </w:rPr>
        <w:t>mercado local de cambios</w:t>
      </w:r>
      <w:r w:rsidRPr="006B5826">
        <w:rPr>
          <w:noProof/>
          <w:lang w:eastAsia="es-AR"/>
        </w:rPr>
        <w:t xml:space="preserve"> para pagos de deudas vencidas o a la vista por importaciones de bienes con empresas vinculadas del exterior cuando supere el equivalente a US$ 2 millones mensuales por cliente residente. Se considerarán “deudas vencidas” y “a la vista de importaciones de bienes” a todas aquellas pendientes al 31 de agosto de 2019, tanto aquellas cuyo vencimiento hubiera operado con anterioridad a dicha fecha, como las que no tuvieran una fecha de vencimiento estipulada.</w:t>
      </w:r>
    </w:p>
    <w:p w14:paraId="22C6FA05" w14:textId="77777777" w:rsidR="006B5826" w:rsidRPr="006B5826" w:rsidRDefault="006B5826" w:rsidP="006B5826">
      <w:pPr>
        <w:tabs>
          <w:tab w:val="right" w:leader="dot" w:pos="4616"/>
        </w:tabs>
        <w:ind w:right="38"/>
        <w:rPr>
          <w:noProof/>
          <w:lang w:eastAsia="es-AR"/>
        </w:rPr>
      </w:pPr>
      <w:r w:rsidRPr="006B5826">
        <w:rPr>
          <w:noProof/>
          <w:lang w:eastAsia="es-AR"/>
        </w:rPr>
        <w:t xml:space="preserve">En el caso de pagos anticipados de importaciones, deberá presentarse la documentación respaldatoria, debiendo demostrarse el registro del ingreso aduanero de los bienes dentro de los 180 días corridos desde su acceso al </w:t>
      </w:r>
      <w:r w:rsidR="002E3DB9">
        <w:rPr>
          <w:noProof/>
          <w:lang w:eastAsia="es-AR"/>
        </w:rPr>
        <w:t>mercado local de cambios</w:t>
      </w:r>
      <w:r w:rsidRPr="006B5826">
        <w:rPr>
          <w:noProof/>
          <w:lang w:eastAsia="es-AR"/>
        </w:rPr>
        <w:t xml:space="preserve"> y el destinatario de los fondos debe ser el proveedor del exterior.</w:t>
      </w:r>
    </w:p>
    <w:p w14:paraId="46724BE3" w14:textId="77777777" w:rsidR="006B5826" w:rsidRPr="006B5826" w:rsidRDefault="006B5826" w:rsidP="006B5826">
      <w:pPr>
        <w:tabs>
          <w:tab w:val="right" w:leader="dot" w:pos="4616"/>
        </w:tabs>
        <w:ind w:right="38"/>
        <w:rPr>
          <w:b/>
          <w:noProof/>
          <w:lang w:eastAsia="es-AR"/>
        </w:rPr>
      </w:pPr>
      <w:bookmarkStart w:id="201" w:name="_DV_M94"/>
      <w:bookmarkEnd w:id="201"/>
      <w:r w:rsidRPr="006B5826">
        <w:rPr>
          <w:b/>
          <w:i/>
          <w:noProof/>
          <w:lang w:eastAsia="es-AR"/>
        </w:rPr>
        <w:t>Pago de servicios con empresas vinculadas del exterior.</w:t>
      </w:r>
    </w:p>
    <w:p w14:paraId="29D6200A" w14:textId="77777777" w:rsidR="006B5826" w:rsidRPr="006B5826" w:rsidRDefault="006B5826" w:rsidP="006B5826">
      <w:pPr>
        <w:tabs>
          <w:tab w:val="right" w:leader="dot" w:pos="4616"/>
        </w:tabs>
        <w:ind w:right="38"/>
        <w:rPr>
          <w:noProof/>
          <w:lang w:eastAsia="es-AR"/>
        </w:rPr>
      </w:pPr>
      <w:bookmarkStart w:id="202" w:name="_DV_M95"/>
      <w:bookmarkEnd w:id="202"/>
      <w:r w:rsidRPr="006B5826">
        <w:rPr>
          <w:noProof/>
          <w:lang w:eastAsia="es-AR"/>
        </w:rPr>
        <w:t xml:space="preserve">Se requerirá conformidad previa del BCRA para el acceso al </w:t>
      </w:r>
      <w:r w:rsidR="002E3DB9">
        <w:rPr>
          <w:noProof/>
          <w:lang w:eastAsia="es-AR"/>
        </w:rPr>
        <w:t>mercado local de cambios</w:t>
      </w:r>
      <w:r w:rsidRPr="006B5826">
        <w:rPr>
          <w:noProof/>
          <w:lang w:eastAsia="es-AR"/>
        </w:rPr>
        <w:t xml:space="preserve"> para el pago de servicios con empresas vinculadas del exterior. excepto para las emisoras de tarjetas por los giros de turismo y viajes.</w:t>
      </w:r>
    </w:p>
    <w:p w14:paraId="1697F641" w14:textId="77777777" w:rsidR="006B5826" w:rsidRPr="006B5826" w:rsidRDefault="006B5826" w:rsidP="006B5826">
      <w:pPr>
        <w:tabs>
          <w:tab w:val="right" w:leader="dot" w:pos="4616"/>
        </w:tabs>
        <w:ind w:right="38"/>
        <w:rPr>
          <w:noProof/>
          <w:lang w:eastAsia="es-AR"/>
        </w:rPr>
      </w:pPr>
      <w:bookmarkStart w:id="203" w:name="_DV_M96"/>
      <w:bookmarkEnd w:id="203"/>
      <w:r w:rsidRPr="006B5826">
        <w:rPr>
          <w:noProof/>
          <w:lang w:eastAsia="es-AR"/>
        </w:rPr>
        <w:t>No será necesaria la conformidad previa del BCRA para realizar pagos de primas de reaseguros en el exterior. En estos casos, la transferencia al exterior deberá ser realizada a nombre del beneficiario del exterior admitido por la Superintendencia de Seguros de la Nación.</w:t>
      </w:r>
    </w:p>
    <w:p w14:paraId="5ECECE30" w14:textId="77777777" w:rsidR="006B5826" w:rsidRPr="006B5826" w:rsidRDefault="006B5826" w:rsidP="006B5826">
      <w:pPr>
        <w:tabs>
          <w:tab w:val="right" w:leader="dot" w:pos="4616"/>
        </w:tabs>
        <w:ind w:right="38"/>
        <w:rPr>
          <w:b/>
          <w:i/>
          <w:noProof/>
          <w:lang w:eastAsia="es-AR"/>
        </w:rPr>
      </w:pPr>
      <w:bookmarkStart w:id="204" w:name="_DV_M97"/>
      <w:bookmarkEnd w:id="204"/>
      <w:r w:rsidRPr="006B5826">
        <w:rPr>
          <w:b/>
          <w:i/>
          <w:noProof/>
          <w:lang w:eastAsia="es-AR"/>
        </w:rPr>
        <w:t xml:space="preserve">Acceso al </w:t>
      </w:r>
      <w:r w:rsidR="002E3DB9">
        <w:rPr>
          <w:b/>
          <w:i/>
          <w:noProof/>
          <w:lang w:eastAsia="es-AR"/>
        </w:rPr>
        <w:t>mercado local de cambios</w:t>
      </w:r>
      <w:r w:rsidRPr="006B5826">
        <w:rPr>
          <w:b/>
          <w:i/>
          <w:noProof/>
          <w:lang w:eastAsia="es-AR"/>
        </w:rPr>
        <w:t xml:space="preserve"> a fideicomisos constituidos por residentes emisores de títulos de deuda para la atención de los servicios de capital e intereses.</w:t>
      </w:r>
    </w:p>
    <w:p w14:paraId="3EC8F894" w14:textId="77777777" w:rsidR="006B5826" w:rsidRPr="006B5826" w:rsidRDefault="006B5826" w:rsidP="006B5826">
      <w:pPr>
        <w:tabs>
          <w:tab w:val="right" w:leader="dot" w:pos="4616"/>
        </w:tabs>
        <w:ind w:right="38"/>
        <w:rPr>
          <w:noProof/>
          <w:lang w:eastAsia="es-AR"/>
        </w:rPr>
      </w:pPr>
      <w:bookmarkStart w:id="205" w:name="_DV_M98"/>
      <w:bookmarkEnd w:id="205"/>
      <w:r w:rsidRPr="006B5826">
        <w:rPr>
          <w:noProof/>
          <w:lang w:eastAsia="es-AR"/>
        </w:rPr>
        <w:t xml:space="preserve">Las entidades darán acceso al </w:t>
      </w:r>
      <w:r w:rsidR="002E3DB9">
        <w:rPr>
          <w:noProof/>
          <w:lang w:eastAsia="es-AR"/>
        </w:rPr>
        <w:t>mercado local de cambios</w:t>
      </w:r>
      <w:r w:rsidRPr="006B5826">
        <w:rPr>
          <w:noProof/>
          <w:lang w:eastAsia="es-AR"/>
        </w:rPr>
        <w:t xml:space="preserve"> a los fideicomisos constituidos por residentes emisores de títulos de deuda para garantizar la atención de los servicios de capital e intereses de sus obligaciones, en la medida que verifiquen que el emisor hubiese tenido acceso para realizar el pago a su nombre por cumplimentar las disposiciones normativas aplicables.</w:t>
      </w:r>
    </w:p>
    <w:p w14:paraId="3EF52A3F" w14:textId="77777777" w:rsidR="006B5826" w:rsidRPr="006B5826" w:rsidRDefault="006B5826" w:rsidP="006B5826">
      <w:pPr>
        <w:tabs>
          <w:tab w:val="right" w:leader="dot" w:pos="4616"/>
        </w:tabs>
        <w:ind w:right="38"/>
        <w:rPr>
          <w:b/>
          <w:i/>
          <w:noProof/>
          <w:lang w:eastAsia="es-AR"/>
        </w:rPr>
      </w:pPr>
      <w:bookmarkStart w:id="206" w:name="_DV_M99"/>
      <w:bookmarkEnd w:id="206"/>
      <w:r w:rsidRPr="006B5826">
        <w:rPr>
          <w:b/>
          <w:i/>
          <w:noProof/>
          <w:lang w:eastAsia="es-AR"/>
        </w:rPr>
        <w:t>Obligación de residente de ingresar y liquidar moneda extranjera percibida por la de enajenación de activos no financieros no producidos.</w:t>
      </w:r>
    </w:p>
    <w:p w14:paraId="5E627C9D" w14:textId="77777777" w:rsidR="006B5826" w:rsidRPr="006B5826" w:rsidRDefault="006B5826" w:rsidP="006B5826">
      <w:pPr>
        <w:tabs>
          <w:tab w:val="right" w:leader="dot" w:pos="4616"/>
        </w:tabs>
        <w:ind w:right="38"/>
        <w:rPr>
          <w:noProof/>
          <w:lang w:eastAsia="es-AR"/>
        </w:rPr>
      </w:pPr>
      <w:bookmarkStart w:id="207" w:name="_DV_M100"/>
      <w:bookmarkEnd w:id="207"/>
      <w:r w:rsidRPr="006B5826">
        <w:rPr>
          <w:noProof/>
          <w:lang w:eastAsia="es-AR"/>
        </w:rPr>
        <w:t xml:space="preserve">La percepción por parte de residentes de montos de moneda extranjera por la enajenación de activos no financieros no producidos deberá ingresarse y liquidarse en el </w:t>
      </w:r>
      <w:r w:rsidR="002E3DB9">
        <w:rPr>
          <w:noProof/>
          <w:lang w:eastAsia="es-AR"/>
        </w:rPr>
        <w:t>mercado local de cambios</w:t>
      </w:r>
      <w:r w:rsidRPr="006B5826">
        <w:rPr>
          <w:noProof/>
          <w:lang w:eastAsia="es-AR"/>
        </w:rPr>
        <w:t xml:space="preserve"> dentro de los 5 días hábiles de la fecha de percepción de dichos fondos ya sea en el país o en el exterior o de su acreditación en cuentas del exterior.</w:t>
      </w:r>
    </w:p>
    <w:p w14:paraId="0353890D" w14:textId="77777777" w:rsidR="006B5826" w:rsidRPr="006B5826" w:rsidRDefault="006B5826" w:rsidP="006B5826">
      <w:pPr>
        <w:tabs>
          <w:tab w:val="right" w:leader="dot" w:pos="4616"/>
        </w:tabs>
        <w:ind w:right="38"/>
        <w:rPr>
          <w:noProof/>
          <w:lang w:eastAsia="es-AR"/>
        </w:rPr>
      </w:pPr>
      <w:r w:rsidRPr="006B5826">
        <w:rPr>
          <w:noProof/>
          <w:lang w:eastAsia="es-AR"/>
        </w:rPr>
        <w:t xml:space="preserve">De acuerdo a lo establecido por las Normas Cambiarias, las adquisiciones o enajenaciones de activos no financieros no producidos comprenden aquellas transacciones en las que tiene lugar el traspaso de activos intangibles asociados con los derechos de propiedad económica de, entre otros, derechos de pesca, derechos minerales y espacio aéreo y electromagnético, los pases de deportistas –incluyendo los derechos de formación de deportistas percibidos a partir de operaciones entre terceros– y, en caso que se vendan por separado de la empresa propietaria: patentes, derechos de autor, concesiones, arrendamientos, marcas registradas, logotipos y dominios de Internet. </w:t>
      </w:r>
    </w:p>
    <w:p w14:paraId="36BD6E6C" w14:textId="77777777" w:rsidR="006B5826" w:rsidRPr="006B5826" w:rsidRDefault="006B5826" w:rsidP="006B5826">
      <w:pPr>
        <w:tabs>
          <w:tab w:val="right" w:leader="dot" w:pos="4616"/>
        </w:tabs>
        <w:ind w:right="38"/>
        <w:rPr>
          <w:noProof/>
          <w:lang w:eastAsia="es-AR"/>
        </w:rPr>
      </w:pPr>
      <w:r w:rsidRPr="006B5826">
        <w:rPr>
          <w:noProof/>
          <w:lang w:eastAsia="es-AR"/>
        </w:rPr>
        <w:t xml:space="preserve">La obligación de ingresar y liquidar en el </w:t>
      </w:r>
      <w:r w:rsidR="002E3DB9">
        <w:rPr>
          <w:noProof/>
          <w:lang w:eastAsia="es-AR"/>
        </w:rPr>
        <w:t>mercado local de cambios</w:t>
      </w:r>
      <w:r w:rsidRPr="006B5826">
        <w:rPr>
          <w:noProof/>
          <w:lang w:eastAsia="es-AR"/>
        </w:rPr>
        <w:t xml:space="preserve"> las sumas percibidas en Argentina o en el exterior por la enajenación de activos no financieros no producidos solo abarca aquellos casos en que la contraparte sea un no residente.</w:t>
      </w:r>
    </w:p>
    <w:p w14:paraId="1C41EFA5" w14:textId="77777777" w:rsidR="006B5826" w:rsidRPr="006B5826" w:rsidRDefault="006B5826" w:rsidP="006B5826">
      <w:pPr>
        <w:tabs>
          <w:tab w:val="right" w:leader="dot" w:pos="4616"/>
        </w:tabs>
        <w:ind w:right="38"/>
        <w:rPr>
          <w:b/>
          <w:noProof/>
          <w:lang w:eastAsia="es-AR"/>
        </w:rPr>
      </w:pPr>
      <w:bookmarkStart w:id="208" w:name="_DV_M101"/>
      <w:bookmarkEnd w:id="208"/>
      <w:r w:rsidRPr="006B5826">
        <w:rPr>
          <w:b/>
          <w:i/>
          <w:noProof/>
          <w:lang w:eastAsia="es-AR"/>
        </w:rPr>
        <w:t>Canje y arbitraje y operaciones con títulos valores</w:t>
      </w:r>
    </w:p>
    <w:p w14:paraId="28933F38" w14:textId="77777777" w:rsidR="006B5826" w:rsidRPr="006B5826" w:rsidRDefault="006B5826" w:rsidP="006B5826">
      <w:pPr>
        <w:tabs>
          <w:tab w:val="right" w:leader="dot" w:pos="4616"/>
        </w:tabs>
        <w:ind w:right="38"/>
        <w:rPr>
          <w:noProof/>
          <w:lang w:eastAsia="es-AR"/>
        </w:rPr>
      </w:pPr>
      <w:bookmarkStart w:id="209" w:name="_DV_M102"/>
      <w:bookmarkEnd w:id="209"/>
      <w:r w:rsidRPr="006B5826">
        <w:rPr>
          <w:noProof/>
          <w:lang w:eastAsia="es-AR"/>
        </w:rPr>
        <w:t>Las operaciones de canje y arbitraje podrán realizarse con clientes sin la conformidad previa del BCRA en la medida que, de instrumentarse como operaciones individuales pasando por pesos, puedan realizarse sin dicha conformidad de acuerdo a las Normas Cambiarias.</w:t>
      </w:r>
    </w:p>
    <w:p w14:paraId="33ED1C9D" w14:textId="77777777" w:rsidR="006B5826" w:rsidRPr="006B5826" w:rsidRDefault="006B5826" w:rsidP="006B5826">
      <w:pPr>
        <w:tabs>
          <w:tab w:val="right" w:leader="dot" w:pos="4616"/>
        </w:tabs>
        <w:ind w:right="38"/>
        <w:rPr>
          <w:noProof/>
          <w:lang w:eastAsia="es-AR"/>
        </w:rPr>
      </w:pPr>
      <w:bookmarkStart w:id="210" w:name="_DV_M103"/>
      <w:bookmarkEnd w:id="210"/>
      <w:r w:rsidRPr="006B5826">
        <w:rPr>
          <w:noProof/>
          <w:lang w:eastAsia="es-AR"/>
        </w:rPr>
        <w:t>Las entidades autorizadas a operar en cambios no podrán comprar con liquidación en moneda extranjera títulos valores en el mercado secundario, como así tampoco utilizar tenencias de su Posición General de Cambios para pagos a proveedores locales.</w:t>
      </w:r>
    </w:p>
    <w:p w14:paraId="2A6F81A3" w14:textId="77777777" w:rsidR="006B5826" w:rsidRPr="006B5826" w:rsidRDefault="006B5826" w:rsidP="006B5826">
      <w:pPr>
        <w:tabs>
          <w:tab w:val="right" w:leader="dot" w:pos="4616"/>
        </w:tabs>
        <w:ind w:right="38"/>
        <w:rPr>
          <w:noProof/>
          <w:lang w:eastAsia="es-AR"/>
        </w:rPr>
      </w:pPr>
      <w:bookmarkStart w:id="211" w:name="_DV_M104"/>
      <w:bookmarkEnd w:id="211"/>
      <w:r w:rsidRPr="006B5826">
        <w:rPr>
          <w:noProof/>
          <w:lang w:eastAsia="es-AR"/>
        </w:rPr>
        <w:t xml:space="preserve">Se destaca que la transferencia de divisas de las personas humanas desde sus cuentas locales en moneda extranjera a cuentas propias en el exterior se puede efectuar sin restricciones y que los canjes y arbitrajes que impliquen ingresos de divisas por operaciones no alcanzadas por la obligación de liquidación en el </w:t>
      </w:r>
      <w:r w:rsidR="002E3DB9">
        <w:rPr>
          <w:noProof/>
          <w:lang w:eastAsia="es-AR"/>
        </w:rPr>
        <w:t>mercado local de cambios</w:t>
      </w:r>
      <w:r w:rsidRPr="006B5826">
        <w:rPr>
          <w:noProof/>
          <w:lang w:eastAsia="es-AR"/>
        </w:rPr>
        <w:t xml:space="preserve"> pueden ser realizadas sin restricciones.</w:t>
      </w:r>
    </w:p>
    <w:p w14:paraId="12CD1273" w14:textId="77777777" w:rsidR="006B5826" w:rsidRPr="006B5826" w:rsidRDefault="006B5826" w:rsidP="006B5826">
      <w:pPr>
        <w:tabs>
          <w:tab w:val="right" w:leader="dot" w:pos="4616"/>
        </w:tabs>
        <w:ind w:right="38"/>
        <w:rPr>
          <w:noProof/>
          <w:lang w:eastAsia="es-AR"/>
        </w:rPr>
      </w:pPr>
      <w:bookmarkStart w:id="212" w:name="_DV_M105"/>
      <w:bookmarkEnd w:id="212"/>
      <w:r w:rsidRPr="006B5826">
        <w:rPr>
          <w:noProof/>
          <w:lang w:eastAsia="es-AR"/>
        </w:rPr>
        <w:t>Lo dispuesto por el BCRA respecto de las disposiciones aplicables a canje y arbitrajes, también resulta de aplicación a las centrales locales de depósito colectivo de valores por los fondos percibidos en moneda extranjera por los servicios de capital y renta de títulos en moneda extranjera abonados en el país, excepto en el caso de fondos percibidos en moneda extranjera por los servicios de capital y renta de títulos del Tesoro Nacional, que sean retransferidos al exterior como parte del proceso de pago a solicitud de las centrales de depósito colectivo del exterior.</w:t>
      </w:r>
    </w:p>
    <w:p w14:paraId="60497D26" w14:textId="77777777" w:rsidR="006B5826" w:rsidRPr="006B5826" w:rsidRDefault="006B5826" w:rsidP="004C5483">
      <w:pPr>
        <w:spacing w:before="0"/>
        <w:rPr>
          <w:b/>
          <w:i/>
          <w:noProof/>
          <w:lang w:eastAsia="es-AR"/>
        </w:rPr>
      </w:pPr>
      <w:bookmarkStart w:id="213" w:name="_DV_M106"/>
      <w:bookmarkEnd w:id="213"/>
      <w:r w:rsidRPr="006B5826">
        <w:rPr>
          <w:b/>
          <w:i/>
          <w:noProof/>
          <w:lang w:eastAsia="es-AR"/>
        </w:rPr>
        <w:t>Disminución de activos en moneda extranjera por las precancelaciones de financiaciones locales a clientes del sector privado</w:t>
      </w:r>
    </w:p>
    <w:p w14:paraId="7E52FD8F" w14:textId="77777777" w:rsidR="006B5826" w:rsidRPr="006B5826" w:rsidRDefault="006B5826" w:rsidP="006B5826">
      <w:pPr>
        <w:tabs>
          <w:tab w:val="right" w:leader="dot" w:pos="4616"/>
        </w:tabs>
        <w:ind w:right="38"/>
        <w:rPr>
          <w:noProof/>
          <w:lang w:eastAsia="es-AR"/>
        </w:rPr>
      </w:pPr>
      <w:bookmarkStart w:id="214" w:name="_DV_M107"/>
      <w:bookmarkEnd w:id="214"/>
      <w:r w:rsidRPr="006B5826">
        <w:rPr>
          <w:noProof/>
          <w:lang w:eastAsia="es-AR"/>
        </w:rPr>
        <w:t>La disminución de activos en moneda extranjera por las precancelaciones de financiaciones locales a clientes del sector privado a partir del 5 de septiembre de 2019, sólo podrán compensarse en la posición global neta de moneda extranjera (la “</w:t>
      </w:r>
      <w:r w:rsidRPr="006B5826">
        <w:rPr>
          <w:noProof/>
          <w:u w:val="single"/>
          <w:lang w:eastAsia="es-AR"/>
        </w:rPr>
        <w:t>PGNME</w:t>
      </w:r>
      <w:r w:rsidRPr="006B5826">
        <w:rPr>
          <w:noProof/>
          <w:lang w:eastAsia="es-AR"/>
        </w:rPr>
        <w:t>”) hasta el plazo original de su vencimiento, con el aumento neto de tenencias de títulos valores del Tesoro Nacional en moneda extranjera. Mientras que dichas disminuciones al vencimiento original de la financiación local en moneda extranjera al 5 de septiembre de 2019, podrán ser compensadas con la compra de cualquier activo en moneda extranjera computable en la PGNME.</w:t>
      </w:r>
    </w:p>
    <w:p w14:paraId="50D64039" w14:textId="77777777" w:rsidR="006B5826" w:rsidRPr="006B5826" w:rsidRDefault="006B5826" w:rsidP="006B5826">
      <w:pPr>
        <w:tabs>
          <w:tab w:val="right" w:leader="dot" w:pos="4616"/>
        </w:tabs>
        <w:ind w:right="38"/>
        <w:rPr>
          <w:b/>
          <w:i/>
          <w:noProof/>
          <w:lang w:eastAsia="es-AR"/>
        </w:rPr>
      </w:pPr>
      <w:bookmarkStart w:id="215" w:name="_DV_M108"/>
      <w:bookmarkEnd w:id="215"/>
      <w:r w:rsidRPr="006B5826">
        <w:rPr>
          <w:b/>
          <w:i/>
          <w:noProof/>
          <w:lang w:eastAsia="es-AR"/>
        </w:rPr>
        <w:t>Tasa de exigencia de efectivo mínimo aplicable a las obligaciones por líneas financieras del exterior</w:t>
      </w:r>
    </w:p>
    <w:p w14:paraId="466AAC7D" w14:textId="77777777" w:rsidR="006B5826" w:rsidRPr="006B5826" w:rsidRDefault="006B5826" w:rsidP="006B5826">
      <w:pPr>
        <w:tabs>
          <w:tab w:val="right" w:leader="dot" w:pos="4616"/>
        </w:tabs>
        <w:ind w:right="38"/>
        <w:rPr>
          <w:noProof/>
          <w:lang w:eastAsia="es-AR"/>
        </w:rPr>
      </w:pPr>
      <w:bookmarkStart w:id="216" w:name="_DV_M109"/>
      <w:bookmarkEnd w:id="216"/>
      <w:r w:rsidRPr="006B5826">
        <w:rPr>
          <w:noProof/>
          <w:lang w:eastAsia="es-AR"/>
        </w:rPr>
        <w:t>Con vigencia septiembre de 2019, que la tasa de exigencia de efectivo mínimo aplicable a las obligaciones por líneas financieras del exterior será 0%.</w:t>
      </w:r>
    </w:p>
    <w:p w14:paraId="056812D4" w14:textId="77777777" w:rsidR="006B5826" w:rsidRPr="006B5826" w:rsidRDefault="006B5826" w:rsidP="006B5826">
      <w:pPr>
        <w:tabs>
          <w:tab w:val="right" w:leader="dot" w:pos="4616"/>
        </w:tabs>
        <w:ind w:right="38"/>
        <w:rPr>
          <w:b/>
          <w:i/>
          <w:noProof/>
          <w:u w:val="single"/>
          <w:lang w:eastAsia="es-AR"/>
        </w:rPr>
      </w:pPr>
      <w:bookmarkStart w:id="217" w:name="_DV_M110"/>
      <w:bookmarkEnd w:id="217"/>
      <w:r w:rsidRPr="006B5826">
        <w:rPr>
          <w:b/>
          <w:i/>
          <w:noProof/>
          <w:u w:val="single"/>
          <w:lang w:eastAsia="es-AR"/>
        </w:rPr>
        <w:t>Otras normas complementarias</w:t>
      </w:r>
    </w:p>
    <w:p w14:paraId="04A6F336" w14:textId="77777777" w:rsidR="006B5826" w:rsidRPr="006B5826" w:rsidRDefault="006B5826" w:rsidP="006B5826">
      <w:pPr>
        <w:tabs>
          <w:tab w:val="right" w:leader="dot" w:pos="4616"/>
        </w:tabs>
        <w:ind w:right="38"/>
        <w:rPr>
          <w:noProof/>
          <w:lang w:eastAsia="es-AR"/>
        </w:rPr>
      </w:pPr>
      <w:bookmarkStart w:id="218" w:name="_DV_M111"/>
      <w:bookmarkEnd w:id="218"/>
      <w:r w:rsidRPr="006B5826">
        <w:rPr>
          <w:noProof/>
          <w:lang w:eastAsia="es-AR"/>
        </w:rPr>
        <w:t>L</w:t>
      </w:r>
      <w:r>
        <w:rPr>
          <w:noProof/>
          <w:lang w:eastAsia="es-AR"/>
        </w:rPr>
        <w:t xml:space="preserve">a CNV </w:t>
      </w:r>
      <w:r w:rsidRPr="006B5826">
        <w:rPr>
          <w:noProof/>
          <w:lang w:eastAsia="es-AR"/>
        </w:rPr>
        <w:t xml:space="preserve">a través de la Resolución General N° </w:t>
      </w:r>
      <w:r w:rsidR="00577C50" w:rsidRPr="006B5826">
        <w:rPr>
          <w:noProof/>
          <w:lang w:eastAsia="es-AR"/>
        </w:rPr>
        <w:t>8</w:t>
      </w:r>
      <w:r w:rsidR="00577C50">
        <w:rPr>
          <w:noProof/>
          <w:lang w:eastAsia="es-AR"/>
        </w:rPr>
        <w:t>15</w:t>
      </w:r>
      <w:r w:rsidRPr="006B5826">
        <w:rPr>
          <w:noProof/>
          <w:lang w:eastAsia="es-AR"/>
        </w:rPr>
        <w:t>/2019 (la “</w:t>
      </w:r>
      <w:r w:rsidRPr="006B5826">
        <w:rPr>
          <w:noProof/>
          <w:u w:val="single"/>
          <w:lang w:eastAsia="es-AR"/>
        </w:rPr>
        <w:t xml:space="preserve">Resolución </w:t>
      </w:r>
      <w:r w:rsidR="00577C50" w:rsidRPr="006B5826">
        <w:rPr>
          <w:noProof/>
          <w:u w:val="single"/>
          <w:lang w:eastAsia="es-AR"/>
        </w:rPr>
        <w:t>8</w:t>
      </w:r>
      <w:r w:rsidR="00577C50">
        <w:rPr>
          <w:noProof/>
          <w:u w:val="single"/>
          <w:lang w:eastAsia="es-AR"/>
        </w:rPr>
        <w:t>15</w:t>
      </w:r>
      <w:r w:rsidRPr="006B5826">
        <w:rPr>
          <w:noProof/>
          <w:lang w:eastAsia="es-AR"/>
        </w:rPr>
        <w:t xml:space="preserve">”), implementó medidas complementarias a lo dispuesto por el BCRA a través de las Normas Cambiarias, solo aplicables a personas humanas a fin de evitar la compra venta simultanea de valores negociables tendientes a eludir las restricciones al acceso al </w:t>
      </w:r>
      <w:r w:rsidR="002E3DB9">
        <w:rPr>
          <w:noProof/>
          <w:lang w:eastAsia="es-AR"/>
        </w:rPr>
        <w:t>mercado local de cambios</w:t>
      </w:r>
      <w:r w:rsidRPr="006B5826">
        <w:rPr>
          <w:noProof/>
          <w:lang w:eastAsia="es-AR"/>
        </w:rPr>
        <w:t xml:space="preserve"> para la compra de moneda extranjera establecidas por las Normas Cambiarias. </w:t>
      </w:r>
    </w:p>
    <w:p w14:paraId="13CD07D5" w14:textId="77777777" w:rsidR="006B5826" w:rsidRPr="006B5826" w:rsidRDefault="006B5826" w:rsidP="000D5647">
      <w:pPr>
        <w:tabs>
          <w:tab w:val="right" w:leader="dot" w:pos="709"/>
        </w:tabs>
        <w:ind w:right="38"/>
        <w:rPr>
          <w:noProof/>
          <w:lang w:eastAsia="es-AR"/>
        </w:rPr>
      </w:pPr>
      <w:bookmarkStart w:id="219" w:name="_DV_M112"/>
      <w:bookmarkEnd w:id="219"/>
      <w:r w:rsidRPr="006B5826">
        <w:rPr>
          <w:noProof/>
          <w:lang w:eastAsia="es-AR"/>
        </w:rPr>
        <w:t xml:space="preserve">En este sentido, la CNV a través de la Resolución </w:t>
      </w:r>
      <w:r w:rsidR="00577C50" w:rsidRPr="006B5826">
        <w:rPr>
          <w:noProof/>
          <w:lang w:eastAsia="es-AR"/>
        </w:rPr>
        <w:t>8</w:t>
      </w:r>
      <w:r w:rsidR="00577C50">
        <w:rPr>
          <w:noProof/>
          <w:lang w:eastAsia="es-AR"/>
        </w:rPr>
        <w:t>15</w:t>
      </w:r>
      <w:r w:rsidR="00577C50" w:rsidRPr="006B5826">
        <w:rPr>
          <w:noProof/>
          <w:lang w:eastAsia="es-AR"/>
        </w:rPr>
        <w:t xml:space="preserve"> </w:t>
      </w:r>
      <w:r w:rsidRPr="006B5826">
        <w:rPr>
          <w:noProof/>
          <w:lang w:eastAsia="es-AR"/>
        </w:rPr>
        <w:t>establece que</w:t>
      </w:r>
      <w:r w:rsidR="00884057">
        <w:rPr>
          <w:noProof/>
          <w:lang w:eastAsia="es-AR"/>
        </w:rPr>
        <w:t xml:space="preserve"> </w:t>
      </w:r>
      <w:bookmarkStart w:id="220" w:name="_DV_M113"/>
      <w:bookmarkEnd w:id="220"/>
      <w:r w:rsidR="00884057">
        <w:rPr>
          <w:noProof/>
          <w:lang w:eastAsia="es-AR"/>
        </w:rPr>
        <w:t>e</w:t>
      </w:r>
      <w:r w:rsidR="00577C50" w:rsidRPr="00577C50">
        <w:rPr>
          <w:noProof/>
          <w:lang w:eastAsia="es-AR"/>
        </w:rPr>
        <w:t xml:space="preserve">n virtud de lo establecido en la Comunicación "A" 6799 de fecha 30 de septiembre de 2019 y la Comunicación "B" 11892 del </w:t>
      </w:r>
      <w:r w:rsidR="00884057">
        <w:rPr>
          <w:noProof/>
          <w:lang w:eastAsia="es-AR"/>
        </w:rPr>
        <w:t>BCRA</w:t>
      </w:r>
      <w:r w:rsidR="00577C50" w:rsidRPr="00577C50">
        <w:rPr>
          <w:noProof/>
          <w:lang w:eastAsia="es-AR"/>
        </w:rPr>
        <w:t>, cuando las personas humanas adquieran valores negociables mediante la liquidación en moneda extranjera, los mismos deberán permanecer en la cartera del comprador por un período no menor a 5 días hábiles a contar desde la fecha de liquidación de la operación, antes de ser vendidos o transferidos a otras entidades depositarias. Este plazo mínimo de tenencia no será de aplicación cuando la venta de los valores negociables sea en moneda extranjera contra la misma jurisdicción de liquidación que la compra.</w:t>
      </w:r>
      <w:bookmarkStart w:id="221" w:name="_DV_M114"/>
      <w:bookmarkStart w:id="222" w:name="_DV_M115"/>
      <w:bookmarkEnd w:id="221"/>
      <w:bookmarkEnd w:id="222"/>
    </w:p>
    <w:p w14:paraId="3BB2261C" w14:textId="77777777" w:rsidR="006B5826" w:rsidRPr="004C5483" w:rsidRDefault="006B5826" w:rsidP="006B5826">
      <w:pPr>
        <w:tabs>
          <w:tab w:val="right" w:leader="dot" w:pos="4616"/>
        </w:tabs>
        <w:ind w:right="38"/>
        <w:rPr>
          <w:b/>
          <w:i/>
          <w:noProof/>
          <w:lang w:eastAsia="es-AR"/>
        </w:rPr>
      </w:pPr>
      <w:bookmarkStart w:id="223" w:name="_DV_M116"/>
      <w:bookmarkEnd w:id="223"/>
      <w:r w:rsidRPr="004C5483">
        <w:rPr>
          <w:b/>
          <w:i/>
          <w:noProof/>
          <w:lang w:eastAsia="es-AR"/>
        </w:rPr>
        <w:t>Aplicación del Régimen Penal Cambiario</w:t>
      </w:r>
    </w:p>
    <w:p w14:paraId="3C6CCEB3" w14:textId="77777777" w:rsidR="006B5826" w:rsidRDefault="006B5826" w:rsidP="006B5826">
      <w:pPr>
        <w:tabs>
          <w:tab w:val="right" w:leader="dot" w:pos="4616"/>
        </w:tabs>
        <w:ind w:right="38"/>
        <w:rPr>
          <w:noProof/>
          <w:lang w:eastAsia="es-AR"/>
        </w:rPr>
      </w:pPr>
      <w:bookmarkStart w:id="224" w:name="_DV_M117"/>
      <w:bookmarkEnd w:id="224"/>
      <w:r w:rsidRPr="006B5826">
        <w:rPr>
          <w:noProof/>
          <w:lang w:eastAsia="es-AR"/>
        </w:rPr>
        <w:t xml:space="preserve">Las operaciones que no se ajusten a lo dispuesto en la normativa cambiaria, se encontrarán alcanzadas por el Régimen Penal Cambiario (Ley Nº 19.359 y sus modificatorias y complementarias). </w:t>
      </w:r>
    </w:p>
    <w:p w14:paraId="35426A4A" w14:textId="77777777" w:rsidR="006B5826" w:rsidRPr="00E3621E" w:rsidRDefault="006B5826" w:rsidP="006B5826">
      <w:pPr>
        <w:tabs>
          <w:tab w:val="right" w:leader="dot" w:pos="4616"/>
        </w:tabs>
        <w:ind w:right="38"/>
        <w:rPr>
          <w:noProof/>
          <w:lang w:eastAsia="es-AR"/>
        </w:rPr>
      </w:pPr>
      <w:r w:rsidRPr="00E3621E">
        <w:rPr>
          <w:noProof/>
          <w:lang w:eastAsia="es-AR"/>
        </w:rPr>
        <w:t xml:space="preserve">Para un detalle de la totalidad de las restricciones cambiarias y de controles a ingreso de capitales vigentes a la fecha del presente Suplemento de Precio, se sugiere a los inversores consultar con sus asesores legales y dar una lectura completa a la normativa mencionada, junto con sus reglamentaciones y normas complementarias, a cuyo efecto los interesados podrán consultar las mismas en el sitio web del BCRA, </w:t>
      </w:r>
      <w:hyperlink r:id="rId34" w:history="1">
        <w:r w:rsidRPr="00E3621E">
          <w:rPr>
            <w:rStyle w:val="Hipervnculo"/>
            <w:noProof/>
            <w:lang w:eastAsia="es-AR"/>
          </w:rPr>
          <w:t>www.bcra.gov.ar</w:t>
        </w:r>
      </w:hyperlink>
      <w:r w:rsidRPr="00E3621E">
        <w:rPr>
          <w:noProof/>
          <w:lang w:eastAsia="es-AR"/>
        </w:rPr>
        <w:t>.</w:t>
      </w:r>
    </w:p>
    <w:p w14:paraId="4FF47ABD" w14:textId="77777777" w:rsidR="00CE5D6A" w:rsidRPr="00E3621E" w:rsidRDefault="006B5826" w:rsidP="00CE5D6A">
      <w:pPr>
        <w:rPr>
          <w:b/>
          <w:bCs/>
          <w:i/>
        </w:rPr>
      </w:pPr>
      <w:bookmarkStart w:id="225" w:name="_DV_M131"/>
      <w:bookmarkEnd w:id="225"/>
      <w:r>
        <w:rPr>
          <w:b/>
          <w:i/>
        </w:rPr>
        <w:t>R</w:t>
      </w:r>
      <w:r w:rsidR="00CE5D6A" w:rsidRPr="00E3621E">
        <w:rPr>
          <w:b/>
          <w:i/>
        </w:rPr>
        <w:t xml:space="preserve">egímenes informativos del BCRA </w:t>
      </w:r>
    </w:p>
    <w:p w14:paraId="7115870A" w14:textId="77777777" w:rsidR="00CE5D6A" w:rsidRPr="00E3621E" w:rsidRDefault="00CE5D6A" w:rsidP="00CE5D6A">
      <w:r w:rsidRPr="00E3621E">
        <w:t xml:space="preserve">De acuerdo con lo establecido por las nuevas normas cambiarias, en determinados casos se establece como requisito para el acceso al mercado de cambios, la demostración por parte del residente del cumplimiento con el régimen de “Relevamiento de Activos y Pasivos Externos” que fue establecido por el BCRA a través de la Comunicación “A” 6401, que fue posteriormente modificada por la Comunicación “A” 6795. </w:t>
      </w:r>
    </w:p>
    <w:p w14:paraId="61EA776D" w14:textId="77777777" w:rsidR="00CE5D6A" w:rsidRPr="00E3621E" w:rsidRDefault="00CE5D6A" w:rsidP="00171B97">
      <w:r w:rsidRPr="00E3621E">
        <w:t xml:space="preserve">Este Régimen se encuentra instrumentado en cinco apartados integrados (“Participaciones de capital y en fondos de inversión”, “Instrumentos de deuda no negociables”, “Instrumentos de deuda negociables”, “Derivados financieros” y “Terrenos, estructuras e inmuebles”). </w:t>
      </w:r>
    </w:p>
    <w:p w14:paraId="7AF486E8" w14:textId="77777777" w:rsidR="00CE5D6A" w:rsidRPr="00E3621E" w:rsidRDefault="00CE5D6A" w:rsidP="00171B97">
      <w:r w:rsidRPr="00E3621E">
        <w:t>Según el Régimen de Relevamiento de Activos Externos, las obligaciones de informar están establecidas de acuerdo a cuatro niveles de muestra, cuyos participantes se determinarán cada año calendario en función de:</w:t>
      </w:r>
    </w:p>
    <w:p w14:paraId="11E86B38" w14:textId="77777777" w:rsidR="00CE5D6A" w:rsidRPr="00E3621E" w:rsidRDefault="00CE5D6A" w:rsidP="00171B97">
      <w:r w:rsidRPr="00E3621E">
        <w:t xml:space="preserve">1) la suma de los flujos de activos y pasivos externos durante el año calendario anterior; y </w:t>
      </w:r>
    </w:p>
    <w:p w14:paraId="1C65FD6A" w14:textId="77777777" w:rsidR="00CE5D6A" w:rsidRPr="00E3621E" w:rsidRDefault="00CE5D6A" w:rsidP="00171B97">
      <w:r w:rsidRPr="00E3621E">
        <w:t xml:space="preserve">2) el saldo de tenencias de activos y pasivos externos a fin del año calendario anterior. </w:t>
      </w:r>
    </w:p>
    <w:p w14:paraId="0FB79C95" w14:textId="77777777" w:rsidR="00CE5D6A" w:rsidRPr="00E3621E" w:rsidRDefault="00CE5D6A" w:rsidP="00171B97">
      <w:r w:rsidRPr="00E3621E">
        <w:t>a. Muestra principal: Entra dentro de esta categoría cualquier persona jurídica o humana para la cual la suma de los flujos de activos y pasivos externos durante el año calendario anterior, o el saldo de activos y pasivos externos a fin de ese año calendario alcance o supere el equivalente a los US</w:t>
      </w:r>
      <w:r w:rsidR="00870D85" w:rsidRPr="00E3621E">
        <w:t>$</w:t>
      </w:r>
      <w:r w:rsidRPr="00E3621E">
        <w:t>50 millones. Los declarantes de este grupo presentarán un adelanto trimestral por cada uno de los trimestres del año y una declaración anual (la cual permitirá complementar, ratificar y/o rectificar los adelantos trimestrales realizados)</w:t>
      </w:r>
    </w:p>
    <w:p w14:paraId="11FEC823" w14:textId="77777777" w:rsidR="00CE5D6A" w:rsidRPr="00E3621E" w:rsidRDefault="00CE5D6A" w:rsidP="00171B97">
      <w:r w:rsidRPr="00E3621E">
        <w:t>b. Muestra secundaria: Entra dentro de esta categoría cualquier persona jurídica o humana para la cual la suma de los flujos de activos y pasivos externos durante el año calendario anterior, o el saldo de activos y pasivos externos a fin de ese año calendario se ubique entre el equivalente a US</w:t>
      </w:r>
      <w:r w:rsidR="00870D85" w:rsidRPr="00E3621E">
        <w:t>$</w:t>
      </w:r>
      <w:r w:rsidRPr="00E3621E">
        <w:t>10 millones y US</w:t>
      </w:r>
      <w:r w:rsidR="00870D85" w:rsidRPr="00E3621E">
        <w:t>$</w:t>
      </w:r>
      <w:r w:rsidRPr="00E3621E">
        <w:t xml:space="preserve">50 millones. Este grupo de empresas presentarán únicamente una declaración anual. </w:t>
      </w:r>
    </w:p>
    <w:p w14:paraId="7650AF8B" w14:textId="77777777" w:rsidR="00CE5D6A" w:rsidRPr="00E3621E" w:rsidRDefault="00CE5D6A" w:rsidP="00171B97">
      <w:r w:rsidRPr="00E3621E">
        <w:t>c. Muestra complementaria: personas jurídicas o humanas para las cuales la suma de los flujos de activos y pasivos externos durante el año calendario anterior, o el saldo de activos y pasivos externos a fin de ese año calendario se ubique entre el equivalente a US</w:t>
      </w:r>
      <w:r w:rsidR="00870D85" w:rsidRPr="00E3621E">
        <w:t>$</w:t>
      </w:r>
      <w:r w:rsidRPr="00E3621E">
        <w:t>1 millón y US</w:t>
      </w:r>
      <w:r w:rsidR="00870D85" w:rsidRPr="00E3621E">
        <w:t>$</w:t>
      </w:r>
      <w:r w:rsidRPr="00E3621E">
        <w:t xml:space="preserve">10 millones. Los integrantes de este grupo también deberán realizar una única declaración por año, pero se les pondrá a disposición una versión simplificada del formulario. </w:t>
      </w:r>
    </w:p>
    <w:p w14:paraId="106B569E" w14:textId="77777777" w:rsidR="00CE5D6A" w:rsidRPr="00194F48" w:rsidRDefault="00CE5D6A" w:rsidP="00171B97">
      <w:r w:rsidRPr="00E3621E">
        <w:t xml:space="preserve">d. Las </w:t>
      </w:r>
      <w:r w:rsidRPr="00194F48">
        <w:t xml:space="preserve">personas jurídicas o humanas que no estén incluidas en ninguno de los puntos anteriores (a, b o c), pero tuvieran deuda con no residentes al final de los años 2018 o 2019, deberán realizar declaraciones para dichos años en su formato simplificado. </w:t>
      </w:r>
    </w:p>
    <w:p w14:paraId="00E6AD44" w14:textId="77777777" w:rsidR="00CE5D6A" w:rsidRPr="00194F48" w:rsidRDefault="00CE5D6A" w:rsidP="00171B97">
      <w:r w:rsidRPr="00194F48">
        <w:t xml:space="preserve">Asimismo, las normas disponen que a partir de los datos correspondientes al </w:t>
      </w:r>
      <w:r w:rsidRPr="00194F48">
        <w:rPr>
          <w:bCs/>
        </w:rPr>
        <w:t>primer trimestre de 2020</w:t>
      </w:r>
      <w:r w:rsidRPr="00194F48">
        <w:t xml:space="preserve">, la declaración del Relevamiento de Activos y Pasivos Externos queda dada por los siguientes lineamientos: </w:t>
      </w:r>
    </w:p>
    <w:p w14:paraId="2C91B038" w14:textId="77777777" w:rsidR="00CE5D6A" w:rsidRPr="00E3621E" w:rsidRDefault="00CE5D6A" w:rsidP="00171B97">
      <w:r w:rsidRPr="00E3621E">
        <w:t xml:space="preserve">a. Todas las personas jurídicas o humanas con pasivos externos a fin de cualquier trimestre calendario, o que los hubieran cancelado durante ese trimestre, deberán declarar el Relevamiento de Activos y Pasivos Externos. </w:t>
      </w:r>
    </w:p>
    <w:p w14:paraId="6C2215C1" w14:textId="77777777" w:rsidR="00CE5D6A" w:rsidRPr="00194F48" w:rsidRDefault="00CE5D6A" w:rsidP="00171B97">
      <w:r w:rsidRPr="00E3621E">
        <w:t>b. Aquellos declarantes para los cuales el saldo de activos y pasivos externos a fin de cada año alcance o supere el equivalente a los US</w:t>
      </w:r>
      <w:r w:rsidR="00870D85" w:rsidRPr="00E3621E">
        <w:t>$</w:t>
      </w:r>
      <w:r w:rsidRPr="00E3621E">
        <w:t>50 millones, deberán efectuar una presentación anual (la cual permitirá complementar, ratificar y/o rectificar las presentaciones trimestrales realizadas), la cual podrá ser presentada optativamente por cualquier persona jurídica o humana.</w:t>
      </w:r>
    </w:p>
    <w:p w14:paraId="72A98868" w14:textId="77777777" w:rsidR="00CE5D6A" w:rsidRPr="00E3621E" w:rsidRDefault="00CE5D6A" w:rsidP="00171B97">
      <w:r w:rsidRPr="00194F48">
        <w:t xml:space="preserve">En lo que hace a los </w:t>
      </w:r>
      <w:r w:rsidRPr="00194F48">
        <w:rPr>
          <w:bCs/>
        </w:rPr>
        <w:t>vencimientos</w:t>
      </w:r>
      <w:r w:rsidRPr="00E3621E">
        <w:t xml:space="preserve"> para presentar las declaraciones se regula lo siguiente:</w:t>
      </w:r>
    </w:p>
    <w:p w14:paraId="6CE2E69B" w14:textId="77777777" w:rsidR="00CE5D6A" w:rsidRPr="00E3621E" w:rsidRDefault="00CE5D6A" w:rsidP="00171B97">
      <w:r w:rsidRPr="00E3621E">
        <w:t xml:space="preserve">Los plazos máximos para presentar y validar las declaraciones serán de: </w:t>
      </w:r>
    </w:p>
    <w:p w14:paraId="57B5A6A4" w14:textId="77777777" w:rsidR="00CE5D6A" w:rsidRPr="00E3621E" w:rsidRDefault="00CE5D6A" w:rsidP="00171B97">
      <w:r w:rsidRPr="00E3621E">
        <w:t xml:space="preserve">(i) 45 días corridos desde el cierre del trimestre calendario de referencia, para las declaraciones trimestrales. </w:t>
      </w:r>
    </w:p>
    <w:p w14:paraId="6EC6D5CA" w14:textId="77777777" w:rsidR="00CE5D6A" w:rsidRPr="00E3621E" w:rsidRDefault="00CE5D6A" w:rsidP="00171B97">
      <w:r w:rsidRPr="00E3621E">
        <w:t xml:space="preserve">(ii) 180 días corridos desde el cierre del año calendario de referencia, para las presentaciones anuales. </w:t>
      </w:r>
    </w:p>
    <w:p w14:paraId="5D049C05" w14:textId="77777777" w:rsidR="00CE5D6A" w:rsidRPr="00E3621E" w:rsidRDefault="00CE5D6A" w:rsidP="00171B97">
      <w:r w:rsidRPr="00E3621E">
        <w:t xml:space="preserve">El vencimiento de las declaraciones anuales correspondientes al año 2018 para los sujetos incluidos en el punto 2.d de esta Comunicación, operará el día 14 de noviembre de 2019. </w:t>
      </w:r>
    </w:p>
    <w:p w14:paraId="14E24C8D" w14:textId="77777777" w:rsidR="00CE5D6A" w:rsidRPr="00E3621E" w:rsidRDefault="00CE5D6A" w:rsidP="00CE5D6A">
      <w:pPr>
        <w:spacing w:before="0" w:after="0"/>
      </w:pPr>
      <w:r w:rsidRPr="00E3621E">
        <w:t>Asimismo, el vencimiento de las declaraciones anuales correspondientes al año 2019 para los sujetos incluidos en los puntos 2.b, 2.c y 2.d de esta comunicación, operará el día 14 de febrero de 2020.</w:t>
      </w:r>
    </w:p>
    <w:p w14:paraId="489F83CE" w14:textId="77777777" w:rsidR="00CE5D6A" w:rsidRPr="00E3621E" w:rsidRDefault="00CE5D6A" w:rsidP="00CE5D6A">
      <w:r w:rsidRPr="00E3621E">
        <w:t xml:space="preserve">La carga y validación de los datos correspondiente a este Régimen se debe realizar a través de un formulario electrónico a descargarse de la página web de la AFIP. </w:t>
      </w:r>
    </w:p>
    <w:p w14:paraId="2A9053B9" w14:textId="77777777" w:rsidR="007E20EE" w:rsidRPr="00E3621E" w:rsidRDefault="007E20EE" w:rsidP="00171B97">
      <w:pPr>
        <w:rPr>
          <w:b/>
        </w:rPr>
      </w:pPr>
      <w:bookmarkStart w:id="226" w:name="_DV_M1420"/>
      <w:bookmarkStart w:id="227" w:name="_DV_M1421"/>
      <w:bookmarkStart w:id="228" w:name="_DV_M1422"/>
      <w:bookmarkEnd w:id="226"/>
      <w:bookmarkEnd w:id="227"/>
      <w:bookmarkEnd w:id="228"/>
      <w:r w:rsidRPr="00E3621E">
        <w:rPr>
          <w:b/>
        </w:rPr>
        <w:t>Lavado de dinero</w:t>
      </w:r>
    </w:p>
    <w:p w14:paraId="7DE8AA88" w14:textId="77777777" w:rsidR="007E20EE" w:rsidRPr="00E3621E" w:rsidRDefault="007E20EE" w:rsidP="007E20EE">
      <w:pPr>
        <w:pStyle w:val="Textoindependienteprimerasangra"/>
        <w:ind w:firstLine="0"/>
        <w:rPr>
          <w:sz w:val="20"/>
        </w:rPr>
      </w:pPr>
      <w:r w:rsidRPr="00E3621E">
        <w:rPr>
          <w:sz w:val="20"/>
        </w:rPr>
        <w:t>Ver “</w:t>
      </w:r>
      <w:r w:rsidRPr="00E3621E">
        <w:rPr>
          <w:i/>
          <w:sz w:val="20"/>
        </w:rPr>
        <w:t>Información Adicional- Lavado de Activos y Financiación del Terrorismo</w:t>
      </w:r>
      <w:r w:rsidRPr="00E3621E">
        <w:rPr>
          <w:sz w:val="20"/>
        </w:rPr>
        <w:t>” en el Prospecto.</w:t>
      </w:r>
    </w:p>
    <w:p w14:paraId="61E32ACD" w14:textId="77777777" w:rsidR="007E20EE" w:rsidRPr="00E3621E" w:rsidRDefault="007E20EE" w:rsidP="007E20EE">
      <w:pPr>
        <w:pStyle w:val="Textoindependienteprimerasangra"/>
        <w:ind w:firstLine="0"/>
        <w:rPr>
          <w:b/>
          <w:sz w:val="20"/>
        </w:rPr>
      </w:pPr>
      <w:r w:rsidRPr="00E3621E">
        <w:rPr>
          <w:b/>
          <w:sz w:val="20"/>
        </w:rPr>
        <w:t>Tratamiento Impositivo</w:t>
      </w:r>
    </w:p>
    <w:p w14:paraId="62EDDD00" w14:textId="77777777" w:rsidR="007E20EE" w:rsidRPr="00E3621E" w:rsidRDefault="007E20EE" w:rsidP="007E20EE">
      <w:pPr>
        <w:pStyle w:val="Textoindependienteprimerasangra"/>
        <w:ind w:firstLine="0"/>
        <w:rPr>
          <w:sz w:val="20"/>
        </w:rPr>
      </w:pPr>
      <w:r w:rsidRPr="00E3621E">
        <w:rPr>
          <w:sz w:val="20"/>
        </w:rPr>
        <w:t>Ver “</w:t>
      </w:r>
      <w:r w:rsidRPr="00E3621E">
        <w:rPr>
          <w:i/>
          <w:sz w:val="20"/>
        </w:rPr>
        <w:t>Información Adicional</w:t>
      </w:r>
      <w:r w:rsidR="00E01EED">
        <w:rPr>
          <w:i/>
          <w:sz w:val="20"/>
        </w:rPr>
        <w:t xml:space="preserve"> </w:t>
      </w:r>
      <w:r w:rsidRPr="00E3621E">
        <w:rPr>
          <w:i/>
          <w:sz w:val="20"/>
        </w:rPr>
        <w:t>- Carga Tributaria</w:t>
      </w:r>
      <w:r w:rsidRPr="00E3621E">
        <w:rPr>
          <w:sz w:val="20"/>
        </w:rPr>
        <w:t>” en el Prospecto</w:t>
      </w:r>
      <w:r w:rsidR="009339EE">
        <w:rPr>
          <w:sz w:val="20"/>
        </w:rPr>
        <w:t xml:space="preserve"> y </w:t>
      </w:r>
      <w:r w:rsidR="001F576A">
        <w:rPr>
          <w:sz w:val="20"/>
        </w:rPr>
        <w:t xml:space="preserve">la sección </w:t>
      </w:r>
      <w:r w:rsidR="009339EE" w:rsidRPr="008C286C">
        <w:rPr>
          <w:sz w:val="20"/>
        </w:rPr>
        <w:t>“</w:t>
      </w:r>
      <w:r w:rsidR="001F576A" w:rsidRPr="008C286C">
        <w:rPr>
          <w:i/>
          <w:sz w:val="20"/>
        </w:rPr>
        <w:t>Información adicional -</w:t>
      </w:r>
      <w:r w:rsidR="001F576A">
        <w:rPr>
          <w:sz w:val="20"/>
        </w:rPr>
        <w:t xml:space="preserve"> </w:t>
      </w:r>
      <w:r w:rsidR="009339EE">
        <w:rPr>
          <w:i/>
          <w:sz w:val="20"/>
        </w:rPr>
        <w:t xml:space="preserve">Carga </w:t>
      </w:r>
      <w:r w:rsidR="001F576A">
        <w:rPr>
          <w:i/>
          <w:sz w:val="20"/>
        </w:rPr>
        <w:t>t</w:t>
      </w:r>
      <w:r w:rsidR="009339EE">
        <w:rPr>
          <w:i/>
          <w:sz w:val="20"/>
        </w:rPr>
        <w:t>ributaria</w:t>
      </w:r>
      <w:r w:rsidR="009339EE">
        <w:rPr>
          <w:sz w:val="20"/>
        </w:rPr>
        <w:t xml:space="preserve">” </w:t>
      </w:r>
      <w:r w:rsidR="009339EE" w:rsidRPr="008C286C">
        <w:rPr>
          <w:rFonts w:eastAsia="MS Mincho"/>
          <w:sz w:val="20"/>
        </w:rPr>
        <w:t>del presente Suplemento de Precio</w:t>
      </w:r>
      <w:r w:rsidR="009339EE">
        <w:rPr>
          <w:rFonts w:eastAsia="MS Mincho"/>
          <w:sz w:val="20"/>
        </w:rPr>
        <w:t>.</w:t>
      </w:r>
    </w:p>
    <w:p w14:paraId="5A4443BB" w14:textId="77777777" w:rsidR="007E20EE" w:rsidRPr="00E3621E" w:rsidRDefault="007E20EE" w:rsidP="007E20EE">
      <w:pPr>
        <w:widowControl w:val="0"/>
        <w:suppressAutoHyphens/>
        <w:rPr>
          <w:b/>
        </w:rPr>
      </w:pPr>
      <w:r w:rsidRPr="00E3621E">
        <w:rPr>
          <w:b/>
        </w:rPr>
        <w:t xml:space="preserve">Asesoramiento Legal </w:t>
      </w:r>
    </w:p>
    <w:p w14:paraId="07E74B02" w14:textId="77777777" w:rsidR="007E20EE" w:rsidRPr="00E3621E" w:rsidRDefault="007E20EE" w:rsidP="008C286C">
      <w:pPr>
        <w:pStyle w:val="CG-SingleSp05"/>
        <w:spacing w:after="0"/>
        <w:ind w:firstLine="0"/>
        <w:rPr>
          <w:lang w:val="es-AR"/>
        </w:rPr>
      </w:pPr>
      <w:r w:rsidRPr="00E3621E">
        <w:rPr>
          <w:lang w:val="es-AR"/>
        </w:rPr>
        <w:t xml:space="preserve">La validez de las Obligaciones Negociables será evaluada por Estudio O´Farrell. Tanoira Cassagne Abogados asesorará legalmente a los </w:t>
      </w:r>
      <w:r w:rsidR="00BE1DE1">
        <w:rPr>
          <w:lang w:val="es-AR"/>
        </w:rPr>
        <w:t xml:space="preserve">Organizadores y </w:t>
      </w:r>
      <w:r w:rsidRPr="00E3621E">
        <w:rPr>
          <w:lang w:val="es-AR"/>
        </w:rPr>
        <w:t xml:space="preserve">Colocadores. </w:t>
      </w:r>
    </w:p>
    <w:p w14:paraId="4F3538AF" w14:textId="77777777" w:rsidR="007E20EE" w:rsidRPr="00E3621E" w:rsidRDefault="007E20EE" w:rsidP="007E20EE">
      <w:pPr>
        <w:rPr>
          <w:b/>
        </w:rPr>
      </w:pPr>
      <w:r w:rsidRPr="00E3621E">
        <w:rPr>
          <w:b/>
        </w:rPr>
        <w:t>Documentos disponibles</w:t>
      </w:r>
    </w:p>
    <w:p w14:paraId="47CC6AD0" w14:textId="77777777" w:rsidR="001F576A" w:rsidRPr="00E3621E" w:rsidRDefault="007E20EE" w:rsidP="001F576A">
      <w:pPr>
        <w:pStyle w:val="CG-SingleSp05"/>
        <w:spacing w:after="0"/>
        <w:ind w:firstLine="0"/>
        <w:rPr>
          <w:lang w:val="es-AR"/>
        </w:rPr>
      </w:pPr>
      <w:r w:rsidRPr="00E3621E">
        <w:t>Tanto el presente Suplemento de Precio como el Prospecto (incluyendo los Estados Contables que se mencionan en el Suplemento de Precio y en el Prospecto) se encuentran a disposición de los interesados: (a) en su versión impresa, en el horario habitual de la actividad comercial, en el domicilio de: YPF</w:t>
      </w:r>
      <w:r w:rsidR="004025C9">
        <w:t xml:space="preserve"> y</w:t>
      </w:r>
      <w:r w:rsidRPr="00E3621E">
        <w:t xml:space="preserve"> en el de los Colocadores que se indica en la última página de este Suplemento de Precio; (b) en su versión electrónica, en la AIF; y (c) en el sitio de Internet de la Compañía </w:t>
      </w:r>
      <w:hyperlink r:id="rId35" w:history="1">
        <w:r w:rsidRPr="00E3621E">
          <w:rPr>
            <w:rStyle w:val="Hipervnculo"/>
          </w:rPr>
          <w:t>http://www.ypf.com</w:t>
        </w:r>
      </w:hyperlink>
      <w:r w:rsidRPr="00E3621E">
        <w:rPr>
          <w:rStyle w:val="Hipervnculo"/>
        </w:rPr>
        <w:t>.</w:t>
      </w:r>
      <w:r w:rsidRPr="00E3621E">
        <w:t xml:space="preserve"> </w:t>
      </w:r>
    </w:p>
    <w:p w14:paraId="082A9438" w14:textId="77777777" w:rsidR="007E20EE" w:rsidRPr="00E3621E" w:rsidRDefault="007E20EE" w:rsidP="007E20EE">
      <w:pPr>
        <w:rPr>
          <w:b/>
        </w:rPr>
      </w:pPr>
      <w:r w:rsidRPr="00E3621E">
        <w:rPr>
          <w:b/>
        </w:rPr>
        <w:t>Estados Contables</w:t>
      </w:r>
    </w:p>
    <w:p w14:paraId="6484D5F9" w14:textId="77777777" w:rsidR="007E20EE" w:rsidRPr="00E3621E" w:rsidRDefault="007E20EE" w:rsidP="007E20EE">
      <w:pPr>
        <w:pStyle w:val="DPWfdPF"/>
        <w:ind w:firstLine="0"/>
        <w:rPr>
          <w:bCs/>
        </w:rPr>
      </w:pPr>
      <w:r w:rsidRPr="00E3621E">
        <w:rPr>
          <w:bCs/>
          <w:lang w:val="es-ES"/>
        </w:rPr>
        <w:t>Los estados financieros consolidados auditados de la Compañía para los ejercicios finalizados el 31 de diciembre de 2018, 2017 y 2016, que han sido incorporados por referencia al presente Suplemento de Precio, se encuentran publicados en la AIF bajo los ID N°4-2445458-D, N° 4-559341-D.</w:t>
      </w:r>
    </w:p>
    <w:p w14:paraId="5711A30C" w14:textId="77777777" w:rsidR="007E20EE" w:rsidRPr="00952DB3" w:rsidRDefault="007E20EE" w:rsidP="007E20EE">
      <w:pPr>
        <w:pStyle w:val="DPWfdPF"/>
        <w:ind w:firstLine="0"/>
      </w:pPr>
      <w:r w:rsidRPr="00E3621E">
        <w:t xml:space="preserve">Los estados financieros intermedios condensados consolidados no auditados de la Compañía por los períodos de </w:t>
      </w:r>
      <w:r w:rsidR="002E05B6">
        <w:t>nueve</w:t>
      </w:r>
      <w:r w:rsidRPr="00E3621E">
        <w:t xml:space="preserve"> meses finalizados el 30 de </w:t>
      </w:r>
      <w:r w:rsidR="002E05B6">
        <w:t>septiembre</w:t>
      </w:r>
      <w:r w:rsidRPr="00E3621E">
        <w:t xml:space="preserve"> de 2019 y 2018,</w:t>
      </w:r>
      <w:r w:rsidRPr="00E3621E">
        <w:rPr>
          <w:bCs/>
          <w:lang w:val="es-ES"/>
        </w:rPr>
        <w:t xml:space="preserve"> que han sido incorporados por referencia al presente Suplemento de Precio, se encuentran publicados en la AIF bajo el ID N°</w:t>
      </w:r>
      <w:r w:rsidR="00144C12" w:rsidRPr="00144C12">
        <w:rPr>
          <w:rFonts w:ascii="Helvetica" w:hAnsi="Helvetica"/>
          <w:color w:val="595959"/>
          <w:sz w:val="18"/>
          <w:szCs w:val="18"/>
          <w:shd w:val="clear" w:color="auto" w:fill="F7F7F7"/>
        </w:rPr>
        <w:t xml:space="preserve"> </w:t>
      </w:r>
      <w:r w:rsidR="00144C12" w:rsidRPr="00144C12">
        <w:rPr>
          <w:bCs/>
        </w:rPr>
        <w:t>2543097</w:t>
      </w:r>
      <w:r w:rsidRPr="00E3621E">
        <w:rPr>
          <w:bCs/>
          <w:lang w:val="es-ES"/>
        </w:rPr>
        <w:t>.</w:t>
      </w:r>
      <w:r w:rsidRPr="00400BB0">
        <w:rPr>
          <w:bCs/>
          <w:lang w:val="es-ES"/>
        </w:rPr>
        <w:t xml:space="preserve"> </w:t>
      </w:r>
    </w:p>
    <w:p w14:paraId="5AA8EB49" w14:textId="77777777" w:rsidR="00B36C8E" w:rsidRDefault="00B36C8E" w:rsidP="00171B97">
      <w:pPr>
        <w:jc w:val="left"/>
        <w:sectPr w:rsidR="00B36C8E" w:rsidSect="006B6368">
          <w:headerReference w:type="default" r:id="rId36"/>
          <w:footerReference w:type="default" r:id="rId37"/>
          <w:headerReference w:type="first" r:id="rId38"/>
          <w:footerReference w:type="first" r:id="rId39"/>
          <w:type w:val="nextColumn"/>
          <w:pgSz w:w="11907" w:h="16839" w:code="9"/>
          <w:pgMar w:top="720" w:right="992" w:bottom="720" w:left="1134" w:header="709" w:footer="709" w:gutter="0"/>
          <w:cols w:space="708"/>
          <w:titlePg/>
          <w:docGrid w:linePitch="360"/>
        </w:sectPr>
      </w:pPr>
    </w:p>
    <w:tbl>
      <w:tblPr>
        <w:tblW w:w="5000" w:type="pct"/>
        <w:jc w:val="center"/>
        <w:tblLook w:val="0000" w:firstRow="0" w:lastRow="0" w:firstColumn="0" w:lastColumn="0" w:noHBand="0" w:noVBand="0"/>
      </w:tblPr>
      <w:tblGrid>
        <w:gridCol w:w="3020"/>
        <w:gridCol w:w="1517"/>
        <w:gridCol w:w="1628"/>
        <w:gridCol w:w="2901"/>
        <w:gridCol w:w="6"/>
      </w:tblGrid>
      <w:tr w:rsidR="001036AD" w:rsidRPr="00B90C9A" w14:paraId="337BA45D" w14:textId="77777777" w:rsidTr="0028578D">
        <w:trPr>
          <w:gridAfter w:val="1"/>
          <w:wAfter w:w="3" w:type="pct"/>
          <w:jc w:val="center"/>
        </w:trPr>
        <w:tc>
          <w:tcPr>
            <w:tcW w:w="4997" w:type="pct"/>
            <w:gridSpan w:val="4"/>
          </w:tcPr>
          <w:p w14:paraId="1D5726E3" w14:textId="77777777" w:rsidR="001036AD" w:rsidRPr="004C5483" w:rsidRDefault="001036AD" w:rsidP="001036AD">
            <w:pPr>
              <w:autoSpaceDE w:val="0"/>
              <w:autoSpaceDN w:val="0"/>
              <w:adjustRightInd w:val="0"/>
              <w:spacing w:before="0" w:after="0"/>
              <w:jc w:val="center"/>
              <w:rPr>
                <w:b/>
                <w:bCs/>
                <w:spacing w:val="-3"/>
                <w:lang w:eastAsia="es-AR"/>
              </w:rPr>
            </w:pPr>
            <w:r w:rsidRPr="004C5483">
              <w:rPr>
                <w:b/>
                <w:bCs/>
                <w:spacing w:val="-3"/>
                <w:lang w:eastAsia="es-AR"/>
              </w:rPr>
              <w:t>EMISORA</w:t>
            </w:r>
          </w:p>
        </w:tc>
      </w:tr>
      <w:tr w:rsidR="001036AD" w:rsidRPr="00B90C9A" w14:paraId="7B2E93B4" w14:textId="77777777" w:rsidTr="0028578D">
        <w:trPr>
          <w:gridAfter w:val="1"/>
          <w:wAfter w:w="3" w:type="pct"/>
          <w:jc w:val="center"/>
        </w:trPr>
        <w:tc>
          <w:tcPr>
            <w:tcW w:w="4997" w:type="pct"/>
            <w:gridSpan w:val="4"/>
          </w:tcPr>
          <w:p w14:paraId="295D4BB8" w14:textId="77777777" w:rsidR="001036AD" w:rsidRPr="004C5483" w:rsidRDefault="001036AD" w:rsidP="001036AD">
            <w:pPr>
              <w:autoSpaceDE w:val="0"/>
              <w:autoSpaceDN w:val="0"/>
              <w:adjustRightInd w:val="0"/>
              <w:spacing w:before="0" w:after="0"/>
              <w:jc w:val="center"/>
              <w:rPr>
                <w:b/>
                <w:bCs/>
                <w:spacing w:val="-3"/>
                <w:lang w:eastAsia="es-AR"/>
              </w:rPr>
            </w:pPr>
          </w:p>
        </w:tc>
      </w:tr>
      <w:tr w:rsidR="001036AD" w:rsidRPr="00B90C9A" w14:paraId="545C685C" w14:textId="77777777" w:rsidTr="0028578D">
        <w:trPr>
          <w:gridAfter w:val="1"/>
          <w:wAfter w:w="3" w:type="pct"/>
          <w:jc w:val="center"/>
        </w:trPr>
        <w:tc>
          <w:tcPr>
            <w:tcW w:w="4997" w:type="pct"/>
            <w:gridSpan w:val="4"/>
          </w:tcPr>
          <w:p w14:paraId="44E553A1" w14:textId="77777777" w:rsidR="001036AD" w:rsidRPr="004C5483" w:rsidRDefault="001036AD" w:rsidP="001036AD">
            <w:pPr>
              <w:autoSpaceDE w:val="0"/>
              <w:autoSpaceDN w:val="0"/>
              <w:adjustRightInd w:val="0"/>
              <w:spacing w:before="0" w:after="0"/>
              <w:jc w:val="center"/>
              <w:rPr>
                <w:b/>
                <w:bCs/>
                <w:spacing w:val="-3"/>
                <w:lang w:eastAsia="es-AR"/>
              </w:rPr>
            </w:pPr>
            <w:r w:rsidRPr="004C5483">
              <w:rPr>
                <w:b/>
                <w:bCs/>
                <w:spacing w:val="-3"/>
                <w:lang w:eastAsia="es-AR"/>
              </w:rPr>
              <w:t>YPF Sociedad Anónima</w:t>
            </w:r>
          </w:p>
          <w:p w14:paraId="2CC62F6A" w14:textId="77777777" w:rsidR="001036AD" w:rsidRPr="004C5483" w:rsidRDefault="001036AD" w:rsidP="001036AD">
            <w:pPr>
              <w:autoSpaceDE w:val="0"/>
              <w:autoSpaceDN w:val="0"/>
              <w:adjustRightInd w:val="0"/>
              <w:spacing w:before="0" w:after="0"/>
              <w:jc w:val="center"/>
              <w:rPr>
                <w:bCs/>
                <w:spacing w:val="-3"/>
                <w:lang w:eastAsia="es-AR"/>
              </w:rPr>
            </w:pPr>
            <w:r w:rsidRPr="004C5483">
              <w:rPr>
                <w:bCs/>
                <w:spacing w:val="-3"/>
                <w:lang w:eastAsia="es-AR"/>
              </w:rPr>
              <w:t xml:space="preserve">Macacha Güemes 515, </w:t>
            </w:r>
          </w:p>
          <w:p w14:paraId="4A15CCE0" w14:textId="77777777" w:rsidR="001036AD" w:rsidRPr="004C5483" w:rsidRDefault="001036AD" w:rsidP="001036AD">
            <w:pPr>
              <w:autoSpaceDE w:val="0"/>
              <w:autoSpaceDN w:val="0"/>
              <w:adjustRightInd w:val="0"/>
              <w:spacing w:before="0" w:after="0"/>
              <w:jc w:val="center"/>
              <w:rPr>
                <w:bCs/>
                <w:spacing w:val="-3"/>
                <w:lang w:eastAsia="es-AR"/>
              </w:rPr>
            </w:pPr>
            <w:r w:rsidRPr="004C5483">
              <w:rPr>
                <w:bCs/>
                <w:spacing w:val="-3"/>
                <w:lang w:eastAsia="es-AR"/>
              </w:rPr>
              <w:t>(C1106BKK) Ciudad de Buenos Aires</w:t>
            </w:r>
          </w:p>
          <w:p w14:paraId="41617F46" w14:textId="77777777" w:rsidR="001036AD" w:rsidRPr="004C5483" w:rsidRDefault="001036AD" w:rsidP="001036AD">
            <w:pPr>
              <w:autoSpaceDE w:val="0"/>
              <w:autoSpaceDN w:val="0"/>
              <w:adjustRightInd w:val="0"/>
              <w:spacing w:before="0" w:after="0"/>
              <w:jc w:val="center"/>
              <w:rPr>
                <w:b/>
                <w:bCs/>
                <w:spacing w:val="-3"/>
                <w:lang w:eastAsia="es-AR"/>
              </w:rPr>
            </w:pPr>
            <w:r w:rsidRPr="004C5483">
              <w:rPr>
                <w:bCs/>
                <w:spacing w:val="-3"/>
                <w:lang w:eastAsia="es-AR"/>
              </w:rPr>
              <w:t>República Argentina</w:t>
            </w:r>
          </w:p>
        </w:tc>
      </w:tr>
      <w:tr w:rsidR="001036AD" w:rsidRPr="00B90C9A" w14:paraId="7773A22E" w14:textId="77777777" w:rsidTr="0028578D">
        <w:trPr>
          <w:gridAfter w:val="1"/>
          <w:wAfter w:w="3" w:type="pct"/>
          <w:jc w:val="center"/>
        </w:trPr>
        <w:tc>
          <w:tcPr>
            <w:tcW w:w="4997" w:type="pct"/>
            <w:gridSpan w:val="4"/>
          </w:tcPr>
          <w:p w14:paraId="781C79A5" w14:textId="77777777" w:rsidR="001036AD" w:rsidRPr="004C5483" w:rsidRDefault="001036AD" w:rsidP="001036AD">
            <w:pPr>
              <w:autoSpaceDE w:val="0"/>
              <w:autoSpaceDN w:val="0"/>
              <w:adjustRightInd w:val="0"/>
              <w:spacing w:before="0" w:after="0"/>
              <w:jc w:val="center"/>
              <w:rPr>
                <w:b/>
              </w:rPr>
            </w:pPr>
          </w:p>
        </w:tc>
      </w:tr>
      <w:tr w:rsidR="001036AD" w:rsidRPr="0072191A" w14:paraId="680292A7" w14:textId="77777777" w:rsidTr="0028578D">
        <w:trPr>
          <w:gridAfter w:val="1"/>
          <w:wAfter w:w="3" w:type="pct"/>
          <w:jc w:val="center"/>
        </w:trPr>
        <w:tc>
          <w:tcPr>
            <w:tcW w:w="4997" w:type="pct"/>
            <w:gridSpan w:val="4"/>
          </w:tcPr>
          <w:p w14:paraId="2A21A6A3" w14:textId="77777777" w:rsidR="001036AD" w:rsidRPr="004C5483" w:rsidRDefault="001F17E7" w:rsidP="001F17E7">
            <w:pPr>
              <w:autoSpaceDE w:val="0"/>
              <w:autoSpaceDN w:val="0"/>
              <w:adjustRightInd w:val="0"/>
              <w:spacing w:before="0" w:after="0"/>
              <w:jc w:val="center"/>
              <w:rPr>
                <w:b/>
                <w:bCs/>
                <w:spacing w:val="-3"/>
                <w:lang w:eastAsia="es-AR"/>
              </w:rPr>
            </w:pPr>
            <w:r w:rsidRPr="004C5483">
              <w:rPr>
                <w:b/>
                <w:bCs/>
                <w:spacing w:val="-3"/>
                <w:lang w:eastAsia="es-AR"/>
              </w:rPr>
              <w:t>ORGANIZADORES</w:t>
            </w:r>
          </w:p>
        </w:tc>
      </w:tr>
      <w:tr w:rsidR="001036AD" w:rsidRPr="0072191A" w14:paraId="1A8BAE5E" w14:textId="77777777" w:rsidTr="0028578D">
        <w:trPr>
          <w:gridAfter w:val="1"/>
          <w:wAfter w:w="3" w:type="pct"/>
          <w:jc w:val="center"/>
        </w:trPr>
        <w:tc>
          <w:tcPr>
            <w:tcW w:w="4997" w:type="pct"/>
            <w:gridSpan w:val="4"/>
          </w:tcPr>
          <w:p w14:paraId="45C10FE5" w14:textId="77777777" w:rsidR="001036AD" w:rsidRPr="004C5483" w:rsidRDefault="001036AD" w:rsidP="001036AD">
            <w:pPr>
              <w:autoSpaceDE w:val="0"/>
              <w:autoSpaceDN w:val="0"/>
              <w:adjustRightInd w:val="0"/>
              <w:spacing w:before="0" w:after="0"/>
              <w:jc w:val="center"/>
              <w:rPr>
                <w:b/>
                <w:bCs/>
                <w:spacing w:val="-3"/>
                <w:lang w:eastAsia="es-AR"/>
              </w:rPr>
            </w:pPr>
          </w:p>
        </w:tc>
      </w:tr>
      <w:tr w:rsidR="001036AD" w:rsidRPr="00B90C9A" w14:paraId="76B3347A" w14:textId="77777777" w:rsidTr="0028578D">
        <w:tblPrEx>
          <w:tblCellMar>
            <w:left w:w="70" w:type="dxa"/>
            <w:right w:w="70" w:type="dxa"/>
          </w:tblCellMar>
          <w:tblLook w:val="01E0" w:firstRow="1" w:lastRow="1" w:firstColumn="1" w:lastColumn="1" w:noHBand="0" w:noVBand="0"/>
        </w:tblPrEx>
        <w:trPr>
          <w:jc w:val="center"/>
        </w:trPr>
        <w:tc>
          <w:tcPr>
            <w:tcW w:w="1665" w:type="pct"/>
          </w:tcPr>
          <w:p w14:paraId="7BAD0E62" w14:textId="77777777" w:rsidR="001036AD" w:rsidRPr="004C5483" w:rsidRDefault="001036AD" w:rsidP="001036AD">
            <w:pPr>
              <w:widowControl w:val="0"/>
              <w:autoSpaceDE w:val="0"/>
              <w:autoSpaceDN w:val="0"/>
              <w:adjustRightInd w:val="0"/>
              <w:spacing w:before="0" w:after="0"/>
              <w:jc w:val="center"/>
              <w:rPr>
                <w:b/>
                <w:spacing w:val="-3"/>
                <w:lang w:eastAsia="es-AR"/>
              </w:rPr>
            </w:pPr>
            <w:r w:rsidRPr="004C5483">
              <w:rPr>
                <w:b/>
                <w:spacing w:val="-3"/>
                <w:lang w:eastAsia="es-AR"/>
              </w:rPr>
              <w:t>Banco de Galicia y Buenos Aires S.A.U.</w:t>
            </w:r>
          </w:p>
          <w:p w14:paraId="390DB552" w14:textId="77777777" w:rsidR="001036AD" w:rsidRPr="004C5483" w:rsidRDefault="001036AD" w:rsidP="001036AD">
            <w:pPr>
              <w:widowControl w:val="0"/>
              <w:autoSpaceDE w:val="0"/>
              <w:autoSpaceDN w:val="0"/>
              <w:adjustRightInd w:val="0"/>
              <w:spacing w:before="0" w:after="0"/>
              <w:jc w:val="center"/>
              <w:rPr>
                <w:spacing w:val="-3"/>
                <w:lang w:eastAsia="es-AR"/>
              </w:rPr>
            </w:pPr>
            <w:r w:rsidRPr="004C5483">
              <w:rPr>
                <w:spacing w:val="-3"/>
                <w:lang w:eastAsia="es-AR"/>
              </w:rPr>
              <w:t>Tte. Gral. J. D. Perón 430, Piso 21</w:t>
            </w:r>
          </w:p>
          <w:p w14:paraId="5DF1DE08" w14:textId="77777777" w:rsidR="001036AD" w:rsidRPr="004C5483" w:rsidRDefault="001036AD" w:rsidP="001036AD">
            <w:pPr>
              <w:widowControl w:val="0"/>
              <w:autoSpaceDE w:val="0"/>
              <w:autoSpaceDN w:val="0"/>
              <w:adjustRightInd w:val="0"/>
              <w:spacing w:before="0" w:after="0"/>
              <w:jc w:val="center"/>
              <w:rPr>
                <w:spacing w:val="-3"/>
                <w:lang w:eastAsia="es-AR"/>
              </w:rPr>
            </w:pPr>
            <w:r w:rsidRPr="004C5483">
              <w:rPr>
                <w:spacing w:val="-3"/>
                <w:lang w:eastAsia="es-AR"/>
              </w:rPr>
              <w:t>(C1038AAI), Buenos Aires,</w:t>
            </w:r>
          </w:p>
          <w:p w14:paraId="22DFD18B" w14:textId="77777777" w:rsidR="001036AD" w:rsidRPr="004C5483" w:rsidRDefault="001036AD" w:rsidP="001036AD">
            <w:pPr>
              <w:keepNext/>
              <w:widowControl w:val="0"/>
              <w:autoSpaceDE w:val="0"/>
              <w:autoSpaceDN w:val="0"/>
              <w:adjustRightInd w:val="0"/>
              <w:spacing w:before="0" w:after="0"/>
              <w:jc w:val="center"/>
              <w:rPr>
                <w:b/>
                <w:spacing w:val="-3"/>
                <w:lang w:eastAsia="es-AR"/>
              </w:rPr>
            </w:pPr>
            <w:r w:rsidRPr="004C5483">
              <w:rPr>
                <w:bCs/>
                <w:lang w:eastAsia="es-AR"/>
              </w:rPr>
              <w:t>República Argentina</w:t>
            </w:r>
          </w:p>
        </w:tc>
        <w:tc>
          <w:tcPr>
            <w:tcW w:w="1733" w:type="pct"/>
            <w:gridSpan w:val="2"/>
          </w:tcPr>
          <w:p w14:paraId="7F7685E7" w14:textId="77777777" w:rsidR="00194F48" w:rsidRPr="004C5483" w:rsidRDefault="00194F48" w:rsidP="00194F48">
            <w:pPr>
              <w:widowControl w:val="0"/>
              <w:autoSpaceDE w:val="0"/>
              <w:autoSpaceDN w:val="0"/>
              <w:adjustRightInd w:val="0"/>
              <w:spacing w:before="0" w:after="0"/>
              <w:jc w:val="center"/>
              <w:rPr>
                <w:b/>
                <w:spacing w:val="-3"/>
                <w:lang w:eastAsia="es-AR"/>
              </w:rPr>
            </w:pPr>
            <w:r w:rsidRPr="004C5483">
              <w:rPr>
                <w:b/>
              </w:rPr>
              <w:t>Banco Santander Río S.A.</w:t>
            </w:r>
          </w:p>
          <w:p w14:paraId="00FBE8E8" w14:textId="77777777" w:rsidR="007776A4" w:rsidRPr="004C5483" w:rsidRDefault="007776A4" w:rsidP="007776A4">
            <w:pPr>
              <w:spacing w:before="0" w:after="0"/>
              <w:jc w:val="center"/>
            </w:pPr>
            <w:r w:rsidRPr="004C5483">
              <w:t xml:space="preserve">Av. Juan de Garay 151, Piso 9 </w:t>
            </w:r>
          </w:p>
          <w:p w14:paraId="5B22B4AB" w14:textId="77777777" w:rsidR="00194F48" w:rsidRPr="004C5483" w:rsidRDefault="007776A4" w:rsidP="007776A4">
            <w:pPr>
              <w:spacing w:before="0" w:after="0"/>
              <w:jc w:val="center"/>
              <w:rPr>
                <w:spacing w:val="-3"/>
                <w:lang w:eastAsia="es-AR"/>
              </w:rPr>
            </w:pPr>
            <w:r w:rsidRPr="004C5483">
              <w:t>(C1063ABB)</w:t>
            </w:r>
            <w:r w:rsidRPr="004C5483">
              <w:rPr>
                <w:spacing w:val="-3"/>
                <w:lang w:eastAsia="es-AR"/>
              </w:rPr>
              <w:t xml:space="preserve">, Buenos </w:t>
            </w:r>
            <w:r w:rsidR="00194F48" w:rsidRPr="004C5483">
              <w:rPr>
                <w:spacing w:val="-3"/>
                <w:lang w:eastAsia="es-AR"/>
              </w:rPr>
              <w:t>Aires,</w:t>
            </w:r>
          </w:p>
          <w:p w14:paraId="5D79DA4A" w14:textId="77777777" w:rsidR="001036AD" w:rsidRPr="004C5483" w:rsidRDefault="00194F48" w:rsidP="00194F48">
            <w:pPr>
              <w:widowControl w:val="0"/>
              <w:autoSpaceDE w:val="0"/>
              <w:autoSpaceDN w:val="0"/>
              <w:adjustRightInd w:val="0"/>
              <w:spacing w:before="0" w:after="0"/>
              <w:jc w:val="center"/>
              <w:rPr>
                <w:bCs/>
                <w:caps/>
                <w:spacing w:val="-3"/>
                <w:lang w:eastAsia="es-AR"/>
              </w:rPr>
            </w:pPr>
            <w:r w:rsidRPr="004C5483">
              <w:rPr>
                <w:bCs/>
                <w:lang w:eastAsia="es-AR"/>
              </w:rPr>
              <w:t>República Argentina</w:t>
            </w:r>
            <w:r w:rsidR="001036AD" w:rsidRPr="004C5483" w:rsidDel="00D65C7D">
              <w:rPr>
                <w:b/>
                <w:spacing w:val="-3"/>
                <w:lang w:eastAsia="es-AR"/>
              </w:rPr>
              <w:t xml:space="preserve"> </w:t>
            </w:r>
          </w:p>
        </w:tc>
        <w:tc>
          <w:tcPr>
            <w:tcW w:w="1602" w:type="pct"/>
            <w:gridSpan w:val="2"/>
          </w:tcPr>
          <w:p w14:paraId="26B829D8" w14:textId="77777777" w:rsidR="002E3DB9" w:rsidRPr="004C5483" w:rsidRDefault="002E3DB9" w:rsidP="00194F48">
            <w:pPr>
              <w:keepNext/>
              <w:widowControl w:val="0"/>
              <w:autoSpaceDE w:val="0"/>
              <w:autoSpaceDN w:val="0"/>
              <w:adjustRightInd w:val="0"/>
              <w:spacing w:before="0" w:after="0"/>
              <w:ind w:left="-124" w:firstLine="124"/>
              <w:jc w:val="center"/>
              <w:rPr>
                <w:b/>
                <w:spacing w:val="-3"/>
                <w:lang w:eastAsia="es-AR"/>
              </w:rPr>
            </w:pPr>
            <w:r w:rsidRPr="004C5483">
              <w:rPr>
                <w:b/>
                <w:spacing w:val="-3"/>
                <w:lang w:eastAsia="es-AR"/>
              </w:rPr>
              <w:t>Banco Macro S.A.</w:t>
            </w:r>
          </w:p>
          <w:p w14:paraId="0229F899" w14:textId="26540206" w:rsidR="002E3DB9" w:rsidRPr="004C5483" w:rsidRDefault="002E3DB9" w:rsidP="002E3DB9">
            <w:pPr>
              <w:keepNext/>
              <w:widowControl w:val="0"/>
              <w:autoSpaceDE w:val="0"/>
              <w:autoSpaceDN w:val="0"/>
              <w:adjustRightInd w:val="0"/>
              <w:spacing w:before="0" w:after="0"/>
              <w:ind w:left="-124" w:firstLine="124"/>
              <w:jc w:val="center"/>
              <w:rPr>
                <w:spacing w:val="-3"/>
                <w:lang w:eastAsia="es-AR"/>
              </w:rPr>
            </w:pPr>
            <w:r w:rsidRPr="004C5483">
              <w:rPr>
                <w:spacing w:val="-3"/>
                <w:lang w:eastAsia="es-AR"/>
              </w:rPr>
              <w:t>Eduardo Madero 11</w:t>
            </w:r>
            <w:r w:rsidR="00755D68">
              <w:rPr>
                <w:spacing w:val="-3"/>
                <w:lang w:eastAsia="es-AR"/>
              </w:rPr>
              <w:t>7</w:t>
            </w:r>
            <w:r w:rsidRPr="004C5483">
              <w:rPr>
                <w:spacing w:val="-3"/>
                <w:lang w:eastAsia="es-AR"/>
              </w:rPr>
              <w:t>2 (C1106ACX), Buenos Aires,</w:t>
            </w:r>
          </w:p>
          <w:p w14:paraId="1F32B0BE" w14:textId="77777777" w:rsidR="001036AD" w:rsidRPr="004C5483" w:rsidRDefault="002E3DB9" w:rsidP="002E3DB9">
            <w:pPr>
              <w:keepNext/>
              <w:widowControl w:val="0"/>
              <w:autoSpaceDE w:val="0"/>
              <w:autoSpaceDN w:val="0"/>
              <w:adjustRightInd w:val="0"/>
              <w:spacing w:before="0" w:after="0"/>
              <w:ind w:left="-124" w:firstLine="124"/>
              <w:jc w:val="center"/>
              <w:rPr>
                <w:spacing w:val="-3"/>
                <w:lang w:eastAsia="es-AR"/>
              </w:rPr>
            </w:pPr>
            <w:r w:rsidRPr="004C5483">
              <w:rPr>
                <w:bCs/>
                <w:spacing w:val="-3"/>
                <w:lang w:eastAsia="es-AR"/>
              </w:rPr>
              <w:t>República Argentina</w:t>
            </w:r>
            <w:r w:rsidR="001036AD" w:rsidRPr="004C5483" w:rsidDel="00D65C7D">
              <w:rPr>
                <w:b/>
                <w:spacing w:val="-3"/>
                <w:lang w:eastAsia="es-AR"/>
              </w:rPr>
              <w:t xml:space="preserve"> </w:t>
            </w:r>
          </w:p>
        </w:tc>
      </w:tr>
      <w:tr w:rsidR="001036AD" w:rsidRPr="00B90C9A" w14:paraId="14DDE16B" w14:textId="77777777" w:rsidTr="0028578D">
        <w:tblPrEx>
          <w:tblCellMar>
            <w:left w:w="70" w:type="dxa"/>
            <w:right w:w="70" w:type="dxa"/>
          </w:tblCellMar>
          <w:tblLook w:val="01E0" w:firstRow="1" w:lastRow="1" w:firstColumn="1" w:lastColumn="1" w:noHBand="0" w:noVBand="0"/>
        </w:tblPrEx>
        <w:trPr>
          <w:jc w:val="center"/>
        </w:trPr>
        <w:tc>
          <w:tcPr>
            <w:tcW w:w="1665" w:type="pct"/>
          </w:tcPr>
          <w:p w14:paraId="53F119CA" w14:textId="77777777" w:rsidR="001036AD" w:rsidRPr="004C5483" w:rsidRDefault="001036AD" w:rsidP="001036AD">
            <w:pPr>
              <w:widowControl w:val="0"/>
              <w:autoSpaceDE w:val="0"/>
              <w:autoSpaceDN w:val="0"/>
              <w:adjustRightInd w:val="0"/>
              <w:spacing w:before="0" w:after="0"/>
              <w:jc w:val="center"/>
              <w:rPr>
                <w:b/>
                <w:spacing w:val="-3"/>
                <w:lang w:eastAsia="es-AR"/>
              </w:rPr>
            </w:pPr>
          </w:p>
        </w:tc>
        <w:tc>
          <w:tcPr>
            <w:tcW w:w="1733" w:type="pct"/>
            <w:gridSpan w:val="2"/>
          </w:tcPr>
          <w:p w14:paraId="637742C2" w14:textId="77777777" w:rsidR="001036AD" w:rsidRPr="004C5483" w:rsidRDefault="001036AD" w:rsidP="001036AD">
            <w:pPr>
              <w:widowControl w:val="0"/>
              <w:autoSpaceDE w:val="0"/>
              <w:autoSpaceDN w:val="0"/>
              <w:adjustRightInd w:val="0"/>
              <w:spacing w:before="0" w:after="0"/>
              <w:jc w:val="center"/>
              <w:rPr>
                <w:b/>
                <w:spacing w:val="-3"/>
                <w:lang w:eastAsia="es-AR"/>
              </w:rPr>
            </w:pPr>
          </w:p>
        </w:tc>
        <w:tc>
          <w:tcPr>
            <w:tcW w:w="1602" w:type="pct"/>
            <w:gridSpan w:val="2"/>
          </w:tcPr>
          <w:p w14:paraId="7148E749" w14:textId="77777777" w:rsidR="001036AD" w:rsidRPr="004C5483" w:rsidRDefault="001036AD" w:rsidP="001036AD">
            <w:pPr>
              <w:widowControl w:val="0"/>
              <w:autoSpaceDE w:val="0"/>
              <w:autoSpaceDN w:val="0"/>
              <w:adjustRightInd w:val="0"/>
              <w:spacing w:before="0" w:after="0"/>
              <w:jc w:val="center"/>
              <w:rPr>
                <w:b/>
                <w:spacing w:val="-3"/>
                <w:lang w:eastAsia="es-AR"/>
              </w:rPr>
            </w:pPr>
          </w:p>
        </w:tc>
      </w:tr>
      <w:tr w:rsidR="001F17E7" w:rsidRPr="00B90C9A" w14:paraId="13885FFC" w14:textId="77777777" w:rsidTr="0028578D">
        <w:tblPrEx>
          <w:tblCellMar>
            <w:left w:w="70" w:type="dxa"/>
            <w:right w:w="70" w:type="dxa"/>
          </w:tblCellMar>
          <w:tblLook w:val="01E0" w:firstRow="1" w:lastRow="1" w:firstColumn="1" w:lastColumn="1" w:noHBand="0" w:noVBand="0"/>
        </w:tblPrEx>
        <w:trPr>
          <w:jc w:val="center"/>
        </w:trPr>
        <w:tc>
          <w:tcPr>
            <w:tcW w:w="1665" w:type="pct"/>
          </w:tcPr>
          <w:p w14:paraId="1F1D9021" w14:textId="77777777" w:rsidR="001F17E7" w:rsidRPr="004C5483" w:rsidRDefault="001F17E7" w:rsidP="001036AD">
            <w:pPr>
              <w:widowControl w:val="0"/>
              <w:autoSpaceDE w:val="0"/>
              <w:autoSpaceDN w:val="0"/>
              <w:adjustRightInd w:val="0"/>
              <w:spacing w:before="0" w:after="0"/>
              <w:jc w:val="center"/>
              <w:rPr>
                <w:b/>
                <w:spacing w:val="-3"/>
                <w:lang w:eastAsia="es-AR"/>
              </w:rPr>
            </w:pPr>
          </w:p>
        </w:tc>
        <w:tc>
          <w:tcPr>
            <w:tcW w:w="1733" w:type="pct"/>
            <w:gridSpan w:val="2"/>
          </w:tcPr>
          <w:p w14:paraId="4C2EF5B0" w14:textId="77777777" w:rsidR="001F17E7" w:rsidRPr="004C5483" w:rsidRDefault="001F17E7" w:rsidP="001036AD">
            <w:pPr>
              <w:widowControl w:val="0"/>
              <w:autoSpaceDE w:val="0"/>
              <w:autoSpaceDN w:val="0"/>
              <w:adjustRightInd w:val="0"/>
              <w:spacing w:before="0" w:after="0"/>
              <w:jc w:val="center"/>
              <w:rPr>
                <w:b/>
                <w:spacing w:val="-3"/>
                <w:lang w:eastAsia="es-AR"/>
              </w:rPr>
            </w:pPr>
            <w:r w:rsidRPr="004C5483">
              <w:rPr>
                <w:b/>
                <w:bCs/>
                <w:spacing w:val="-3"/>
                <w:lang w:eastAsia="es-AR"/>
              </w:rPr>
              <w:t>COLOCADORES</w:t>
            </w:r>
          </w:p>
        </w:tc>
        <w:tc>
          <w:tcPr>
            <w:tcW w:w="1602" w:type="pct"/>
            <w:gridSpan w:val="2"/>
          </w:tcPr>
          <w:p w14:paraId="40944784" w14:textId="77777777" w:rsidR="001F17E7" w:rsidRPr="004C5483" w:rsidRDefault="001F17E7" w:rsidP="001036AD">
            <w:pPr>
              <w:widowControl w:val="0"/>
              <w:autoSpaceDE w:val="0"/>
              <w:autoSpaceDN w:val="0"/>
              <w:adjustRightInd w:val="0"/>
              <w:spacing w:before="0" w:after="0"/>
              <w:jc w:val="center"/>
              <w:rPr>
                <w:b/>
                <w:spacing w:val="-3"/>
                <w:lang w:eastAsia="es-AR"/>
              </w:rPr>
            </w:pPr>
          </w:p>
        </w:tc>
      </w:tr>
      <w:tr w:rsidR="001F17E7" w:rsidRPr="00B90C9A" w14:paraId="0FF0B113" w14:textId="77777777" w:rsidTr="0028578D">
        <w:tblPrEx>
          <w:tblCellMar>
            <w:left w:w="70" w:type="dxa"/>
            <w:right w:w="70" w:type="dxa"/>
          </w:tblCellMar>
          <w:tblLook w:val="01E0" w:firstRow="1" w:lastRow="1" w:firstColumn="1" w:lastColumn="1" w:noHBand="0" w:noVBand="0"/>
        </w:tblPrEx>
        <w:trPr>
          <w:jc w:val="center"/>
        </w:trPr>
        <w:tc>
          <w:tcPr>
            <w:tcW w:w="1665" w:type="pct"/>
          </w:tcPr>
          <w:p w14:paraId="71D6EF88" w14:textId="77777777" w:rsidR="001F17E7" w:rsidRPr="004C5483" w:rsidRDefault="001F17E7" w:rsidP="001036AD">
            <w:pPr>
              <w:widowControl w:val="0"/>
              <w:autoSpaceDE w:val="0"/>
              <w:autoSpaceDN w:val="0"/>
              <w:adjustRightInd w:val="0"/>
              <w:spacing w:before="0" w:after="0"/>
              <w:jc w:val="center"/>
              <w:rPr>
                <w:b/>
                <w:spacing w:val="-3"/>
                <w:lang w:eastAsia="es-AR"/>
              </w:rPr>
            </w:pPr>
          </w:p>
        </w:tc>
        <w:tc>
          <w:tcPr>
            <w:tcW w:w="1733" w:type="pct"/>
            <w:gridSpan w:val="2"/>
          </w:tcPr>
          <w:p w14:paraId="5DB01BF5" w14:textId="77777777" w:rsidR="001F17E7" w:rsidRPr="004C5483" w:rsidRDefault="001F17E7" w:rsidP="001036AD">
            <w:pPr>
              <w:widowControl w:val="0"/>
              <w:autoSpaceDE w:val="0"/>
              <w:autoSpaceDN w:val="0"/>
              <w:adjustRightInd w:val="0"/>
              <w:spacing w:before="0" w:after="0"/>
              <w:jc w:val="center"/>
              <w:rPr>
                <w:b/>
                <w:spacing w:val="-3"/>
                <w:lang w:eastAsia="es-AR"/>
              </w:rPr>
            </w:pPr>
          </w:p>
        </w:tc>
        <w:tc>
          <w:tcPr>
            <w:tcW w:w="1602" w:type="pct"/>
            <w:gridSpan w:val="2"/>
          </w:tcPr>
          <w:p w14:paraId="482D610B" w14:textId="77777777" w:rsidR="001F17E7" w:rsidRPr="004C5483" w:rsidRDefault="001F17E7" w:rsidP="001036AD">
            <w:pPr>
              <w:widowControl w:val="0"/>
              <w:autoSpaceDE w:val="0"/>
              <w:autoSpaceDN w:val="0"/>
              <w:adjustRightInd w:val="0"/>
              <w:spacing w:before="0" w:after="0"/>
              <w:jc w:val="center"/>
              <w:rPr>
                <w:b/>
                <w:spacing w:val="-3"/>
                <w:lang w:eastAsia="es-AR"/>
              </w:rPr>
            </w:pPr>
          </w:p>
        </w:tc>
      </w:tr>
      <w:tr w:rsidR="00715387" w:rsidRPr="00B90C9A" w14:paraId="4A228E86" w14:textId="77777777" w:rsidTr="0028578D">
        <w:tblPrEx>
          <w:tblCellMar>
            <w:left w:w="70" w:type="dxa"/>
            <w:right w:w="70" w:type="dxa"/>
          </w:tblCellMar>
          <w:tblLook w:val="01E0" w:firstRow="1" w:lastRow="1" w:firstColumn="1" w:lastColumn="1" w:noHBand="0" w:noVBand="0"/>
        </w:tblPrEx>
        <w:trPr>
          <w:jc w:val="center"/>
        </w:trPr>
        <w:tc>
          <w:tcPr>
            <w:tcW w:w="1665" w:type="pct"/>
          </w:tcPr>
          <w:p w14:paraId="1FC5E3B8" w14:textId="77777777" w:rsidR="00715387" w:rsidRPr="004C5483" w:rsidRDefault="00715387" w:rsidP="00715387">
            <w:pPr>
              <w:widowControl w:val="0"/>
              <w:autoSpaceDE w:val="0"/>
              <w:autoSpaceDN w:val="0"/>
              <w:adjustRightInd w:val="0"/>
              <w:spacing w:before="0" w:after="0"/>
              <w:jc w:val="center"/>
              <w:rPr>
                <w:b/>
                <w:spacing w:val="-3"/>
                <w:lang w:eastAsia="es-AR"/>
              </w:rPr>
            </w:pPr>
            <w:r w:rsidRPr="004C5483">
              <w:rPr>
                <w:b/>
                <w:spacing w:val="-3"/>
                <w:lang w:eastAsia="es-AR"/>
              </w:rPr>
              <w:t>Banco de Galicia y Buenos Aires S.A.U.</w:t>
            </w:r>
          </w:p>
          <w:p w14:paraId="05BDDE11" w14:textId="77777777" w:rsidR="00715387" w:rsidRPr="004C5483" w:rsidRDefault="00715387" w:rsidP="00715387">
            <w:pPr>
              <w:widowControl w:val="0"/>
              <w:autoSpaceDE w:val="0"/>
              <w:autoSpaceDN w:val="0"/>
              <w:adjustRightInd w:val="0"/>
              <w:spacing w:before="0" w:after="0"/>
              <w:jc w:val="center"/>
              <w:rPr>
                <w:spacing w:val="-3"/>
                <w:lang w:eastAsia="es-AR"/>
              </w:rPr>
            </w:pPr>
            <w:r w:rsidRPr="004C5483">
              <w:rPr>
                <w:spacing w:val="-3"/>
                <w:lang w:eastAsia="es-AR"/>
              </w:rPr>
              <w:t>Tte. Gral. J. D. Perón 430, Piso 21</w:t>
            </w:r>
          </w:p>
          <w:p w14:paraId="5FFCEBF2" w14:textId="77777777" w:rsidR="00715387" w:rsidRPr="004C5483" w:rsidRDefault="00715387" w:rsidP="00715387">
            <w:pPr>
              <w:widowControl w:val="0"/>
              <w:autoSpaceDE w:val="0"/>
              <w:autoSpaceDN w:val="0"/>
              <w:adjustRightInd w:val="0"/>
              <w:spacing w:before="0" w:after="0"/>
              <w:jc w:val="center"/>
              <w:rPr>
                <w:spacing w:val="-3"/>
                <w:lang w:eastAsia="es-AR"/>
              </w:rPr>
            </w:pPr>
            <w:r w:rsidRPr="004C5483">
              <w:rPr>
                <w:spacing w:val="-3"/>
                <w:lang w:eastAsia="es-AR"/>
              </w:rPr>
              <w:t>(C1038AAI), Buenos Aires,</w:t>
            </w:r>
          </w:p>
          <w:p w14:paraId="04F47E7B" w14:textId="77777777" w:rsidR="00715387" w:rsidRPr="004C5483" w:rsidRDefault="00715387" w:rsidP="00715387">
            <w:pPr>
              <w:keepNext/>
              <w:widowControl w:val="0"/>
              <w:autoSpaceDE w:val="0"/>
              <w:autoSpaceDN w:val="0"/>
              <w:adjustRightInd w:val="0"/>
              <w:spacing w:before="0" w:after="0"/>
              <w:jc w:val="center"/>
              <w:rPr>
                <w:b/>
                <w:spacing w:val="-3"/>
                <w:lang w:eastAsia="es-AR"/>
              </w:rPr>
            </w:pPr>
            <w:r w:rsidRPr="004C5483">
              <w:rPr>
                <w:bCs/>
                <w:lang w:eastAsia="es-AR"/>
              </w:rPr>
              <w:t>República Argentina</w:t>
            </w:r>
          </w:p>
        </w:tc>
        <w:tc>
          <w:tcPr>
            <w:tcW w:w="1733" w:type="pct"/>
            <w:gridSpan w:val="2"/>
          </w:tcPr>
          <w:p w14:paraId="32A4E6D0" w14:textId="77777777" w:rsidR="00715387" w:rsidRPr="004C5483" w:rsidRDefault="00715387" w:rsidP="00715387">
            <w:pPr>
              <w:widowControl w:val="0"/>
              <w:autoSpaceDE w:val="0"/>
              <w:autoSpaceDN w:val="0"/>
              <w:adjustRightInd w:val="0"/>
              <w:spacing w:before="0" w:after="0"/>
              <w:jc w:val="center"/>
              <w:rPr>
                <w:b/>
                <w:spacing w:val="-3"/>
                <w:lang w:eastAsia="es-AR"/>
              </w:rPr>
            </w:pPr>
            <w:r w:rsidRPr="004C5483">
              <w:rPr>
                <w:b/>
              </w:rPr>
              <w:t>Banco Santander Río S.A.</w:t>
            </w:r>
          </w:p>
          <w:p w14:paraId="7B3780E4" w14:textId="77777777" w:rsidR="00715387" w:rsidRPr="004C5483" w:rsidRDefault="00715387" w:rsidP="00715387">
            <w:pPr>
              <w:spacing w:before="0" w:after="0"/>
              <w:jc w:val="center"/>
            </w:pPr>
            <w:r w:rsidRPr="004C5483">
              <w:t xml:space="preserve">Av. Juan de Garay 151, Piso 9 </w:t>
            </w:r>
          </w:p>
          <w:p w14:paraId="1B58A809" w14:textId="77777777" w:rsidR="00715387" w:rsidRPr="004C5483" w:rsidRDefault="00715387" w:rsidP="00715387">
            <w:pPr>
              <w:spacing w:before="0" w:after="0"/>
              <w:jc w:val="center"/>
              <w:rPr>
                <w:spacing w:val="-3"/>
                <w:lang w:eastAsia="es-AR"/>
              </w:rPr>
            </w:pPr>
            <w:r w:rsidRPr="004C5483">
              <w:t>(C1063ABB)</w:t>
            </w:r>
            <w:r w:rsidRPr="004C5483">
              <w:rPr>
                <w:spacing w:val="-3"/>
                <w:lang w:eastAsia="es-AR"/>
              </w:rPr>
              <w:t>, Buenos Aires,</w:t>
            </w:r>
          </w:p>
          <w:p w14:paraId="333328D4" w14:textId="77777777" w:rsidR="00715387" w:rsidRPr="004C5483" w:rsidRDefault="00715387" w:rsidP="00715387">
            <w:pPr>
              <w:spacing w:before="0" w:after="0"/>
              <w:jc w:val="center"/>
              <w:rPr>
                <w:bCs/>
                <w:caps/>
                <w:spacing w:val="-3"/>
                <w:lang w:eastAsia="es-AR"/>
              </w:rPr>
            </w:pPr>
            <w:r w:rsidRPr="004C5483">
              <w:rPr>
                <w:bCs/>
                <w:lang w:eastAsia="es-AR"/>
              </w:rPr>
              <w:t>República Argentina</w:t>
            </w:r>
            <w:r w:rsidRPr="004C5483" w:rsidDel="00D65C7D">
              <w:rPr>
                <w:b/>
                <w:spacing w:val="-3"/>
                <w:lang w:eastAsia="es-AR"/>
              </w:rPr>
              <w:t xml:space="preserve"> </w:t>
            </w:r>
          </w:p>
        </w:tc>
        <w:tc>
          <w:tcPr>
            <w:tcW w:w="1602" w:type="pct"/>
            <w:gridSpan w:val="2"/>
            <w:vAlign w:val="center"/>
          </w:tcPr>
          <w:p w14:paraId="4CB21266" w14:textId="77777777" w:rsidR="00715387" w:rsidRPr="00022223" w:rsidRDefault="00715387" w:rsidP="000D5647">
            <w:pPr>
              <w:pStyle w:val="Sangra2detindependiente"/>
              <w:spacing w:before="0" w:after="0"/>
              <w:ind w:firstLine="0"/>
              <w:jc w:val="center"/>
              <w:rPr>
                <w:b/>
                <w:spacing w:val="-3"/>
              </w:rPr>
            </w:pPr>
            <w:r w:rsidRPr="000D5647">
              <w:rPr>
                <w:b/>
                <w:sz w:val="20"/>
              </w:rPr>
              <w:t xml:space="preserve">Macro </w:t>
            </w:r>
            <w:r w:rsidRPr="001A11BF">
              <w:rPr>
                <w:b/>
                <w:noProof/>
                <w:sz w:val="20"/>
                <w:szCs w:val="20"/>
                <w:lang w:eastAsia="es-AR"/>
              </w:rPr>
              <w:t xml:space="preserve">Securities </w:t>
            </w:r>
            <w:r w:rsidRPr="000D5647">
              <w:rPr>
                <w:b/>
                <w:sz w:val="20"/>
              </w:rPr>
              <w:t>S.A.</w:t>
            </w:r>
          </w:p>
          <w:p w14:paraId="6678B489" w14:textId="13F92F21" w:rsidR="00715387" w:rsidRPr="001A11BF" w:rsidRDefault="00715387" w:rsidP="000D5647">
            <w:pPr>
              <w:widowControl w:val="0"/>
              <w:autoSpaceDE w:val="0"/>
              <w:autoSpaceDN w:val="0"/>
              <w:adjustRightInd w:val="0"/>
              <w:spacing w:before="0" w:after="0"/>
              <w:jc w:val="center"/>
              <w:rPr>
                <w:spacing w:val="-3"/>
                <w:lang w:eastAsia="es-AR"/>
              </w:rPr>
            </w:pPr>
            <w:r w:rsidRPr="000D5647">
              <w:t>Eduardo Madero 11</w:t>
            </w:r>
            <w:r w:rsidR="00755D68">
              <w:t>7</w:t>
            </w:r>
            <w:r w:rsidRPr="000D5647">
              <w:t>2, Piso 24 (C1106ACX)</w:t>
            </w:r>
            <w:r w:rsidRPr="001A11BF">
              <w:rPr>
                <w:spacing w:val="-3"/>
                <w:lang w:eastAsia="es-AR"/>
              </w:rPr>
              <w:t>, Buenos Aires,</w:t>
            </w:r>
          </w:p>
          <w:p w14:paraId="3FB2D1AC" w14:textId="77777777" w:rsidR="00715387" w:rsidRPr="004C5483" w:rsidRDefault="00715387" w:rsidP="00715387">
            <w:pPr>
              <w:keepNext/>
              <w:widowControl w:val="0"/>
              <w:autoSpaceDE w:val="0"/>
              <w:autoSpaceDN w:val="0"/>
              <w:adjustRightInd w:val="0"/>
              <w:spacing w:before="0" w:after="0"/>
              <w:ind w:left="-124" w:firstLine="124"/>
              <w:jc w:val="center"/>
              <w:rPr>
                <w:spacing w:val="-3"/>
                <w:lang w:eastAsia="es-AR"/>
              </w:rPr>
            </w:pPr>
            <w:r w:rsidRPr="000D5647">
              <w:t>República Argentina</w:t>
            </w:r>
            <w:r w:rsidRPr="001A11BF" w:rsidDel="00D65C7D">
              <w:rPr>
                <w:b/>
                <w:spacing w:val="-3"/>
                <w:lang w:eastAsia="es-AR"/>
              </w:rPr>
              <w:t xml:space="preserve"> </w:t>
            </w:r>
          </w:p>
        </w:tc>
      </w:tr>
      <w:tr w:rsidR="00194F48" w:rsidRPr="00B90C9A" w14:paraId="13538A5E" w14:textId="77777777" w:rsidTr="0028578D">
        <w:tblPrEx>
          <w:tblCellMar>
            <w:left w:w="70" w:type="dxa"/>
            <w:right w:w="70" w:type="dxa"/>
          </w:tblCellMar>
          <w:tblLook w:val="01E0" w:firstRow="1" w:lastRow="1" w:firstColumn="1" w:lastColumn="1" w:noHBand="0" w:noVBand="0"/>
        </w:tblPrEx>
        <w:trPr>
          <w:jc w:val="center"/>
        </w:trPr>
        <w:tc>
          <w:tcPr>
            <w:tcW w:w="1665" w:type="pct"/>
          </w:tcPr>
          <w:p w14:paraId="2AC278C2" w14:textId="77777777" w:rsidR="00194F48" w:rsidRPr="004C5483" w:rsidRDefault="00194F48" w:rsidP="003B43DA">
            <w:pPr>
              <w:widowControl w:val="0"/>
              <w:autoSpaceDE w:val="0"/>
              <w:autoSpaceDN w:val="0"/>
              <w:adjustRightInd w:val="0"/>
              <w:spacing w:before="0" w:after="0"/>
              <w:jc w:val="center"/>
              <w:rPr>
                <w:b/>
                <w:spacing w:val="-3"/>
                <w:lang w:eastAsia="es-AR"/>
              </w:rPr>
            </w:pPr>
          </w:p>
        </w:tc>
        <w:tc>
          <w:tcPr>
            <w:tcW w:w="1733" w:type="pct"/>
            <w:gridSpan w:val="2"/>
          </w:tcPr>
          <w:p w14:paraId="019F684C" w14:textId="77777777" w:rsidR="00194F48" w:rsidRPr="004C5483" w:rsidRDefault="00194F48" w:rsidP="003B43DA">
            <w:pPr>
              <w:widowControl w:val="0"/>
              <w:autoSpaceDE w:val="0"/>
              <w:autoSpaceDN w:val="0"/>
              <w:adjustRightInd w:val="0"/>
              <w:spacing w:before="0" w:after="0"/>
              <w:jc w:val="center"/>
              <w:rPr>
                <w:b/>
                <w:spacing w:val="-3"/>
                <w:lang w:eastAsia="es-AR"/>
              </w:rPr>
            </w:pPr>
          </w:p>
        </w:tc>
        <w:tc>
          <w:tcPr>
            <w:tcW w:w="1602" w:type="pct"/>
            <w:gridSpan w:val="2"/>
          </w:tcPr>
          <w:p w14:paraId="5B70D977" w14:textId="77777777" w:rsidR="00194F48" w:rsidRPr="004C5483" w:rsidRDefault="00194F48" w:rsidP="003B43DA">
            <w:pPr>
              <w:widowControl w:val="0"/>
              <w:autoSpaceDE w:val="0"/>
              <w:autoSpaceDN w:val="0"/>
              <w:adjustRightInd w:val="0"/>
              <w:spacing w:before="0" w:after="0"/>
              <w:jc w:val="center"/>
              <w:rPr>
                <w:b/>
                <w:spacing w:val="-3"/>
                <w:lang w:eastAsia="es-AR"/>
              </w:rPr>
            </w:pPr>
          </w:p>
        </w:tc>
      </w:tr>
      <w:tr w:rsidR="00194F48" w:rsidRPr="00B90C9A" w14:paraId="3FA6907C" w14:textId="77777777" w:rsidTr="0028578D">
        <w:tblPrEx>
          <w:tblCellMar>
            <w:left w:w="70" w:type="dxa"/>
            <w:right w:w="70" w:type="dxa"/>
          </w:tblCellMar>
          <w:tblLook w:val="01E0" w:firstRow="1" w:lastRow="1" w:firstColumn="1" w:lastColumn="1" w:noHBand="0" w:noVBand="0"/>
        </w:tblPrEx>
        <w:trPr>
          <w:jc w:val="center"/>
        </w:trPr>
        <w:tc>
          <w:tcPr>
            <w:tcW w:w="1665" w:type="pct"/>
          </w:tcPr>
          <w:p w14:paraId="06EFF8D1" w14:textId="77777777" w:rsidR="00194F48" w:rsidRPr="004C5483" w:rsidRDefault="00194F48" w:rsidP="003B43DA">
            <w:pPr>
              <w:widowControl w:val="0"/>
              <w:autoSpaceDE w:val="0"/>
              <w:autoSpaceDN w:val="0"/>
              <w:adjustRightInd w:val="0"/>
              <w:spacing w:before="0" w:after="0"/>
              <w:jc w:val="center"/>
              <w:rPr>
                <w:b/>
                <w:spacing w:val="-3"/>
                <w:lang w:eastAsia="es-AR"/>
              </w:rPr>
            </w:pPr>
            <w:r w:rsidRPr="004C5483">
              <w:rPr>
                <w:b/>
                <w:lang w:val="es-MX"/>
              </w:rPr>
              <w:t>SBS Trading S.A.</w:t>
            </w:r>
          </w:p>
          <w:p w14:paraId="3F291409" w14:textId="77777777" w:rsidR="00194F48" w:rsidRPr="004C5483" w:rsidRDefault="00194F48" w:rsidP="003B43DA">
            <w:pPr>
              <w:widowControl w:val="0"/>
              <w:autoSpaceDE w:val="0"/>
              <w:autoSpaceDN w:val="0"/>
              <w:adjustRightInd w:val="0"/>
              <w:spacing w:before="0" w:after="0"/>
              <w:jc w:val="center"/>
              <w:rPr>
                <w:spacing w:val="-3"/>
                <w:lang w:eastAsia="es-AR"/>
              </w:rPr>
            </w:pPr>
            <w:r w:rsidRPr="004C5483">
              <w:rPr>
                <w:spacing w:val="-3"/>
                <w:lang w:eastAsia="es-AR"/>
              </w:rPr>
              <w:t>Av. Eduardo Madero 900, Piso19</w:t>
            </w:r>
          </w:p>
          <w:p w14:paraId="25F27A42" w14:textId="77777777" w:rsidR="00194F48" w:rsidRPr="004C5483" w:rsidRDefault="00194F48" w:rsidP="003B43DA">
            <w:pPr>
              <w:widowControl w:val="0"/>
              <w:autoSpaceDE w:val="0"/>
              <w:autoSpaceDN w:val="0"/>
              <w:adjustRightInd w:val="0"/>
              <w:spacing w:before="0" w:after="0"/>
              <w:jc w:val="center"/>
              <w:rPr>
                <w:spacing w:val="-3"/>
                <w:lang w:eastAsia="es-AR"/>
              </w:rPr>
            </w:pPr>
            <w:r w:rsidRPr="004C5483">
              <w:rPr>
                <w:spacing w:val="-3"/>
                <w:lang w:eastAsia="es-AR"/>
              </w:rPr>
              <w:t>(C1106ACV), Buenos Aires,</w:t>
            </w:r>
          </w:p>
          <w:p w14:paraId="6248F969" w14:textId="77777777" w:rsidR="00194F48" w:rsidRPr="004C5483" w:rsidRDefault="00194F48" w:rsidP="003B43DA">
            <w:pPr>
              <w:keepNext/>
              <w:widowControl w:val="0"/>
              <w:autoSpaceDE w:val="0"/>
              <w:autoSpaceDN w:val="0"/>
              <w:adjustRightInd w:val="0"/>
              <w:spacing w:before="0" w:after="0"/>
              <w:jc w:val="center"/>
              <w:rPr>
                <w:b/>
                <w:spacing w:val="-3"/>
                <w:lang w:eastAsia="es-AR"/>
              </w:rPr>
            </w:pPr>
            <w:r w:rsidRPr="004C5483">
              <w:rPr>
                <w:bCs/>
                <w:lang w:eastAsia="es-AR"/>
              </w:rPr>
              <w:t>República Argentina</w:t>
            </w:r>
            <w:r w:rsidRPr="004C5483">
              <w:rPr>
                <w:b/>
              </w:rPr>
              <w:t xml:space="preserve"> </w:t>
            </w:r>
          </w:p>
        </w:tc>
        <w:tc>
          <w:tcPr>
            <w:tcW w:w="1733" w:type="pct"/>
            <w:gridSpan w:val="2"/>
          </w:tcPr>
          <w:p w14:paraId="24951D45" w14:textId="77777777" w:rsidR="00194F48" w:rsidRPr="004C5483" w:rsidRDefault="00194F48" w:rsidP="003B43DA">
            <w:pPr>
              <w:widowControl w:val="0"/>
              <w:autoSpaceDE w:val="0"/>
              <w:autoSpaceDN w:val="0"/>
              <w:adjustRightInd w:val="0"/>
              <w:spacing w:before="0" w:after="0"/>
              <w:jc w:val="center"/>
              <w:rPr>
                <w:b/>
                <w:noProof/>
                <w:lang w:eastAsia="es-AR"/>
              </w:rPr>
            </w:pPr>
            <w:r w:rsidRPr="004C5483">
              <w:rPr>
                <w:b/>
                <w:noProof/>
                <w:lang w:eastAsia="es-AR"/>
              </w:rPr>
              <w:t>Allaria Ledesma &amp; Cía. S.A.</w:t>
            </w:r>
          </w:p>
          <w:p w14:paraId="079097AB" w14:textId="77777777" w:rsidR="00194F48" w:rsidRPr="004C5483" w:rsidRDefault="00194F48" w:rsidP="003B43DA">
            <w:pPr>
              <w:widowControl w:val="0"/>
              <w:autoSpaceDE w:val="0"/>
              <w:autoSpaceDN w:val="0"/>
              <w:adjustRightInd w:val="0"/>
              <w:spacing w:before="0" w:after="0"/>
              <w:jc w:val="center"/>
              <w:rPr>
                <w:noProof/>
                <w:lang w:eastAsia="es-AR"/>
              </w:rPr>
            </w:pPr>
            <w:r w:rsidRPr="004C5483">
              <w:rPr>
                <w:noProof/>
                <w:lang w:eastAsia="es-AR"/>
              </w:rPr>
              <w:t xml:space="preserve">25 de Mayo 359, piso 12, </w:t>
            </w:r>
          </w:p>
          <w:p w14:paraId="5117260E" w14:textId="77777777" w:rsidR="00194F48" w:rsidRPr="004C5483" w:rsidRDefault="00194F48" w:rsidP="00E818AF">
            <w:pPr>
              <w:widowControl w:val="0"/>
              <w:autoSpaceDE w:val="0"/>
              <w:autoSpaceDN w:val="0"/>
              <w:adjustRightInd w:val="0"/>
              <w:spacing w:before="0" w:after="0"/>
              <w:jc w:val="center"/>
              <w:rPr>
                <w:bCs/>
                <w:caps/>
                <w:spacing w:val="-3"/>
                <w:lang w:eastAsia="es-AR"/>
              </w:rPr>
            </w:pPr>
            <w:r w:rsidRPr="004C5483">
              <w:rPr>
                <w:noProof/>
                <w:lang w:eastAsia="es-AR"/>
              </w:rPr>
              <w:t>(C1002ABG), Buenos Aires, República Argentina</w:t>
            </w:r>
          </w:p>
        </w:tc>
        <w:tc>
          <w:tcPr>
            <w:tcW w:w="1602" w:type="pct"/>
            <w:gridSpan w:val="2"/>
          </w:tcPr>
          <w:p w14:paraId="001BC400" w14:textId="77777777" w:rsidR="00194F48" w:rsidRPr="004C5483" w:rsidRDefault="00194F48" w:rsidP="003B43DA">
            <w:pPr>
              <w:pStyle w:val="Sangra2detindependiente"/>
              <w:spacing w:before="0" w:after="0"/>
              <w:ind w:right="-210" w:firstLine="0"/>
              <w:jc w:val="center"/>
              <w:rPr>
                <w:b/>
                <w:sz w:val="20"/>
                <w:szCs w:val="20"/>
                <w:lang w:val="es-MX"/>
              </w:rPr>
            </w:pPr>
            <w:r w:rsidRPr="004C5483">
              <w:rPr>
                <w:b/>
                <w:sz w:val="20"/>
                <w:szCs w:val="20"/>
                <w:lang w:val="es-MX"/>
              </w:rPr>
              <w:t>Nación Bursátil S.A.</w:t>
            </w:r>
          </w:p>
          <w:p w14:paraId="443AF078" w14:textId="77777777" w:rsidR="00194F48" w:rsidRPr="004C5483" w:rsidRDefault="00194F48" w:rsidP="003B43DA">
            <w:pPr>
              <w:widowControl w:val="0"/>
              <w:autoSpaceDE w:val="0"/>
              <w:autoSpaceDN w:val="0"/>
              <w:adjustRightInd w:val="0"/>
              <w:spacing w:before="0" w:after="0"/>
              <w:ind w:left="-115" w:right="-210"/>
              <w:jc w:val="center"/>
              <w:rPr>
                <w:spacing w:val="-3"/>
                <w:lang w:eastAsia="es-AR"/>
              </w:rPr>
            </w:pPr>
            <w:r w:rsidRPr="004C5483">
              <w:rPr>
                <w:spacing w:val="-3"/>
                <w:lang w:eastAsia="es-AR"/>
              </w:rPr>
              <w:t>Av. Leandro N. Alem 356, Piso 16</w:t>
            </w:r>
          </w:p>
          <w:p w14:paraId="2427F57A" w14:textId="77777777" w:rsidR="00194F48" w:rsidRPr="004C5483" w:rsidRDefault="00194F48" w:rsidP="003B43DA">
            <w:pPr>
              <w:widowControl w:val="0"/>
              <w:autoSpaceDE w:val="0"/>
              <w:autoSpaceDN w:val="0"/>
              <w:adjustRightInd w:val="0"/>
              <w:spacing w:before="0" w:after="0"/>
              <w:ind w:left="-115" w:right="-210"/>
              <w:jc w:val="center"/>
              <w:rPr>
                <w:spacing w:val="-3"/>
                <w:lang w:eastAsia="es-AR"/>
              </w:rPr>
            </w:pPr>
            <w:r w:rsidRPr="004C5483">
              <w:rPr>
                <w:spacing w:val="-3"/>
                <w:lang w:eastAsia="es-AR"/>
              </w:rPr>
              <w:t>(C1003AAQ), Buenos Aires,</w:t>
            </w:r>
          </w:p>
          <w:p w14:paraId="2C010EEE" w14:textId="77777777" w:rsidR="00C151A2" w:rsidRPr="004C5483" w:rsidRDefault="00194F48" w:rsidP="00C151A2">
            <w:pPr>
              <w:keepNext/>
              <w:widowControl w:val="0"/>
              <w:autoSpaceDE w:val="0"/>
              <w:autoSpaceDN w:val="0"/>
              <w:adjustRightInd w:val="0"/>
              <w:spacing w:before="0" w:after="0"/>
              <w:jc w:val="center"/>
              <w:rPr>
                <w:b/>
                <w:bCs/>
                <w:noProof/>
                <w:lang w:eastAsia="es-AR"/>
              </w:rPr>
            </w:pPr>
            <w:r w:rsidRPr="004C5483">
              <w:rPr>
                <w:bCs/>
                <w:lang w:eastAsia="es-AR"/>
              </w:rPr>
              <w:t>República Argentina</w:t>
            </w:r>
            <w:r w:rsidRPr="004C5483" w:rsidDel="00D65C7D">
              <w:rPr>
                <w:b/>
                <w:bCs/>
                <w:noProof/>
                <w:lang w:eastAsia="es-AR"/>
              </w:rPr>
              <w:t xml:space="preserve"> </w:t>
            </w:r>
          </w:p>
        </w:tc>
      </w:tr>
      <w:tr w:rsidR="00E818AF" w:rsidRPr="00B90C9A" w14:paraId="6344CCF7" w14:textId="77777777" w:rsidTr="0028578D">
        <w:tblPrEx>
          <w:tblCellMar>
            <w:left w:w="70" w:type="dxa"/>
            <w:right w:w="70" w:type="dxa"/>
          </w:tblCellMar>
          <w:tblLook w:val="01E0" w:firstRow="1" w:lastRow="1" w:firstColumn="1" w:lastColumn="1" w:noHBand="0" w:noVBand="0"/>
        </w:tblPrEx>
        <w:trPr>
          <w:jc w:val="center"/>
        </w:trPr>
        <w:tc>
          <w:tcPr>
            <w:tcW w:w="1665" w:type="pct"/>
          </w:tcPr>
          <w:p w14:paraId="7401BE95" w14:textId="77777777" w:rsidR="00E818AF" w:rsidRPr="004C5483" w:rsidRDefault="00E818AF" w:rsidP="003B43DA">
            <w:pPr>
              <w:widowControl w:val="0"/>
              <w:autoSpaceDE w:val="0"/>
              <w:autoSpaceDN w:val="0"/>
              <w:adjustRightInd w:val="0"/>
              <w:spacing w:before="0" w:after="0"/>
              <w:jc w:val="center"/>
              <w:rPr>
                <w:b/>
                <w:lang w:val="es-MX"/>
              </w:rPr>
            </w:pPr>
          </w:p>
        </w:tc>
        <w:tc>
          <w:tcPr>
            <w:tcW w:w="1733" w:type="pct"/>
            <w:gridSpan w:val="2"/>
          </w:tcPr>
          <w:p w14:paraId="01F95CA8" w14:textId="77777777" w:rsidR="00E818AF" w:rsidRPr="004C5483" w:rsidRDefault="00E818AF" w:rsidP="003B43DA">
            <w:pPr>
              <w:widowControl w:val="0"/>
              <w:autoSpaceDE w:val="0"/>
              <w:autoSpaceDN w:val="0"/>
              <w:adjustRightInd w:val="0"/>
              <w:spacing w:before="0" w:after="0"/>
              <w:jc w:val="center"/>
              <w:rPr>
                <w:b/>
                <w:noProof/>
                <w:lang w:eastAsia="es-AR"/>
              </w:rPr>
            </w:pPr>
          </w:p>
        </w:tc>
        <w:tc>
          <w:tcPr>
            <w:tcW w:w="1602" w:type="pct"/>
            <w:gridSpan w:val="2"/>
          </w:tcPr>
          <w:p w14:paraId="56645CB1" w14:textId="77777777" w:rsidR="00E818AF" w:rsidRPr="004C5483" w:rsidRDefault="00E818AF" w:rsidP="003B43DA">
            <w:pPr>
              <w:pStyle w:val="Sangra2detindependiente"/>
              <w:spacing w:before="0" w:after="0"/>
              <w:ind w:right="-210" w:firstLine="0"/>
              <w:jc w:val="center"/>
              <w:rPr>
                <w:b/>
                <w:sz w:val="20"/>
                <w:szCs w:val="20"/>
                <w:lang w:val="es-MX"/>
              </w:rPr>
            </w:pPr>
          </w:p>
        </w:tc>
      </w:tr>
      <w:tr w:rsidR="007D34A5" w:rsidRPr="00B90C9A" w14:paraId="0F848127" w14:textId="77777777" w:rsidTr="0028578D">
        <w:tblPrEx>
          <w:tblCellMar>
            <w:left w:w="70" w:type="dxa"/>
            <w:right w:w="70" w:type="dxa"/>
          </w:tblCellMar>
          <w:tblLook w:val="01E0" w:firstRow="1" w:lastRow="1" w:firstColumn="1" w:lastColumn="1" w:noHBand="0" w:noVBand="0"/>
        </w:tblPrEx>
        <w:trPr>
          <w:jc w:val="center"/>
        </w:trPr>
        <w:tc>
          <w:tcPr>
            <w:tcW w:w="1665" w:type="pct"/>
          </w:tcPr>
          <w:p w14:paraId="61780854" w14:textId="77777777" w:rsidR="007D34A5" w:rsidRPr="004C5483" w:rsidRDefault="007D34A5" w:rsidP="007D34A5">
            <w:pPr>
              <w:widowControl w:val="0"/>
              <w:autoSpaceDE w:val="0"/>
              <w:autoSpaceDN w:val="0"/>
              <w:adjustRightInd w:val="0"/>
              <w:spacing w:before="0" w:after="0"/>
              <w:jc w:val="center"/>
              <w:rPr>
                <w:b/>
              </w:rPr>
            </w:pPr>
            <w:r w:rsidRPr="004C5483">
              <w:rPr>
                <w:b/>
              </w:rPr>
              <w:t>Banco Supervielle S.A.</w:t>
            </w:r>
          </w:p>
          <w:p w14:paraId="54E46E3C" w14:textId="77777777" w:rsidR="007D34A5" w:rsidRPr="004C5483" w:rsidRDefault="007D34A5" w:rsidP="007D34A5">
            <w:pPr>
              <w:widowControl w:val="0"/>
              <w:autoSpaceDE w:val="0"/>
              <w:autoSpaceDN w:val="0"/>
              <w:adjustRightInd w:val="0"/>
              <w:spacing w:before="0" w:after="0"/>
              <w:jc w:val="center"/>
              <w:rPr>
                <w:bCs/>
              </w:rPr>
            </w:pPr>
            <w:r w:rsidRPr="004C5483">
              <w:rPr>
                <w:bCs/>
              </w:rPr>
              <w:t xml:space="preserve">Bartolomé Mitre 434 </w:t>
            </w:r>
          </w:p>
          <w:p w14:paraId="5A65C6F7" w14:textId="77777777" w:rsidR="00586196" w:rsidRPr="004C5483" w:rsidRDefault="007D34A5" w:rsidP="00E818AF">
            <w:pPr>
              <w:widowControl w:val="0"/>
              <w:autoSpaceDE w:val="0"/>
              <w:autoSpaceDN w:val="0"/>
              <w:adjustRightInd w:val="0"/>
              <w:spacing w:before="0" w:after="0"/>
              <w:jc w:val="center"/>
              <w:rPr>
                <w:bCs/>
              </w:rPr>
            </w:pPr>
            <w:r w:rsidRPr="004C5483">
              <w:rPr>
                <w:bCs/>
              </w:rPr>
              <w:t>(C1003ABH)</w:t>
            </w:r>
            <w:r w:rsidR="00E818AF" w:rsidRPr="004C5483">
              <w:rPr>
                <w:bCs/>
              </w:rPr>
              <w:t>,</w:t>
            </w:r>
            <w:r w:rsidRPr="004C5483">
              <w:rPr>
                <w:bCs/>
              </w:rPr>
              <w:t xml:space="preserve"> Buenos Aires</w:t>
            </w:r>
            <w:r w:rsidR="00E818AF" w:rsidRPr="004C5483">
              <w:rPr>
                <w:bCs/>
              </w:rPr>
              <w:t>,</w:t>
            </w:r>
            <w:r w:rsidRPr="004C5483">
              <w:rPr>
                <w:bCs/>
              </w:rPr>
              <w:t xml:space="preserve"> </w:t>
            </w:r>
          </w:p>
          <w:p w14:paraId="0D8EE366" w14:textId="77777777" w:rsidR="007D34A5" w:rsidRPr="004C5483" w:rsidRDefault="007D34A5" w:rsidP="00E818AF">
            <w:pPr>
              <w:widowControl w:val="0"/>
              <w:autoSpaceDE w:val="0"/>
              <w:autoSpaceDN w:val="0"/>
              <w:adjustRightInd w:val="0"/>
              <w:spacing w:before="0" w:after="0"/>
              <w:jc w:val="center"/>
              <w:rPr>
                <w:bCs/>
              </w:rPr>
            </w:pPr>
            <w:r w:rsidRPr="004C5483">
              <w:rPr>
                <w:bCs/>
              </w:rPr>
              <w:t>República Argentina</w:t>
            </w:r>
          </w:p>
        </w:tc>
        <w:tc>
          <w:tcPr>
            <w:tcW w:w="1733" w:type="pct"/>
            <w:gridSpan w:val="2"/>
          </w:tcPr>
          <w:p w14:paraId="3DB68896" w14:textId="77777777" w:rsidR="002E3DB9" w:rsidRPr="004C5483" w:rsidRDefault="002E3DB9" w:rsidP="002E3DB9">
            <w:pPr>
              <w:keepNext/>
              <w:widowControl w:val="0"/>
              <w:autoSpaceDE w:val="0"/>
              <w:autoSpaceDN w:val="0"/>
              <w:adjustRightInd w:val="0"/>
              <w:spacing w:before="0" w:after="0"/>
              <w:ind w:left="-124" w:firstLine="124"/>
              <w:jc w:val="center"/>
              <w:rPr>
                <w:b/>
                <w:bCs/>
                <w:spacing w:val="-3"/>
                <w:lang w:val="es-MX" w:eastAsia="es-AR"/>
              </w:rPr>
            </w:pPr>
            <w:r w:rsidRPr="004C5483">
              <w:rPr>
                <w:b/>
                <w:bCs/>
                <w:spacing w:val="-3"/>
                <w:lang w:val="es-MX" w:eastAsia="es-AR"/>
              </w:rPr>
              <w:t>Balanz Capital Valores S.A.U.</w:t>
            </w:r>
          </w:p>
          <w:p w14:paraId="1EA2B5BD" w14:textId="77777777" w:rsidR="002E3DB9" w:rsidRPr="004C5483" w:rsidRDefault="002E3DB9" w:rsidP="002E3DB9">
            <w:pPr>
              <w:keepNext/>
              <w:widowControl w:val="0"/>
              <w:autoSpaceDE w:val="0"/>
              <w:autoSpaceDN w:val="0"/>
              <w:adjustRightInd w:val="0"/>
              <w:spacing w:before="0" w:after="0"/>
              <w:jc w:val="center"/>
              <w:rPr>
                <w:spacing w:val="-3"/>
                <w:lang w:eastAsia="es-AR"/>
              </w:rPr>
            </w:pPr>
            <w:r w:rsidRPr="004C5483">
              <w:rPr>
                <w:spacing w:val="-3"/>
                <w:lang w:eastAsia="es-AR"/>
              </w:rPr>
              <w:t>Av. Corrientes 316 Piso 3 Oficina 362(C1043AAQ), Buenos Aires,</w:t>
            </w:r>
          </w:p>
          <w:p w14:paraId="6322E5EE" w14:textId="77777777" w:rsidR="007D34A5" w:rsidRPr="004C5483" w:rsidRDefault="002E3DB9" w:rsidP="002E3DB9">
            <w:pPr>
              <w:widowControl w:val="0"/>
              <w:autoSpaceDE w:val="0"/>
              <w:autoSpaceDN w:val="0"/>
              <w:adjustRightInd w:val="0"/>
              <w:spacing w:before="0" w:after="0"/>
              <w:jc w:val="center"/>
              <w:rPr>
                <w:bCs/>
                <w:noProof/>
                <w:lang w:eastAsia="es-AR"/>
              </w:rPr>
            </w:pPr>
            <w:r w:rsidRPr="004C5483">
              <w:rPr>
                <w:spacing w:val="-3"/>
                <w:lang w:eastAsia="es-AR"/>
              </w:rPr>
              <w:t>República Argentina</w:t>
            </w:r>
          </w:p>
        </w:tc>
        <w:tc>
          <w:tcPr>
            <w:tcW w:w="1602" w:type="pct"/>
            <w:gridSpan w:val="2"/>
          </w:tcPr>
          <w:p w14:paraId="4CDBC63C" w14:textId="77777777" w:rsidR="002E3DB9" w:rsidRPr="004C5483" w:rsidRDefault="002E3DB9" w:rsidP="002E3DB9">
            <w:pPr>
              <w:keepNext/>
              <w:widowControl w:val="0"/>
              <w:autoSpaceDE w:val="0"/>
              <w:autoSpaceDN w:val="0"/>
              <w:adjustRightInd w:val="0"/>
              <w:spacing w:before="0" w:after="0"/>
              <w:jc w:val="center"/>
              <w:rPr>
                <w:b/>
                <w:bCs/>
                <w:spacing w:val="-3"/>
                <w:lang w:eastAsia="es-AR"/>
              </w:rPr>
            </w:pPr>
            <w:r w:rsidRPr="004C5483">
              <w:rPr>
                <w:b/>
                <w:bCs/>
                <w:spacing w:val="-3"/>
                <w:lang w:eastAsia="es-AR"/>
              </w:rPr>
              <w:t>Banco de la Provincia de</w:t>
            </w:r>
          </w:p>
          <w:p w14:paraId="2650BF6B" w14:textId="77777777" w:rsidR="002E3DB9" w:rsidRPr="004C5483" w:rsidRDefault="002E3DB9" w:rsidP="002E3DB9">
            <w:pPr>
              <w:keepNext/>
              <w:widowControl w:val="0"/>
              <w:autoSpaceDE w:val="0"/>
              <w:autoSpaceDN w:val="0"/>
              <w:adjustRightInd w:val="0"/>
              <w:spacing w:before="0" w:after="0"/>
              <w:jc w:val="center"/>
              <w:rPr>
                <w:b/>
                <w:bCs/>
                <w:spacing w:val="-3"/>
                <w:lang w:eastAsia="es-AR"/>
              </w:rPr>
            </w:pPr>
            <w:r w:rsidRPr="004C5483">
              <w:rPr>
                <w:b/>
                <w:bCs/>
                <w:spacing w:val="-3"/>
                <w:lang w:eastAsia="es-AR"/>
              </w:rPr>
              <w:t>Buenos Aires</w:t>
            </w:r>
          </w:p>
          <w:p w14:paraId="02CC3AA0" w14:textId="77777777" w:rsidR="002E3DB9" w:rsidRPr="004C5483" w:rsidRDefault="002E3DB9" w:rsidP="002E3DB9">
            <w:pPr>
              <w:keepNext/>
              <w:widowControl w:val="0"/>
              <w:autoSpaceDE w:val="0"/>
              <w:autoSpaceDN w:val="0"/>
              <w:adjustRightInd w:val="0"/>
              <w:spacing w:before="0" w:after="0"/>
              <w:jc w:val="center"/>
              <w:rPr>
                <w:spacing w:val="-3"/>
                <w:lang w:eastAsia="es-AR"/>
              </w:rPr>
            </w:pPr>
            <w:r w:rsidRPr="004C5483">
              <w:rPr>
                <w:bCs/>
                <w:spacing w:val="-3"/>
                <w:lang w:eastAsia="es-AR"/>
              </w:rPr>
              <w:t>San Martín 108</w:t>
            </w:r>
            <w:r w:rsidRPr="004C5483">
              <w:rPr>
                <w:spacing w:val="-3"/>
                <w:lang w:eastAsia="es-AR"/>
              </w:rPr>
              <w:t xml:space="preserve"> </w:t>
            </w:r>
          </w:p>
          <w:p w14:paraId="6FF1BBED" w14:textId="77777777" w:rsidR="002E3DB9" w:rsidRPr="004C5483" w:rsidRDefault="002E3DB9" w:rsidP="002E3DB9">
            <w:pPr>
              <w:keepNext/>
              <w:widowControl w:val="0"/>
              <w:autoSpaceDE w:val="0"/>
              <w:autoSpaceDN w:val="0"/>
              <w:adjustRightInd w:val="0"/>
              <w:spacing w:before="0" w:after="0"/>
              <w:jc w:val="center"/>
              <w:rPr>
                <w:bCs/>
                <w:spacing w:val="-3"/>
                <w:lang w:eastAsia="es-AR"/>
              </w:rPr>
            </w:pPr>
            <w:r w:rsidRPr="004C5483">
              <w:rPr>
                <w:bCs/>
                <w:spacing w:val="-3"/>
                <w:lang w:eastAsia="es-AR"/>
              </w:rPr>
              <w:t>(C1004AAD), Buenos Aires,</w:t>
            </w:r>
          </w:p>
          <w:p w14:paraId="27C36EF5" w14:textId="77777777" w:rsidR="007D34A5" w:rsidRPr="004C5483" w:rsidRDefault="002E3DB9" w:rsidP="002E3DB9">
            <w:pPr>
              <w:keepNext/>
              <w:widowControl w:val="0"/>
              <w:autoSpaceDE w:val="0"/>
              <w:autoSpaceDN w:val="0"/>
              <w:adjustRightInd w:val="0"/>
              <w:spacing w:before="0" w:after="0"/>
              <w:jc w:val="center"/>
              <w:rPr>
                <w:spacing w:val="-3"/>
                <w:lang w:eastAsia="es-AR"/>
              </w:rPr>
            </w:pPr>
            <w:r w:rsidRPr="004C5483">
              <w:rPr>
                <w:bCs/>
                <w:spacing w:val="-3"/>
                <w:lang w:eastAsia="es-AR"/>
              </w:rPr>
              <w:t>República Argentina</w:t>
            </w:r>
          </w:p>
        </w:tc>
      </w:tr>
      <w:tr w:rsidR="009D7F31" w:rsidRPr="00B90C9A" w14:paraId="2D075D00" w14:textId="77777777" w:rsidTr="0028578D">
        <w:tblPrEx>
          <w:tblCellMar>
            <w:left w:w="70" w:type="dxa"/>
            <w:right w:w="70" w:type="dxa"/>
          </w:tblCellMar>
          <w:tblLook w:val="01E0" w:firstRow="1" w:lastRow="1" w:firstColumn="1" w:lastColumn="1" w:noHBand="0" w:noVBand="0"/>
        </w:tblPrEx>
        <w:trPr>
          <w:jc w:val="center"/>
        </w:trPr>
        <w:tc>
          <w:tcPr>
            <w:tcW w:w="1665" w:type="pct"/>
          </w:tcPr>
          <w:p w14:paraId="695B67F8" w14:textId="77777777" w:rsidR="009D7F31" w:rsidRPr="004C5483" w:rsidRDefault="009D7F31" w:rsidP="007D34A5">
            <w:pPr>
              <w:widowControl w:val="0"/>
              <w:autoSpaceDE w:val="0"/>
              <w:autoSpaceDN w:val="0"/>
              <w:adjustRightInd w:val="0"/>
              <w:spacing w:before="0" w:after="0"/>
              <w:jc w:val="center"/>
              <w:rPr>
                <w:b/>
              </w:rPr>
            </w:pPr>
          </w:p>
        </w:tc>
        <w:tc>
          <w:tcPr>
            <w:tcW w:w="1733" w:type="pct"/>
            <w:gridSpan w:val="2"/>
          </w:tcPr>
          <w:p w14:paraId="72B074C6" w14:textId="77777777" w:rsidR="009D7F31" w:rsidRPr="004C5483" w:rsidRDefault="009D7F31" w:rsidP="00E818AF">
            <w:pPr>
              <w:widowControl w:val="0"/>
              <w:autoSpaceDE w:val="0"/>
              <w:autoSpaceDN w:val="0"/>
              <w:adjustRightInd w:val="0"/>
              <w:spacing w:before="0" w:after="0"/>
              <w:jc w:val="center"/>
              <w:rPr>
                <w:b/>
                <w:noProof/>
                <w:lang w:val="en-US" w:eastAsia="es-AR"/>
              </w:rPr>
            </w:pPr>
          </w:p>
        </w:tc>
        <w:tc>
          <w:tcPr>
            <w:tcW w:w="1602" w:type="pct"/>
            <w:gridSpan w:val="2"/>
          </w:tcPr>
          <w:p w14:paraId="767CCE68" w14:textId="77777777" w:rsidR="009D7F31" w:rsidRPr="004C5483" w:rsidRDefault="009D7F31" w:rsidP="00C151A2">
            <w:pPr>
              <w:keepNext/>
              <w:widowControl w:val="0"/>
              <w:autoSpaceDE w:val="0"/>
              <w:autoSpaceDN w:val="0"/>
              <w:adjustRightInd w:val="0"/>
              <w:spacing w:before="0" w:after="0"/>
              <w:jc w:val="center"/>
              <w:rPr>
                <w:b/>
                <w:bCs/>
                <w:spacing w:val="-3"/>
                <w:highlight w:val="yellow"/>
                <w:lang w:eastAsia="es-AR"/>
              </w:rPr>
            </w:pPr>
          </w:p>
        </w:tc>
      </w:tr>
      <w:tr w:rsidR="007D34A5" w:rsidRPr="00B90C9A" w14:paraId="25EE62C4" w14:textId="77777777" w:rsidTr="0028578D">
        <w:tblPrEx>
          <w:tblCellMar>
            <w:left w:w="70" w:type="dxa"/>
            <w:right w:w="70" w:type="dxa"/>
          </w:tblCellMar>
          <w:tblLook w:val="01E0" w:firstRow="1" w:lastRow="1" w:firstColumn="1" w:lastColumn="1" w:noHBand="0" w:noVBand="0"/>
        </w:tblPrEx>
        <w:trPr>
          <w:jc w:val="center"/>
        </w:trPr>
        <w:tc>
          <w:tcPr>
            <w:tcW w:w="1665" w:type="pct"/>
          </w:tcPr>
          <w:p w14:paraId="0E878E2A" w14:textId="77777777" w:rsidR="00E818AF" w:rsidRPr="004C5483" w:rsidRDefault="00E818AF" w:rsidP="003B43DA">
            <w:pPr>
              <w:widowControl w:val="0"/>
              <w:autoSpaceDE w:val="0"/>
              <w:autoSpaceDN w:val="0"/>
              <w:adjustRightInd w:val="0"/>
              <w:spacing w:before="0" w:after="0"/>
              <w:jc w:val="center"/>
              <w:rPr>
                <w:b/>
                <w:lang w:val="es-MX"/>
              </w:rPr>
            </w:pPr>
          </w:p>
        </w:tc>
        <w:tc>
          <w:tcPr>
            <w:tcW w:w="1733" w:type="pct"/>
            <w:gridSpan w:val="2"/>
          </w:tcPr>
          <w:p w14:paraId="0165877A" w14:textId="77777777" w:rsidR="0072191A" w:rsidRPr="004C5483" w:rsidRDefault="002E3DB9" w:rsidP="0072191A">
            <w:pPr>
              <w:pStyle w:val="Sangra2detindependiente"/>
              <w:spacing w:before="0" w:after="0"/>
              <w:ind w:firstLine="0"/>
              <w:jc w:val="center"/>
              <w:rPr>
                <w:b/>
                <w:noProof/>
                <w:sz w:val="20"/>
                <w:szCs w:val="20"/>
                <w:lang w:eastAsia="es-AR"/>
              </w:rPr>
            </w:pPr>
            <w:r w:rsidRPr="004C5483">
              <w:rPr>
                <w:b/>
                <w:noProof/>
                <w:sz w:val="20"/>
                <w:szCs w:val="20"/>
                <w:lang w:eastAsia="es-AR"/>
              </w:rPr>
              <w:t>TPCG  Valores S.A.</w:t>
            </w:r>
          </w:p>
          <w:p w14:paraId="2F0AF8DC" w14:textId="77777777" w:rsidR="0072191A" w:rsidRPr="004C5483" w:rsidRDefault="00E818AF" w:rsidP="0072191A">
            <w:pPr>
              <w:pStyle w:val="Sangra2detindependiente"/>
              <w:spacing w:before="0" w:after="0"/>
              <w:ind w:firstLine="0"/>
              <w:jc w:val="center"/>
              <w:rPr>
                <w:bCs w:val="0"/>
                <w:noProof/>
                <w:sz w:val="20"/>
                <w:szCs w:val="20"/>
                <w:lang w:eastAsia="es-AR"/>
              </w:rPr>
            </w:pPr>
            <w:r w:rsidRPr="004C5483">
              <w:rPr>
                <w:bCs w:val="0"/>
                <w:noProof/>
                <w:sz w:val="20"/>
                <w:szCs w:val="20"/>
                <w:lang w:eastAsia="es-AR"/>
              </w:rPr>
              <w:t>Bou</w:t>
            </w:r>
            <w:r w:rsidR="0072191A" w:rsidRPr="004C5483">
              <w:rPr>
                <w:bCs w:val="0"/>
                <w:noProof/>
                <w:sz w:val="20"/>
                <w:szCs w:val="20"/>
                <w:lang w:eastAsia="es-AR"/>
              </w:rPr>
              <w:t>chard</w:t>
            </w:r>
            <w:r w:rsidRPr="004C5483">
              <w:rPr>
                <w:bCs w:val="0"/>
                <w:noProof/>
                <w:sz w:val="20"/>
                <w:szCs w:val="20"/>
                <w:lang w:eastAsia="es-AR"/>
              </w:rPr>
              <w:t xml:space="preserve"> </w:t>
            </w:r>
            <w:r w:rsidR="0072191A" w:rsidRPr="004C5483">
              <w:rPr>
                <w:bCs w:val="0"/>
                <w:noProof/>
                <w:sz w:val="20"/>
                <w:szCs w:val="20"/>
                <w:lang w:eastAsia="es-AR"/>
              </w:rPr>
              <w:t>547</w:t>
            </w:r>
            <w:r w:rsidRPr="004C5483">
              <w:rPr>
                <w:bCs w:val="0"/>
                <w:noProof/>
                <w:sz w:val="20"/>
                <w:szCs w:val="20"/>
                <w:lang w:eastAsia="es-AR"/>
              </w:rPr>
              <w:t xml:space="preserve">, Piso </w:t>
            </w:r>
            <w:r w:rsidR="0072191A" w:rsidRPr="004C5483">
              <w:rPr>
                <w:bCs w:val="0"/>
                <w:noProof/>
                <w:sz w:val="20"/>
                <w:szCs w:val="20"/>
                <w:lang w:eastAsia="es-AR"/>
              </w:rPr>
              <w:t>27</w:t>
            </w:r>
            <w:r w:rsidRPr="004C5483">
              <w:rPr>
                <w:bCs w:val="0"/>
                <w:noProof/>
                <w:sz w:val="20"/>
                <w:szCs w:val="20"/>
                <w:lang w:eastAsia="es-AR"/>
              </w:rPr>
              <w:t xml:space="preserve"> </w:t>
            </w:r>
          </w:p>
          <w:p w14:paraId="52F9E9D6" w14:textId="77777777" w:rsidR="00586196" w:rsidRPr="004C5483" w:rsidRDefault="00E818AF" w:rsidP="0072191A">
            <w:pPr>
              <w:pStyle w:val="Sangra2detindependiente"/>
              <w:spacing w:before="0" w:after="0"/>
              <w:ind w:firstLine="0"/>
              <w:jc w:val="center"/>
              <w:rPr>
                <w:bCs w:val="0"/>
                <w:noProof/>
                <w:sz w:val="20"/>
                <w:szCs w:val="20"/>
                <w:lang w:eastAsia="es-AR"/>
              </w:rPr>
            </w:pPr>
            <w:r w:rsidRPr="004C5483">
              <w:rPr>
                <w:bCs w:val="0"/>
                <w:noProof/>
                <w:sz w:val="20"/>
                <w:szCs w:val="20"/>
                <w:lang w:eastAsia="es-AR"/>
              </w:rPr>
              <w:t>(C110</w:t>
            </w:r>
            <w:r w:rsidR="0072191A" w:rsidRPr="004C5483">
              <w:rPr>
                <w:bCs w:val="0"/>
                <w:noProof/>
                <w:sz w:val="20"/>
                <w:szCs w:val="20"/>
                <w:lang w:eastAsia="es-AR"/>
              </w:rPr>
              <w:t>6ABG</w:t>
            </w:r>
            <w:r w:rsidRPr="004C5483">
              <w:rPr>
                <w:bCs w:val="0"/>
                <w:noProof/>
                <w:sz w:val="20"/>
                <w:szCs w:val="20"/>
                <w:lang w:eastAsia="es-AR"/>
              </w:rPr>
              <w:t xml:space="preserve">), Buenos Aires, </w:t>
            </w:r>
          </w:p>
          <w:p w14:paraId="588C9AE2" w14:textId="77777777" w:rsidR="007D34A5" w:rsidRPr="004C5483" w:rsidRDefault="00E818AF" w:rsidP="0072191A">
            <w:pPr>
              <w:widowControl w:val="0"/>
              <w:autoSpaceDE w:val="0"/>
              <w:autoSpaceDN w:val="0"/>
              <w:adjustRightInd w:val="0"/>
              <w:spacing w:before="0" w:after="0"/>
              <w:jc w:val="center"/>
              <w:rPr>
                <w:bCs/>
                <w:noProof/>
                <w:lang w:eastAsia="es-AR"/>
              </w:rPr>
            </w:pPr>
            <w:r w:rsidRPr="004C5483">
              <w:rPr>
                <w:bCs/>
                <w:noProof/>
                <w:lang w:eastAsia="es-AR"/>
              </w:rPr>
              <w:t>República Argentina</w:t>
            </w:r>
          </w:p>
        </w:tc>
        <w:tc>
          <w:tcPr>
            <w:tcW w:w="1602" w:type="pct"/>
            <w:gridSpan w:val="2"/>
          </w:tcPr>
          <w:p w14:paraId="251EB40F" w14:textId="77777777" w:rsidR="007D34A5" w:rsidRPr="004C5483" w:rsidRDefault="007D34A5" w:rsidP="00B90C9A">
            <w:pPr>
              <w:keepNext/>
              <w:widowControl w:val="0"/>
              <w:autoSpaceDE w:val="0"/>
              <w:autoSpaceDN w:val="0"/>
              <w:adjustRightInd w:val="0"/>
              <w:spacing w:before="0" w:after="0"/>
              <w:jc w:val="center"/>
              <w:rPr>
                <w:spacing w:val="-3"/>
                <w:highlight w:val="yellow"/>
                <w:lang w:eastAsia="es-AR"/>
              </w:rPr>
            </w:pPr>
          </w:p>
        </w:tc>
      </w:tr>
      <w:tr w:rsidR="0072191A" w:rsidRPr="00B90C9A" w14:paraId="20478D7D" w14:textId="77777777" w:rsidTr="0028578D">
        <w:tblPrEx>
          <w:tblCellMar>
            <w:left w:w="70" w:type="dxa"/>
            <w:right w:w="70" w:type="dxa"/>
          </w:tblCellMar>
          <w:tblLook w:val="01E0" w:firstRow="1" w:lastRow="1" w:firstColumn="1" w:lastColumn="1" w:noHBand="0" w:noVBand="0"/>
        </w:tblPrEx>
        <w:trPr>
          <w:jc w:val="center"/>
        </w:trPr>
        <w:tc>
          <w:tcPr>
            <w:tcW w:w="1665" w:type="pct"/>
          </w:tcPr>
          <w:p w14:paraId="454FBF56" w14:textId="77777777" w:rsidR="0072191A" w:rsidRPr="004C5483" w:rsidRDefault="0072191A" w:rsidP="003B43DA">
            <w:pPr>
              <w:widowControl w:val="0"/>
              <w:autoSpaceDE w:val="0"/>
              <w:autoSpaceDN w:val="0"/>
              <w:adjustRightInd w:val="0"/>
              <w:spacing w:before="0" w:after="0"/>
              <w:jc w:val="center"/>
              <w:rPr>
                <w:b/>
                <w:highlight w:val="yellow"/>
                <w:lang w:val="es-MX"/>
              </w:rPr>
            </w:pPr>
          </w:p>
        </w:tc>
        <w:tc>
          <w:tcPr>
            <w:tcW w:w="1733" w:type="pct"/>
            <w:gridSpan w:val="2"/>
          </w:tcPr>
          <w:p w14:paraId="1F6C20AF" w14:textId="77777777" w:rsidR="0072191A" w:rsidRPr="004C5483" w:rsidRDefault="0072191A" w:rsidP="0072191A">
            <w:pPr>
              <w:pStyle w:val="Sangra2detindependiente"/>
              <w:spacing w:before="0" w:after="0"/>
              <w:ind w:firstLine="0"/>
              <w:jc w:val="center"/>
              <w:rPr>
                <w:b/>
                <w:noProof/>
                <w:sz w:val="20"/>
                <w:szCs w:val="20"/>
                <w:lang w:eastAsia="es-AR"/>
              </w:rPr>
            </w:pPr>
          </w:p>
        </w:tc>
        <w:tc>
          <w:tcPr>
            <w:tcW w:w="1602" w:type="pct"/>
            <w:gridSpan w:val="2"/>
          </w:tcPr>
          <w:p w14:paraId="122E9645" w14:textId="77777777" w:rsidR="0072191A" w:rsidRPr="004C5483" w:rsidRDefault="0072191A" w:rsidP="00B90C9A">
            <w:pPr>
              <w:keepNext/>
              <w:widowControl w:val="0"/>
              <w:autoSpaceDE w:val="0"/>
              <w:autoSpaceDN w:val="0"/>
              <w:adjustRightInd w:val="0"/>
              <w:spacing w:before="0" w:after="0"/>
              <w:jc w:val="center"/>
              <w:rPr>
                <w:spacing w:val="-3"/>
                <w:highlight w:val="yellow"/>
                <w:lang w:eastAsia="es-AR"/>
              </w:rPr>
            </w:pPr>
          </w:p>
        </w:tc>
      </w:tr>
      <w:tr w:rsidR="001036AD" w:rsidRPr="00B90C9A" w14:paraId="02A9ADCC" w14:textId="77777777" w:rsidTr="0028578D">
        <w:tblPrEx>
          <w:tblCellMar>
            <w:left w:w="70" w:type="dxa"/>
            <w:right w:w="70" w:type="dxa"/>
          </w:tblCellMar>
          <w:tblLook w:val="01E0" w:firstRow="1" w:lastRow="1" w:firstColumn="1" w:lastColumn="1" w:noHBand="0" w:noVBand="0"/>
        </w:tblPrEx>
        <w:trPr>
          <w:gridAfter w:val="1"/>
          <w:wAfter w:w="3" w:type="pct"/>
          <w:jc w:val="center"/>
        </w:trPr>
        <w:tc>
          <w:tcPr>
            <w:tcW w:w="4997" w:type="pct"/>
            <w:gridSpan w:val="4"/>
          </w:tcPr>
          <w:p w14:paraId="740BC5A1" w14:textId="77777777" w:rsidR="001036AD" w:rsidRPr="004C5483" w:rsidRDefault="001036AD" w:rsidP="001036AD">
            <w:pPr>
              <w:widowControl w:val="0"/>
              <w:autoSpaceDE w:val="0"/>
              <w:autoSpaceDN w:val="0"/>
              <w:adjustRightInd w:val="0"/>
              <w:spacing w:before="0" w:after="0"/>
              <w:jc w:val="center"/>
              <w:rPr>
                <w:b/>
                <w:spacing w:val="-3"/>
                <w:lang w:eastAsia="es-AR"/>
              </w:rPr>
            </w:pPr>
            <w:r w:rsidRPr="004C5483">
              <w:rPr>
                <w:b/>
                <w:spacing w:val="-3"/>
                <w:lang w:eastAsia="es-AR"/>
              </w:rPr>
              <w:t>ASESORES LEGALES</w:t>
            </w:r>
          </w:p>
        </w:tc>
      </w:tr>
      <w:tr w:rsidR="001036AD" w:rsidRPr="00B90C9A" w14:paraId="57051B67" w14:textId="77777777" w:rsidTr="0028578D">
        <w:tblPrEx>
          <w:tblCellMar>
            <w:left w:w="70" w:type="dxa"/>
            <w:right w:w="70" w:type="dxa"/>
          </w:tblCellMar>
          <w:tblLook w:val="01E0" w:firstRow="1" w:lastRow="1" w:firstColumn="1" w:lastColumn="1" w:noHBand="0" w:noVBand="0"/>
        </w:tblPrEx>
        <w:trPr>
          <w:gridAfter w:val="1"/>
          <w:wAfter w:w="3" w:type="pct"/>
          <w:jc w:val="center"/>
        </w:trPr>
        <w:tc>
          <w:tcPr>
            <w:tcW w:w="4997" w:type="pct"/>
            <w:gridSpan w:val="4"/>
          </w:tcPr>
          <w:p w14:paraId="427D2BC6" w14:textId="77777777" w:rsidR="001036AD" w:rsidRPr="004C5483" w:rsidRDefault="001036AD" w:rsidP="001036AD">
            <w:pPr>
              <w:widowControl w:val="0"/>
              <w:autoSpaceDE w:val="0"/>
              <w:autoSpaceDN w:val="0"/>
              <w:adjustRightInd w:val="0"/>
              <w:spacing w:before="0" w:after="0"/>
              <w:jc w:val="center"/>
              <w:rPr>
                <w:b/>
                <w:spacing w:val="-3"/>
                <w:lang w:eastAsia="es-AR"/>
              </w:rPr>
            </w:pPr>
          </w:p>
        </w:tc>
      </w:tr>
      <w:tr w:rsidR="001036AD" w:rsidRPr="00B90C9A" w14:paraId="68707B86" w14:textId="77777777" w:rsidTr="0028578D">
        <w:tblPrEx>
          <w:tblCellMar>
            <w:left w:w="70" w:type="dxa"/>
            <w:right w:w="70" w:type="dxa"/>
          </w:tblCellMar>
          <w:tblLook w:val="01E0" w:firstRow="1" w:lastRow="1" w:firstColumn="1" w:lastColumn="1" w:noHBand="0" w:noVBand="0"/>
        </w:tblPrEx>
        <w:trPr>
          <w:gridAfter w:val="1"/>
          <w:wAfter w:w="3" w:type="pct"/>
          <w:jc w:val="center"/>
        </w:trPr>
        <w:tc>
          <w:tcPr>
            <w:tcW w:w="2501" w:type="pct"/>
            <w:gridSpan w:val="2"/>
          </w:tcPr>
          <w:p w14:paraId="79F93267" w14:textId="77777777" w:rsidR="001036AD" w:rsidRPr="004C5483" w:rsidRDefault="001036AD" w:rsidP="001036AD">
            <w:pPr>
              <w:widowControl w:val="0"/>
              <w:autoSpaceDE w:val="0"/>
              <w:autoSpaceDN w:val="0"/>
              <w:adjustRightInd w:val="0"/>
              <w:spacing w:before="0" w:after="0"/>
              <w:jc w:val="center"/>
              <w:rPr>
                <w:b/>
                <w:spacing w:val="-3"/>
                <w:lang w:eastAsia="es-AR"/>
              </w:rPr>
            </w:pPr>
            <w:r w:rsidRPr="004C5483">
              <w:rPr>
                <w:b/>
                <w:spacing w:val="-3"/>
                <w:lang w:eastAsia="es-AR"/>
              </w:rPr>
              <w:t xml:space="preserve">DE LA EMISORA </w:t>
            </w:r>
          </w:p>
        </w:tc>
        <w:tc>
          <w:tcPr>
            <w:tcW w:w="2496" w:type="pct"/>
            <w:gridSpan w:val="2"/>
          </w:tcPr>
          <w:p w14:paraId="680FA083" w14:textId="77777777" w:rsidR="004C5483" w:rsidRDefault="001036AD" w:rsidP="004C5483">
            <w:pPr>
              <w:widowControl w:val="0"/>
              <w:autoSpaceDE w:val="0"/>
              <w:autoSpaceDN w:val="0"/>
              <w:adjustRightInd w:val="0"/>
              <w:spacing w:before="0" w:after="0"/>
              <w:jc w:val="center"/>
              <w:rPr>
                <w:b/>
                <w:spacing w:val="-3"/>
                <w:lang w:eastAsia="es-AR"/>
              </w:rPr>
            </w:pPr>
            <w:r w:rsidRPr="004C5483">
              <w:rPr>
                <w:b/>
                <w:spacing w:val="-3"/>
                <w:lang w:eastAsia="es-AR"/>
              </w:rPr>
              <w:t xml:space="preserve">DE LOS </w:t>
            </w:r>
            <w:r w:rsidR="00467A4E" w:rsidRPr="004C5483">
              <w:rPr>
                <w:b/>
                <w:spacing w:val="-3"/>
                <w:lang w:eastAsia="es-AR"/>
              </w:rPr>
              <w:t xml:space="preserve">ORGANIZADORES </w:t>
            </w:r>
          </w:p>
          <w:p w14:paraId="3A8DAE9C" w14:textId="77777777" w:rsidR="001036AD" w:rsidRPr="004C5483" w:rsidRDefault="004C5483" w:rsidP="004C5483">
            <w:pPr>
              <w:widowControl w:val="0"/>
              <w:autoSpaceDE w:val="0"/>
              <w:autoSpaceDN w:val="0"/>
              <w:adjustRightInd w:val="0"/>
              <w:spacing w:before="0" w:after="0"/>
              <w:jc w:val="center"/>
              <w:rPr>
                <w:b/>
                <w:spacing w:val="-3"/>
                <w:lang w:eastAsia="es-AR"/>
              </w:rPr>
            </w:pPr>
            <w:r>
              <w:rPr>
                <w:b/>
                <w:spacing w:val="-3"/>
                <w:lang w:eastAsia="es-AR"/>
              </w:rPr>
              <w:t>Y</w:t>
            </w:r>
            <w:r w:rsidR="00467A4E" w:rsidRPr="004C5483">
              <w:rPr>
                <w:b/>
                <w:spacing w:val="-3"/>
                <w:lang w:eastAsia="es-AR"/>
              </w:rPr>
              <w:t xml:space="preserve"> </w:t>
            </w:r>
            <w:r w:rsidR="001036AD" w:rsidRPr="004C5483">
              <w:rPr>
                <w:b/>
                <w:spacing w:val="-3"/>
                <w:lang w:eastAsia="es-AR"/>
              </w:rPr>
              <w:t xml:space="preserve">COLOCADORES </w:t>
            </w:r>
          </w:p>
        </w:tc>
      </w:tr>
      <w:tr w:rsidR="001036AD" w:rsidRPr="00B90C9A" w14:paraId="7D10D3F6" w14:textId="77777777" w:rsidTr="0028578D">
        <w:tblPrEx>
          <w:tblCellMar>
            <w:left w:w="70" w:type="dxa"/>
            <w:right w:w="70" w:type="dxa"/>
          </w:tblCellMar>
          <w:tblLook w:val="01E0" w:firstRow="1" w:lastRow="1" w:firstColumn="1" w:lastColumn="1" w:noHBand="0" w:noVBand="0"/>
        </w:tblPrEx>
        <w:trPr>
          <w:gridAfter w:val="1"/>
          <w:wAfter w:w="3" w:type="pct"/>
          <w:jc w:val="center"/>
        </w:trPr>
        <w:tc>
          <w:tcPr>
            <w:tcW w:w="2501" w:type="pct"/>
            <w:gridSpan w:val="2"/>
          </w:tcPr>
          <w:p w14:paraId="3E3FB040" w14:textId="77777777" w:rsidR="001036AD" w:rsidRPr="004C5483" w:rsidRDefault="001036AD" w:rsidP="001036AD">
            <w:pPr>
              <w:widowControl w:val="0"/>
              <w:autoSpaceDE w:val="0"/>
              <w:autoSpaceDN w:val="0"/>
              <w:adjustRightInd w:val="0"/>
              <w:spacing w:before="0" w:after="0"/>
              <w:jc w:val="center"/>
              <w:rPr>
                <w:b/>
                <w:spacing w:val="-3"/>
                <w:lang w:eastAsia="es-AR"/>
              </w:rPr>
            </w:pPr>
          </w:p>
        </w:tc>
        <w:tc>
          <w:tcPr>
            <w:tcW w:w="2496" w:type="pct"/>
            <w:gridSpan w:val="2"/>
          </w:tcPr>
          <w:p w14:paraId="2C5968A9" w14:textId="77777777" w:rsidR="001036AD" w:rsidRPr="004C5483" w:rsidRDefault="001036AD" w:rsidP="001036AD">
            <w:pPr>
              <w:widowControl w:val="0"/>
              <w:autoSpaceDE w:val="0"/>
              <w:autoSpaceDN w:val="0"/>
              <w:adjustRightInd w:val="0"/>
              <w:spacing w:before="0" w:after="0"/>
              <w:jc w:val="center"/>
              <w:rPr>
                <w:b/>
                <w:spacing w:val="-3"/>
                <w:lang w:eastAsia="es-AR"/>
              </w:rPr>
            </w:pPr>
          </w:p>
        </w:tc>
      </w:tr>
      <w:tr w:rsidR="001036AD" w:rsidRPr="00B90C9A" w14:paraId="6E2111D3" w14:textId="77777777" w:rsidTr="0028578D">
        <w:tblPrEx>
          <w:tblCellMar>
            <w:left w:w="70" w:type="dxa"/>
            <w:right w:w="70" w:type="dxa"/>
          </w:tblCellMar>
          <w:tblLook w:val="01E0" w:firstRow="1" w:lastRow="1" w:firstColumn="1" w:lastColumn="1" w:noHBand="0" w:noVBand="0"/>
        </w:tblPrEx>
        <w:trPr>
          <w:gridAfter w:val="1"/>
          <w:wAfter w:w="3" w:type="pct"/>
          <w:jc w:val="center"/>
        </w:trPr>
        <w:tc>
          <w:tcPr>
            <w:tcW w:w="2501" w:type="pct"/>
            <w:gridSpan w:val="2"/>
          </w:tcPr>
          <w:p w14:paraId="09A089E5" w14:textId="77777777" w:rsidR="001036AD" w:rsidRPr="004C5483" w:rsidRDefault="001036AD" w:rsidP="001036AD">
            <w:pPr>
              <w:widowControl w:val="0"/>
              <w:autoSpaceDE w:val="0"/>
              <w:autoSpaceDN w:val="0"/>
              <w:adjustRightInd w:val="0"/>
              <w:spacing w:before="0" w:after="0"/>
              <w:jc w:val="center"/>
              <w:rPr>
                <w:b/>
                <w:spacing w:val="-3"/>
                <w:lang w:eastAsia="es-AR"/>
              </w:rPr>
            </w:pPr>
            <w:r w:rsidRPr="004C5483">
              <w:rPr>
                <w:b/>
                <w:spacing w:val="-3"/>
                <w:lang w:eastAsia="es-AR"/>
              </w:rPr>
              <w:t>Estudio O´Farrell</w:t>
            </w:r>
          </w:p>
          <w:p w14:paraId="6ED6BDAD" w14:textId="77777777" w:rsidR="001036AD" w:rsidRPr="004C5483" w:rsidRDefault="001036AD" w:rsidP="001036AD">
            <w:pPr>
              <w:widowControl w:val="0"/>
              <w:autoSpaceDE w:val="0"/>
              <w:autoSpaceDN w:val="0"/>
              <w:adjustRightInd w:val="0"/>
              <w:spacing w:before="0" w:after="0"/>
              <w:jc w:val="center"/>
              <w:rPr>
                <w:spacing w:val="-3"/>
                <w:lang w:eastAsia="es-AR"/>
              </w:rPr>
            </w:pPr>
            <w:r w:rsidRPr="004C5483">
              <w:rPr>
                <w:spacing w:val="-3"/>
                <w:lang w:eastAsia="es-AR"/>
              </w:rPr>
              <w:t xml:space="preserve">Av. de Mayo 645/651 </w:t>
            </w:r>
          </w:p>
          <w:p w14:paraId="3F378B7C" w14:textId="77777777" w:rsidR="001036AD" w:rsidRPr="004C5483" w:rsidRDefault="001036AD" w:rsidP="001036AD">
            <w:pPr>
              <w:widowControl w:val="0"/>
              <w:autoSpaceDE w:val="0"/>
              <w:autoSpaceDN w:val="0"/>
              <w:adjustRightInd w:val="0"/>
              <w:spacing w:before="0" w:after="0"/>
              <w:jc w:val="center"/>
              <w:rPr>
                <w:spacing w:val="-3"/>
                <w:lang w:eastAsia="es-AR"/>
              </w:rPr>
            </w:pPr>
            <w:r w:rsidRPr="004C5483">
              <w:rPr>
                <w:spacing w:val="-3"/>
                <w:lang w:eastAsia="es-AR"/>
              </w:rPr>
              <w:t>(C1084AAB), Buenos Aires,</w:t>
            </w:r>
          </w:p>
          <w:p w14:paraId="50EEF4C7" w14:textId="77777777" w:rsidR="001036AD" w:rsidRPr="004C5483" w:rsidRDefault="001036AD" w:rsidP="001036AD">
            <w:pPr>
              <w:widowControl w:val="0"/>
              <w:autoSpaceDE w:val="0"/>
              <w:autoSpaceDN w:val="0"/>
              <w:adjustRightInd w:val="0"/>
              <w:spacing w:before="0" w:after="0"/>
              <w:jc w:val="center"/>
              <w:rPr>
                <w:spacing w:val="-3"/>
                <w:lang w:eastAsia="es-AR"/>
              </w:rPr>
            </w:pPr>
            <w:r w:rsidRPr="004C5483">
              <w:rPr>
                <w:bCs/>
                <w:lang w:eastAsia="es-AR"/>
              </w:rPr>
              <w:t>República Argentina</w:t>
            </w:r>
          </w:p>
          <w:p w14:paraId="7A31633C" w14:textId="77777777" w:rsidR="001036AD" w:rsidRPr="004C5483" w:rsidRDefault="001036AD" w:rsidP="001036AD">
            <w:pPr>
              <w:widowControl w:val="0"/>
              <w:autoSpaceDE w:val="0"/>
              <w:autoSpaceDN w:val="0"/>
              <w:adjustRightInd w:val="0"/>
              <w:spacing w:before="0" w:after="0"/>
              <w:jc w:val="center"/>
              <w:rPr>
                <w:spacing w:val="-3"/>
                <w:lang w:eastAsia="es-AR"/>
              </w:rPr>
            </w:pPr>
          </w:p>
        </w:tc>
        <w:tc>
          <w:tcPr>
            <w:tcW w:w="2496" w:type="pct"/>
            <w:gridSpan w:val="2"/>
          </w:tcPr>
          <w:p w14:paraId="53B8F90B" w14:textId="77777777" w:rsidR="001036AD" w:rsidRPr="004C5483" w:rsidRDefault="001036AD" w:rsidP="001036AD">
            <w:pPr>
              <w:widowControl w:val="0"/>
              <w:autoSpaceDE w:val="0"/>
              <w:autoSpaceDN w:val="0"/>
              <w:adjustRightInd w:val="0"/>
              <w:spacing w:before="0" w:after="0"/>
              <w:jc w:val="center"/>
              <w:rPr>
                <w:b/>
                <w:spacing w:val="-3"/>
                <w:lang w:eastAsia="es-AR"/>
              </w:rPr>
            </w:pPr>
            <w:r w:rsidRPr="004C5483">
              <w:rPr>
                <w:b/>
                <w:spacing w:val="-3"/>
                <w:lang w:eastAsia="es-AR"/>
              </w:rPr>
              <w:t>Tanoira Cassagne Abogados</w:t>
            </w:r>
          </w:p>
          <w:p w14:paraId="7A370BC3" w14:textId="77777777" w:rsidR="001036AD" w:rsidRPr="004C5483" w:rsidRDefault="001036AD" w:rsidP="001036AD">
            <w:pPr>
              <w:widowControl w:val="0"/>
              <w:autoSpaceDE w:val="0"/>
              <w:autoSpaceDN w:val="0"/>
              <w:adjustRightInd w:val="0"/>
              <w:spacing w:before="0" w:after="0"/>
              <w:jc w:val="center"/>
              <w:rPr>
                <w:spacing w:val="-3"/>
                <w:lang w:eastAsia="es-AR"/>
              </w:rPr>
            </w:pPr>
            <w:r w:rsidRPr="004C5483">
              <w:rPr>
                <w:spacing w:val="-3"/>
                <w:lang w:eastAsia="es-AR"/>
              </w:rPr>
              <w:t xml:space="preserve">Juana Manso 205, </w:t>
            </w:r>
          </w:p>
          <w:p w14:paraId="2CCB1FD8" w14:textId="77777777" w:rsidR="001036AD" w:rsidRPr="004C5483" w:rsidRDefault="001036AD" w:rsidP="001036AD">
            <w:pPr>
              <w:widowControl w:val="0"/>
              <w:autoSpaceDE w:val="0"/>
              <w:autoSpaceDN w:val="0"/>
              <w:adjustRightInd w:val="0"/>
              <w:spacing w:before="0" w:after="0"/>
              <w:jc w:val="center"/>
              <w:rPr>
                <w:spacing w:val="-3"/>
                <w:lang w:eastAsia="es-AR"/>
              </w:rPr>
            </w:pPr>
            <w:r w:rsidRPr="004C5483">
              <w:rPr>
                <w:spacing w:val="-3"/>
                <w:lang w:eastAsia="es-AR"/>
              </w:rPr>
              <w:t>(C1107CBE), Buenos Aires,</w:t>
            </w:r>
          </w:p>
          <w:p w14:paraId="07915972" w14:textId="77777777" w:rsidR="001036AD" w:rsidRPr="004C5483" w:rsidRDefault="001036AD" w:rsidP="001036AD">
            <w:pPr>
              <w:widowControl w:val="0"/>
              <w:autoSpaceDE w:val="0"/>
              <w:autoSpaceDN w:val="0"/>
              <w:adjustRightInd w:val="0"/>
              <w:spacing w:before="0" w:after="0"/>
              <w:jc w:val="center"/>
              <w:rPr>
                <w:spacing w:val="-3"/>
                <w:lang w:eastAsia="es-AR"/>
              </w:rPr>
            </w:pPr>
            <w:r w:rsidRPr="004C5483">
              <w:rPr>
                <w:bCs/>
                <w:lang w:eastAsia="es-AR"/>
              </w:rPr>
              <w:t>República Argentina.</w:t>
            </w:r>
          </w:p>
        </w:tc>
      </w:tr>
      <w:tr w:rsidR="001036AD" w:rsidRPr="00B90C9A" w14:paraId="27B9C092" w14:textId="77777777" w:rsidTr="0028578D">
        <w:trPr>
          <w:gridAfter w:val="1"/>
          <w:wAfter w:w="3" w:type="pct"/>
          <w:jc w:val="center"/>
        </w:trPr>
        <w:tc>
          <w:tcPr>
            <w:tcW w:w="4997" w:type="pct"/>
            <w:gridSpan w:val="4"/>
          </w:tcPr>
          <w:p w14:paraId="05B5BA53" w14:textId="77777777" w:rsidR="001036AD" w:rsidRPr="004C5483" w:rsidRDefault="001036AD" w:rsidP="001036AD">
            <w:pPr>
              <w:widowControl w:val="0"/>
              <w:autoSpaceDE w:val="0"/>
              <w:autoSpaceDN w:val="0"/>
              <w:adjustRightInd w:val="0"/>
              <w:spacing w:before="0" w:after="0"/>
              <w:jc w:val="center"/>
              <w:rPr>
                <w:b/>
                <w:spacing w:val="-3"/>
                <w:lang w:eastAsia="es-AR"/>
              </w:rPr>
            </w:pPr>
            <w:r w:rsidRPr="004C5483">
              <w:rPr>
                <w:b/>
                <w:caps/>
                <w:spacing w:val="-3"/>
                <w:lang w:eastAsia="es-AR"/>
              </w:rPr>
              <w:t>AUDITORES DE LA EMISORA</w:t>
            </w:r>
          </w:p>
        </w:tc>
      </w:tr>
      <w:tr w:rsidR="001036AD" w:rsidRPr="00B90C9A" w14:paraId="2E036952" w14:textId="77777777" w:rsidTr="0028578D">
        <w:trPr>
          <w:gridAfter w:val="1"/>
          <w:wAfter w:w="3" w:type="pct"/>
          <w:jc w:val="center"/>
        </w:trPr>
        <w:tc>
          <w:tcPr>
            <w:tcW w:w="4997" w:type="pct"/>
            <w:gridSpan w:val="4"/>
          </w:tcPr>
          <w:p w14:paraId="1C1D6048" w14:textId="77777777" w:rsidR="001036AD" w:rsidRPr="004C5483" w:rsidRDefault="001036AD" w:rsidP="001036AD">
            <w:pPr>
              <w:widowControl w:val="0"/>
              <w:autoSpaceDE w:val="0"/>
              <w:autoSpaceDN w:val="0"/>
              <w:adjustRightInd w:val="0"/>
              <w:spacing w:before="0" w:after="0"/>
              <w:jc w:val="center"/>
              <w:rPr>
                <w:caps/>
                <w:spacing w:val="-3"/>
                <w:lang w:eastAsia="es-AR"/>
              </w:rPr>
            </w:pPr>
          </w:p>
        </w:tc>
      </w:tr>
      <w:tr w:rsidR="001036AD" w:rsidRPr="00B90C9A" w14:paraId="53A96163" w14:textId="77777777" w:rsidTr="0028578D">
        <w:trPr>
          <w:gridAfter w:val="1"/>
          <w:wAfter w:w="3" w:type="pct"/>
          <w:jc w:val="center"/>
        </w:trPr>
        <w:tc>
          <w:tcPr>
            <w:tcW w:w="4997" w:type="pct"/>
            <w:gridSpan w:val="4"/>
          </w:tcPr>
          <w:p w14:paraId="53EC4D59" w14:textId="77777777" w:rsidR="001036AD" w:rsidRPr="004C5483" w:rsidRDefault="001036AD" w:rsidP="001036AD">
            <w:pPr>
              <w:widowControl w:val="0"/>
              <w:autoSpaceDE w:val="0"/>
              <w:autoSpaceDN w:val="0"/>
              <w:adjustRightInd w:val="0"/>
              <w:spacing w:before="0" w:after="0"/>
              <w:jc w:val="center"/>
              <w:rPr>
                <w:b/>
                <w:bCs/>
                <w:lang w:eastAsia="es-AR"/>
              </w:rPr>
            </w:pPr>
            <w:r w:rsidRPr="004C5483">
              <w:rPr>
                <w:b/>
                <w:bCs/>
                <w:lang w:eastAsia="es-AR"/>
              </w:rPr>
              <w:t>Deloitte &amp; Co. S.</w:t>
            </w:r>
            <w:r w:rsidR="00D429C6" w:rsidRPr="004C5483">
              <w:rPr>
                <w:b/>
                <w:bCs/>
                <w:lang w:eastAsia="es-AR"/>
              </w:rPr>
              <w:t>A</w:t>
            </w:r>
            <w:r w:rsidRPr="004C5483">
              <w:rPr>
                <w:b/>
                <w:bCs/>
                <w:lang w:eastAsia="es-AR"/>
              </w:rPr>
              <w:t>.</w:t>
            </w:r>
          </w:p>
          <w:p w14:paraId="2B603204" w14:textId="77777777" w:rsidR="001036AD" w:rsidRPr="004C5483" w:rsidRDefault="001036AD" w:rsidP="001036AD">
            <w:pPr>
              <w:widowControl w:val="0"/>
              <w:autoSpaceDE w:val="0"/>
              <w:autoSpaceDN w:val="0"/>
              <w:adjustRightInd w:val="0"/>
              <w:spacing w:before="0" w:after="0"/>
              <w:jc w:val="center"/>
              <w:rPr>
                <w:spacing w:val="-3"/>
                <w:lang w:eastAsia="es-AR"/>
              </w:rPr>
            </w:pPr>
            <w:r w:rsidRPr="004C5483">
              <w:rPr>
                <w:spacing w:val="-3"/>
                <w:lang w:eastAsia="es-AR"/>
              </w:rPr>
              <w:t>Florida 234, Piso 5º</w:t>
            </w:r>
          </w:p>
          <w:p w14:paraId="246B7F66" w14:textId="77777777" w:rsidR="001F17E7" w:rsidRPr="004C5483" w:rsidRDefault="001036AD" w:rsidP="001F17E7">
            <w:pPr>
              <w:widowControl w:val="0"/>
              <w:autoSpaceDE w:val="0"/>
              <w:autoSpaceDN w:val="0"/>
              <w:adjustRightInd w:val="0"/>
              <w:spacing w:before="0" w:after="0"/>
              <w:jc w:val="center"/>
              <w:rPr>
                <w:spacing w:val="-3"/>
                <w:lang w:eastAsia="es-AR"/>
              </w:rPr>
            </w:pPr>
            <w:r w:rsidRPr="004C5483">
              <w:rPr>
                <w:spacing w:val="-3"/>
                <w:lang w:eastAsia="es-AR"/>
              </w:rPr>
              <w:t>(C1005AAF), Buenos Aires,</w:t>
            </w:r>
          </w:p>
          <w:p w14:paraId="4B032B85" w14:textId="77777777" w:rsidR="001036AD" w:rsidRPr="004C5483" w:rsidRDefault="001036AD" w:rsidP="001F17E7">
            <w:pPr>
              <w:widowControl w:val="0"/>
              <w:autoSpaceDE w:val="0"/>
              <w:autoSpaceDN w:val="0"/>
              <w:adjustRightInd w:val="0"/>
              <w:spacing w:before="0" w:after="0"/>
              <w:jc w:val="center"/>
              <w:rPr>
                <w:spacing w:val="-3"/>
                <w:lang w:eastAsia="es-AR"/>
              </w:rPr>
            </w:pPr>
            <w:r w:rsidRPr="004C5483">
              <w:rPr>
                <w:bCs/>
                <w:lang w:eastAsia="es-AR"/>
              </w:rPr>
              <w:t>República Argentina</w:t>
            </w:r>
          </w:p>
        </w:tc>
      </w:tr>
    </w:tbl>
    <w:p w14:paraId="2409E52A" w14:textId="77777777" w:rsidR="00171B97" w:rsidRPr="00870D85" w:rsidRDefault="00171B97" w:rsidP="001F17E7">
      <w:pPr>
        <w:pStyle w:val="Textoindependiente"/>
        <w:spacing w:before="0" w:after="0" w:line="360" w:lineRule="auto"/>
        <w:rPr>
          <w:sz w:val="28"/>
          <w:szCs w:val="22"/>
        </w:rPr>
      </w:pPr>
    </w:p>
    <w:sectPr w:rsidR="00171B97" w:rsidRPr="00870D85" w:rsidSect="00B36C8E">
      <w:pgSz w:w="11907" w:h="16839" w:code="9"/>
      <w:pgMar w:top="720" w:right="992" w:bottom="720" w:left="1843"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8F094" w14:textId="77777777" w:rsidR="0009631B" w:rsidRDefault="0009631B">
      <w:r>
        <w:separator/>
      </w:r>
    </w:p>
  </w:endnote>
  <w:endnote w:type="continuationSeparator" w:id="0">
    <w:p w14:paraId="4CCD6B90" w14:textId="77777777" w:rsidR="0009631B" w:rsidRDefault="0009631B">
      <w:r>
        <w:continuationSeparator/>
      </w:r>
    </w:p>
  </w:endnote>
  <w:endnote w:type="continuationNotice" w:id="1">
    <w:p w14:paraId="5E72945B" w14:textId="77777777" w:rsidR="0009631B" w:rsidRDefault="00096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0000000000000000000"/>
    <w:charset w:val="00"/>
    <w:family w:val="auto"/>
    <w:notTrueType/>
    <w:pitch w:val="variable"/>
    <w:sig w:usb0="00000003" w:usb1="00000000" w:usb2="00000000" w:usb3="00000000" w:csb0="00000001" w:csb1="00000000"/>
  </w:font>
  <w:font w:name="Times New Roman Negrita">
    <w:altName w:val="Times New Roman"/>
    <w:panose1 w:val="020208030705050203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utiger 45 Light">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0000012" w:usb3="00000000" w:csb0="0002009F" w:csb1="00000000"/>
  </w:font>
  <w:font w:name="Courier 10cpi">
    <w:panose1 w:val="00000000000000000000"/>
    <w:charset w:val="00"/>
    <w:family w:val="modern"/>
    <w:notTrueType/>
    <w:pitch w:val="fixed"/>
    <w:sig w:usb0="00000003" w:usb1="00000000" w:usb2="00000000" w:usb3="00000000" w:csb0="00000001" w:csb1="00000000"/>
  </w:font>
  <w:font w:name="Copperplate">
    <w:panose1 w:val="00000000000000000000"/>
    <w:charset w:val="4D"/>
    <w:family w:val="auto"/>
    <w:notTrueType/>
    <w:pitch w:val="variable"/>
    <w:sig w:usb0="80000067" w:usb1="00000000"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auto"/>
    <w:notTrueType/>
    <w:pitch w:val="default"/>
    <w:sig w:usb0="00000003" w:usb1="00000000" w:usb2="00000000" w:usb3="00000000" w:csb0="00000001" w:csb1="00000000"/>
  </w:font>
  <w:font w:name="Roman 10cpi">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lantin">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onaco">
    <w:altName w:val="Courier New"/>
    <w:charset w:val="4D"/>
    <w:family w:val="auto"/>
    <w:pitch w:val="variable"/>
    <w:sig w:usb0="A00002FF" w:usb1="500039FB" w:usb2="00000000" w:usb3="00000000" w:csb0="00000197"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5836" w14:textId="6570AAAE" w:rsidR="0009631B" w:rsidRPr="001C4215" w:rsidRDefault="002920F0">
    <w:pPr>
      <w:pStyle w:val="Piedepgina"/>
      <w:jc w:val="center"/>
      <w:rPr>
        <w:sz w:val="20"/>
      </w:rPr>
    </w:pPr>
    <w:r>
      <w:rPr>
        <w:noProof/>
        <w:sz w:val="20"/>
      </w:rPr>
      <mc:AlternateContent>
        <mc:Choice Requires="wps">
          <w:drawing>
            <wp:anchor distT="0" distB="0" distL="114300" distR="114300" simplePos="0" relativeHeight="251659264" behindDoc="0" locked="0" layoutInCell="0" allowOverlap="1" wp14:anchorId="531544C3" wp14:editId="71FBCCAC">
              <wp:simplePos x="0" y="0"/>
              <wp:positionH relativeFrom="page">
                <wp:posOffset>0</wp:posOffset>
              </wp:positionH>
              <wp:positionV relativeFrom="page">
                <wp:posOffset>10235565</wp:posOffset>
              </wp:positionV>
              <wp:extent cx="7560945" cy="266700"/>
              <wp:effectExtent l="0" t="0" r="0" b="0"/>
              <wp:wrapNone/>
              <wp:docPr id="38" name="MSIPCMf7a3425d905fe7c0ca8ceb84" descr="{&quot;HashCode&quot;:-1450136114,&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wps:spPr>
                    <wps:txbx>
                      <w:txbxContent>
                        <w:p w14:paraId="69978DF5" w14:textId="77777777" w:rsidR="0009631B" w:rsidRPr="000007DE" w:rsidRDefault="0009631B" w:rsidP="000007DE">
                          <w:pPr>
                            <w:spacing w:before="0" w:after="0"/>
                            <w:jc w:val="right"/>
                            <w:rPr>
                              <w:rFonts w:ascii="Calibri" w:hAnsi="Calibri" w:cs="Calibri"/>
                              <w:color w:val="000000"/>
                            </w:rPr>
                          </w:pPr>
                          <w:r w:rsidRPr="000007DE">
                            <w:rPr>
                              <w:rFonts w:ascii="Calibri" w:hAnsi="Calibri" w:cs="Calibri"/>
                              <w:color w:val="000000"/>
                            </w:rPr>
                            <w:t>YPF - Privada</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544C3" id="_x0000_t202" coordsize="21600,21600" o:spt="202" path="m,l,21600r21600,l21600,xe">
              <v:stroke joinstyle="miter"/>
              <v:path gradientshapeok="t" o:connecttype="rect"/>
            </v:shapetype>
            <v:shape id="MSIPCMf7a3425d905fe7c0ca8ceb84" o:spid="_x0000_s1036" type="#_x0000_t202" alt="{&quot;HashCode&quot;:-1450136114,&quot;Height&quot;:841.0,&quot;Width&quot;:595.0,&quot;Placement&quot;:&quot;Footer&quot;,&quot;Index&quot;:&quot;Primary&quot;,&quot;Section&quot;:1,&quot;Top&quot;:0.0,&quot;Left&quot;:0.0}" style="position:absolute;left:0;text-align:left;margin-left:0;margin-top:805.95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OofAIAAMUEAAAOAAAAZHJzL2Uyb0RvYy54bWysVE1v1DAQvSPxHywfONEm2Sb7EZqtylaF&#10;lVpYaYs4ex1nE5F4XNvbZEH8d8ZOsrRwQ1ycmfH4eeb5TS6vuqYmT0KbCmRGo/OQEiE55JXcZ/TL&#10;w+3ZnBJjmcxZDVJk9CgMvVq+fnXZqlRMoIQ6F5ogiDRpqzJaWqvSIDC8FA0z56CExM0CdMMsunof&#10;5Jq1iN7UwSQMp0ELOlcauDAGozf9Jl16/KIQ3H4uCiMsqTOKtVm/ar/u3BosL1m610yVFR/KYP9Q&#10;RcMqiZeeoG6YZeSgq7+gmoprMFDYcw5NAEVRceF7wG6i8I9utiVTwveC5Bh1osn8P1j+6WmjSZVn&#10;9AJfSrIG3+h+u96s7osZu4gnSb4Ik0LMeMjZnIvdPKYkF4YjhT/ePB7AvvvITLmCXPReehbFSRhd&#10;TKMofjskiGpf2mF7HqNGho2vVW7LIZ4sklN8UzMuGiHHM33KLYAVurcHgLXMRTcA9J+Nrhqmjy+y&#10;tigCVOeQFw1nH0ANkfB08Z0oxjsx+NOJo1UmRY62Clmy3XvoUOT+oY26A/7NEAmrksm9uNYa2lKw&#10;HB8ncieDZ0d7HONAdu09kpVRdrDggbpCN045qAWC6CjS40mYorOEY3CWTMNFnFDCcW8ync5Cr9yA&#10;peNppY39IKAhzsioxp49Onu6M9ZVw9IxxV0m4baqay/+Wr4IYKKL+OpdwX3pttt1vUpGUnaQH7Ed&#10;Df1I4S8AjRL0d0paHKeMmscD04KSei2RkkUUx27+vIOG9sYkiUNshezGMJMcMTK6o6Q3VxY9zDgo&#10;7VQ0si/hGvkrKt+aI7ovZ6gbZ8V3PMy1G8bnvs/6/fdZ/gIAAP//AwBQSwMEFAAGAAgAAAAhAGl0&#10;iHLgAAAACwEAAA8AAABkcnMvZG93bnJldi54bWxMj8FuwjAQRO+V+g/WVuqlAidB0CaNgyooh94o&#10;5dCjsbdJwF5HsYHw93VO7XFnRrNvyuVgDbtg71tHAtJpAgxJOd1SLWD/tZm8APNBkpbGEQq4oYdl&#10;dX9XykK7K33iZRdqFkvIF1JAE0JXcO5Vg1b6qeuQovfjeitDPPua615eY7k1PEuSBbeypfihkR2u&#10;GlSn3dkKWK9nH8O7Usen2/d2lWW1OZ7mGyEeH4a3V2ABh/AXhhE/okMVmQ7uTNozIyAOCVFdpGkO&#10;bPTTPHkGdhi1+SwHXpX8/4bqFwAA//8DAFBLAQItABQABgAIAAAAIQC2gziS/gAAAOEBAAATAAAA&#10;AAAAAAAAAAAAAAAAAABbQ29udGVudF9UeXBlc10ueG1sUEsBAi0AFAAGAAgAAAAhADj9If/WAAAA&#10;lAEAAAsAAAAAAAAAAAAAAAAALwEAAF9yZWxzLy5yZWxzUEsBAi0AFAAGAAgAAAAhANUtE6h8AgAA&#10;xQQAAA4AAAAAAAAAAAAAAAAALgIAAGRycy9lMm9Eb2MueG1sUEsBAi0AFAAGAAgAAAAhAGl0iHLg&#10;AAAACwEAAA8AAAAAAAAAAAAAAAAA1gQAAGRycy9kb3ducmV2LnhtbFBLBQYAAAAABAAEAPMAAADj&#10;BQAAAAA=&#10;" o:allowincell="f" filled="f" stroked="f">
              <v:textbox inset=",0,20pt,0">
                <w:txbxContent>
                  <w:p w14:paraId="69978DF5" w14:textId="77777777" w:rsidR="0009631B" w:rsidRPr="000007DE" w:rsidRDefault="0009631B" w:rsidP="000007DE">
                    <w:pPr>
                      <w:spacing w:before="0" w:after="0"/>
                      <w:jc w:val="right"/>
                      <w:rPr>
                        <w:rFonts w:ascii="Calibri" w:hAnsi="Calibri" w:cs="Calibri"/>
                        <w:color w:val="000000"/>
                      </w:rPr>
                    </w:pPr>
                    <w:r w:rsidRPr="000007DE">
                      <w:rPr>
                        <w:rFonts w:ascii="Calibri" w:hAnsi="Calibri" w:cs="Calibri"/>
                        <w:color w:val="000000"/>
                      </w:rPr>
                      <w:t>YPF - Privada</w:t>
                    </w:r>
                  </w:p>
                </w:txbxContent>
              </v:textbox>
              <w10:wrap anchorx="page" anchory="page"/>
            </v:shape>
          </w:pict>
        </mc:Fallback>
      </mc:AlternateContent>
    </w:r>
    <w:r w:rsidR="0009631B" w:rsidRPr="003621CB">
      <w:rPr>
        <w:sz w:val="20"/>
      </w:rPr>
      <w:fldChar w:fldCharType="begin"/>
    </w:r>
    <w:r w:rsidR="0009631B" w:rsidRPr="003621CB">
      <w:rPr>
        <w:sz w:val="20"/>
      </w:rPr>
      <w:instrText xml:space="preserve"> PAGE   \* MERGEFORMAT </w:instrText>
    </w:r>
    <w:r w:rsidR="0009631B" w:rsidRPr="003621CB">
      <w:rPr>
        <w:sz w:val="20"/>
      </w:rPr>
      <w:fldChar w:fldCharType="separate"/>
    </w:r>
    <w:r w:rsidR="0009631B">
      <w:rPr>
        <w:noProof/>
        <w:sz w:val="20"/>
      </w:rPr>
      <w:t>2</w:t>
    </w:r>
    <w:r w:rsidR="0009631B" w:rsidRPr="003621CB">
      <w:rPr>
        <w:sz w:val="20"/>
      </w:rPr>
      <w:fldChar w:fldCharType="end"/>
    </w:r>
  </w:p>
  <w:p w14:paraId="0D16EA5C" w14:textId="77777777" w:rsidR="0009631B" w:rsidRPr="00A60BD4" w:rsidRDefault="0009631B">
    <w:pPr>
      <w:tabs>
        <w:tab w:val="left" w:pos="426"/>
      </w:tabs>
      <w:spacing w:line="12" w:lineRule="atLeast"/>
      <w:jc w:val="center"/>
      <w:rPr>
        <w:b/>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12A5" w14:textId="43198879" w:rsidR="0009631B" w:rsidRDefault="002920F0">
    <w:pPr>
      <w:pStyle w:val="Piedepgina"/>
    </w:pPr>
    <w:r>
      <w:rPr>
        <w:noProof/>
      </w:rPr>
      <mc:AlternateContent>
        <mc:Choice Requires="wps">
          <w:drawing>
            <wp:anchor distT="0" distB="0" distL="114300" distR="114300" simplePos="0" relativeHeight="251658240" behindDoc="0" locked="0" layoutInCell="0" allowOverlap="1" wp14:anchorId="2099BB58" wp14:editId="44B4D7FD">
              <wp:simplePos x="0" y="0"/>
              <wp:positionH relativeFrom="page">
                <wp:posOffset>0</wp:posOffset>
              </wp:positionH>
              <wp:positionV relativeFrom="page">
                <wp:posOffset>10235565</wp:posOffset>
              </wp:positionV>
              <wp:extent cx="7560945" cy="266700"/>
              <wp:effectExtent l="0" t="0" r="0" b="0"/>
              <wp:wrapNone/>
              <wp:docPr id="36" name="MSIPCMd0d34a1b896f8e686d3ba8aa" descr="{&quot;HashCode&quot;:-1450136114,&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wps:spPr>
                    <wps:txbx>
                      <w:txbxContent>
                        <w:p w14:paraId="3E8469F2" w14:textId="77777777" w:rsidR="0009631B" w:rsidRPr="00A82B1F" w:rsidRDefault="0009631B" w:rsidP="00A82B1F">
                          <w:pPr>
                            <w:spacing w:before="0" w:after="0"/>
                            <w:jc w:val="right"/>
                            <w:rPr>
                              <w:color w:val="000000"/>
                            </w:rPr>
                          </w:pPr>
                          <w:r>
                            <w:rPr>
                              <w:color w:val="000000"/>
                            </w:rPr>
                            <w:t>YPF - Privada</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9BB58" id="_x0000_t202" coordsize="21600,21600" o:spt="202" path="m,l,21600r21600,l21600,xe">
              <v:stroke joinstyle="miter"/>
              <v:path gradientshapeok="t" o:connecttype="rect"/>
            </v:shapetype>
            <v:shape id="MSIPCMd0d34a1b896f8e686d3ba8aa" o:spid="_x0000_s1038" type="#_x0000_t202" alt="{&quot;HashCode&quot;:-1450136114,&quot;Height&quot;:841.0,&quot;Width&quot;:595.0,&quot;Placement&quot;:&quot;Footer&quot;,&quot;Index&quot;:&quot;FirstPage&quot;,&quot;Section&quot;:1,&quot;Top&quot;:0.0,&quot;Left&quot;:0.0}" style="position:absolute;left:0;text-align:left;margin-left:0;margin-top:805.95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dfgIAAMcEAAAOAAAAZHJzL2Uyb0RvYy54bWysVFFv0zAQfkfiP1h+4IktSZtmbVg6jU5j&#10;kzao1CGeHdtpIhJfZrtLBuK/c3GcMuAN8WKd786f7z5/5/OLvqnJk9SmApXR6DSkRCoOolL7jH5+&#10;uD5ZUmIsU4LVoGRGn6WhF+vXr867NpUzKKEWUhMEUSbt2oyW1rZpEBheyoaZU2ilwmABumEWt3of&#10;CM06RG/qYBaGSdCBFq0GLo1B79UYpGuHXxSS209FYaQldUaxNutW7dZ8WIP1OUv3mrVlxX0Z7B+q&#10;aFil8NIj1BWzjBx09RdUU3ENBgp7yqEJoCgqLl0P2E0U/tHNrmStdL0gOaY90mT+Hyz/+LTVpBIZ&#10;nSeUKNbgG93vbrebexGKecyifLlKiqVMlomY52zJGCVCGo4Ufn/zeAD77oaZcgNCjrv0JIoXYTRP&#10;oih+6xNktS+tDy9j1IgPfKmELb1/sVoc/duacdlINZ0ZU64BrNSj7QFulZC9B/BJlTZ2y/a+Gp+3&#10;QxmgPn1m5L0P0HpPeLz6ThbTrej8Mcija02KLO1a5Mn276FHmbunNu0d8K+GKNiUTO3lpdbQlZIJ&#10;fJ5oOBm8ODrimAEk7+6RroyygwUH1Be6GbSDaiCIjjJ9PkpT9pZwdJ4tknAVLyjhGJslyVnotBuw&#10;dDrdYucfJDRkMDKqsWeHzp7ujB2qYemUMlym4Lqqayf/Wv3mwMTB46ofCh5Lt33eO52cTaTkIJ6x&#10;HQ3jUOEngEYJ+hslHQ5URs3jgWlJSX2rkJJVFMfDBLoNGtoZs0UcYiskn9xMccTIaE7JaG4s7jDj&#10;0OpBRxP7Ci6Rv6JyrQ1Ej+X4unFaXMd+sodxfLl3Wb/+n/VPAAAA//8DAFBLAwQUAAYACAAAACEA&#10;aXSIcuAAAAALAQAADwAAAGRycy9kb3ducmV2LnhtbEyPwW7CMBBE75X6D9ZW6qUCJ0HQJo2DKiiH&#10;3ijl0KOxt0nAXkexgfD3dU7tcWdGs2/K5WANu2DvW0cC0mkCDEk53VItYP+1mbwA80GSlsYRCrih&#10;h2V1f1fKQrsrfeJlF2oWS8gXUkATQldw7lWDVvqp65Ci9+N6K0M8+5rrXl5juTU8S5IFt7Kl+KGR&#10;Ha4aVKfd2QpYr2cfw7tSx6fb93aVZbU5nuYbIR4fhrdXYAGH8BeGET+iQxWZDu5M2jMjIA4JUV2k&#10;aQ5s9NM8eQZ2GLX5LAdelfz/huoXAAD//wMAUEsBAi0AFAAGAAgAAAAhALaDOJL+AAAA4QEAABMA&#10;AAAAAAAAAAAAAAAAAAAAAFtDb250ZW50X1R5cGVzXS54bWxQSwECLQAUAAYACAAAACEAOP0h/9YA&#10;AACUAQAACwAAAAAAAAAAAAAAAAAvAQAAX3JlbHMvLnJlbHNQSwECLQAUAAYACAAAACEARvnd3X4C&#10;AADHBAAADgAAAAAAAAAAAAAAAAAuAgAAZHJzL2Uyb0RvYy54bWxQSwECLQAUAAYACAAAACEAaXSI&#10;cuAAAAALAQAADwAAAAAAAAAAAAAAAADYBAAAZHJzL2Rvd25yZXYueG1sUEsFBgAAAAAEAAQA8wAA&#10;AOUFAAAAAA==&#10;" o:allowincell="f" filled="f" stroked="f">
              <v:textbox inset=",0,20pt,0">
                <w:txbxContent>
                  <w:p w14:paraId="3E8469F2" w14:textId="77777777" w:rsidR="0009631B" w:rsidRPr="00A82B1F" w:rsidRDefault="0009631B" w:rsidP="00A82B1F">
                    <w:pPr>
                      <w:spacing w:before="0" w:after="0"/>
                      <w:jc w:val="right"/>
                      <w:rPr>
                        <w:color w:val="000000"/>
                      </w:rPr>
                    </w:pPr>
                    <w:r>
                      <w:rPr>
                        <w:color w:val="000000"/>
                      </w:rPr>
                      <w:t>YPF - Privada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B379E" w14:textId="77777777" w:rsidR="0009631B" w:rsidRDefault="0009631B">
      <w:r>
        <w:separator/>
      </w:r>
    </w:p>
  </w:footnote>
  <w:footnote w:type="continuationSeparator" w:id="0">
    <w:p w14:paraId="3F873F85" w14:textId="77777777" w:rsidR="0009631B" w:rsidRDefault="0009631B">
      <w:r>
        <w:continuationSeparator/>
      </w:r>
    </w:p>
  </w:footnote>
  <w:footnote w:type="continuationNotice" w:id="1">
    <w:p w14:paraId="10FCDC95" w14:textId="77777777" w:rsidR="0009631B" w:rsidRDefault="000963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09CD" w14:textId="77777777" w:rsidR="0009631B" w:rsidRDefault="002920F0">
    <w:pPr>
      <w:pStyle w:val="Encabezado"/>
      <w:jc w:val="center"/>
    </w:pPr>
    <w:r>
      <w:rPr>
        <w:noProof/>
      </w:rPr>
      <mc:AlternateContent>
        <mc:Choice Requires="wps">
          <w:drawing>
            <wp:anchor distT="0" distB="0" distL="114300" distR="114300" simplePos="0" relativeHeight="251656192" behindDoc="0" locked="0" layoutInCell="0" allowOverlap="1" wp14:anchorId="08006097" wp14:editId="118626D9">
              <wp:simplePos x="0" y="0"/>
              <wp:positionH relativeFrom="page">
                <wp:posOffset>0</wp:posOffset>
              </wp:positionH>
              <wp:positionV relativeFrom="page">
                <wp:posOffset>190500</wp:posOffset>
              </wp:positionV>
              <wp:extent cx="7560945" cy="266700"/>
              <wp:effectExtent l="0" t="0" r="0" b="0"/>
              <wp:wrapNone/>
              <wp:docPr id="39" name="MSIPCM566049a4a80b6eb9de6a4118" descr="{&quot;HashCode&quot;:-147427368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wps:spPr>
                    <wps:txbx>
                      <w:txbxContent>
                        <w:p w14:paraId="5DF00974" w14:textId="77777777" w:rsidR="0009631B" w:rsidRPr="00A82B1F" w:rsidRDefault="0009631B" w:rsidP="00A82B1F">
                          <w:pPr>
                            <w:spacing w:before="0" w:after="0"/>
                            <w:jc w:val="right"/>
                            <w:rPr>
                              <w:color w:val="000000"/>
                            </w:rPr>
                          </w:pPr>
                          <w:r>
                            <w:rPr>
                              <w:color w:val="000000"/>
                            </w:rPr>
                            <w:t>YPF - Privada</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06097" id="_x0000_t202" coordsize="21600,21600" o:spt="202" path="m,l,21600r21600,l21600,xe">
              <v:stroke joinstyle="miter"/>
              <v:path gradientshapeok="t" o:connecttype="rect"/>
            </v:shapetype>
            <v:shape id="MSIPCM566049a4a80b6eb9de6a4118" o:spid="_x0000_s1035" type="#_x0000_t202" alt="{&quot;HashCode&quot;:-1474273683,&quot;Height&quot;:841.0,&quot;Width&quot;:595.0,&quot;Placement&quot;:&quot;Header&quot;,&quot;Index&quot;:&quot;Primary&quot;,&quot;Section&quot;:1,&quot;Top&quot;:0.0,&quot;Left&quot;:0.0}" style="position:absolute;left:0;text-align:left;margin-left:0;margin-top:15pt;width:595.35pt;height: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V0ewIAAMUEAAAOAAAAZHJzL2Uyb0RvYy54bWysVMFu2zAMvQ/YPwg67LTWduo4iVen6FJ0&#10;LdBuAdJhZ0aWY2O2pEpK7WzYv4+S7bTdbsMuMklRT3zUo88vuqYmT1ybSoqMRqchJVwwmVdil9Gv&#10;D9cnc0qMBZFDLQXP6IEberF8++a8VSmfyFLWOdcEQYRJW5XR0lqVBoFhJW/AnErFBW4WUjdg0dW7&#10;INfQInpTB5MwTIJW6lxpybgxGL3qN+nS4xcFZ/ZLURhuSZ1RrM36Vft169ZgeQ7pToMqKzaUAf9Q&#10;RQOVwEuPUFdggex19RdUUzEtjSzsKZNNIIuiYtxzQDZR+AebTQmKey7YHKOObTL/D5Z9flprUuUZ&#10;PVtQIqDBN7rf3K5X99MkCeMFxDAPtwnfLnKeQBxF+J45Nwxb+PPd417aDzdgypXMee+lJ1E8iyez&#10;s2R+9n5I4NWutMP2PEaNDBvfqtyWQ3y6mB7j6xoYb7gYz4wwgFLp7QHgVuS8GwD6z1pXDejDq6wN&#10;igDVOeRFw9kHqYZIeLz4jhfjnRj85cTRKpNijzYKu2S7j7JDkfuHNupOsu+GCLkqQez4pdayLTnk&#10;+DiROxm8ONrjGAeybe+xWRmFvZUeqCt045SDWiCIjiI9HIXJO0sYBmfTJFzEU0oY7k2SZBZ65QaQ&#10;jqeVNvYTlw1xRkY1cvbo8HRnrKsG0jHFXSbkdVXXXvy1eBXARBfx1buC+9Jtt+28Sjw1x2wr8wPS&#10;0bIfKfwFoFFK/YOSFscpo+ZxD5pTUt8KbMkiimM3f95BQ3tjMo1DpEK2YxgEQ4yMWkp6c2XRw4y9&#10;0k5FY/eFvMT+FZWn9lzOUDfOimc8zLUbxpe+z3r++yx/AwAA//8DAFBLAwQUAAYACAAAACEAJKIv&#10;294AAAAHAQAADwAAAGRycy9kb3ducmV2LnhtbEyPzU7DMBCE70i8g7VI3KidgCgN2VQIqDggAf15&#10;ADdZ4lB7HcVuG3h63BOcVqMZzXxbzkdnxYGG0HlGyCYKBHHtm45bhM16cXUHIkTNjbaeCeGbAsyr&#10;87NSF40/8pIOq9iKVMKh0Agmxr6QMtSGnA4T3xMn79MPTsckh1Y2gz6mcmdlrtStdLrjtGB0T4+G&#10;6t1q7xDs7CW2r4vcGPnxdPO+fPt63mU/iJcX48M9iEhj/AvDCT+hQ5WYtn7PTRAWIT0SEa5Vuic3&#10;m6kpiC3CNFcgq1L+569+AQAA//8DAFBLAQItABQABgAIAAAAIQC2gziS/gAAAOEBAAATAAAAAAAA&#10;AAAAAAAAAAAAAABbQ29udGVudF9UeXBlc10ueG1sUEsBAi0AFAAGAAgAAAAhADj9If/WAAAAlAEA&#10;AAsAAAAAAAAAAAAAAAAALwEAAF9yZWxzLy5yZWxzUEsBAi0AFAAGAAgAAAAhAAM6FXR7AgAAxQQA&#10;AA4AAAAAAAAAAAAAAAAALgIAAGRycy9lMm9Eb2MueG1sUEsBAi0AFAAGAAgAAAAhACSiL9veAAAA&#10;BwEAAA8AAAAAAAAAAAAAAAAA1QQAAGRycy9kb3ducmV2LnhtbFBLBQYAAAAABAAEAPMAAADgBQAA&#10;AAA=&#10;" o:allowincell="f" filled="f" stroked="f">
              <v:textbox inset=",0,20pt,0">
                <w:txbxContent>
                  <w:p w14:paraId="5DF00974" w14:textId="77777777" w:rsidR="0009631B" w:rsidRPr="00A82B1F" w:rsidRDefault="0009631B" w:rsidP="00A82B1F">
                    <w:pPr>
                      <w:spacing w:before="0" w:after="0"/>
                      <w:jc w:val="right"/>
                      <w:rPr>
                        <w:color w:val="000000"/>
                      </w:rPr>
                    </w:pPr>
                    <w:r>
                      <w:rPr>
                        <w:color w:val="000000"/>
                      </w:rPr>
                      <w:t>YPF - Privada</w:t>
                    </w:r>
                  </w:p>
                </w:txbxContent>
              </v:textbox>
              <w10:wrap anchorx="page" anchory="page"/>
            </v:shape>
          </w:pict>
        </mc:Fallback>
      </mc:AlternateContent>
    </w:r>
  </w:p>
  <w:p w14:paraId="3BFDABC7" w14:textId="77777777" w:rsidR="0009631B" w:rsidRPr="004B3B5B" w:rsidRDefault="0009631B" w:rsidP="00A172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5316D" w14:textId="5FDDFDE7" w:rsidR="0009631B" w:rsidRDefault="002920F0">
    <w:pPr>
      <w:pStyle w:val="Encabezado"/>
    </w:pPr>
    <w:r>
      <w:rPr>
        <w:noProof/>
      </w:rPr>
      <mc:AlternateContent>
        <mc:Choice Requires="wps">
          <w:drawing>
            <wp:anchor distT="0" distB="0" distL="114300" distR="114300" simplePos="0" relativeHeight="251657216" behindDoc="0" locked="0" layoutInCell="0" allowOverlap="1" wp14:anchorId="3498DCF6" wp14:editId="6761A60D">
              <wp:simplePos x="0" y="0"/>
              <wp:positionH relativeFrom="page">
                <wp:posOffset>0</wp:posOffset>
              </wp:positionH>
              <wp:positionV relativeFrom="page">
                <wp:posOffset>190500</wp:posOffset>
              </wp:positionV>
              <wp:extent cx="7560945" cy="266700"/>
              <wp:effectExtent l="0" t="0" r="0" b="0"/>
              <wp:wrapNone/>
              <wp:docPr id="37" name="MSIPCMbb2b4e18bc4e3ba9f815938e" descr="{&quot;HashCode&quot;:-1474273683,&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wps:spPr>
                    <wps:txbx>
                      <w:txbxContent>
                        <w:p w14:paraId="15D1D6BD" w14:textId="77777777" w:rsidR="0009631B" w:rsidRPr="00273590" w:rsidRDefault="0009631B" w:rsidP="00273590"/>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8DCF6" id="_x0000_t202" coordsize="21600,21600" o:spt="202" path="m,l,21600r21600,l21600,xe">
              <v:stroke joinstyle="miter"/>
              <v:path gradientshapeok="t" o:connecttype="rect"/>
            </v:shapetype>
            <v:shape id="MSIPCMbb2b4e18bc4e3ba9f815938e" o:spid="_x0000_s1037" type="#_x0000_t202" alt="{&quot;HashCode&quot;:-1474273683,&quot;Height&quot;:841.0,&quot;Width&quot;:595.0,&quot;Placement&quot;:&quot;Header&quot;,&quot;Index&quot;:&quot;FirstPage&quot;,&quot;Section&quot;:1,&quot;Top&quot;:0.0,&quot;Left&quot;:0.0}" style="position:absolute;left:0;text-align:left;margin-left:0;margin-top:15pt;width:595.35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K0fgIAAMcEAAAOAAAAZHJzL2Uyb0RvYy54bWysVE1v1DAQvSPxHywfOEGT7Cb7EZqtylaF&#10;Si2stEWcHcfZWCS2a3ubFMR/Z+w4S4Eb4uLMjMfPM89vcn4xdC16ZNpwKQqcnMUYMUFlxcWhwJ/v&#10;r9+sMDKWiIq0UrACPzGDLzYvX5z3Kmcz2ci2YhoBiDB5rwrcWKvyKDK0YR0xZ1IxAZu11B2x4OpD&#10;VGnSA3rXRrM4XkS91JXSkjJjIHo1buKNx69rRu2nujbMorbAUJv1q/Zr6dZoc07ygyaq4TSUQf6h&#10;io5wAZeeoK6IJeio+V9QHadaGlnbMyq7SNY1p8z3AN0k8R/d7BuimO8FyDHqRJP5f7D04+NOI14V&#10;eL7ESJAO3uhuf7Pb3pXlrExZsippyuYlWderJFvPVwyjihkKFH5/9XCU9u0HYpqtrNjo5W+SdJnO&#10;lvPFav46JDB+aGzYXqWgkbDxhVe2CfFsnZ3iu5ZQ1jExnZlgCEhltAPAjajYEADGzzXXxu7IIVQT&#10;8vYgA9BnyExC9F6qEIlPV9+yeroVgj+cPHplcmBpr4AnO7yTA8jcP7VRt5J+NUjIbUPEgV1qLfuG&#10;kQqeJ3Eno2dHRxzjQMr+DugqMDla6YGGWndOO6AGBOgg06eTNNlgEYXgMlvE6zTDiMLebLFYxl67&#10;Ecmn0wo6f89kh5xRYA09e3TyeGusq4bkU4q7TMhr3rZe/q34LQCJLuKrdwWPpduhHLxOsomUUlZP&#10;0I6W41DBTwCMRupvGPUwUAU2D0eiQS/tjQBK1kmaugn0DhjaG7MsjaEVVE5hIihgFNhiNJpbCx5k&#10;HJV2OprYF/IS+Ku5b80RPZYT6oZp8R2HyXbj+Nz3Wb/+P5ufAAAA//8DAFBLAwQUAAYACAAAACEA&#10;JKIv294AAAAHAQAADwAAAGRycy9kb3ducmV2LnhtbEyPzU7DMBCE70i8g7VI3KidgCgN2VQIqDgg&#10;Af15ADdZ4lB7HcVuG3h63BOcVqMZzXxbzkdnxYGG0HlGyCYKBHHtm45bhM16cXUHIkTNjbaeCeGb&#10;Asyr87NSF40/8pIOq9iKVMKh0Agmxr6QMtSGnA4T3xMn79MPTsckh1Y2gz6mcmdlrtStdLrjtGB0&#10;T4+G6t1q7xDs7CW2r4vcGPnxdPO+fPt63mU/iJcX48M9iEhj/AvDCT+hQ5WYtn7PTRAWIT0SEa5V&#10;uic3m6kpiC3CNFcgq1L+569+AQAA//8DAFBLAQItABQABgAIAAAAIQC2gziS/gAAAOEBAAATAAAA&#10;AAAAAAAAAAAAAAAAAABbQ29udGVudF9UeXBlc10ueG1sUEsBAi0AFAAGAAgAAAAhADj9If/WAAAA&#10;lAEAAAsAAAAAAAAAAAAAAAAALwEAAF9yZWxzLy5yZWxzUEsBAi0AFAAGAAgAAAAhAAV+0rR+AgAA&#10;xwQAAA4AAAAAAAAAAAAAAAAALgIAAGRycy9lMm9Eb2MueG1sUEsBAi0AFAAGAAgAAAAhACSiL9ve&#10;AAAABwEAAA8AAAAAAAAAAAAAAAAA2AQAAGRycy9kb3ducmV2LnhtbFBLBQYAAAAABAAEAPMAAADj&#10;BQAAAAA=&#10;" o:allowincell="f" filled="f" stroked="f">
              <v:textbox inset=",0,20pt,0">
                <w:txbxContent>
                  <w:p w14:paraId="15D1D6BD" w14:textId="77777777" w:rsidR="0009631B" w:rsidRPr="00273590" w:rsidRDefault="0009631B" w:rsidP="0027359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hybridMultilevel"/>
    <w:tmpl w:val="DA32628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00D5131E"/>
    <w:multiLevelType w:val="hybridMultilevel"/>
    <w:tmpl w:val="CF80F5DA"/>
    <w:lvl w:ilvl="0" w:tplc="11BE098E">
      <w:start w:val="1"/>
      <w:numFmt w:val="bullet"/>
      <w:lvlText w:val=""/>
      <w:lvlJc w:val="left"/>
      <w:pPr>
        <w:ind w:left="1146" w:hanging="360"/>
      </w:pPr>
      <w:rPr>
        <w:rFonts w:ascii="Symbol" w:hAnsi="Symbol" w:hint="default"/>
      </w:rPr>
    </w:lvl>
    <w:lvl w:ilvl="1" w:tplc="EEC6C7E6" w:tentative="1">
      <w:start w:val="1"/>
      <w:numFmt w:val="bullet"/>
      <w:lvlText w:val="o"/>
      <w:lvlJc w:val="left"/>
      <w:pPr>
        <w:ind w:left="1866" w:hanging="360"/>
      </w:pPr>
      <w:rPr>
        <w:rFonts w:ascii="Courier New" w:hAnsi="Courier New" w:cs="Courier New" w:hint="default"/>
      </w:rPr>
    </w:lvl>
    <w:lvl w:ilvl="2" w:tplc="66566A00" w:tentative="1">
      <w:start w:val="1"/>
      <w:numFmt w:val="bullet"/>
      <w:lvlText w:val=""/>
      <w:lvlJc w:val="left"/>
      <w:pPr>
        <w:ind w:left="2586" w:hanging="360"/>
      </w:pPr>
      <w:rPr>
        <w:rFonts w:ascii="Wingdings" w:hAnsi="Wingdings" w:hint="default"/>
      </w:rPr>
    </w:lvl>
    <w:lvl w:ilvl="3" w:tplc="E7487050" w:tentative="1">
      <w:start w:val="1"/>
      <w:numFmt w:val="bullet"/>
      <w:lvlText w:val=""/>
      <w:lvlJc w:val="left"/>
      <w:pPr>
        <w:ind w:left="3306" w:hanging="360"/>
      </w:pPr>
      <w:rPr>
        <w:rFonts w:ascii="Symbol" w:hAnsi="Symbol" w:hint="default"/>
      </w:rPr>
    </w:lvl>
    <w:lvl w:ilvl="4" w:tplc="23249526" w:tentative="1">
      <w:start w:val="1"/>
      <w:numFmt w:val="bullet"/>
      <w:lvlText w:val="o"/>
      <w:lvlJc w:val="left"/>
      <w:pPr>
        <w:ind w:left="4026" w:hanging="360"/>
      </w:pPr>
      <w:rPr>
        <w:rFonts w:ascii="Courier New" w:hAnsi="Courier New" w:cs="Courier New" w:hint="default"/>
      </w:rPr>
    </w:lvl>
    <w:lvl w:ilvl="5" w:tplc="504E151C" w:tentative="1">
      <w:start w:val="1"/>
      <w:numFmt w:val="bullet"/>
      <w:lvlText w:val=""/>
      <w:lvlJc w:val="left"/>
      <w:pPr>
        <w:ind w:left="4746" w:hanging="360"/>
      </w:pPr>
      <w:rPr>
        <w:rFonts w:ascii="Wingdings" w:hAnsi="Wingdings" w:hint="default"/>
      </w:rPr>
    </w:lvl>
    <w:lvl w:ilvl="6" w:tplc="46C66AA2" w:tentative="1">
      <w:start w:val="1"/>
      <w:numFmt w:val="bullet"/>
      <w:lvlText w:val=""/>
      <w:lvlJc w:val="left"/>
      <w:pPr>
        <w:ind w:left="5466" w:hanging="360"/>
      </w:pPr>
      <w:rPr>
        <w:rFonts w:ascii="Symbol" w:hAnsi="Symbol" w:hint="default"/>
      </w:rPr>
    </w:lvl>
    <w:lvl w:ilvl="7" w:tplc="23B8C4BC" w:tentative="1">
      <w:start w:val="1"/>
      <w:numFmt w:val="bullet"/>
      <w:lvlText w:val="o"/>
      <w:lvlJc w:val="left"/>
      <w:pPr>
        <w:ind w:left="6186" w:hanging="360"/>
      </w:pPr>
      <w:rPr>
        <w:rFonts w:ascii="Courier New" w:hAnsi="Courier New" w:cs="Courier New" w:hint="default"/>
      </w:rPr>
    </w:lvl>
    <w:lvl w:ilvl="8" w:tplc="D256E9A4" w:tentative="1">
      <w:start w:val="1"/>
      <w:numFmt w:val="bullet"/>
      <w:lvlText w:val=""/>
      <w:lvlJc w:val="left"/>
      <w:pPr>
        <w:ind w:left="6906" w:hanging="360"/>
      </w:pPr>
      <w:rPr>
        <w:rFonts w:ascii="Wingdings" w:hAnsi="Wingdings" w:hint="default"/>
      </w:rPr>
    </w:lvl>
  </w:abstractNum>
  <w:abstractNum w:abstractNumId="2" w15:restartNumberingAfterBreak="0">
    <w:nsid w:val="059431A8"/>
    <w:multiLevelType w:val="hybridMultilevel"/>
    <w:tmpl w:val="6F9C3A6A"/>
    <w:lvl w:ilvl="0" w:tplc="DD244928">
      <w:start w:val="1"/>
      <w:numFmt w:val="lowerRoman"/>
      <w:lvlText w:val="%1."/>
      <w:lvlJc w:val="right"/>
      <w:pPr>
        <w:ind w:left="1440" w:hanging="360"/>
      </w:pPr>
    </w:lvl>
    <w:lvl w:ilvl="1" w:tplc="FEFE177C" w:tentative="1">
      <w:start w:val="1"/>
      <w:numFmt w:val="lowerLetter"/>
      <w:lvlText w:val="%2."/>
      <w:lvlJc w:val="left"/>
      <w:pPr>
        <w:ind w:left="2160" w:hanging="360"/>
      </w:pPr>
    </w:lvl>
    <w:lvl w:ilvl="2" w:tplc="6722DC3A" w:tentative="1">
      <w:start w:val="1"/>
      <w:numFmt w:val="lowerRoman"/>
      <w:lvlText w:val="%3."/>
      <w:lvlJc w:val="right"/>
      <w:pPr>
        <w:ind w:left="2880" w:hanging="180"/>
      </w:pPr>
    </w:lvl>
    <w:lvl w:ilvl="3" w:tplc="465CA666" w:tentative="1">
      <w:start w:val="1"/>
      <w:numFmt w:val="decimal"/>
      <w:lvlText w:val="%4."/>
      <w:lvlJc w:val="left"/>
      <w:pPr>
        <w:ind w:left="3600" w:hanging="360"/>
      </w:pPr>
    </w:lvl>
    <w:lvl w:ilvl="4" w:tplc="40E61508" w:tentative="1">
      <w:start w:val="1"/>
      <w:numFmt w:val="lowerLetter"/>
      <w:lvlText w:val="%5."/>
      <w:lvlJc w:val="left"/>
      <w:pPr>
        <w:ind w:left="4320" w:hanging="360"/>
      </w:pPr>
    </w:lvl>
    <w:lvl w:ilvl="5" w:tplc="2EF24462" w:tentative="1">
      <w:start w:val="1"/>
      <w:numFmt w:val="lowerRoman"/>
      <w:lvlText w:val="%6."/>
      <w:lvlJc w:val="right"/>
      <w:pPr>
        <w:ind w:left="5040" w:hanging="180"/>
      </w:pPr>
    </w:lvl>
    <w:lvl w:ilvl="6" w:tplc="D5103EB6" w:tentative="1">
      <w:start w:val="1"/>
      <w:numFmt w:val="decimal"/>
      <w:lvlText w:val="%7."/>
      <w:lvlJc w:val="left"/>
      <w:pPr>
        <w:ind w:left="5760" w:hanging="360"/>
      </w:pPr>
    </w:lvl>
    <w:lvl w:ilvl="7" w:tplc="46E65410" w:tentative="1">
      <w:start w:val="1"/>
      <w:numFmt w:val="lowerLetter"/>
      <w:lvlText w:val="%8."/>
      <w:lvlJc w:val="left"/>
      <w:pPr>
        <w:ind w:left="6480" w:hanging="360"/>
      </w:pPr>
    </w:lvl>
    <w:lvl w:ilvl="8" w:tplc="5900A934" w:tentative="1">
      <w:start w:val="1"/>
      <w:numFmt w:val="lowerRoman"/>
      <w:lvlText w:val="%9."/>
      <w:lvlJc w:val="right"/>
      <w:pPr>
        <w:ind w:left="7200" w:hanging="180"/>
      </w:pPr>
    </w:lvl>
  </w:abstractNum>
  <w:abstractNum w:abstractNumId="3" w15:restartNumberingAfterBreak="0">
    <w:nsid w:val="06324D6A"/>
    <w:multiLevelType w:val="hybridMultilevel"/>
    <w:tmpl w:val="2C62FEF2"/>
    <w:lvl w:ilvl="0" w:tplc="2C0A0001">
      <w:start w:val="1"/>
      <w:numFmt w:val="bullet"/>
      <w:lvlText w:val=""/>
      <w:lvlJc w:val="left"/>
      <w:pPr>
        <w:ind w:left="720" w:hanging="360"/>
      </w:pPr>
      <w:rPr>
        <w:rFonts w:ascii="Symbol" w:hAnsi="Symbol" w:hint="default"/>
      </w:rPr>
    </w:lvl>
    <w:lvl w:ilvl="1" w:tplc="2C0A0003">
      <w:start w:val="2"/>
      <w:numFmt w:val="bullet"/>
      <w:lvlText w:val="-"/>
      <w:lvlJc w:val="left"/>
      <w:pPr>
        <w:ind w:left="1440" w:hanging="360"/>
      </w:pPr>
      <w:rPr>
        <w:rFonts w:ascii="Arial" w:eastAsia="PMingLiU" w:hAnsi="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8DF08C2"/>
    <w:multiLevelType w:val="multilevel"/>
    <w:tmpl w:val="2BB41C1A"/>
    <w:lvl w:ilvl="0">
      <w:start w:val="1"/>
      <w:numFmt w:val="upperRoman"/>
      <w:pStyle w:val="Article2L1"/>
      <w:suff w:val="nothing"/>
      <w:lvlText w:val="Article %1"/>
      <w:lvlJc w:val="left"/>
      <w:pPr>
        <w:ind w:left="0" w:firstLine="0"/>
      </w:pPr>
      <w:rPr>
        <w:rFonts w:hint="default"/>
        <w:b/>
        <w:i w:val="0"/>
        <w:caps/>
        <w:smallCaps w:val="0"/>
        <w:strike w:val="0"/>
        <w:dstrike w:val="0"/>
        <w:vanish w:val="0"/>
        <w:color w:val="auto"/>
        <w:u w:val="none"/>
        <w:effect w:val="none"/>
        <w:vertAlign w:val="baseline"/>
      </w:rPr>
    </w:lvl>
    <w:lvl w:ilvl="1">
      <w:start w:val="1"/>
      <w:numFmt w:val="decimalZero"/>
      <w:pStyle w:val="Article2L2"/>
      <w:isLgl/>
      <w:lvlText w:val="Section %1.%2."/>
      <w:lvlJc w:val="left"/>
      <w:pPr>
        <w:tabs>
          <w:tab w:val="num" w:pos="3787"/>
        </w:tabs>
        <w:ind w:left="360" w:firstLine="1440"/>
      </w:pPr>
      <w:rPr>
        <w:rFonts w:hint="default"/>
        <w:b/>
        <w:i w:val="0"/>
        <w:caps w:val="0"/>
        <w:smallCaps w:val="0"/>
        <w:strike w:val="0"/>
        <w:dstrike w:val="0"/>
        <w:vanish w:val="0"/>
        <w:color w:val="auto"/>
        <w:u w:val="none"/>
        <w:effect w:val="none"/>
        <w:vertAlign w:val="baseline"/>
      </w:rPr>
    </w:lvl>
    <w:lvl w:ilvl="2">
      <w:start w:val="1"/>
      <w:numFmt w:val="lowerLetter"/>
      <w:pStyle w:val="Article2L3"/>
      <w:lvlText w:val="(%3)"/>
      <w:lvlJc w:val="left"/>
      <w:pPr>
        <w:tabs>
          <w:tab w:val="num" w:pos="2250"/>
        </w:tabs>
        <w:ind w:left="90" w:firstLine="1440"/>
      </w:pPr>
      <w:rPr>
        <w:rFonts w:hint="default"/>
        <w:b w:val="0"/>
        <w:i w:val="0"/>
        <w:caps w:val="0"/>
        <w:strike w:val="0"/>
        <w:dstrike w:val="0"/>
        <w:vanish w:val="0"/>
        <w:color w:val="auto"/>
        <w:u w:val="none"/>
        <w:effect w:val="none"/>
        <w:vertAlign w:val="baseline"/>
      </w:rPr>
    </w:lvl>
    <w:lvl w:ilvl="3">
      <w:start w:val="1"/>
      <w:numFmt w:val="lowerRoman"/>
      <w:pStyle w:val="Article2L4"/>
      <w:lvlText w:val="(%4)"/>
      <w:lvlJc w:val="left"/>
      <w:pPr>
        <w:tabs>
          <w:tab w:val="num" w:pos="2880"/>
        </w:tabs>
        <w:ind w:left="0" w:firstLine="2160"/>
      </w:pPr>
      <w:rPr>
        <w:rFonts w:hint="default"/>
        <w:b w:val="0"/>
        <w:i w:val="0"/>
        <w:caps w:val="0"/>
        <w:strike w:val="0"/>
        <w:dstrike w:val="0"/>
        <w:vanish w:val="0"/>
        <w:color w:val="auto"/>
        <w:u w:val="none"/>
        <w:effect w:val="none"/>
        <w:vertAlign w:val="baseline"/>
      </w:rPr>
    </w:lvl>
    <w:lvl w:ilvl="4">
      <w:start w:val="1"/>
      <w:numFmt w:val="upperLetter"/>
      <w:pStyle w:val="Article2L5"/>
      <w:lvlText w:val="(%5)"/>
      <w:lvlJc w:val="left"/>
      <w:pPr>
        <w:tabs>
          <w:tab w:val="num" w:pos="2160"/>
        </w:tabs>
        <w:ind w:left="720" w:firstLine="720"/>
      </w:pPr>
      <w:rPr>
        <w:rFonts w:hint="default"/>
        <w:b w:val="0"/>
        <w:i w:val="0"/>
        <w:caps w:val="0"/>
        <w:strike w:val="0"/>
        <w:dstrike w:val="0"/>
        <w:vanish w:val="0"/>
        <w:color w:val="auto"/>
        <w:u w:val="none"/>
        <w:effect w:val="none"/>
        <w:vertAlign w:val="baseline"/>
      </w:rPr>
    </w:lvl>
    <w:lvl w:ilvl="5">
      <w:start w:val="1"/>
      <w:numFmt w:val="decimal"/>
      <w:pStyle w:val="Article2L6"/>
      <w:lvlText w:val="%6)"/>
      <w:lvlJc w:val="left"/>
      <w:pPr>
        <w:tabs>
          <w:tab w:val="num" w:pos="2160"/>
        </w:tabs>
        <w:ind w:left="720" w:firstLine="720"/>
      </w:pPr>
      <w:rPr>
        <w:rFonts w:hint="default"/>
        <w:b w:val="0"/>
        <w:i w:val="0"/>
        <w:caps w:val="0"/>
        <w:strike w:val="0"/>
        <w:dstrike w:val="0"/>
        <w:vanish w:val="0"/>
        <w:color w:val="auto"/>
        <w:u w:val="none"/>
        <w:effect w:val="none"/>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B56AA1"/>
    <w:multiLevelType w:val="hybridMultilevel"/>
    <w:tmpl w:val="DCAC5CD2"/>
    <w:lvl w:ilvl="0" w:tplc="32CAE2CA">
      <w:start w:val="1"/>
      <w:numFmt w:val="decimal"/>
      <w:lvlText w:val="%1."/>
      <w:lvlJc w:val="left"/>
      <w:pPr>
        <w:ind w:left="1080" w:hanging="360"/>
      </w:pPr>
    </w:lvl>
    <w:lvl w:ilvl="1" w:tplc="EB4C6F66" w:tentative="1">
      <w:start w:val="1"/>
      <w:numFmt w:val="lowerLetter"/>
      <w:lvlText w:val="%2."/>
      <w:lvlJc w:val="left"/>
      <w:pPr>
        <w:ind w:left="1800" w:hanging="360"/>
      </w:pPr>
    </w:lvl>
    <w:lvl w:ilvl="2" w:tplc="1DBE8BE4" w:tentative="1">
      <w:start w:val="1"/>
      <w:numFmt w:val="lowerRoman"/>
      <w:lvlText w:val="%3."/>
      <w:lvlJc w:val="right"/>
      <w:pPr>
        <w:ind w:left="2520" w:hanging="180"/>
      </w:pPr>
    </w:lvl>
    <w:lvl w:ilvl="3" w:tplc="177435C2" w:tentative="1">
      <w:start w:val="1"/>
      <w:numFmt w:val="decimal"/>
      <w:lvlText w:val="%4."/>
      <w:lvlJc w:val="left"/>
      <w:pPr>
        <w:ind w:left="3240" w:hanging="360"/>
      </w:pPr>
    </w:lvl>
    <w:lvl w:ilvl="4" w:tplc="9A486466" w:tentative="1">
      <w:start w:val="1"/>
      <w:numFmt w:val="lowerLetter"/>
      <w:lvlText w:val="%5."/>
      <w:lvlJc w:val="left"/>
      <w:pPr>
        <w:ind w:left="3960" w:hanging="360"/>
      </w:pPr>
    </w:lvl>
    <w:lvl w:ilvl="5" w:tplc="3C0AAEC0" w:tentative="1">
      <w:start w:val="1"/>
      <w:numFmt w:val="lowerRoman"/>
      <w:lvlText w:val="%6."/>
      <w:lvlJc w:val="right"/>
      <w:pPr>
        <w:ind w:left="4680" w:hanging="180"/>
      </w:pPr>
    </w:lvl>
    <w:lvl w:ilvl="6" w:tplc="9A6A5388" w:tentative="1">
      <w:start w:val="1"/>
      <w:numFmt w:val="decimal"/>
      <w:lvlText w:val="%7."/>
      <w:lvlJc w:val="left"/>
      <w:pPr>
        <w:ind w:left="5400" w:hanging="360"/>
      </w:pPr>
    </w:lvl>
    <w:lvl w:ilvl="7" w:tplc="1E7CE220" w:tentative="1">
      <w:start w:val="1"/>
      <w:numFmt w:val="lowerLetter"/>
      <w:lvlText w:val="%8."/>
      <w:lvlJc w:val="left"/>
      <w:pPr>
        <w:ind w:left="6120" w:hanging="360"/>
      </w:pPr>
    </w:lvl>
    <w:lvl w:ilvl="8" w:tplc="87C89CE8" w:tentative="1">
      <w:start w:val="1"/>
      <w:numFmt w:val="lowerRoman"/>
      <w:lvlText w:val="%9."/>
      <w:lvlJc w:val="right"/>
      <w:pPr>
        <w:ind w:left="6840" w:hanging="180"/>
      </w:pPr>
    </w:lvl>
  </w:abstractNum>
  <w:abstractNum w:abstractNumId="6" w15:restartNumberingAfterBreak="0">
    <w:nsid w:val="18BC1AF1"/>
    <w:multiLevelType w:val="hybridMultilevel"/>
    <w:tmpl w:val="926A8B64"/>
    <w:lvl w:ilvl="0" w:tplc="2C0A000F">
      <w:start w:val="1"/>
      <w:numFmt w:val="decimal"/>
      <w:lvlText w:val="(%1)"/>
      <w:lvlJc w:val="right"/>
      <w:pPr>
        <w:ind w:left="720" w:hanging="360"/>
      </w:pPr>
      <w:rPr>
        <w:rFonts w:ascii="Arial" w:hAnsi="Arial" w:hint="default"/>
        <w:caps w:val="0"/>
        <w:strike w:val="0"/>
        <w:dstrike w:val="0"/>
        <w:vanish w:val="0"/>
        <w:sz w:val="12"/>
        <w:szCs w:val="12"/>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C731CAF"/>
    <w:multiLevelType w:val="hybridMultilevel"/>
    <w:tmpl w:val="5D4C83A2"/>
    <w:lvl w:ilvl="0" w:tplc="2C0A000F">
      <w:start w:val="1"/>
      <w:numFmt w:val="bullet"/>
      <w:lvlText w:val=""/>
      <w:lvlJc w:val="left"/>
      <w:pPr>
        <w:ind w:left="1080" w:hanging="360"/>
      </w:pPr>
      <w:rPr>
        <w:rFonts w:ascii="Symbol" w:hAnsi="Symbol" w:hint="default"/>
      </w:rPr>
    </w:lvl>
    <w:lvl w:ilvl="1" w:tplc="2C0A0019" w:tentative="1">
      <w:start w:val="1"/>
      <w:numFmt w:val="bullet"/>
      <w:lvlText w:val="o"/>
      <w:lvlJc w:val="left"/>
      <w:pPr>
        <w:ind w:left="1800" w:hanging="360"/>
      </w:pPr>
      <w:rPr>
        <w:rFonts w:ascii="Courier New" w:hAnsi="Courier New" w:cs="Courier New" w:hint="default"/>
      </w:rPr>
    </w:lvl>
    <w:lvl w:ilvl="2" w:tplc="2C0A001B" w:tentative="1">
      <w:start w:val="1"/>
      <w:numFmt w:val="bullet"/>
      <w:lvlText w:val=""/>
      <w:lvlJc w:val="left"/>
      <w:pPr>
        <w:ind w:left="2520" w:hanging="360"/>
      </w:pPr>
      <w:rPr>
        <w:rFonts w:ascii="Wingdings" w:hAnsi="Wingdings" w:hint="default"/>
      </w:rPr>
    </w:lvl>
    <w:lvl w:ilvl="3" w:tplc="2C0A000F" w:tentative="1">
      <w:start w:val="1"/>
      <w:numFmt w:val="bullet"/>
      <w:lvlText w:val=""/>
      <w:lvlJc w:val="left"/>
      <w:pPr>
        <w:ind w:left="3240" w:hanging="360"/>
      </w:pPr>
      <w:rPr>
        <w:rFonts w:ascii="Symbol" w:hAnsi="Symbol" w:hint="default"/>
      </w:rPr>
    </w:lvl>
    <w:lvl w:ilvl="4" w:tplc="2C0A0019" w:tentative="1">
      <w:start w:val="1"/>
      <w:numFmt w:val="bullet"/>
      <w:lvlText w:val="o"/>
      <w:lvlJc w:val="left"/>
      <w:pPr>
        <w:ind w:left="3960" w:hanging="360"/>
      </w:pPr>
      <w:rPr>
        <w:rFonts w:ascii="Courier New" w:hAnsi="Courier New" w:cs="Courier New" w:hint="default"/>
      </w:rPr>
    </w:lvl>
    <w:lvl w:ilvl="5" w:tplc="2C0A001B" w:tentative="1">
      <w:start w:val="1"/>
      <w:numFmt w:val="bullet"/>
      <w:lvlText w:val=""/>
      <w:lvlJc w:val="left"/>
      <w:pPr>
        <w:ind w:left="4680" w:hanging="360"/>
      </w:pPr>
      <w:rPr>
        <w:rFonts w:ascii="Wingdings" w:hAnsi="Wingdings" w:hint="default"/>
      </w:rPr>
    </w:lvl>
    <w:lvl w:ilvl="6" w:tplc="2C0A000F" w:tentative="1">
      <w:start w:val="1"/>
      <w:numFmt w:val="bullet"/>
      <w:lvlText w:val=""/>
      <w:lvlJc w:val="left"/>
      <w:pPr>
        <w:ind w:left="5400" w:hanging="360"/>
      </w:pPr>
      <w:rPr>
        <w:rFonts w:ascii="Symbol" w:hAnsi="Symbol" w:hint="default"/>
      </w:rPr>
    </w:lvl>
    <w:lvl w:ilvl="7" w:tplc="2C0A0019" w:tentative="1">
      <w:start w:val="1"/>
      <w:numFmt w:val="bullet"/>
      <w:lvlText w:val="o"/>
      <w:lvlJc w:val="left"/>
      <w:pPr>
        <w:ind w:left="6120" w:hanging="360"/>
      </w:pPr>
      <w:rPr>
        <w:rFonts w:ascii="Courier New" w:hAnsi="Courier New" w:cs="Courier New" w:hint="default"/>
      </w:rPr>
    </w:lvl>
    <w:lvl w:ilvl="8" w:tplc="2C0A001B" w:tentative="1">
      <w:start w:val="1"/>
      <w:numFmt w:val="bullet"/>
      <w:lvlText w:val=""/>
      <w:lvlJc w:val="left"/>
      <w:pPr>
        <w:ind w:left="6840" w:hanging="360"/>
      </w:pPr>
      <w:rPr>
        <w:rFonts w:ascii="Wingdings" w:hAnsi="Wingdings" w:hint="default"/>
      </w:rPr>
    </w:lvl>
  </w:abstractNum>
  <w:abstractNum w:abstractNumId="8" w15:restartNumberingAfterBreak="0">
    <w:nsid w:val="1D81022F"/>
    <w:multiLevelType w:val="hybridMultilevel"/>
    <w:tmpl w:val="6A70CAC0"/>
    <w:lvl w:ilvl="0" w:tplc="90E64004">
      <w:start w:val="1"/>
      <w:numFmt w:val="lowerRoman"/>
      <w:lvlText w:val="(%1)"/>
      <w:lvlJc w:val="left"/>
      <w:pPr>
        <w:ind w:left="822" w:hanging="720"/>
      </w:pPr>
      <w:rPr>
        <w:rFonts w:hint="default"/>
      </w:rPr>
    </w:lvl>
    <w:lvl w:ilvl="1" w:tplc="040A0019" w:tentative="1">
      <w:start w:val="1"/>
      <w:numFmt w:val="lowerLetter"/>
      <w:lvlText w:val="%2."/>
      <w:lvlJc w:val="left"/>
      <w:pPr>
        <w:ind w:left="1182" w:hanging="360"/>
      </w:pPr>
    </w:lvl>
    <w:lvl w:ilvl="2" w:tplc="040A001B" w:tentative="1">
      <w:start w:val="1"/>
      <w:numFmt w:val="lowerRoman"/>
      <w:lvlText w:val="%3."/>
      <w:lvlJc w:val="right"/>
      <w:pPr>
        <w:ind w:left="1902" w:hanging="180"/>
      </w:pPr>
    </w:lvl>
    <w:lvl w:ilvl="3" w:tplc="040A000F" w:tentative="1">
      <w:start w:val="1"/>
      <w:numFmt w:val="decimal"/>
      <w:lvlText w:val="%4."/>
      <w:lvlJc w:val="left"/>
      <w:pPr>
        <w:ind w:left="2622" w:hanging="360"/>
      </w:pPr>
    </w:lvl>
    <w:lvl w:ilvl="4" w:tplc="040A0019" w:tentative="1">
      <w:start w:val="1"/>
      <w:numFmt w:val="lowerLetter"/>
      <w:lvlText w:val="%5."/>
      <w:lvlJc w:val="left"/>
      <w:pPr>
        <w:ind w:left="3342" w:hanging="360"/>
      </w:pPr>
    </w:lvl>
    <w:lvl w:ilvl="5" w:tplc="040A001B" w:tentative="1">
      <w:start w:val="1"/>
      <w:numFmt w:val="lowerRoman"/>
      <w:lvlText w:val="%6."/>
      <w:lvlJc w:val="right"/>
      <w:pPr>
        <w:ind w:left="4062" w:hanging="180"/>
      </w:pPr>
    </w:lvl>
    <w:lvl w:ilvl="6" w:tplc="040A000F" w:tentative="1">
      <w:start w:val="1"/>
      <w:numFmt w:val="decimal"/>
      <w:lvlText w:val="%7."/>
      <w:lvlJc w:val="left"/>
      <w:pPr>
        <w:ind w:left="4782" w:hanging="360"/>
      </w:pPr>
    </w:lvl>
    <w:lvl w:ilvl="7" w:tplc="040A0019" w:tentative="1">
      <w:start w:val="1"/>
      <w:numFmt w:val="lowerLetter"/>
      <w:lvlText w:val="%8."/>
      <w:lvlJc w:val="left"/>
      <w:pPr>
        <w:ind w:left="5502" w:hanging="360"/>
      </w:pPr>
    </w:lvl>
    <w:lvl w:ilvl="8" w:tplc="040A001B" w:tentative="1">
      <w:start w:val="1"/>
      <w:numFmt w:val="lowerRoman"/>
      <w:lvlText w:val="%9."/>
      <w:lvlJc w:val="right"/>
      <w:pPr>
        <w:ind w:left="6222" w:hanging="180"/>
      </w:pPr>
    </w:lvl>
  </w:abstractNum>
  <w:abstractNum w:abstractNumId="9" w15:restartNumberingAfterBreak="0">
    <w:nsid w:val="1F96671B"/>
    <w:multiLevelType w:val="hybridMultilevel"/>
    <w:tmpl w:val="6690174A"/>
    <w:lvl w:ilvl="0" w:tplc="06900D86">
      <w:start w:val="1"/>
      <w:numFmt w:val="lowerRoman"/>
      <w:lvlText w:val="(%1)"/>
      <w:lvlJc w:val="left"/>
      <w:pPr>
        <w:ind w:left="1080" w:hanging="72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 w15:restartNumberingAfterBreak="0">
    <w:nsid w:val="211D0CAE"/>
    <w:multiLevelType w:val="multilevel"/>
    <w:tmpl w:val="C6CE69B2"/>
    <w:lvl w:ilvl="0">
      <w:start w:val="1"/>
      <w:numFmt w:val="bullet"/>
      <w:pStyle w:val="DPWfdBullet1"/>
      <w:lvlText w:val=""/>
      <w:lvlJc w:val="left"/>
      <w:pPr>
        <w:tabs>
          <w:tab w:val="num" w:pos="360"/>
        </w:tabs>
        <w:ind w:left="360" w:hanging="360"/>
      </w:pPr>
      <w:rPr>
        <w:rFonts w:ascii="Symbol" w:hAnsi="Symbol" w:hint="default"/>
        <w:color w:val="auto"/>
      </w:rPr>
    </w:lvl>
    <w:lvl w:ilvl="1">
      <w:start w:val="1"/>
      <w:numFmt w:val="bullet"/>
      <w:pStyle w:val="DPWfdBullet2"/>
      <w:lvlText w:val=""/>
      <w:lvlJc w:val="left"/>
      <w:pPr>
        <w:tabs>
          <w:tab w:val="num" w:pos="720"/>
        </w:tabs>
        <w:ind w:left="720" w:hanging="360"/>
      </w:pPr>
      <w:rPr>
        <w:rFonts w:ascii="Symbol" w:hAnsi="Symbol" w:hint="default"/>
        <w:color w:val="auto"/>
      </w:rPr>
    </w:lvl>
    <w:lvl w:ilvl="2">
      <w:start w:val="1"/>
      <w:numFmt w:val="bullet"/>
      <w:pStyle w:val="DPWfdBullet3"/>
      <w:lvlText w:val=""/>
      <w:lvlJc w:val="left"/>
      <w:pPr>
        <w:tabs>
          <w:tab w:val="num" w:pos="1080"/>
        </w:tabs>
        <w:ind w:left="1080" w:hanging="360"/>
      </w:pPr>
      <w:rPr>
        <w:rFonts w:ascii="Symbol" w:hAnsi="Symbol"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26DA3894"/>
    <w:multiLevelType w:val="multilevel"/>
    <w:tmpl w:val="55E00942"/>
    <w:lvl w:ilvl="0">
      <w:numFmt w:val="none"/>
      <w:lvlText w:val=""/>
      <w:lvlJc w:val="left"/>
      <w:pPr>
        <w:tabs>
          <w:tab w:val="num" w:pos="360"/>
        </w:tabs>
      </w:pPr>
    </w:lvl>
    <w:lvl w:ilvl="1">
      <w:start w:val="1"/>
      <w:numFmt w:val="decimal"/>
      <w:isLgl/>
      <w:lvlText w:val="Section %1.%2"/>
      <w:lvlJc w:val="left"/>
      <w:pPr>
        <w:tabs>
          <w:tab w:val="num" w:pos="1440"/>
        </w:tabs>
        <w:ind w:left="0" w:firstLine="0"/>
      </w:pPr>
      <w:rPr>
        <w:rFonts w:ascii="Arial Bold" w:hAnsi="Arial Bold" w:cs="Arial" w:hint="default"/>
        <w:b/>
      </w:rPr>
    </w:lvl>
    <w:lvl w:ilvl="2">
      <w:start w:val="1"/>
      <w:numFmt w:val="lowerLetter"/>
      <w:pStyle w:val="2Level-aAF"/>
      <w:lvlText w:val="(%3)"/>
      <w:lvlJc w:val="left"/>
      <w:pPr>
        <w:tabs>
          <w:tab w:val="num" w:pos="1247"/>
        </w:tabs>
        <w:ind w:left="1247" w:hanging="567"/>
      </w:pPr>
      <w:rPr>
        <w:rFonts w:ascii="Arial" w:hAnsi="Arial" w:cs="Arial" w:hint="default"/>
        <w:b w:val="0"/>
        <w:i w:val="0"/>
        <w:color w:val="000000"/>
        <w:sz w:val="20"/>
      </w:rPr>
    </w:lvl>
    <w:lvl w:ilvl="3">
      <w:start w:val="1"/>
      <w:numFmt w:val="lowerRoman"/>
      <w:lvlText w:val="(%4)"/>
      <w:lvlJc w:val="left"/>
      <w:pPr>
        <w:tabs>
          <w:tab w:val="num" w:pos="1928"/>
        </w:tabs>
        <w:ind w:left="1928" w:hanging="681"/>
      </w:pPr>
      <w:rPr>
        <w:rFonts w:ascii="Arial" w:hAnsi="Arial" w:cs="Arial" w:hint="default"/>
        <w:b w:val="0"/>
        <w:i w:val="0"/>
        <w:sz w:val="20"/>
      </w:rPr>
    </w:lvl>
    <w:lvl w:ilvl="4">
      <w:start w:val="1"/>
      <w:numFmt w:val="upperLetter"/>
      <w:lvlText w:val="(%5)"/>
      <w:lvlJc w:val="left"/>
      <w:pPr>
        <w:tabs>
          <w:tab w:val="num" w:pos="2608"/>
        </w:tabs>
        <w:ind w:left="2608" w:hanging="680"/>
      </w:pPr>
      <w:rPr>
        <w:rFonts w:ascii="Arial" w:hAnsi="Arial" w:cs="Arial" w:hint="default"/>
        <w:b w:val="0"/>
        <w:i w:val="0"/>
        <w:sz w:val="20"/>
      </w:rPr>
    </w:lvl>
    <w:lvl w:ilvl="5">
      <w:start w:val="1"/>
      <w:numFmt w:val="decimal"/>
      <w:lvlText w:val="(%6)"/>
      <w:lvlJc w:val="left"/>
      <w:pPr>
        <w:tabs>
          <w:tab w:val="num" w:pos="3288"/>
        </w:tabs>
        <w:ind w:left="3288" w:hanging="680"/>
      </w:pPr>
      <w:rPr>
        <w:rFonts w:ascii="Arial" w:hAnsi="Arial" w:cs="Arial" w:hint="default"/>
        <w:b w:val="0"/>
        <w:i w:val="0"/>
        <w:sz w:val="20"/>
      </w:rPr>
    </w:lvl>
    <w:lvl w:ilvl="6">
      <w:start w:val="1"/>
      <w:numFmt w:val="none"/>
      <w:lvlText w:val="%7"/>
      <w:lvlJc w:val="right"/>
      <w:pPr>
        <w:tabs>
          <w:tab w:val="num" w:pos="1298"/>
        </w:tabs>
        <w:ind w:left="1298" w:hanging="289"/>
      </w:pPr>
      <w:rPr>
        <w:rFonts w:hint="default"/>
      </w:rPr>
    </w:lvl>
    <w:lvl w:ilvl="7">
      <w:start w:val="1"/>
      <w:numFmt w:val="none"/>
      <w:lvlText w:val="%8"/>
      <w:lvlJc w:val="left"/>
      <w:pPr>
        <w:tabs>
          <w:tab w:val="num" w:pos="1440"/>
        </w:tabs>
        <w:ind w:left="1440" w:hanging="431"/>
      </w:pPr>
      <w:rPr>
        <w:rFonts w:hint="default"/>
      </w:rPr>
    </w:lvl>
    <w:lvl w:ilvl="8">
      <w:start w:val="1"/>
      <w:numFmt w:val="none"/>
      <w:lvlText w:val="%9"/>
      <w:lvlJc w:val="right"/>
      <w:pPr>
        <w:tabs>
          <w:tab w:val="num" w:pos="1582"/>
        </w:tabs>
        <w:ind w:left="1582" w:hanging="142"/>
      </w:pPr>
      <w:rPr>
        <w:rFonts w:hint="default"/>
      </w:rPr>
    </w:lvl>
  </w:abstractNum>
  <w:abstractNum w:abstractNumId="12" w15:restartNumberingAfterBreak="0">
    <w:nsid w:val="35C62CF0"/>
    <w:multiLevelType w:val="multilevel"/>
    <w:tmpl w:val="D1C4E30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951AC1"/>
    <w:multiLevelType w:val="hybridMultilevel"/>
    <w:tmpl w:val="6276C06A"/>
    <w:lvl w:ilvl="0" w:tplc="040A0001">
      <w:start w:val="1"/>
      <w:numFmt w:val="bullet"/>
      <w:lvlText w:val=""/>
      <w:lvlJc w:val="left"/>
      <w:pPr>
        <w:tabs>
          <w:tab w:val="num" w:pos="1429"/>
        </w:tabs>
        <w:ind w:left="1429" w:hanging="360"/>
      </w:pPr>
      <w:rPr>
        <w:rFonts w:ascii="Symbol" w:hAnsi="Symbol" w:hint="default"/>
      </w:rPr>
    </w:lvl>
    <w:lvl w:ilvl="1" w:tplc="CD665782">
      <w:numFmt w:val="bullet"/>
      <w:lvlText w:val="-"/>
      <w:lvlJc w:val="left"/>
      <w:pPr>
        <w:tabs>
          <w:tab w:val="num" w:pos="2149"/>
        </w:tabs>
        <w:ind w:left="2149" w:hanging="360"/>
      </w:pPr>
      <w:rPr>
        <w:rFonts w:ascii="Times New Roman" w:eastAsia="Times New Roman" w:hAnsi="Times New Roman" w:cs="Times New Roman" w:hint="default"/>
      </w:r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4" w15:restartNumberingAfterBreak="0">
    <w:nsid w:val="381C53BF"/>
    <w:multiLevelType w:val="multilevel"/>
    <w:tmpl w:val="93DAB804"/>
    <w:lvl w:ilvl="0">
      <w:start w:val="1"/>
      <w:numFmt w:val="decimal"/>
      <w:lvlText w:val="(%1)"/>
      <w:lvlJc w:val="left"/>
      <w:pPr>
        <w:tabs>
          <w:tab w:val="num" w:pos="720"/>
        </w:tabs>
        <w:ind w:left="720" w:hanging="360"/>
      </w:pPr>
      <w:rPr>
        <w:rFonts w:hint="default"/>
        <w:sz w:val="16"/>
        <w:szCs w:val="16"/>
      </w:rPr>
    </w:lvl>
    <w:lvl w:ilvl="1">
      <w:start w:val="1"/>
      <w:numFmt w:val="decimal"/>
      <w:lvlText w:val="(%2)"/>
      <w:lvlJc w:val="left"/>
      <w:pPr>
        <w:tabs>
          <w:tab w:val="num" w:pos="1440"/>
        </w:tabs>
        <w:ind w:left="1440" w:hanging="360"/>
      </w:pPr>
      <w:rPr>
        <w:rFonts w:hint="default"/>
        <w:sz w:val="12"/>
        <w:szCs w:val="1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354DF4"/>
    <w:multiLevelType w:val="hybridMultilevel"/>
    <w:tmpl w:val="6AA2626A"/>
    <w:name w:val="add2222"/>
    <w:lvl w:ilvl="0" w:tplc="5AE0A18A">
      <w:start w:val="1"/>
      <w:numFmt w:val="decimal"/>
      <w:lvlText w:val="(%1)"/>
      <w:lvlJc w:val="right"/>
      <w:pPr>
        <w:ind w:left="720" w:hanging="360"/>
      </w:pPr>
      <w:rPr>
        <w:rFonts w:ascii="Arial" w:hAnsi="Arial" w:hint="default"/>
        <w:b w:val="0"/>
        <w:caps w:val="0"/>
        <w:strike w:val="0"/>
        <w:dstrike w:val="0"/>
        <w:vanish w:val="0"/>
        <w:sz w:val="12"/>
        <w:szCs w:val="12"/>
        <w:vertAlign w:val="baseline"/>
      </w:rPr>
    </w:lvl>
    <w:lvl w:ilvl="1" w:tplc="D0A285FE" w:tentative="1">
      <w:start w:val="1"/>
      <w:numFmt w:val="lowerLetter"/>
      <w:lvlText w:val="%2."/>
      <w:lvlJc w:val="left"/>
      <w:pPr>
        <w:ind w:left="1440" w:hanging="360"/>
      </w:pPr>
    </w:lvl>
    <w:lvl w:ilvl="2" w:tplc="0486E04E" w:tentative="1">
      <w:start w:val="1"/>
      <w:numFmt w:val="lowerRoman"/>
      <w:lvlText w:val="%3."/>
      <w:lvlJc w:val="right"/>
      <w:pPr>
        <w:ind w:left="2160" w:hanging="180"/>
      </w:pPr>
    </w:lvl>
    <w:lvl w:ilvl="3" w:tplc="A4A60086" w:tentative="1">
      <w:start w:val="1"/>
      <w:numFmt w:val="decimal"/>
      <w:lvlText w:val="%4."/>
      <w:lvlJc w:val="left"/>
      <w:pPr>
        <w:ind w:left="2880" w:hanging="360"/>
      </w:pPr>
    </w:lvl>
    <w:lvl w:ilvl="4" w:tplc="9690BC60" w:tentative="1">
      <w:start w:val="1"/>
      <w:numFmt w:val="lowerLetter"/>
      <w:lvlText w:val="%5."/>
      <w:lvlJc w:val="left"/>
      <w:pPr>
        <w:ind w:left="3600" w:hanging="360"/>
      </w:pPr>
    </w:lvl>
    <w:lvl w:ilvl="5" w:tplc="69485E5A" w:tentative="1">
      <w:start w:val="1"/>
      <w:numFmt w:val="lowerRoman"/>
      <w:lvlText w:val="%6."/>
      <w:lvlJc w:val="right"/>
      <w:pPr>
        <w:ind w:left="4320" w:hanging="180"/>
      </w:pPr>
    </w:lvl>
    <w:lvl w:ilvl="6" w:tplc="369A1C20" w:tentative="1">
      <w:start w:val="1"/>
      <w:numFmt w:val="decimal"/>
      <w:lvlText w:val="%7."/>
      <w:lvlJc w:val="left"/>
      <w:pPr>
        <w:ind w:left="5040" w:hanging="360"/>
      </w:pPr>
    </w:lvl>
    <w:lvl w:ilvl="7" w:tplc="6A5E2F36" w:tentative="1">
      <w:start w:val="1"/>
      <w:numFmt w:val="lowerLetter"/>
      <w:lvlText w:val="%8."/>
      <w:lvlJc w:val="left"/>
      <w:pPr>
        <w:ind w:left="5760" w:hanging="360"/>
      </w:pPr>
    </w:lvl>
    <w:lvl w:ilvl="8" w:tplc="7DF22654" w:tentative="1">
      <w:start w:val="1"/>
      <w:numFmt w:val="lowerRoman"/>
      <w:lvlText w:val="%9."/>
      <w:lvlJc w:val="right"/>
      <w:pPr>
        <w:ind w:left="6480" w:hanging="180"/>
      </w:pPr>
    </w:lvl>
  </w:abstractNum>
  <w:abstractNum w:abstractNumId="16" w15:restartNumberingAfterBreak="0">
    <w:nsid w:val="443D2319"/>
    <w:multiLevelType w:val="hybridMultilevel"/>
    <w:tmpl w:val="CEB808D8"/>
    <w:lvl w:ilvl="0" w:tplc="13E819CA">
      <w:start w:val="1"/>
      <w:numFmt w:val="decimal"/>
      <w:lvlText w:val="(%1)"/>
      <w:lvlJc w:val="left"/>
      <w:pPr>
        <w:ind w:left="2062" w:hanging="360"/>
      </w:pPr>
      <w:rPr>
        <w:rFonts w:ascii="Times New Roman" w:hAnsi="Times New Roman" w:cs="Times New Roman" w:hint="default"/>
        <w:sz w:val="18"/>
        <w:szCs w:val="18"/>
      </w:rPr>
    </w:lvl>
    <w:lvl w:ilvl="1" w:tplc="B5A031C0" w:tentative="1">
      <w:start w:val="1"/>
      <w:numFmt w:val="lowerLetter"/>
      <w:lvlText w:val="%2."/>
      <w:lvlJc w:val="left"/>
      <w:pPr>
        <w:ind w:left="1440" w:hanging="360"/>
      </w:pPr>
    </w:lvl>
    <w:lvl w:ilvl="2" w:tplc="216CB8A4" w:tentative="1">
      <w:start w:val="1"/>
      <w:numFmt w:val="lowerRoman"/>
      <w:lvlText w:val="%3."/>
      <w:lvlJc w:val="right"/>
      <w:pPr>
        <w:ind w:left="2160" w:hanging="180"/>
      </w:pPr>
    </w:lvl>
    <w:lvl w:ilvl="3" w:tplc="FCC4A70E" w:tentative="1">
      <w:start w:val="1"/>
      <w:numFmt w:val="decimal"/>
      <w:lvlText w:val="%4."/>
      <w:lvlJc w:val="left"/>
      <w:pPr>
        <w:ind w:left="2880" w:hanging="360"/>
      </w:pPr>
    </w:lvl>
    <w:lvl w:ilvl="4" w:tplc="4E8CBAC8" w:tentative="1">
      <w:start w:val="1"/>
      <w:numFmt w:val="lowerLetter"/>
      <w:lvlText w:val="%5."/>
      <w:lvlJc w:val="left"/>
      <w:pPr>
        <w:ind w:left="3600" w:hanging="360"/>
      </w:pPr>
    </w:lvl>
    <w:lvl w:ilvl="5" w:tplc="3F503216" w:tentative="1">
      <w:start w:val="1"/>
      <w:numFmt w:val="lowerRoman"/>
      <w:lvlText w:val="%6."/>
      <w:lvlJc w:val="right"/>
      <w:pPr>
        <w:ind w:left="4320" w:hanging="180"/>
      </w:pPr>
    </w:lvl>
    <w:lvl w:ilvl="6" w:tplc="EC44895E" w:tentative="1">
      <w:start w:val="1"/>
      <w:numFmt w:val="decimal"/>
      <w:lvlText w:val="%7."/>
      <w:lvlJc w:val="left"/>
      <w:pPr>
        <w:ind w:left="5040" w:hanging="360"/>
      </w:pPr>
    </w:lvl>
    <w:lvl w:ilvl="7" w:tplc="5C709EFE" w:tentative="1">
      <w:start w:val="1"/>
      <w:numFmt w:val="lowerLetter"/>
      <w:lvlText w:val="%8."/>
      <w:lvlJc w:val="left"/>
      <w:pPr>
        <w:ind w:left="5760" w:hanging="360"/>
      </w:pPr>
    </w:lvl>
    <w:lvl w:ilvl="8" w:tplc="F5FC45EC" w:tentative="1">
      <w:start w:val="1"/>
      <w:numFmt w:val="lowerRoman"/>
      <w:lvlText w:val="%9."/>
      <w:lvlJc w:val="right"/>
      <w:pPr>
        <w:ind w:left="6480" w:hanging="180"/>
      </w:pPr>
    </w:lvl>
  </w:abstractNum>
  <w:abstractNum w:abstractNumId="17" w15:restartNumberingAfterBreak="0">
    <w:nsid w:val="445D6D0C"/>
    <w:multiLevelType w:val="hybridMultilevel"/>
    <w:tmpl w:val="4AC49C4C"/>
    <w:lvl w:ilvl="0" w:tplc="D0C0F846">
      <w:start w:val="1"/>
      <w:numFmt w:val="lowerLetter"/>
      <w:lvlText w:val="(%1)"/>
      <w:lvlJc w:val="righ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C35DED"/>
    <w:multiLevelType w:val="hybridMultilevel"/>
    <w:tmpl w:val="D610D85E"/>
    <w:lvl w:ilvl="0" w:tplc="51FA77EA">
      <w:start w:val="1"/>
      <w:numFmt w:val="bullet"/>
      <w:lvlText w:val=""/>
      <w:lvlJc w:val="left"/>
      <w:pPr>
        <w:tabs>
          <w:tab w:val="num" w:pos="720"/>
        </w:tabs>
        <w:ind w:left="720" w:hanging="360"/>
      </w:pPr>
      <w:rPr>
        <w:rFonts w:ascii="Symbol" w:hAnsi="Symbol" w:hint="default"/>
      </w:rPr>
    </w:lvl>
    <w:lvl w:ilvl="1" w:tplc="A6801028">
      <w:numFmt w:val="bullet"/>
      <w:lvlText w:val="•"/>
      <w:lvlJc w:val="left"/>
      <w:pPr>
        <w:ind w:left="1440" w:hanging="360"/>
      </w:pPr>
      <w:rPr>
        <w:rFonts w:ascii="Times New Roman" w:eastAsia="Times New Roman" w:hAnsi="Times New Roman" w:cs="Times New Roman" w:hint="default"/>
        <w:w w:val="0"/>
      </w:rPr>
    </w:lvl>
    <w:lvl w:ilvl="2" w:tplc="43B2886A" w:tentative="1">
      <w:start w:val="1"/>
      <w:numFmt w:val="bullet"/>
      <w:lvlText w:val=""/>
      <w:lvlJc w:val="left"/>
      <w:pPr>
        <w:tabs>
          <w:tab w:val="num" w:pos="2160"/>
        </w:tabs>
        <w:ind w:left="2160" w:hanging="360"/>
      </w:pPr>
      <w:rPr>
        <w:rFonts w:ascii="Wingdings" w:hAnsi="Wingdings" w:hint="default"/>
      </w:rPr>
    </w:lvl>
    <w:lvl w:ilvl="3" w:tplc="E8E4F940" w:tentative="1">
      <w:start w:val="1"/>
      <w:numFmt w:val="bullet"/>
      <w:lvlText w:val=""/>
      <w:lvlJc w:val="left"/>
      <w:pPr>
        <w:tabs>
          <w:tab w:val="num" w:pos="2880"/>
        </w:tabs>
        <w:ind w:left="2880" w:hanging="360"/>
      </w:pPr>
      <w:rPr>
        <w:rFonts w:ascii="Symbol" w:hAnsi="Symbol" w:hint="default"/>
      </w:rPr>
    </w:lvl>
    <w:lvl w:ilvl="4" w:tplc="C6564598" w:tentative="1">
      <w:start w:val="1"/>
      <w:numFmt w:val="bullet"/>
      <w:lvlText w:val="o"/>
      <w:lvlJc w:val="left"/>
      <w:pPr>
        <w:tabs>
          <w:tab w:val="num" w:pos="3600"/>
        </w:tabs>
        <w:ind w:left="3600" w:hanging="360"/>
      </w:pPr>
      <w:rPr>
        <w:rFonts w:ascii="Courier New" w:hAnsi="Courier New" w:cs="Courier New" w:hint="default"/>
      </w:rPr>
    </w:lvl>
    <w:lvl w:ilvl="5" w:tplc="6E0C56B8" w:tentative="1">
      <w:start w:val="1"/>
      <w:numFmt w:val="bullet"/>
      <w:lvlText w:val=""/>
      <w:lvlJc w:val="left"/>
      <w:pPr>
        <w:tabs>
          <w:tab w:val="num" w:pos="4320"/>
        </w:tabs>
        <w:ind w:left="4320" w:hanging="360"/>
      </w:pPr>
      <w:rPr>
        <w:rFonts w:ascii="Wingdings" w:hAnsi="Wingdings" w:hint="default"/>
      </w:rPr>
    </w:lvl>
    <w:lvl w:ilvl="6" w:tplc="536A8D06" w:tentative="1">
      <w:start w:val="1"/>
      <w:numFmt w:val="bullet"/>
      <w:lvlText w:val=""/>
      <w:lvlJc w:val="left"/>
      <w:pPr>
        <w:tabs>
          <w:tab w:val="num" w:pos="5040"/>
        </w:tabs>
        <w:ind w:left="5040" w:hanging="360"/>
      </w:pPr>
      <w:rPr>
        <w:rFonts w:ascii="Symbol" w:hAnsi="Symbol" w:hint="default"/>
      </w:rPr>
    </w:lvl>
    <w:lvl w:ilvl="7" w:tplc="8B4C8C8E" w:tentative="1">
      <w:start w:val="1"/>
      <w:numFmt w:val="bullet"/>
      <w:lvlText w:val="o"/>
      <w:lvlJc w:val="left"/>
      <w:pPr>
        <w:tabs>
          <w:tab w:val="num" w:pos="5760"/>
        </w:tabs>
        <w:ind w:left="5760" w:hanging="360"/>
      </w:pPr>
      <w:rPr>
        <w:rFonts w:ascii="Courier New" w:hAnsi="Courier New" w:cs="Courier New" w:hint="default"/>
      </w:rPr>
    </w:lvl>
    <w:lvl w:ilvl="8" w:tplc="AE1623E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5B7D6D"/>
    <w:multiLevelType w:val="hybridMultilevel"/>
    <w:tmpl w:val="22407C56"/>
    <w:lvl w:ilvl="0" w:tplc="05D8A97C">
      <w:start w:val="1"/>
      <w:numFmt w:val="bullet"/>
      <w:lvlText w:val=""/>
      <w:lvlJc w:val="left"/>
      <w:pPr>
        <w:ind w:left="360" w:hanging="360"/>
      </w:pPr>
      <w:rPr>
        <w:rFonts w:ascii="Symbol" w:hAnsi="Symbol" w:hint="default"/>
      </w:rPr>
    </w:lvl>
    <w:lvl w:ilvl="1" w:tplc="8B1C3CC2" w:tentative="1">
      <w:start w:val="1"/>
      <w:numFmt w:val="bullet"/>
      <w:lvlText w:val="o"/>
      <w:lvlJc w:val="left"/>
      <w:pPr>
        <w:ind w:left="1080" w:hanging="360"/>
      </w:pPr>
      <w:rPr>
        <w:rFonts w:ascii="Courier New" w:hAnsi="Courier New" w:cs="Courier New" w:hint="default"/>
      </w:rPr>
    </w:lvl>
    <w:lvl w:ilvl="2" w:tplc="4F5CD506" w:tentative="1">
      <w:start w:val="1"/>
      <w:numFmt w:val="bullet"/>
      <w:lvlText w:val=""/>
      <w:lvlJc w:val="left"/>
      <w:pPr>
        <w:ind w:left="1800" w:hanging="360"/>
      </w:pPr>
      <w:rPr>
        <w:rFonts w:ascii="Wingdings" w:hAnsi="Wingdings" w:hint="default"/>
      </w:rPr>
    </w:lvl>
    <w:lvl w:ilvl="3" w:tplc="CF9657E4" w:tentative="1">
      <w:start w:val="1"/>
      <w:numFmt w:val="bullet"/>
      <w:lvlText w:val=""/>
      <w:lvlJc w:val="left"/>
      <w:pPr>
        <w:ind w:left="2520" w:hanging="360"/>
      </w:pPr>
      <w:rPr>
        <w:rFonts w:ascii="Symbol" w:hAnsi="Symbol" w:hint="default"/>
      </w:rPr>
    </w:lvl>
    <w:lvl w:ilvl="4" w:tplc="497CAC5A" w:tentative="1">
      <w:start w:val="1"/>
      <w:numFmt w:val="bullet"/>
      <w:lvlText w:val="o"/>
      <w:lvlJc w:val="left"/>
      <w:pPr>
        <w:ind w:left="3240" w:hanging="360"/>
      </w:pPr>
      <w:rPr>
        <w:rFonts w:ascii="Courier New" w:hAnsi="Courier New" w:cs="Courier New" w:hint="default"/>
      </w:rPr>
    </w:lvl>
    <w:lvl w:ilvl="5" w:tplc="6520D4C8" w:tentative="1">
      <w:start w:val="1"/>
      <w:numFmt w:val="bullet"/>
      <w:lvlText w:val=""/>
      <w:lvlJc w:val="left"/>
      <w:pPr>
        <w:ind w:left="3960" w:hanging="360"/>
      </w:pPr>
      <w:rPr>
        <w:rFonts w:ascii="Wingdings" w:hAnsi="Wingdings" w:hint="default"/>
      </w:rPr>
    </w:lvl>
    <w:lvl w:ilvl="6" w:tplc="8B0002E8" w:tentative="1">
      <w:start w:val="1"/>
      <w:numFmt w:val="bullet"/>
      <w:lvlText w:val=""/>
      <w:lvlJc w:val="left"/>
      <w:pPr>
        <w:ind w:left="4680" w:hanging="360"/>
      </w:pPr>
      <w:rPr>
        <w:rFonts w:ascii="Symbol" w:hAnsi="Symbol" w:hint="default"/>
      </w:rPr>
    </w:lvl>
    <w:lvl w:ilvl="7" w:tplc="D0CCCE10" w:tentative="1">
      <w:start w:val="1"/>
      <w:numFmt w:val="bullet"/>
      <w:lvlText w:val="o"/>
      <w:lvlJc w:val="left"/>
      <w:pPr>
        <w:ind w:left="5400" w:hanging="360"/>
      </w:pPr>
      <w:rPr>
        <w:rFonts w:ascii="Courier New" w:hAnsi="Courier New" w:cs="Courier New" w:hint="default"/>
      </w:rPr>
    </w:lvl>
    <w:lvl w:ilvl="8" w:tplc="B652E906" w:tentative="1">
      <w:start w:val="1"/>
      <w:numFmt w:val="bullet"/>
      <w:lvlText w:val=""/>
      <w:lvlJc w:val="left"/>
      <w:pPr>
        <w:ind w:left="6120" w:hanging="360"/>
      </w:pPr>
      <w:rPr>
        <w:rFonts w:ascii="Wingdings" w:hAnsi="Wingdings" w:hint="default"/>
      </w:rPr>
    </w:lvl>
  </w:abstractNum>
  <w:abstractNum w:abstractNumId="20" w15:restartNumberingAfterBreak="0">
    <w:nsid w:val="4E9F7FEA"/>
    <w:multiLevelType w:val="hybridMultilevel"/>
    <w:tmpl w:val="8C923D04"/>
    <w:lvl w:ilvl="0" w:tplc="2C0A0001">
      <w:start w:val="1"/>
      <w:numFmt w:val="lowerLetter"/>
      <w:suff w:val="space"/>
      <w:lvlText w:val="(%1)"/>
      <w:lvlJc w:val="right"/>
      <w:pPr>
        <w:ind w:left="1077" w:hanging="360"/>
      </w:pPr>
      <w:rPr>
        <w:rFonts w:hint="default"/>
      </w:rPr>
    </w:lvl>
    <w:lvl w:ilvl="1" w:tplc="2C0A0003" w:tentative="1">
      <w:start w:val="1"/>
      <w:numFmt w:val="lowerLetter"/>
      <w:lvlText w:val="%2."/>
      <w:lvlJc w:val="left"/>
      <w:pPr>
        <w:ind w:left="1440" w:hanging="360"/>
      </w:pPr>
    </w:lvl>
    <w:lvl w:ilvl="2" w:tplc="2C0A0005" w:tentative="1">
      <w:start w:val="1"/>
      <w:numFmt w:val="lowerRoman"/>
      <w:lvlText w:val="%3."/>
      <w:lvlJc w:val="right"/>
      <w:pPr>
        <w:ind w:left="2160" w:hanging="180"/>
      </w:pPr>
    </w:lvl>
    <w:lvl w:ilvl="3" w:tplc="2C0A0001" w:tentative="1">
      <w:start w:val="1"/>
      <w:numFmt w:val="decimal"/>
      <w:lvlText w:val="%4."/>
      <w:lvlJc w:val="left"/>
      <w:pPr>
        <w:ind w:left="2880" w:hanging="360"/>
      </w:pPr>
    </w:lvl>
    <w:lvl w:ilvl="4" w:tplc="2C0A0003" w:tentative="1">
      <w:start w:val="1"/>
      <w:numFmt w:val="lowerLetter"/>
      <w:lvlText w:val="%5."/>
      <w:lvlJc w:val="left"/>
      <w:pPr>
        <w:ind w:left="3600" w:hanging="360"/>
      </w:pPr>
    </w:lvl>
    <w:lvl w:ilvl="5" w:tplc="2C0A0005" w:tentative="1">
      <w:start w:val="1"/>
      <w:numFmt w:val="lowerRoman"/>
      <w:lvlText w:val="%6."/>
      <w:lvlJc w:val="right"/>
      <w:pPr>
        <w:ind w:left="4320" w:hanging="180"/>
      </w:pPr>
    </w:lvl>
    <w:lvl w:ilvl="6" w:tplc="2C0A0001" w:tentative="1">
      <w:start w:val="1"/>
      <w:numFmt w:val="decimal"/>
      <w:lvlText w:val="%7."/>
      <w:lvlJc w:val="left"/>
      <w:pPr>
        <w:ind w:left="5040" w:hanging="360"/>
      </w:pPr>
    </w:lvl>
    <w:lvl w:ilvl="7" w:tplc="2C0A0003" w:tentative="1">
      <w:start w:val="1"/>
      <w:numFmt w:val="lowerLetter"/>
      <w:lvlText w:val="%8."/>
      <w:lvlJc w:val="left"/>
      <w:pPr>
        <w:ind w:left="5760" w:hanging="360"/>
      </w:pPr>
    </w:lvl>
    <w:lvl w:ilvl="8" w:tplc="2C0A0005" w:tentative="1">
      <w:start w:val="1"/>
      <w:numFmt w:val="lowerRoman"/>
      <w:lvlText w:val="%9."/>
      <w:lvlJc w:val="right"/>
      <w:pPr>
        <w:ind w:left="6480" w:hanging="180"/>
      </w:pPr>
    </w:lvl>
  </w:abstractNum>
  <w:abstractNum w:abstractNumId="21" w15:restartNumberingAfterBreak="0">
    <w:nsid w:val="55601D54"/>
    <w:multiLevelType w:val="hybridMultilevel"/>
    <w:tmpl w:val="672097C2"/>
    <w:lvl w:ilvl="0" w:tplc="E62EEF2E">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2" w15:restartNumberingAfterBreak="0">
    <w:nsid w:val="5AD26778"/>
    <w:multiLevelType w:val="hybridMultilevel"/>
    <w:tmpl w:val="746840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63A147A"/>
    <w:multiLevelType w:val="multilevel"/>
    <w:tmpl w:val="4DB69604"/>
    <w:lvl w:ilvl="0">
      <w:start w:val="1"/>
      <w:numFmt w:val="none"/>
      <w:lvlRestart w:val="0"/>
      <w:pStyle w:val="SimpleListsStyle1"/>
      <w:suff w:val="nothing"/>
      <w:lvlText w:val=""/>
      <w:lvlJc w:val="center"/>
      <w:rPr>
        <w:rFonts w:ascii="Times New Roman" w:hAnsi="Times New Roman" w:cs="Times New Roman" w:hint="default"/>
      </w:rPr>
    </w:lvl>
    <w:lvl w:ilvl="1">
      <w:start w:val="1"/>
      <w:numFmt w:val="none"/>
      <w:pStyle w:val="SimpleListsStyle1"/>
      <w:suff w:val="nothing"/>
      <w:lvlText w:val=""/>
      <w:lvlJc w:val="left"/>
      <w:pPr>
        <w:ind w:left="720" w:hanging="720"/>
      </w:pPr>
      <w:rPr>
        <w:rFonts w:ascii="Times New Roman" w:hAnsi="Times New Roman" w:cs="Times New Roman" w:hint="default"/>
      </w:rPr>
    </w:lvl>
    <w:lvl w:ilvl="2">
      <w:start w:val="1"/>
      <w:numFmt w:val="none"/>
      <w:suff w:val="nothing"/>
      <w:lvlText w:val=""/>
      <w:lvlJc w:val="left"/>
      <w:pPr>
        <w:ind w:firstLine="720"/>
      </w:pPr>
      <w:rPr>
        <w:rFonts w:ascii="Times New Roman" w:hAnsi="Times New Roman" w:cs="Times New Roman" w:hint="default"/>
      </w:rPr>
    </w:lvl>
    <w:lvl w:ilvl="3">
      <w:start w:val="1"/>
      <w:numFmt w:val="none"/>
      <w:suff w:val="nothing"/>
      <w:lvlText w:val=""/>
      <w:lvlJc w:val="left"/>
      <w:pPr>
        <w:ind w:left="720" w:firstLine="720"/>
      </w:pPr>
      <w:rPr>
        <w:rFonts w:ascii="Times New Roman" w:hAnsi="Times New Roman" w:cs="Times New Roman" w:hint="default"/>
      </w:rPr>
    </w:lvl>
    <w:lvl w:ilvl="4">
      <w:start w:val="1"/>
      <w:numFmt w:val="lowerLetter"/>
      <w:lvlText w:val="(%5)"/>
      <w:lvlJc w:val="left"/>
      <w:pPr>
        <w:tabs>
          <w:tab w:val="num" w:pos="4050"/>
        </w:tabs>
        <w:ind w:left="2610" w:firstLine="720"/>
      </w:pPr>
      <w:rPr>
        <w:rFonts w:ascii="Times New Roman" w:hAnsi="Times New Roman" w:cs="Times New Roman" w:hint="default"/>
      </w:rPr>
    </w:lvl>
    <w:lvl w:ilvl="5">
      <w:start w:val="1"/>
      <w:numFmt w:val="decimal"/>
      <w:lvlText w:val="(%6)"/>
      <w:lvlJc w:val="left"/>
      <w:pPr>
        <w:tabs>
          <w:tab w:val="num" w:pos="1440"/>
        </w:tabs>
        <w:ind w:firstLine="720"/>
      </w:pPr>
      <w:rPr>
        <w:rFonts w:ascii="Times New Roman" w:hAnsi="Times New Roman" w:cs="Times New Roman" w:hint="default"/>
      </w:rPr>
    </w:lvl>
    <w:lvl w:ilvl="6">
      <w:start w:val="1"/>
      <w:numFmt w:val="lowerRoman"/>
      <w:lvlText w:val="(%7)"/>
      <w:lvlJc w:val="left"/>
      <w:pPr>
        <w:tabs>
          <w:tab w:val="num" w:pos="2160"/>
        </w:tabs>
        <w:ind w:left="720" w:firstLine="720"/>
      </w:pPr>
      <w:rPr>
        <w:rFonts w:ascii="Times New Roman" w:hAnsi="Times New Roman" w:cs="Times New Roman" w:hint="default"/>
      </w:rPr>
    </w:lvl>
    <w:lvl w:ilvl="7">
      <w:start w:val="1"/>
      <w:numFmt w:val="upperLetter"/>
      <w:lvlText w:val="(%8)"/>
      <w:lvlJc w:val="left"/>
      <w:pPr>
        <w:tabs>
          <w:tab w:val="num" w:pos="2880"/>
        </w:tabs>
        <w:ind w:left="1440" w:firstLine="720"/>
      </w:pPr>
      <w:rPr>
        <w:rFonts w:ascii="Times New Roman" w:hAnsi="Times New Roman" w:cs="Times New Roman" w:hint="default"/>
      </w:rPr>
    </w:lvl>
    <w:lvl w:ilvl="8">
      <w:start w:val="1"/>
      <w:numFmt w:val="bullet"/>
      <w:lvlText w:val=""/>
      <w:lvlJc w:val="left"/>
      <w:pPr>
        <w:tabs>
          <w:tab w:val="num" w:pos="1440"/>
        </w:tabs>
        <w:ind w:left="1440" w:hanging="720"/>
      </w:pPr>
      <w:rPr>
        <w:rFonts w:ascii="Symbol" w:hAnsi="Symbol" w:cs="Times New Roman" w:hint="default"/>
      </w:rPr>
    </w:lvl>
  </w:abstractNum>
  <w:abstractNum w:abstractNumId="24" w15:restartNumberingAfterBreak="0">
    <w:nsid w:val="66633AF4"/>
    <w:multiLevelType w:val="hybridMultilevel"/>
    <w:tmpl w:val="8252FBBC"/>
    <w:lvl w:ilvl="0" w:tplc="2C0A0001">
      <w:start w:val="1"/>
      <w:numFmt w:val="decimal"/>
      <w:lvlText w:val="(%1)"/>
      <w:lvlJc w:val="left"/>
      <w:pPr>
        <w:ind w:left="720" w:hanging="360"/>
      </w:pPr>
      <w:rPr>
        <w:rFonts w:hint="default"/>
      </w:rPr>
    </w:lvl>
    <w:lvl w:ilvl="1" w:tplc="2C0A0003" w:tentative="1">
      <w:start w:val="1"/>
      <w:numFmt w:val="lowerLetter"/>
      <w:lvlText w:val="%2."/>
      <w:lvlJc w:val="left"/>
      <w:pPr>
        <w:ind w:left="1440" w:hanging="360"/>
      </w:pPr>
    </w:lvl>
    <w:lvl w:ilvl="2" w:tplc="2C0A0005" w:tentative="1">
      <w:start w:val="1"/>
      <w:numFmt w:val="lowerRoman"/>
      <w:lvlText w:val="%3."/>
      <w:lvlJc w:val="right"/>
      <w:pPr>
        <w:ind w:left="2160" w:hanging="180"/>
      </w:pPr>
    </w:lvl>
    <w:lvl w:ilvl="3" w:tplc="2C0A0001" w:tentative="1">
      <w:start w:val="1"/>
      <w:numFmt w:val="decimal"/>
      <w:lvlText w:val="%4."/>
      <w:lvlJc w:val="left"/>
      <w:pPr>
        <w:ind w:left="2880" w:hanging="360"/>
      </w:pPr>
    </w:lvl>
    <w:lvl w:ilvl="4" w:tplc="2C0A0003" w:tentative="1">
      <w:start w:val="1"/>
      <w:numFmt w:val="lowerLetter"/>
      <w:lvlText w:val="%5."/>
      <w:lvlJc w:val="left"/>
      <w:pPr>
        <w:ind w:left="3600" w:hanging="360"/>
      </w:pPr>
    </w:lvl>
    <w:lvl w:ilvl="5" w:tplc="2C0A0005" w:tentative="1">
      <w:start w:val="1"/>
      <w:numFmt w:val="lowerRoman"/>
      <w:lvlText w:val="%6."/>
      <w:lvlJc w:val="right"/>
      <w:pPr>
        <w:ind w:left="4320" w:hanging="180"/>
      </w:pPr>
    </w:lvl>
    <w:lvl w:ilvl="6" w:tplc="2C0A0001" w:tentative="1">
      <w:start w:val="1"/>
      <w:numFmt w:val="decimal"/>
      <w:lvlText w:val="%7."/>
      <w:lvlJc w:val="left"/>
      <w:pPr>
        <w:ind w:left="5040" w:hanging="360"/>
      </w:pPr>
    </w:lvl>
    <w:lvl w:ilvl="7" w:tplc="2C0A0003" w:tentative="1">
      <w:start w:val="1"/>
      <w:numFmt w:val="lowerLetter"/>
      <w:lvlText w:val="%8."/>
      <w:lvlJc w:val="left"/>
      <w:pPr>
        <w:ind w:left="5760" w:hanging="360"/>
      </w:pPr>
    </w:lvl>
    <w:lvl w:ilvl="8" w:tplc="2C0A0005" w:tentative="1">
      <w:start w:val="1"/>
      <w:numFmt w:val="lowerRoman"/>
      <w:lvlText w:val="%9."/>
      <w:lvlJc w:val="right"/>
      <w:pPr>
        <w:ind w:left="6480" w:hanging="180"/>
      </w:pPr>
    </w:lvl>
  </w:abstractNum>
  <w:abstractNum w:abstractNumId="25" w15:restartNumberingAfterBreak="0">
    <w:nsid w:val="67131B66"/>
    <w:multiLevelType w:val="hybridMultilevel"/>
    <w:tmpl w:val="AC6E9874"/>
    <w:lvl w:ilvl="0" w:tplc="7D4E9150">
      <w:start w:val="1"/>
      <w:numFmt w:val="bullet"/>
      <w:pStyle w:val="Listaconvietas3"/>
      <w:lvlText w:val=""/>
      <w:lvlJc w:val="left"/>
      <w:pPr>
        <w:ind w:left="1080" w:hanging="360"/>
      </w:pPr>
      <w:rPr>
        <w:rFonts w:ascii="Symbol" w:hAnsi="Symbol" w:hint="default"/>
      </w:rPr>
    </w:lvl>
    <w:lvl w:ilvl="1" w:tplc="278A423A">
      <w:start w:val="1"/>
      <w:numFmt w:val="bullet"/>
      <w:lvlText w:val="o"/>
      <w:lvlJc w:val="left"/>
      <w:pPr>
        <w:ind w:left="1800" w:hanging="360"/>
      </w:pPr>
      <w:rPr>
        <w:rFonts w:ascii="Courier New" w:hAnsi="Courier New" w:cs="Courier New" w:hint="default"/>
      </w:rPr>
    </w:lvl>
    <w:lvl w:ilvl="2" w:tplc="12D86574" w:tentative="1">
      <w:start w:val="1"/>
      <w:numFmt w:val="bullet"/>
      <w:lvlText w:val=""/>
      <w:lvlJc w:val="left"/>
      <w:pPr>
        <w:ind w:left="2520" w:hanging="360"/>
      </w:pPr>
      <w:rPr>
        <w:rFonts w:ascii="Wingdings" w:hAnsi="Wingdings" w:hint="default"/>
      </w:rPr>
    </w:lvl>
    <w:lvl w:ilvl="3" w:tplc="83EECAF4" w:tentative="1">
      <w:start w:val="1"/>
      <w:numFmt w:val="bullet"/>
      <w:lvlText w:val=""/>
      <w:lvlJc w:val="left"/>
      <w:pPr>
        <w:ind w:left="3240" w:hanging="360"/>
      </w:pPr>
      <w:rPr>
        <w:rFonts w:ascii="Symbol" w:hAnsi="Symbol" w:hint="default"/>
      </w:rPr>
    </w:lvl>
    <w:lvl w:ilvl="4" w:tplc="96D4E1A0" w:tentative="1">
      <w:start w:val="1"/>
      <w:numFmt w:val="bullet"/>
      <w:lvlText w:val="o"/>
      <w:lvlJc w:val="left"/>
      <w:pPr>
        <w:ind w:left="3960" w:hanging="360"/>
      </w:pPr>
      <w:rPr>
        <w:rFonts w:ascii="Courier New" w:hAnsi="Courier New" w:cs="Courier New" w:hint="default"/>
      </w:rPr>
    </w:lvl>
    <w:lvl w:ilvl="5" w:tplc="579EBE2E" w:tentative="1">
      <w:start w:val="1"/>
      <w:numFmt w:val="bullet"/>
      <w:lvlText w:val=""/>
      <w:lvlJc w:val="left"/>
      <w:pPr>
        <w:ind w:left="4680" w:hanging="360"/>
      </w:pPr>
      <w:rPr>
        <w:rFonts w:ascii="Wingdings" w:hAnsi="Wingdings" w:hint="default"/>
      </w:rPr>
    </w:lvl>
    <w:lvl w:ilvl="6" w:tplc="9020C666" w:tentative="1">
      <w:start w:val="1"/>
      <w:numFmt w:val="bullet"/>
      <w:lvlText w:val=""/>
      <w:lvlJc w:val="left"/>
      <w:pPr>
        <w:ind w:left="5400" w:hanging="360"/>
      </w:pPr>
      <w:rPr>
        <w:rFonts w:ascii="Symbol" w:hAnsi="Symbol" w:hint="default"/>
      </w:rPr>
    </w:lvl>
    <w:lvl w:ilvl="7" w:tplc="EA58DDA4" w:tentative="1">
      <w:start w:val="1"/>
      <w:numFmt w:val="bullet"/>
      <w:lvlText w:val="o"/>
      <w:lvlJc w:val="left"/>
      <w:pPr>
        <w:ind w:left="6120" w:hanging="360"/>
      </w:pPr>
      <w:rPr>
        <w:rFonts w:ascii="Courier New" w:hAnsi="Courier New" w:cs="Courier New" w:hint="default"/>
      </w:rPr>
    </w:lvl>
    <w:lvl w:ilvl="8" w:tplc="5EF097E2" w:tentative="1">
      <w:start w:val="1"/>
      <w:numFmt w:val="bullet"/>
      <w:lvlText w:val=""/>
      <w:lvlJc w:val="left"/>
      <w:pPr>
        <w:ind w:left="6840" w:hanging="360"/>
      </w:pPr>
      <w:rPr>
        <w:rFonts w:ascii="Wingdings" w:hAnsi="Wingdings" w:hint="default"/>
      </w:rPr>
    </w:lvl>
  </w:abstractNum>
  <w:abstractNum w:abstractNumId="26" w15:restartNumberingAfterBreak="0">
    <w:nsid w:val="6D397B74"/>
    <w:multiLevelType w:val="hybridMultilevel"/>
    <w:tmpl w:val="926A8B64"/>
    <w:lvl w:ilvl="0" w:tplc="2C0A000F">
      <w:start w:val="1"/>
      <w:numFmt w:val="decimal"/>
      <w:lvlText w:val="(%1)"/>
      <w:lvlJc w:val="right"/>
      <w:pPr>
        <w:ind w:left="720" w:hanging="360"/>
      </w:pPr>
      <w:rPr>
        <w:rFonts w:ascii="Arial" w:hAnsi="Arial" w:hint="default"/>
        <w:caps w:val="0"/>
        <w:strike w:val="0"/>
        <w:dstrike w:val="0"/>
        <w:vanish w:val="0"/>
        <w:sz w:val="12"/>
        <w:szCs w:val="12"/>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EBB42CA"/>
    <w:multiLevelType w:val="hybridMultilevel"/>
    <w:tmpl w:val="E59E9498"/>
    <w:lvl w:ilvl="0" w:tplc="5B9CEED2">
      <w:start w:val="1"/>
      <w:numFmt w:val="bullet"/>
      <w:lvlText w:val=""/>
      <w:lvlJc w:val="left"/>
      <w:pPr>
        <w:ind w:left="720" w:hanging="360"/>
      </w:pPr>
      <w:rPr>
        <w:rFonts w:ascii="Symbol" w:hAnsi="Symbol" w:hint="default"/>
      </w:rPr>
    </w:lvl>
    <w:lvl w:ilvl="1" w:tplc="2C0A0019" w:tentative="1">
      <w:start w:val="1"/>
      <w:numFmt w:val="bullet"/>
      <w:lvlText w:val="o"/>
      <w:lvlJc w:val="left"/>
      <w:pPr>
        <w:ind w:left="1440" w:hanging="360"/>
      </w:pPr>
      <w:rPr>
        <w:rFonts w:ascii="Courier New" w:hAnsi="Courier New" w:cs="Courier New" w:hint="default"/>
      </w:rPr>
    </w:lvl>
    <w:lvl w:ilvl="2" w:tplc="2C0A001B" w:tentative="1">
      <w:start w:val="1"/>
      <w:numFmt w:val="bullet"/>
      <w:lvlText w:val=""/>
      <w:lvlJc w:val="left"/>
      <w:pPr>
        <w:ind w:left="2160" w:hanging="360"/>
      </w:pPr>
      <w:rPr>
        <w:rFonts w:ascii="Wingdings" w:hAnsi="Wingdings" w:hint="default"/>
      </w:rPr>
    </w:lvl>
    <w:lvl w:ilvl="3" w:tplc="2C0A000F" w:tentative="1">
      <w:start w:val="1"/>
      <w:numFmt w:val="bullet"/>
      <w:lvlText w:val=""/>
      <w:lvlJc w:val="left"/>
      <w:pPr>
        <w:ind w:left="2880" w:hanging="360"/>
      </w:pPr>
      <w:rPr>
        <w:rFonts w:ascii="Symbol" w:hAnsi="Symbol" w:hint="default"/>
      </w:rPr>
    </w:lvl>
    <w:lvl w:ilvl="4" w:tplc="2C0A0019" w:tentative="1">
      <w:start w:val="1"/>
      <w:numFmt w:val="bullet"/>
      <w:lvlText w:val="o"/>
      <w:lvlJc w:val="left"/>
      <w:pPr>
        <w:ind w:left="3600" w:hanging="360"/>
      </w:pPr>
      <w:rPr>
        <w:rFonts w:ascii="Courier New" w:hAnsi="Courier New" w:cs="Courier New" w:hint="default"/>
      </w:rPr>
    </w:lvl>
    <w:lvl w:ilvl="5" w:tplc="2C0A001B" w:tentative="1">
      <w:start w:val="1"/>
      <w:numFmt w:val="bullet"/>
      <w:lvlText w:val=""/>
      <w:lvlJc w:val="left"/>
      <w:pPr>
        <w:ind w:left="4320" w:hanging="360"/>
      </w:pPr>
      <w:rPr>
        <w:rFonts w:ascii="Wingdings" w:hAnsi="Wingdings" w:hint="default"/>
      </w:rPr>
    </w:lvl>
    <w:lvl w:ilvl="6" w:tplc="2C0A000F" w:tentative="1">
      <w:start w:val="1"/>
      <w:numFmt w:val="bullet"/>
      <w:lvlText w:val=""/>
      <w:lvlJc w:val="left"/>
      <w:pPr>
        <w:ind w:left="5040" w:hanging="360"/>
      </w:pPr>
      <w:rPr>
        <w:rFonts w:ascii="Symbol" w:hAnsi="Symbol" w:hint="default"/>
      </w:rPr>
    </w:lvl>
    <w:lvl w:ilvl="7" w:tplc="2C0A0019" w:tentative="1">
      <w:start w:val="1"/>
      <w:numFmt w:val="bullet"/>
      <w:lvlText w:val="o"/>
      <w:lvlJc w:val="left"/>
      <w:pPr>
        <w:ind w:left="5760" w:hanging="360"/>
      </w:pPr>
      <w:rPr>
        <w:rFonts w:ascii="Courier New" w:hAnsi="Courier New" w:cs="Courier New" w:hint="default"/>
      </w:rPr>
    </w:lvl>
    <w:lvl w:ilvl="8" w:tplc="2C0A001B" w:tentative="1">
      <w:start w:val="1"/>
      <w:numFmt w:val="bullet"/>
      <w:lvlText w:val=""/>
      <w:lvlJc w:val="left"/>
      <w:pPr>
        <w:ind w:left="6480" w:hanging="360"/>
      </w:pPr>
      <w:rPr>
        <w:rFonts w:ascii="Wingdings" w:hAnsi="Wingdings" w:hint="default"/>
      </w:rPr>
    </w:lvl>
  </w:abstractNum>
  <w:abstractNum w:abstractNumId="28" w15:restartNumberingAfterBreak="0">
    <w:nsid w:val="713B25BB"/>
    <w:multiLevelType w:val="hybridMultilevel"/>
    <w:tmpl w:val="69D2FF3C"/>
    <w:name w:val="bullets"/>
    <w:lvl w:ilvl="0" w:tplc="EC04FF96">
      <w:start w:val="1"/>
      <w:numFmt w:val="decimal"/>
      <w:lvlText w:val="(%1)"/>
      <w:lvlJc w:val="left"/>
      <w:pPr>
        <w:ind w:left="1004" w:hanging="360"/>
      </w:pPr>
      <w:rPr>
        <w:rFonts w:hint="default"/>
      </w:rPr>
    </w:lvl>
    <w:lvl w:ilvl="1" w:tplc="DE3E743C" w:tentative="1">
      <w:start w:val="1"/>
      <w:numFmt w:val="lowerLetter"/>
      <w:lvlText w:val="%2."/>
      <w:lvlJc w:val="left"/>
      <w:pPr>
        <w:ind w:left="1724" w:hanging="360"/>
      </w:pPr>
    </w:lvl>
    <w:lvl w:ilvl="2" w:tplc="AE744B2C" w:tentative="1">
      <w:start w:val="1"/>
      <w:numFmt w:val="lowerRoman"/>
      <w:lvlText w:val="%3."/>
      <w:lvlJc w:val="right"/>
      <w:pPr>
        <w:ind w:left="2444" w:hanging="180"/>
      </w:pPr>
    </w:lvl>
    <w:lvl w:ilvl="3" w:tplc="59D47FB4" w:tentative="1">
      <w:start w:val="1"/>
      <w:numFmt w:val="decimal"/>
      <w:lvlText w:val="%4."/>
      <w:lvlJc w:val="left"/>
      <w:pPr>
        <w:ind w:left="3164" w:hanging="360"/>
      </w:pPr>
    </w:lvl>
    <w:lvl w:ilvl="4" w:tplc="B950BF6A" w:tentative="1">
      <w:start w:val="1"/>
      <w:numFmt w:val="lowerLetter"/>
      <w:lvlText w:val="%5."/>
      <w:lvlJc w:val="left"/>
      <w:pPr>
        <w:ind w:left="3884" w:hanging="360"/>
      </w:pPr>
    </w:lvl>
    <w:lvl w:ilvl="5" w:tplc="BAF49D90" w:tentative="1">
      <w:start w:val="1"/>
      <w:numFmt w:val="lowerRoman"/>
      <w:lvlText w:val="%6."/>
      <w:lvlJc w:val="right"/>
      <w:pPr>
        <w:ind w:left="4604" w:hanging="180"/>
      </w:pPr>
    </w:lvl>
    <w:lvl w:ilvl="6" w:tplc="423C8A1E" w:tentative="1">
      <w:start w:val="1"/>
      <w:numFmt w:val="decimal"/>
      <w:lvlText w:val="%7."/>
      <w:lvlJc w:val="left"/>
      <w:pPr>
        <w:ind w:left="5324" w:hanging="360"/>
      </w:pPr>
    </w:lvl>
    <w:lvl w:ilvl="7" w:tplc="13F87E3E" w:tentative="1">
      <w:start w:val="1"/>
      <w:numFmt w:val="lowerLetter"/>
      <w:lvlText w:val="%8."/>
      <w:lvlJc w:val="left"/>
      <w:pPr>
        <w:ind w:left="6044" w:hanging="360"/>
      </w:pPr>
    </w:lvl>
    <w:lvl w:ilvl="8" w:tplc="900A76C2" w:tentative="1">
      <w:start w:val="1"/>
      <w:numFmt w:val="lowerRoman"/>
      <w:lvlText w:val="%9."/>
      <w:lvlJc w:val="right"/>
      <w:pPr>
        <w:ind w:left="6764" w:hanging="180"/>
      </w:pPr>
    </w:lvl>
  </w:abstractNum>
  <w:abstractNum w:abstractNumId="29" w15:restartNumberingAfterBreak="0">
    <w:nsid w:val="7B041A91"/>
    <w:multiLevelType w:val="multilevel"/>
    <w:tmpl w:val="D1C4E30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25"/>
  </w:num>
  <w:num w:numId="3">
    <w:abstractNumId w:val="11"/>
  </w:num>
  <w:num w:numId="4">
    <w:abstractNumId w:val="7"/>
  </w:num>
  <w:num w:numId="5">
    <w:abstractNumId w:val="4"/>
  </w:num>
  <w:num w:numId="6">
    <w:abstractNumId w:val="2"/>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6"/>
  </w:num>
  <w:num w:numId="11">
    <w:abstractNumId w:val="18"/>
  </w:num>
  <w:num w:numId="12">
    <w:abstractNumId w:val="6"/>
  </w:num>
  <w:num w:numId="13">
    <w:abstractNumId w:val="28"/>
  </w:num>
  <w:num w:numId="14">
    <w:abstractNumId w:val="1"/>
  </w:num>
  <w:num w:numId="15">
    <w:abstractNumId w:val="3"/>
  </w:num>
  <w:num w:numId="16">
    <w:abstractNumId w:val="9"/>
  </w:num>
  <w:num w:numId="17">
    <w:abstractNumId w:val="14"/>
  </w:num>
  <w:num w:numId="18">
    <w:abstractNumId w:val="1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2"/>
  </w:num>
  <w:num w:numId="26">
    <w:abstractNumId w:val="26"/>
  </w:num>
  <w:num w:numId="27">
    <w:abstractNumId w:val="0"/>
  </w:num>
  <w:num w:numId="28">
    <w:abstractNumId w:val="12"/>
  </w:num>
  <w:num w:numId="2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MX" w:vendorID="64" w:dllVersion="6" w:nlCheck="1" w:checkStyle="1"/>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FR" w:vendorID="64" w:dllVersion="0" w:nlCheck="1" w:checkStyle="0"/>
  <w:activeWritingStyle w:appName="MSWord" w:lang="es-AR" w:vendorID="64" w:dllVersion="0" w:nlCheck="1" w:checkStyle="0"/>
  <w:activeWritingStyle w:appName="MSWord" w:lang="es-MX"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_trad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43"/>
    <w:rsid w:val="00000069"/>
    <w:rsid w:val="0000036C"/>
    <w:rsid w:val="00000519"/>
    <w:rsid w:val="00000591"/>
    <w:rsid w:val="0000069E"/>
    <w:rsid w:val="000007DE"/>
    <w:rsid w:val="00000976"/>
    <w:rsid w:val="00000986"/>
    <w:rsid w:val="00000EC6"/>
    <w:rsid w:val="0000110B"/>
    <w:rsid w:val="000011EB"/>
    <w:rsid w:val="00001B06"/>
    <w:rsid w:val="00001EB9"/>
    <w:rsid w:val="00002423"/>
    <w:rsid w:val="0000242A"/>
    <w:rsid w:val="00002488"/>
    <w:rsid w:val="00002513"/>
    <w:rsid w:val="000025AE"/>
    <w:rsid w:val="000025F4"/>
    <w:rsid w:val="000026E2"/>
    <w:rsid w:val="00002878"/>
    <w:rsid w:val="0000294F"/>
    <w:rsid w:val="00002965"/>
    <w:rsid w:val="00002CEA"/>
    <w:rsid w:val="00002F46"/>
    <w:rsid w:val="000030C9"/>
    <w:rsid w:val="00003205"/>
    <w:rsid w:val="000034BF"/>
    <w:rsid w:val="0000367F"/>
    <w:rsid w:val="00003945"/>
    <w:rsid w:val="00003FE7"/>
    <w:rsid w:val="0000456E"/>
    <w:rsid w:val="00004A02"/>
    <w:rsid w:val="00004ACD"/>
    <w:rsid w:val="00004AD9"/>
    <w:rsid w:val="00004C70"/>
    <w:rsid w:val="00004F28"/>
    <w:rsid w:val="0000515D"/>
    <w:rsid w:val="00005357"/>
    <w:rsid w:val="00005A73"/>
    <w:rsid w:val="00005AB4"/>
    <w:rsid w:val="00006234"/>
    <w:rsid w:val="000066C5"/>
    <w:rsid w:val="00006B48"/>
    <w:rsid w:val="00006B4A"/>
    <w:rsid w:val="00006BB8"/>
    <w:rsid w:val="00006D0D"/>
    <w:rsid w:val="00007042"/>
    <w:rsid w:val="0000715E"/>
    <w:rsid w:val="00007236"/>
    <w:rsid w:val="0000736E"/>
    <w:rsid w:val="000074B9"/>
    <w:rsid w:val="000078B2"/>
    <w:rsid w:val="0001010F"/>
    <w:rsid w:val="00010439"/>
    <w:rsid w:val="00010570"/>
    <w:rsid w:val="00010731"/>
    <w:rsid w:val="000108E8"/>
    <w:rsid w:val="00010B96"/>
    <w:rsid w:val="00010C25"/>
    <w:rsid w:val="00011092"/>
    <w:rsid w:val="000110AA"/>
    <w:rsid w:val="000110BD"/>
    <w:rsid w:val="00011255"/>
    <w:rsid w:val="0001135A"/>
    <w:rsid w:val="000114E6"/>
    <w:rsid w:val="000115C2"/>
    <w:rsid w:val="00011658"/>
    <w:rsid w:val="000116D3"/>
    <w:rsid w:val="00011777"/>
    <w:rsid w:val="00011A92"/>
    <w:rsid w:val="00011AD8"/>
    <w:rsid w:val="00011C17"/>
    <w:rsid w:val="00011D89"/>
    <w:rsid w:val="00011E86"/>
    <w:rsid w:val="000120B4"/>
    <w:rsid w:val="00012152"/>
    <w:rsid w:val="00012299"/>
    <w:rsid w:val="00012620"/>
    <w:rsid w:val="00012646"/>
    <w:rsid w:val="00012A41"/>
    <w:rsid w:val="00012A4D"/>
    <w:rsid w:val="00012AD3"/>
    <w:rsid w:val="00012D31"/>
    <w:rsid w:val="0001325C"/>
    <w:rsid w:val="000132B3"/>
    <w:rsid w:val="000133B0"/>
    <w:rsid w:val="000135BC"/>
    <w:rsid w:val="0001368C"/>
    <w:rsid w:val="00013821"/>
    <w:rsid w:val="00013A81"/>
    <w:rsid w:val="00013B8E"/>
    <w:rsid w:val="00013D97"/>
    <w:rsid w:val="00014122"/>
    <w:rsid w:val="00014173"/>
    <w:rsid w:val="00014178"/>
    <w:rsid w:val="00014453"/>
    <w:rsid w:val="000144F2"/>
    <w:rsid w:val="00014558"/>
    <w:rsid w:val="000145AB"/>
    <w:rsid w:val="0001469D"/>
    <w:rsid w:val="000146DC"/>
    <w:rsid w:val="0001510D"/>
    <w:rsid w:val="000154F8"/>
    <w:rsid w:val="000156A4"/>
    <w:rsid w:val="00015777"/>
    <w:rsid w:val="00015B39"/>
    <w:rsid w:val="00015DC7"/>
    <w:rsid w:val="000160C2"/>
    <w:rsid w:val="0001628A"/>
    <w:rsid w:val="000162DC"/>
    <w:rsid w:val="000165D6"/>
    <w:rsid w:val="000165F8"/>
    <w:rsid w:val="000168B7"/>
    <w:rsid w:val="00016BB0"/>
    <w:rsid w:val="00016C60"/>
    <w:rsid w:val="00016F4C"/>
    <w:rsid w:val="000173E2"/>
    <w:rsid w:val="0001741E"/>
    <w:rsid w:val="00017623"/>
    <w:rsid w:val="000176DF"/>
    <w:rsid w:val="00017D59"/>
    <w:rsid w:val="00020085"/>
    <w:rsid w:val="00020434"/>
    <w:rsid w:val="00020AA6"/>
    <w:rsid w:val="00020B25"/>
    <w:rsid w:val="00020C89"/>
    <w:rsid w:val="00021142"/>
    <w:rsid w:val="000212C9"/>
    <w:rsid w:val="000215F3"/>
    <w:rsid w:val="00021906"/>
    <w:rsid w:val="000221D4"/>
    <w:rsid w:val="00022223"/>
    <w:rsid w:val="00022370"/>
    <w:rsid w:val="00022430"/>
    <w:rsid w:val="00022475"/>
    <w:rsid w:val="000226D9"/>
    <w:rsid w:val="00022AF8"/>
    <w:rsid w:val="00023031"/>
    <w:rsid w:val="00023460"/>
    <w:rsid w:val="00023530"/>
    <w:rsid w:val="0002357E"/>
    <w:rsid w:val="00023898"/>
    <w:rsid w:val="000238E0"/>
    <w:rsid w:val="00023969"/>
    <w:rsid w:val="000239D3"/>
    <w:rsid w:val="00023A42"/>
    <w:rsid w:val="00023A6C"/>
    <w:rsid w:val="00023CC6"/>
    <w:rsid w:val="00023F20"/>
    <w:rsid w:val="000241B5"/>
    <w:rsid w:val="000242F8"/>
    <w:rsid w:val="000243FE"/>
    <w:rsid w:val="00024ABB"/>
    <w:rsid w:val="00024C57"/>
    <w:rsid w:val="000252CA"/>
    <w:rsid w:val="000253AF"/>
    <w:rsid w:val="00025515"/>
    <w:rsid w:val="0002553A"/>
    <w:rsid w:val="000255D2"/>
    <w:rsid w:val="00025852"/>
    <w:rsid w:val="00025A61"/>
    <w:rsid w:val="00025CFC"/>
    <w:rsid w:val="00025DD3"/>
    <w:rsid w:val="00025E67"/>
    <w:rsid w:val="00025EA2"/>
    <w:rsid w:val="00026334"/>
    <w:rsid w:val="00026A61"/>
    <w:rsid w:val="00026E28"/>
    <w:rsid w:val="00026F3C"/>
    <w:rsid w:val="0002727A"/>
    <w:rsid w:val="0002759A"/>
    <w:rsid w:val="00027842"/>
    <w:rsid w:val="00027A56"/>
    <w:rsid w:val="00027B78"/>
    <w:rsid w:val="00030417"/>
    <w:rsid w:val="00030431"/>
    <w:rsid w:val="00030444"/>
    <w:rsid w:val="00030459"/>
    <w:rsid w:val="00030478"/>
    <w:rsid w:val="00030AF0"/>
    <w:rsid w:val="000311F4"/>
    <w:rsid w:val="000314C4"/>
    <w:rsid w:val="000314C5"/>
    <w:rsid w:val="000316A2"/>
    <w:rsid w:val="000317B6"/>
    <w:rsid w:val="000317E0"/>
    <w:rsid w:val="00031806"/>
    <w:rsid w:val="0003182D"/>
    <w:rsid w:val="00031A02"/>
    <w:rsid w:val="00031C2A"/>
    <w:rsid w:val="00031C2D"/>
    <w:rsid w:val="00031E5B"/>
    <w:rsid w:val="00031ED9"/>
    <w:rsid w:val="000320AF"/>
    <w:rsid w:val="00032489"/>
    <w:rsid w:val="000325D4"/>
    <w:rsid w:val="000325DF"/>
    <w:rsid w:val="0003276F"/>
    <w:rsid w:val="000327E4"/>
    <w:rsid w:val="00032811"/>
    <w:rsid w:val="00032CA1"/>
    <w:rsid w:val="00032DCE"/>
    <w:rsid w:val="00032E3A"/>
    <w:rsid w:val="000338E1"/>
    <w:rsid w:val="00033DAF"/>
    <w:rsid w:val="000349A2"/>
    <w:rsid w:val="00034A97"/>
    <w:rsid w:val="00035AB8"/>
    <w:rsid w:val="00035AD0"/>
    <w:rsid w:val="00035EB8"/>
    <w:rsid w:val="0003616E"/>
    <w:rsid w:val="00036D29"/>
    <w:rsid w:val="00036EFC"/>
    <w:rsid w:val="000370C0"/>
    <w:rsid w:val="000370EC"/>
    <w:rsid w:val="000371EF"/>
    <w:rsid w:val="000373F2"/>
    <w:rsid w:val="0003746F"/>
    <w:rsid w:val="000374B0"/>
    <w:rsid w:val="000374CE"/>
    <w:rsid w:val="0003772C"/>
    <w:rsid w:val="000377DF"/>
    <w:rsid w:val="00037B48"/>
    <w:rsid w:val="00037BB9"/>
    <w:rsid w:val="00037C28"/>
    <w:rsid w:val="00037E97"/>
    <w:rsid w:val="00037FC0"/>
    <w:rsid w:val="00037FCD"/>
    <w:rsid w:val="0004029D"/>
    <w:rsid w:val="000405B6"/>
    <w:rsid w:val="0004062C"/>
    <w:rsid w:val="000406F3"/>
    <w:rsid w:val="00040AB9"/>
    <w:rsid w:val="00040B32"/>
    <w:rsid w:val="000410DD"/>
    <w:rsid w:val="00041A01"/>
    <w:rsid w:val="00042008"/>
    <w:rsid w:val="000421DF"/>
    <w:rsid w:val="0004232E"/>
    <w:rsid w:val="00042403"/>
    <w:rsid w:val="0004242C"/>
    <w:rsid w:val="0004252A"/>
    <w:rsid w:val="0004270F"/>
    <w:rsid w:val="00042892"/>
    <w:rsid w:val="000429AF"/>
    <w:rsid w:val="00042A72"/>
    <w:rsid w:val="00042C2C"/>
    <w:rsid w:val="00042D25"/>
    <w:rsid w:val="00042DAB"/>
    <w:rsid w:val="00042E8C"/>
    <w:rsid w:val="000430CB"/>
    <w:rsid w:val="0004338F"/>
    <w:rsid w:val="000437AE"/>
    <w:rsid w:val="000438C6"/>
    <w:rsid w:val="00043BD5"/>
    <w:rsid w:val="00043E41"/>
    <w:rsid w:val="00043ED0"/>
    <w:rsid w:val="00043F83"/>
    <w:rsid w:val="00044007"/>
    <w:rsid w:val="000440A3"/>
    <w:rsid w:val="0004411D"/>
    <w:rsid w:val="000442DE"/>
    <w:rsid w:val="000444CB"/>
    <w:rsid w:val="000445D2"/>
    <w:rsid w:val="00044B65"/>
    <w:rsid w:val="00044BFA"/>
    <w:rsid w:val="00045654"/>
    <w:rsid w:val="00045792"/>
    <w:rsid w:val="00045980"/>
    <w:rsid w:val="00046029"/>
    <w:rsid w:val="000462F4"/>
    <w:rsid w:val="00046356"/>
    <w:rsid w:val="000464BC"/>
    <w:rsid w:val="000466A7"/>
    <w:rsid w:val="0004686F"/>
    <w:rsid w:val="0004692A"/>
    <w:rsid w:val="00047013"/>
    <w:rsid w:val="000471B7"/>
    <w:rsid w:val="00047833"/>
    <w:rsid w:val="000479DD"/>
    <w:rsid w:val="00050569"/>
    <w:rsid w:val="00050771"/>
    <w:rsid w:val="00050E52"/>
    <w:rsid w:val="00050FEC"/>
    <w:rsid w:val="0005140A"/>
    <w:rsid w:val="000517D8"/>
    <w:rsid w:val="00051829"/>
    <w:rsid w:val="000519FE"/>
    <w:rsid w:val="00051E6F"/>
    <w:rsid w:val="00051F70"/>
    <w:rsid w:val="00051FEA"/>
    <w:rsid w:val="00052A79"/>
    <w:rsid w:val="00052AFE"/>
    <w:rsid w:val="00052B42"/>
    <w:rsid w:val="00052BEF"/>
    <w:rsid w:val="00052DB0"/>
    <w:rsid w:val="00052EBB"/>
    <w:rsid w:val="00052F3C"/>
    <w:rsid w:val="00052FDB"/>
    <w:rsid w:val="00053521"/>
    <w:rsid w:val="000535B1"/>
    <w:rsid w:val="00053632"/>
    <w:rsid w:val="0005372F"/>
    <w:rsid w:val="00053BC9"/>
    <w:rsid w:val="00053C36"/>
    <w:rsid w:val="00053DBA"/>
    <w:rsid w:val="00053E26"/>
    <w:rsid w:val="000540EC"/>
    <w:rsid w:val="00054258"/>
    <w:rsid w:val="0005438C"/>
    <w:rsid w:val="000549DC"/>
    <w:rsid w:val="00054A4B"/>
    <w:rsid w:val="00054B57"/>
    <w:rsid w:val="00054D98"/>
    <w:rsid w:val="00055011"/>
    <w:rsid w:val="0005503A"/>
    <w:rsid w:val="0005602D"/>
    <w:rsid w:val="0005624D"/>
    <w:rsid w:val="00056296"/>
    <w:rsid w:val="0005656B"/>
    <w:rsid w:val="000568DD"/>
    <w:rsid w:val="00056987"/>
    <w:rsid w:val="00056A4C"/>
    <w:rsid w:val="00056A82"/>
    <w:rsid w:val="0005794A"/>
    <w:rsid w:val="000579FA"/>
    <w:rsid w:val="00057E31"/>
    <w:rsid w:val="00060017"/>
    <w:rsid w:val="000600BC"/>
    <w:rsid w:val="00060208"/>
    <w:rsid w:val="00060766"/>
    <w:rsid w:val="00060854"/>
    <w:rsid w:val="00060A8C"/>
    <w:rsid w:val="00060CD8"/>
    <w:rsid w:val="00060F8F"/>
    <w:rsid w:val="000611E8"/>
    <w:rsid w:val="0006135D"/>
    <w:rsid w:val="000615BA"/>
    <w:rsid w:val="000617F6"/>
    <w:rsid w:val="00061895"/>
    <w:rsid w:val="00061D89"/>
    <w:rsid w:val="0006251F"/>
    <w:rsid w:val="000626B6"/>
    <w:rsid w:val="000628C4"/>
    <w:rsid w:val="00062B0A"/>
    <w:rsid w:val="00062E34"/>
    <w:rsid w:val="00062E8D"/>
    <w:rsid w:val="000631AF"/>
    <w:rsid w:val="000634EF"/>
    <w:rsid w:val="000635A9"/>
    <w:rsid w:val="00063668"/>
    <w:rsid w:val="00063B4C"/>
    <w:rsid w:val="00063B89"/>
    <w:rsid w:val="00063C7A"/>
    <w:rsid w:val="000646FD"/>
    <w:rsid w:val="00064A21"/>
    <w:rsid w:val="00064B00"/>
    <w:rsid w:val="00064CD0"/>
    <w:rsid w:val="00064E38"/>
    <w:rsid w:val="00064F8A"/>
    <w:rsid w:val="00065322"/>
    <w:rsid w:val="000653F6"/>
    <w:rsid w:val="00065555"/>
    <w:rsid w:val="0006568C"/>
    <w:rsid w:val="000664D3"/>
    <w:rsid w:val="00066638"/>
    <w:rsid w:val="0006683C"/>
    <w:rsid w:val="00066FE7"/>
    <w:rsid w:val="00067270"/>
    <w:rsid w:val="000672E0"/>
    <w:rsid w:val="00067434"/>
    <w:rsid w:val="00067C19"/>
    <w:rsid w:val="00070112"/>
    <w:rsid w:val="0007030F"/>
    <w:rsid w:val="0007060B"/>
    <w:rsid w:val="00070D11"/>
    <w:rsid w:val="000715F9"/>
    <w:rsid w:val="00071B43"/>
    <w:rsid w:val="00072785"/>
    <w:rsid w:val="00072D8F"/>
    <w:rsid w:val="00072ECC"/>
    <w:rsid w:val="00073677"/>
    <w:rsid w:val="00073AC5"/>
    <w:rsid w:val="00073E19"/>
    <w:rsid w:val="00073E7B"/>
    <w:rsid w:val="00073F33"/>
    <w:rsid w:val="000740A9"/>
    <w:rsid w:val="0007498A"/>
    <w:rsid w:val="00074A15"/>
    <w:rsid w:val="00074BC9"/>
    <w:rsid w:val="00075053"/>
    <w:rsid w:val="00075473"/>
    <w:rsid w:val="000754A4"/>
    <w:rsid w:val="000754EE"/>
    <w:rsid w:val="0007577B"/>
    <w:rsid w:val="000758EE"/>
    <w:rsid w:val="000759E7"/>
    <w:rsid w:val="00075B68"/>
    <w:rsid w:val="00075CF3"/>
    <w:rsid w:val="0007625D"/>
    <w:rsid w:val="00076444"/>
    <w:rsid w:val="00076778"/>
    <w:rsid w:val="00076D96"/>
    <w:rsid w:val="00077186"/>
    <w:rsid w:val="00077412"/>
    <w:rsid w:val="0007759F"/>
    <w:rsid w:val="00077982"/>
    <w:rsid w:val="000779EF"/>
    <w:rsid w:val="00077D41"/>
    <w:rsid w:val="00080250"/>
    <w:rsid w:val="00080361"/>
    <w:rsid w:val="00080B11"/>
    <w:rsid w:val="00080EAB"/>
    <w:rsid w:val="00081351"/>
    <w:rsid w:val="00081805"/>
    <w:rsid w:val="00082108"/>
    <w:rsid w:val="000821D9"/>
    <w:rsid w:val="000822C8"/>
    <w:rsid w:val="000823D1"/>
    <w:rsid w:val="000825C8"/>
    <w:rsid w:val="00082A9F"/>
    <w:rsid w:val="00082DB7"/>
    <w:rsid w:val="000831CD"/>
    <w:rsid w:val="000833C0"/>
    <w:rsid w:val="00083695"/>
    <w:rsid w:val="000836BA"/>
    <w:rsid w:val="000836EC"/>
    <w:rsid w:val="00083D9C"/>
    <w:rsid w:val="00083DFA"/>
    <w:rsid w:val="00084959"/>
    <w:rsid w:val="0008498E"/>
    <w:rsid w:val="00084AA6"/>
    <w:rsid w:val="00084BF1"/>
    <w:rsid w:val="0008514C"/>
    <w:rsid w:val="00085598"/>
    <w:rsid w:val="00085941"/>
    <w:rsid w:val="00085AB5"/>
    <w:rsid w:val="00085D4F"/>
    <w:rsid w:val="00085DA1"/>
    <w:rsid w:val="0008623E"/>
    <w:rsid w:val="00086457"/>
    <w:rsid w:val="00086A08"/>
    <w:rsid w:val="00086C15"/>
    <w:rsid w:val="000872E7"/>
    <w:rsid w:val="00087439"/>
    <w:rsid w:val="000879D9"/>
    <w:rsid w:val="000879F8"/>
    <w:rsid w:val="00087B85"/>
    <w:rsid w:val="00087C41"/>
    <w:rsid w:val="00087D9B"/>
    <w:rsid w:val="00090157"/>
    <w:rsid w:val="00090294"/>
    <w:rsid w:val="00090845"/>
    <w:rsid w:val="00090A4A"/>
    <w:rsid w:val="00090E0D"/>
    <w:rsid w:val="00090F28"/>
    <w:rsid w:val="00091156"/>
    <w:rsid w:val="000914DF"/>
    <w:rsid w:val="00091557"/>
    <w:rsid w:val="00091656"/>
    <w:rsid w:val="000918E6"/>
    <w:rsid w:val="00091A36"/>
    <w:rsid w:val="0009235C"/>
    <w:rsid w:val="000928F1"/>
    <w:rsid w:val="00092B51"/>
    <w:rsid w:val="00092B78"/>
    <w:rsid w:val="00092D75"/>
    <w:rsid w:val="00093452"/>
    <w:rsid w:val="0009381B"/>
    <w:rsid w:val="000939A2"/>
    <w:rsid w:val="00093F9F"/>
    <w:rsid w:val="00094144"/>
    <w:rsid w:val="000942D9"/>
    <w:rsid w:val="000943B4"/>
    <w:rsid w:val="0009467C"/>
    <w:rsid w:val="000948FD"/>
    <w:rsid w:val="00094A7D"/>
    <w:rsid w:val="00094A96"/>
    <w:rsid w:val="0009501D"/>
    <w:rsid w:val="0009511E"/>
    <w:rsid w:val="00095216"/>
    <w:rsid w:val="00095288"/>
    <w:rsid w:val="0009557D"/>
    <w:rsid w:val="000956BA"/>
    <w:rsid w:val="000958BF"/>
    <w:rsid w:val="000958C4"/>
    <w:rsid w:val="00095948"/>
    <w:rsid w:val="00095B24"/>
    <w:rsid w:val="00095E38"/>
    <w:rsid w:val="0009603D"/>
    <w:rsid w:val="00096190"/>
    <w:rsid w:val="0009631B"/>
    <w:rsid w:val="00096AA3"/>
    <w:rsid w:val="00096C32"/>
    <w:rsid w:val="00096CEB"/>
    <w:rsid w:val="0009759C"/>
    <w:rsid w:val="0009799E"/>
    <w:rsid w:val="00097C35"/>
    <w:rsid w:val="00097D8D"/>
    <w:rsid w:val="00097DCB"/>
    <w:rsid w:val="00097E25"/>
    <w:rsid w:val="00097E94"/>
    <w:rsid w:val="000A009D"/>
    <w:rsid w:val="000A00A9"/>
    <w:rsid w:val="000A0283"/>
    <w:rsid w:val="000A03A8"/>
    <w:rsid w:val="000A04C2"/>
    <w:rsid w:val="000A0885"/>
    <w:rsid w:val="000A09DA"/>
    <w:rsid w:val="000A0C6A"/>
    <w:rsid w:val="000A102A"/>
    <w:rsid w:val="000A12E1"/>
    <w:rsid w:val="000A1820"/>
    <w:rsid w:val="000A1C02"/>
    <w:rsid w:val="000A1DD4"/>
    <w:rsid w:val="000A1DFD"/>
    <w:rsid w:val="000A1E6F"/>
    <w:rsid w:val="000A1FE2"/>
    <w:rsid w:val="000A2197"/>
    <w:rsid w:val="000A2289"/>
    <w:rsid w:val="000A234B"/>
    <w:rsid w:val="000A264B"/>
    <w:rsid w:val="000A267A"/>
    <w:rsid w:val="000A2739"/>
    <w:rsid w:val="000A2907"/>
    <w:rsid w:val="000A3273"/>
    <w:rsid w:val="000A32B4"/>
    <w:rsid w:val="000A34E7"/>
    <w:rsid w:val="000A3D28"/>
    <w:rsid w:val="000A3DA0"/>
    <w:rsid w:val="000A4082"/>
    <w:rsid w:val="000A44B0"/>
    <w:rsid w:val="000A481B"/>
    <w:rsid w:val="000A49A7"/>
    <w:rsid w:val="000A4F1D"/>
    <w:rsid w:val="000A4F79"/>
    <w:rsid w:val="000A500C"/>
    <w:rsid w:val="000A51FB"/>
    <w:rsid w:val="000A52CF"/>
    <w:rsid w:val="000A575D"/>
    <w:rsid w:val="000A58AF"/>
    <w:rsid w:val="000A59CA"/>
    <w:rsid w:val="000A5B46"/>
    <w:rsid w:val="000A5D40"/>
    <w:rsid w:val="000A5D82"/>
    <w:rsid w:val="000A5EA5"/>
    <w:rsid w:val="000A5F10"/>
    <w:rsid w:val="000A60A1"/>
    <w:rsid w:val="000A62E2"/>
    <w:rsid w:val="000A639E"/>
    <w:rsid w:val="000A66C7"/>
    <w:rsid w:val="000A66DF"/>
    <w:rsid w:val="000A66E3"/>
    <w:rsid w:val="000A6AB4"/>
    <w:rsid w:val="000A6DA8"/>
    <w:rsid w:val="000A753E"/>
    <w:rsid w:val="000A77D0"/>
    <w:rsid w:val="000A7977"/>
    <w:rsid w:val="000B04B1"/>
    <w:rsid w:val="000B0944"/>
    <w:rsid w:val="000B1228"/>
    <w:rsid w:val="000B1448"/>
    <w:rsid w:val="000B151F"/>
    <w:rsid w:val="000B162F"/>
    <w:rsid w:val="000B1742"/>
    <w:rsid w:val="000B17F9"/>
    <w:rsid w:val="000B1B62"/>
    <w:rsid w:val="000B2083"/>
    <w:rsid w:val="000B29D3"/>
    <w:rsid w:val="000B2A71"/>
    <w:rsid w:val="000B2BC9"/>
    <w:rsid w:val="000B2CBD"/>
    <w:rsid w:val="000B2D08"/>
    <w:rsid w:val="000B2FD0"/>
    <w:rsid w:val="000B3512"/>
    <w:rsid w:val="000B3522"/>
    <w:rsid w:val="000B392B"/>
    <w:rsid w:val="000B3CB6"/>
    <w:rsid w:val="000B40B9"/>
    <w:rsid w:val="000B461B"/>
    <w:rsid w:val="000B46BF"/>
    <w:rsid w:val="000B4873"/>
    <w:rsid w:val="000B4B15"/>
    <w:rsid w:val="000B4BF9"/>
    <w:rsid w:val="000B521F"/>
    <w:rsid w:val="000B545D"/>
    <w:rsid w:val="000B55C2"/>
    <w:rsid w:val="000B5BB1"/>
    <w:rsid w:val="000B5C00"/>
    <w:rsid w:val="000B6387"/>
    <w:rsid w:val="000B6A48"/>
    <w:rsid w:val="000B6CEF"/>
    <w:rsid w:val="000B73BD"/>
    <w:rsid w:val="000B7553"/>
    <w:rsid w:val="000B791A"/>
    <w:rsid w:val="000B7C62"/>
    <w:rsid w:val="000B7F0B"/>
    <w:rsid w:val="000C006E"/>
    <w:rsid w:val="000C0539"/>
    <w:rsid w:val="000C0941"/>
    <w:rsid w:val="000C0A55"/>
    <w:rsid w:val="000C0B1E"/>
    <w:rsid w:val="000C0C50"/>
    <w:rsid w:val="000C1105"/>
    <w:rsid w:val="000C14A9"/>
    <w:rsid w:val="000C1618"/>
    <w:rsid w:val="000C1C5E"/>
    <w:rsid w:val="000C1C77"/>
    <w:rsid w:val="000C1E72"/>
    <w:rsid w:val="000C1F7A"/>
    <w:rsid w:val="000C1F86"/>
    <w:rsid w:val="000C228E"/>
    <w:rsid w:val="000C2ED0"/>
    <w:rsid w:val="000C321E"/>
    <w:rsid w:val="000C368D"/>
    <w:rsid w:val="000C36F9"/>
    <w:rsid w:val="000C3828"/>
    <w:rsid w:val="000C39D9"/>
    <w:rsid w:val="000C3B30"/>
    <w:rsid w:val="000C3B55"/>
    <w:rsid w:val="000C3DDD"/>
    <w:rsid w:val="000C3E4A"/>
    <w:rsid w:val="000C3F20"/>
    <w:rsid w:val="000C4125"/>
    <w:rsid w:val="000C4482"/>
    <w:rsid w:val="000C489F"/>
    <w:rsid w:val="000C48F5"/>
    <w:rsid w:val="000C5807"/>
    <w:rsid w:val="000C58E5"/>
    <w:rsid w:val="000C5969"/>
    <w:rsid w:val="000C5CDE"/>
    <w:rsid w:val="000C5DEF"/>
    <w:rsid w:val="000C5F89"/>
    <w:rsid w:val="000C6464"/>
    <w:rsid w:val="000C6620"/>
    <w:rsid w:val="000C66A4"/>
    <w:rsid w:val="000C6889"/>
    <w:rsid w:val="000C68D5"/>
    <w:rsid w:val="000C6966"/>
    <w:rsid w:val="000C6D19"/>
    <w:rsid w:val="000C6FEA"/>
    <w:rsid w:val="000C736E"/>
    <w:rsid w:val="000C7466"/>
    <w:rsid w:val="000C7530"/>
    <w:rsid w:val="000C769E"/>
    <w:rsid w:val="000C76F1"/>
    <w:rsid w:val="000C785A"/>
    <w:rsid w:val="000C7D45"/>
    <w:rsid w:val="000D04B1"/>
    <w:rsid w:val="000D0788"/>
    <w:rsid w:val="000D0910"/>
    <w:rsid w:val="000D0A26"/>
    <w:rsid w:val="000D0AA2"/>
    <w:rsid w:val="000D105E"/>
    <w:rsid w:val="000D1087"/>
    <w:rsid w:val="000D1124"/>
    <w:rsid w:val="000D1395"/>
    <w:rsid w:val="000D144C"/>
    <w:rsid w:val="000D1474"/>
    <w:rsid w:val="000D1C06"/>
    <w:rsid w:val="000D1C1B"/>
    <w:rsid w:val="000D1CAB"/>
    <w:rsid w:val="000D1E1A"/>
    <w:rsid w:val="000D2170"/>
    <w:rsid w:val="000D221B"/>
    <w:rsid w:val="000D2329"/>
    <w:rsid w:val="000D26F5"/>
    <w:rsid w:val="000D27C4"/>
    <w:rsid w:val="000D2848"/>
    <w:rsid w:val="000D2E6C"/>
    <w:rsid w:val="000D2F1F"/>
    <w:rsid w:val="000D2F8C"/>
    <w:rsid w:val="000D2FFF"/>
    <w:rsid w:val="000D316C"/>
    <w:rsid w:val="000D325F"/>
    <w:rsid w:val="000D329B"/>
    <w:rsid w:val="000D32C9"/>
    <w:rsid w:val="000D336B"/>
    <w:rsid w:val="000D3807"/>
    <w:rsid w:val="000D3BF4"/>
    <w:rsid w:val="000D3E5F"/>
    <w:rsid w:val="000D3EB9"/>
    <w:rsid w:val="000D3FAF"/>
    <w:rsid w:val="000D4018"/>
    <w:rsid w:val="000D4175"/>
    <w:rsid w:val="000D434C"/>
    <w:rsid w:val="000D444E"/>
    <w:rsid w:val="000D4754"/>
    <w:rsid w:val="000D4AAB"/>
    <w:rsid w:val="000D50C1"/>
    <w:rsid w:val="000D510F"/>
    <w:rsid w:val="000D54F7"/>
    <w:rsid w:val="000D5647"/>
    <w:rsid w:val="000D57EC"/>
    <w:rsid w:val="000D5887"/>
    <w:rsid w:val="000D5F0B"/>
    <w:rsid w:val="000D5FE9"/>
    <w:rsid w:val="000D648F"/>
    <w:rsid w:val="000D65EF"/>
    <w:rsid w:val="000D6617"/>
    <w:rsid w:val="000D6854"/>
    <w:rsid w:val="000D74A5"/>
    <w:rsid w:val="000D7721"/>
    <w:rsid w:val="000D7E06"/>
    <w:rsid w:val="000E0095"/>
    <w:rsid w:val="000E01A5"/>
    <w:rsid w:val="000E0376"/>
    <w:rsid w:val="000E038D"/>
    <w:rsid w:val="000E05D6"/>
    <w:rsid w:val="000E0782"/>
    <w:rsid w:val="000E0AA5"/>
    <w:rsid w:val="000E0ACC"/>
    <w:rsid w:val="000E0EC5"/>
    <w:rsid w:val="000E1C16"/>
    <w:rsid w:val="000E1FFA"/>
    <w:rsid w:val="000E2B4C"/>
    <w:rsid w:val="000E2C10"/>
    <w:rsid w:val="000E2FD6"/>
    <w:rsid w:val="000E3279"/>
    <w:rsid w:val="000E3291"/>
    <w:rsid w:val="000E37ED"/>
    <w:rsid w:val="000E3E6E"/>
    <w:rsid w:val="000E41D1"/>
    <w:rsid w:val="000E4518"/>
    <w:rsid w:val="000E4D6D"/>
    <w:rsid w:val="000E505E"/>
    <w:rsid w:val="000E5122"/>
    <w:rsid w:val="000E51A9"/>
    <w:rsid w:val="000E53F0"/>
    <w:rsid w:val="000E5664"/>
    <w:rsid w:val="000E567E"/>
    <w:rsid w:val="000E5A15"/>
    <w:rsid w:val="000E5B67"/>
    <w:rsid w:val="000E5C99"/>
    <w:rsid w:val="000E5DAA"/>
    <w:rsid w:val="000E5F95"/>
    <w:rsid w:val="000E66E2"/>
    <w:rsid w:val="000E6BCA"/>
    <w:rsid w:val="000E714B"/>
    <w:rsid w:val="000E73BC"/>
    <w:rsid w:val="000E7529"/>
    <w:rsid w:val="000E7657"/>
    <w:rsid w:val="000E7F39"/>
    <w:rsid w:val="000F01F3"/>
    <w:rsid w:val="000F04AF"/>
    <w:rsid w:val="000F04F1"/>
    <w:rsid w:val="000F058C"/>
    <w:rsid w:val="000F05A8"/>
    <w:rsid w:val="000F13BB"/>
    <w:rsid w:val="000F1575"/>
    <w:rsid w:val="000F167B"/>
    <w:rsid w:val="000F16F1"/>
    <w:rsid w:val="000F183A"/>
    <w:rsid w:val="000F18DA"/>
    <w:rsid w:val="000F1A87"/>
    <w:rsid w:val="000F1DC7"/>
    <w:rsid w:val="000F249D"/>
    <w:rsid w:val="000F276E"/>
    <w:rsid w:val="000F291B"/>
    <w:rsid w:val="000F2BA2"/>
    <w:rsid w:val="000F2E2C"/>
    <w:rsid w:val="000F3029"/>
    <w:rsid w:val="000F31BF"/>
    <w:rsid w:val="000F3238"/>
    <w:rsid w:val="000F32F3"/>
    <w:rsid w:val="000F34A7"/>
    <w:rsid w:val="000F35A0"/>
    <w:rsid w:val="000F36FE"/>
    <w:rsid w:val="000F3E25"/>
    <w:rsid w:val="000F4185"/>
    <w:rsid w:val="000F4540"/>
    <w:rsid w:val="000F45D1"/>
    <w:rsid w:val="000F4CE2"/>
    <w:rsid w:val="000F4D59"/>
    <w:rsid w:val="000F4DEA"/>
    <w:rsid w:val="000F4E0F"/>
    <w:rsid w:val="000F4F60"/>
    <w:rsid w:val="000F5494"/>
    <w:rsid w:val="000F5895"/>
    <w:rsid w:val="000F58B6"/>
    <w:rsid w:val="000F5A13"/>
    <w:rsid w:val="000F5F66"/>
    <w:rsid w:val="000F6189"/>
    <w:rsid w:val="000F62D9"/>
    <w:rsid w:val="000F6355"/>
    <w:rsid w:val="000F66E9"/>
    <w:rsid w:val="000F6A09"/>
    <w:rsid w:val="000F6AAD"/>
    <w:rsid w:val="000F6E5B"/>
    <w:rsid w:val="000F7244"/>
    <w:rsid w:val="000F73AE"/>
    <w:rsid w:val="000F73B1"/>
    <w:rsid w:val="000F7780"/>
    <w:rsid w:val="000F790A"/>
    <w:rsid w:val="000F7961"/>
    <w:rsid w:val="000F7BCB"/>
    <w:rsid w:val="000F7D99"/>
    <w:rsid w:val="00100244"/>
    <w:rsid w:val="001009FB"/>
    <w:rsid w:val="00100C88"/>
    <w:rsid w:val="001010DE"/>
    <w:rsid w:val="00101330"/>
    <w:rsid w:val="001015A0"/>
    <w:rsid w:val="001015F3"/>
    <w:rsid w:val="001016E8"/>
    <w:rsid w:val="0010195C"/>
    <w:rsid w:val="00101AAC"/>
    <w:rsid w:val="00101D79"/>
    <w:rsid w:val="001029C3"/>
    <w:rsid w:val="00102FF9"/>
    <w:rsid w:val="001033D2"/>
    <w:rsid w:val="0010345F"/>
    <w:rsid w:val="00103669"/>
    <w:rsid w:val="001036AD"/>
    <w:rsid w:val="001038C1"/>
    <w:rsid w:val="00103B3E"/>
    <w:rsid w:val="00103E2A"/>
    <w:rsid w:val="001041DE"/>
    <w:rsid w:val="00104278"/>
    <w:rsid w:val="00104B8D"/>
    <w:rsid w:val="00104E58"/>
    <w:rsid w:val="00104F30"/>
    <w:rsid w:val="00105638"/>
    <w:rsid w:val="001056D5"/>
    <w:rsid w:val="00105964"/>
    <w:rsid w:val="00105AE9"/>
    <w:rsid w:val="00105BCB"/>
    <w:rsid w:val="001061A2"/>
    <w:rsid w:val="001067E7"/>
    <w:rsid w:val="0010681B"/>
    <w:rsid w:val="00106AD5"/>
    <w:rsid w:val="001071F9"/>
    <w:rsid w:val="0010732B"/>
    <w:rsid w:val="00107422"/>
    <w:rsid w:val="001075D7"/>
    <w:rsid w:val="0010764F"/>
    <w:rsid w:val="00107E3A"/>
    <w:rsid w:val="0011041A"/>
    <w:rsid w:val="00110508"/>
    <w:rsid w:val="001105DB"/>
    <w:rsid w:val="00110701"/>
    <w:rsid w:val="00110DCA"/>
    <w:rsid w:val="00110EFB"/>
    <w:rsid w:val="00110F0D"/>
    <w:rsid w:val="00110F32"/>
    <w:rsid w:val="00111889"/>
    <w:rsid w:val="00111A0D"/>
    <w:rsid w:val="00111AC6"/>
    <w:rsid w:val="00112191"/>
    <w:rsid w:val="00112705"/>
    <w:rsid w:val="00112731"/>
    <w:rsid w:val="00112791"/>
    <w:rsid w:val="001127CF"/>
    <w:rsid w:val="00112844"/>
    <w:rsid w:val="00112C1D"/>
    <w:rsid w:val="00112D54"/>
    <w:rsid w:val="00112FAF"/>
    <w:rsid w:val="00113298"/>
    <w:rsid w:val="001132B4"/>
    <w:rsid w:val="00113312"/>
    <w:rsid w:val="0011375A"/>
    <w:rsid w:val="001138AF"/>
    <w:rsid w:val="00113B51"/>
    <w:rsid w:val="00113E5E"/>
    <w:rsid w:val="00113EB2"/>
    <w:rsid w:val="00114213"/>
    <w:rsid w:val="00114747"/>
    <w:rsid w:val="00114814"/>
    <w:rsid w:val="00115424"/>
    <w:rsid w:val="00115521"/>
    <w:rsid w:val="0011630F"/>
    <w:rsid w:val="00116455"/>
    <w:rsid w:val="00116570"/>
    <w:rsid w:val="0011677E"/>
    <w:rsid w:val="001167DA"/>
    <w:rsid w:val="001168B1"/>
    <w:rsid w:val="00116BF4"/>
    <w:rsid w:val="00116FF4"/>
    <w:rsid w:val="001170BB"/>
    <w:rsid w:val="00117BBC"/>
    <w:rsid w:val="00117EF6"/>
    <w:rsid w:val="00117FFD"/>
    <w:rsid w:val="0012014A"/>
    <w:rsid w:val="0012025E"/>
    <w:rsid w:val="001202D6"/>
    <w:rsid w:val="0012032B"/>
    <w:rsid w:val="00120C08"/>
    <w:rsid w:val="00120C0C"/>
    <w:rsid w:val="00120EC5"/>
    <w:rsid w:val="001210B2"/>
    <w:rsid w:val="00121106"/>
    <w:rsid w:val="00121778"/>
    <w:rsid w:val="0012195A"/>
    <w:rsid w:val="00122265"/>
    <w:rsid w:val="00122371"/>
    <w:rsid w:val="001226A7"/>
    <w:rsid w:val="001226A8"/>
    <w:rsid w:val="00122B30"/>
    <w:rsid w:val="00123045"/>
    <w:rsid w:val="001234AE"/>
    <w:rsid w:val="0012358B"/>
    <w:rsid w:val="00123B4B"/>
    <w:rsid w:val="00123C7D"/>
    <w:rsid w:val="00123D35"/>
    <w:rsid w:val="001247A4"/>
    <w:rsid w:val="00124E3C"/>
    <w:rsid w:val="00125389"/>
    <w:rsid w:val="00125484"/>
    <w:rsid w:val="00125672"/>
    <w:rsid w:val="00125ADF"/>
    <w:rsid w:val="00125BEC"/>
    <w:rsid w:val="001263C4"/>
    <w:rsid w:val="00126B82"/>
    <w:rsid w:val="00126EED"/>
    <w:rsid w:val="00126F3E"/>
    <w:rsid w:val="00126F75"/>
    <w:rsid w:val="001273C6"/>
    <w:rsid w:val="00127467"/>
    <w:rsid w:val="00127514"/>
    <w:rsid w:val="0012754E"/>
    <w:rsid w:val="0012772C"/>
    <w:rsid w:val="00127900"/>
    <w:rsid w:val="00127B6C"/>
    <w:rsid w:val="0013003A"/>
    <w:rsid w:val="00130147"/>
    <w:rsid w:val="00130173"/>
    <w:rsid w:val="00130306"/>
    <w:rsid w:val="0013063E"/>
    <w:rsid w:val="0013080C"/>
    <w:rsid w:val="00130C1F"/>
    <w:rsid w:val="00130E05"/>
    <w:rsid w:val="00131172"/>
    <w:rsid w:val="00131232"/>
    <w:rsid w:val="00131282"/>
    <w:rsid w:val="0013131C"/>
    <w:rsid w:val="00131904"/>
    <w:rsid w:val="00131D0D"/>
    <w:rsid w:val="00131D14"/>
    <w:rsid w:val="00131EA6"/>
    <w:rsid w:val="00131EF8"/>
    <w:rsid w:val="00131FEF"/>
    <w:rsid w:val="00132030"/>
    <w:rsid w:val="0013209A"/>
    <w:rsid w:val="00132128"/>
    <w:rsid w:val="001322A3"/>
    <w:rsid w:val="00132353"/>
    <w:rsid w:val="00132487"/>
    <w:rsid w:val="001329C9"/>
    <w:rsid w:val="00132C48"/>
    <w:rsid w:val="00132EDA"/>
    <w:rsid w:val="00132F67"/>
    <w:rsid w:val="00133292"/>
    <w:rsid w:val="0013339A"/>
    <w:rsid w:val="0013399F"/>
    <w:rsid w:val="00133A2E"/>
    <w:rsid w:val="00134315"/>
    <w:rsid w:val="00134491"/>
    <w:rsid w:val="001345E8"/>
    <w:rsid w:val="0013488C"/>
    <w:rsid w:val="00134C20"/>
    <w:rsid w:val="00135035"/>
    <w:rsid w:val="00135253"/>
    <w:rsid w:val="001357C2"/>
    <w:rsid w:val="0013598F"/>
    <w:rsid w:val="001359BD"/>
    <w:rsid w:val="00135E30"/>
    <w:rsid w:val="001360E6"/>
    <w:rsid w:val="00136369"/>
    <w:rsid w:val="00136379"/>
    <w:rsid w:val="0013669D"/>
    <w:rsid w:val="0013671B"/>
    <w:rsid w:val="00136AD0"/>
    <w:rsid w:val="00136B17"/>
    <w:rsid w:val="00136C57"/>
    <w:rsid w:val="00136F76"/>
    <w:rsid w:val="0013707C"/>
    <w:rsid w:val="00137214"/>
    <w:rsid w:val="0013730E"/>
    <w:rsid w:val="0013754D"/>
    <w:rsid w:val="00137D96"/>
    <w:rsid w:val="00140122"/>
    <w:rsid w:val="00140371"/>
    <w:rsid w:val="0014075B"/>
    <w:rsid w:val="00140795"/>
    <w:rsid w:val="00140907"/>
    <w:rsid w:val="00140BEE"/>
    <w:rsid w:val="00140FC1"/>
    <w:rsid w:val="00140FF1"/>
    <w:rsid w:val="00141044"/>
    <w:rsid w:val="00141950"/>
    <w:rsid w:val="00141CAB"/>
    <w:rsid w:val="00141D2A"/>
    <w:rsid w:val="00141EA9"/>
    <w:rsid w:val="00141EFE"/>
    <w:rsid w:val="00141FC5"/>
    <w:rsid w:val="001420D9"/>
    <w:rsid w:val="001424B5"/>
    <w:rsid w:val="00142DF6"/>
    <w:rsid w:val="00142EC2"/>
    <w:rsid w:val="00143287"/>
    <w:rsid w:val="001433BE"/>
    <w:rsid w:val="0014393D"/>
    <w:rsid w:val="001439B1"/>
    <w:rsid w:val="00143AD3"/>
    <w:rsid w:val="00143FA2"/>
    <w:rsid w:val="00144096"/>
    <w:rsid w:val="001444CF"/>
    <w:rsid w:val="00144C12"/>
    <w:rsid w:val="00144FD4"/>
    <w:rsid w:val="00145285"/>
    <w:rsid w:val="001458AD"/>
    <w:rsid w:val="00145B27"/>
    <w:rsid w:val="00145CFF"/>
    <w:rsid w:val="00145DB6"/>
    <w:rsid w:val="00146011"/>
    <w:rsid w:val="001462F4"/>
    <w:rsid w:val="0014662A"/>
    <w:rsid w:val="00146C49"/>
    <w:rsid w:val="00146F40"/>
    <w:rsid w:val="00146F9E"/>
    <w:rsid w:val="00147001"/>
    <w:rsid w:val="0014759C"/>
    <w:rsid w:val="001477B9"/>
    <w:rsid w:val="00147AD2"/>
    <w:rsid w:val="00147B74"/>
    <w:rsid w:val="00147BCB"/>
    <w:rsid w:val="00147DA6"/>
    <w:rsid w:val="00147DC2"/>
    <w:rsid w:val="0015009A"/>
    <w:rsid w:val="001500F6"/>
    <w:rsid w:val="001501A0"/>
    <w:rsid w:val="00150308"/>
    <w:rsid w:val="00150473"/>
    <w:rsid w:val="001505C5"/>
    <w:rsid w:val="00150692"/>
    <w:rsid w:val="00150953"/>
    <w:rsid w:val="00150ABE"/>
    <w:rsid w:val="00150C9E"/>
    <w:rsid w:val="00150F57"/>
    <w:rsid w:val="001514F6"/>
    <w:rsid w:val="00151FD7"/>
    <w:rsid w:val="0015249C"/>
    <w:rsid w:val="0015250D"/>
    <w:rsid w:val="00152666"/>
    <w:rsid w:val="00152A1F"/>
    <w:rsid w:val="00152A43"/>
    <w:rsid w:val="00152D1E"/>
    <w:rsid w:val="00152DCD"/>
    <w:rsid w:val="00153015"/>
    <w:rsid w:val="00153258"/>
    <w:rsid w:val="00153820"/>
    <w:rsid w:val="00153F6B"/>
    <w:rsid w:val="00153F91"/>
    <w:rsid w:val="0015409E"/>
    <w:rsid w:val="0015425F"/>
    <w:rsid w:val="00154392"/>
    <w:rsid w:val="001543AB"/>
    <w:rsid w:val="001544C2"/>
    <w:rsid w:val="001544D6"/>
    <w:rsid w:val="001544E6"/>
    <w:rsid w:val="001544FA"/>
    <w:rsid w:val="00154583"/>
    <w:rsid w:val="00154891"/>
    <w:rsid w:val="00154D42"/>
    <w:rsid w:val="00154D43"/>
    <w:rsid w:val="00154E3C"/>
    <w:rsid w:val="0015507D"/>
    <w:rsid w:val="001558B0"/>
    <w:rsid w:val="00155DD3"/>
    <w:rsid w:val="00155E62"/>
    <w:rsid w:val="00155F49"/>
    <w:rsid w:val="00156016"/>
    <w:rsid w:val="0015636A"/>
    <w:rsid w:val="00156C24"/>
    <w:rsid w:val="00156D4B"/>
    <w:rsid w:val="0015729C"/>
    <w:rsid w:val="00157757"/>
    <w:rsid w:val="00157D24"/>
    <w:rsid w:val="00157DEC"/>
    <w:rsid w:val="00157E16"/>
    <w:rsid w:val="00157E3B"/>
    <w:rsid w:val="0016003E"/>
    <w:rsid w:val="00160189"/>
    <w:rsid w:val="001601CC"/>
    <w:rsid w:val="001603E7"/>
    <w:rsid w:val="00160452"/>
    <w:rsid w:val="0016051D"/>
    <w:rsid w:val="001608CB"/>
    <w:rsid w:val="00160B41"/>
    <w:rsid w:val="00160BEA"/>
    <w:rsid w:val="00160D57"/>
    <w:rsid w:val="00160DE3"/>
    <w:rsid w:val="00160E82"/>
    <w:rsid w:val="00160F04"/>
    <w:rsid w:val="001614DA"/>
    <w:rsid w:val="0016197A"/>
    <w:rsid w:val="00161CF9"/>
    <w:rsid w:val="00161D7E"/>
    <w:rsid w:val="00161EF4"/>
    <w:rsid w:val="00161FCE"/>
    <w:rsid w:val="001628C9"/>
    <w:rsid w:val="00162CF3"/>
    <w:rsid w:val="00162DF7"/>
    <w:rsid w:val="001632C7"/>
    <w:rsid w:val="0016339F"/>
    <w:rsid w:val="001633BA"/>
    <w:rsid w:val="00163598"/>
    <w:rsid w:val="001636EA"/>
    <w:rsid w:val="00163841"/>
    <w:rsid w:val="00163A1E"/>
    <w:rsid w:val="00163A7B"/>
    <w:rsid w:val="001640E7"/>
    <w:rsid w:val="00164354"/>
    <w:rsid w:val="0016456B"/>
    <w:rsid w:val="00164607"/>
    <w:rsid w:val="00164E75"/>
    <w:rsid w:val="00164ED4"/>
    <w:rsid w:val="00165270"/>
    <w:rsid w:val="00165572"/>
    <w:rsid w:val="0016576C"/>
    <w:rsid w:val="0016588B"/>
    <w:rsid w:val="00165DB4"/>
    <w:rsid w:val="0016640A"/>
    <w:rsid w:val="001665D1"/>
    <w:rsid w:val="001665DC"/>
    <w:rsid w:val="00166713"/>
    <w:rsid w:val="0016691F"/>
    <w:rsid w:val="00166AA6"/>
    <w:rsid w:val="00166AD1"/>
    <w:rsid w:val="00166DC8"/>
    <w:rsid w:val="00167302"/>
    <w:rsid w:val="0016732E"/>
    <w:rsid w:val="00167342"/>
    <w:rsid w:val="00167E01"/>
    <w:rsid w:val="00167E18"/>
    <w:rsid w:val="00170901"/>
    <w:rsid w:val="00170950"/>
    <w:rsid w:val="00170A0E"/>
    <w:rsid w:val="00170CC2"/>
    <w:rsid w:val="00170CDF"/>
    <w:rsid w:val="00171748"/>
    <w:rsid w:val="001717BF"/>
    <w:rsid w:val="00171B97"/>
    <w:rsid w:val="00171E7B"/>
    <w:rsid w:val="00171ED8"/>
    <w:rsid w:val="00171FF8"/>
    <w:rsid w:val="001723B9"/>
    <w:rsid w:val="00172476"/>
    <w:rsid w:val="001724FD"/>
    <w:rsid w:val="001727E7"/>
    <w:rsid w:val="001728AE"/>
    <w:rsid w:val="00172E75"/>
    <w:rsid w:val="00172F57"/>
    <w:rsid w:val="001737C5"/>
    <w:rsid w:val="00173917"/>
    <w:rsid w:val="00173DE8"/>
    <w:rsid w:val="00174087"/>
    <w:rsid w:val="001740B0"/>
    <w:rsid w:val="00174A07"/>
    <w:rsid w:val="00174C4B"/>
    <w:rsid w:val="00174EB0"/>
    <w:rsid w:val="001750CF"/>
    <w:rsid w:val="00175366"/>
    <w:rsid w:val="001753D6"/>
    <w:rsid w:val="001754D6"/>
    <w:rsid w:val="00175561"/>
    <w:rsid w:val="00175972"/>
    <w:rsid w:val="001759C3"/>
    <w:rsid w:val="001759F5"/>
    <w:rsid w:val="00175EB5"/>
    <w:rsid w:val="00175F77"/>
    <w:rsid w:val="001761AE"/>
    <w:rsid w:val="001764C1"/>
    <w:rsid w:val="00177299"/>
    <w:rsid w:val="001777EF"/>
    <w:rsid w:val="00177B94"/>
    <w:rsid w:val="00177D9E"/>
    <w:rsid w:val="00177F49"/>
    <w:rsid w:val="001803EE"/>
    <w:rsid w:val="00180401"/>
    <w:rsid w:val="001806ED"/>
    <w:rsid w:val="00180924"/>
    <w:rsid w:val="00180AEB"/>
    <w:rsid w:val="00180F59"/>
    <w:rsid w:val="00180F78"/>
    <w:rsid w:val="00181A7A"/>
    <w:rsid w:val="00181CB7"/>
    <w:rsid w:val="00181EA8"/>
    <w:rsid w:val="00181F27"/>
    <w:rsid w:val="00182734"/>
    <w:rsid w:val="00182D2E"/>
    <w:rsid w:val="00182F2E"/>
    <w:rsid w:val="00182F35"/>
    <w:rsid w:val="0018310B"/>
    <w:rsid w:val="001833F9"/>
    <w:rsid w:val="00183574"/>
    <w:rsid w:val="0018361E"/>
    <w:rsid w:val="001836C9"/>
    <w:rsid w:val="00183836"/>
    <w:rsid w:val="001838A3"/>
    <w:rsid w:val="00184245"/>
    <w:rsid w:val="001842AD"/>
    <w:rsid w:val="001844F0"/>
    <w:rsid w:val="0018451F"/>
    <w:rsid w:val="0018474B"/>
    <w:rsid w:val="001851A8"/>
    <w:rsid w:val="001856EE"/>
    <w:rsid w:val="00185BD7"/>
    <w:rsid w:val="00185CBC"/>
    <w:rsid w:val="00185D34"/>
    <w:rsid w:val="00185D8F"/>
    <w:rsid w:val="00186003"/>
    <w:rsid w:val="0018631A"/>
    <w:rsid w:val="00186915"/>
    <w:rsid w:val="00186B60"/>
    <w:rsid w:val="00186ED5"/>
    <w:rsid w:val="00187450"/>
    <w:rsid w:val="001877B6"/>
    <w:rsid w:val="00187829"/>
    <w:rsid w:val="00187D3D"/>
    <w:rsid w:val="00187E73"/>
    <w:rsid w:val="00190215"/>
    <w:rsid w:val="001904A5"/>
    <w:rsid w:val="0019051E"/>
    <w:rsid w:val="001906BF"/>
    <w:rsid w:val="00190A18"/>
    <w:rsid w:val="00190A7B"/>
    <w:rsid w:val="00190BBE"/>
    <w:rsid w:val="00190DF6"/>
    <w:rsid w:val="00191036"/>
    <w:rsid w:val="001910C4"/>
    <w:rsid w:val="001915A6"/>
    <w:rsid w:val="00191716"/>
    <w:rsid w:val="00191881"/>
    <w:rsid w:val="00191A5A"/>
    <w:rsid w:val="00191B07"/>
    <w:rsid w:val="00192270"/>
    <w:rsid w:val="001922D1"/>
    <w:rsid w:val="001927C3"/>
    <w:rsid w:val="001928FE"/>
    <w:rsid w:val="0019297D"/>
    <w:rsid w:val="0019304C"/>
    <w:rsid w:val="001934D2"/>
    <w:rsid w:val="00193560"/>
    <w:rsid w:val="00193C30"/>
    <w:rsid w:val="00193FA0"/>
    <w:rsid w:val="001940E4"/>
    <w:rsid w:val="0019462A"/>
    <w:rsid w:val="00194F48"/>
    <w:rsid w:val="00195279"/>
    <w:rsid w:val="00195470"/>
    <w:rsid w:val="0019594E"/>
    <w:rsid w:val="00195B68"/>
    <w:rsid w:val="00195B8A"/>
    <w:rsid w:val="00195E1B"/>
    <w:rsid w:val="00195F64"/>
    <w:rsid w:val="00196081"/>
    <w:rsid w:val="0019646F"/>
    <w:rsid w:val="001964E6"/>
    <w:rsid w:val="0019673F"/>
    <w:rsid w:val="00196819"/>
    <w:rsid w:val="001969D0"/>
    <w:rsid w:val="00196AE8"/>
    <w:rsid w:val="00196B0C"/>
    <w:rsid w:val="00196D81"/>
    <w:rsid w:val="00196EFF"/>
    <w:rsid w:val="00197049"/>
    <w:rsid w:val="001970C0"/>
    <w:rsid w:val="0019731B"/>
    <w:rsid w:val="0019767F"/>
    <w:rsid w:val="001976D3"/>
    <w:rsid w:val="0019786F"/>
    <w:rsid w:val="0019795F"/>
    <w:rsid w:val="00197C01"/>
    <w:rsid w:val="00197D57"/>
    <w:rsid w:val="00197F84"/>
    <w:rsid w:val="001A044D"/>
    <w:rsid w:val="001A057D"/>
    <w:rsid w:val="001A06AD"/>
    <w:rsid w:val="001A0EDC"/>
    <w:rsid w:val="001A11BF"/>
    <w:rsid w:val="001A1532"/>
    <w:rsid w:val="001A1756"/>
    <w:rsid w:val="001A188B"/>
    <w:rsid w:val="001A1C28"/>
    <w:rsid w:val="001A1E9E"/>
    <w:rsid w:val="001A24CB"/>
    <w:rsid w:val="001A255F"/>
    <w:rsid w:val="001A2931"/>
    <w:rsid w:val="001A296B"/>
    <w:rsid w:val="001A2B4A"/>
    <w:rsid w:val="001A2D32"/>
    <w:rsid w:val="001A2DDB"/>
    <w:rsid w:val="001A2E0D"/>
    <w:rsid w:val="001A2FBD"/>
    <w:rsid w:val="001A3008"/>
    <w:rsid w:val="001A32FD"/>
    <w:rsid w:val="001A3582"/>
    <w:rsid w:val="001A35B9"/>
    <w:rsid w:val="001A367C"/>
    <w:rsid w:val="001A37EB"/>
    <w:rsid w:val="001A3AC2"/>
    <w:rsid w:val="001A42A3"/>
    <w:rsid w:val="001A44F8"/>
    <w:rsid w:val="001A46EF"/>
    <w:rsid w:val="001A483B"/>
    <w:rsid w:val="001A4D22"/>
    <w:rsid w:val="001A4E13"/>
    <w:rsid w:val="001A4FC3"/>
    <w:rsid w:val="001A5214"/>
    <w:rsid w:val="001A521F"/>
    <w:rsid w:val="001A5604"/>
    <w:rsid w:val="001A5619"/>
    <w:rsid w:val="001A595A"/>
    <w:rsid w:val="001A5B65"/>
    <w:rsid w:val="001A5D1A"/>
    <w:rsid w:val="001A5E80"/>
    <w:rsid w:val="001A6609"/>
    <w:rsid w:val="001A67BC"/>
    <w:rsid w:val="001A6972"/>
    <w:rsid w:val="001A6BD9"/>
    <w:rsid w:val="001A6E5F"/>
    <w:rsid w:val="001A70C1"/>
    <w:rsid w:val="001A75A2"/>
    <w:rsid w:val="001A7642"/>
    <w:rsid w:val="001A7AB8"/>
    <w:rsid w:val="001A7B5C"/>
    <w:rsid w:val="001A7C1D"/>
    <w:rsid w:val="001B0209"/>
    <w:rsid w:val="001B04A4"/>
    <w:rsid w:val="001B0682"/>
    <w:rsid w:val="001B06C5"/>
    <w:rsid w:val="001B079E"/>
    <w:rsid w:val="001B082F"/>
    <w:rsid w:val="001B0D84"/>
    <w:rsid w:val="001B0E73"/>
    <w:rsid w:val="001B0FBC"/>
    <w:rsid w:val="001B11A5"/>
    <w:rsid w:val="001B1A8B"/>
    <w:rsid w:val="001B1C66"/>
    <w:rsid w:val="001B1F0F"/>
    <w:rsid w:val="001B2149"/>
    <w:rsid w:val="001B216C"/>
    <w:rsid w:val="001B2218"/>
    <w:rsid w:val="001B2305"/>
    <w:rsid w:val="001B26F2"/>
    <w:rsid w:val="001B281D"/>
    <w:rsid w:val="001B2BCF"/>
    <w:rsid w:val="001B2CAA"/>
    <w:rsid w:val="001B32CE"/>
    <w:rsid w:val="001B32F8"/>
    <w:rsid w:val="001B33FD"/>
    <w:rsid w:val="001B3811"/>
    <w:rsid w:val="001B3A44"/>
    <w:rsid w:val="001B4017"/>
    <w:rsid w:val="001B42C9"/>
    <w:rsid w:val="001B45EA"/>
    <w:rsid w:val="001B45FB"/>
    <w:rsid w:val="001B466F"/>
    <w:rsid w:val="001B47D0"/>
    <w:rsid w:val="001B47DC"/>
    <w:rsid w:val="001B504D"/>
    <w:rsid w:val="001B50B0"/>
    <w:rsid w:val="001B5225"/>
    <w:rsid w:val="001B54B9"/>
    <w:rsid w:val="001B56CE"/>
    <w:rsid w:val="001B595E"/>
    <w:rsid w:val="001B5A39"/>
    <w:rsid w:val="001B5BB8"/>
    <w:rsid w:val="001B66FD"/>
    <w:rsid w:val="001B67AD"/>
    <w:rsid w:val="001B6B1F"/>
    <w:rsid w:val="001B6B2A"/>
    <w:rsid w:val="001B6B9B"/>
    <w:rsid w:val="001B7019"/>
    <w:rsid w:val="001B7190"/>
    <w:rsid w:val="001B71E6"/>
    <w:rsid w:val="001B76BF"/>
    <w:rsid w:val="001B76D1"/>
    <w:rsid w:val="001B7C2B"/>
    <w:rsid w:val="001B7D0B"/>
    <w:rsid w:val="001B7E07"/>
    <w:rsid w:val="001C0011"/>
    <w:rsid w:val="001C0021"/>
    <w:rsid w:val="001C01D0"/>
    <w:rsid w:val="001C03D8"/>
    <w:rsid w:val="001C05A7"/>
    <w:rsid w:val="001C0B18"/>
    <w:rsid w:val="001C0F5D"/>
    <w:rsid w:val="001C1106"/>
    <w:rsid w:val="001C1182"/>
    <w:rsid w:val="001C11C1"/>
    <w:rsid w:val="001C1699"/>
    <w:rsid w:val="001C17DA"/>
    <w:rsid w:val="001C18AC"/>
    <w:rsid w:val="001C1900"/>
    <w:rsid w:val="001C1B46"/>
    <w:rsid w:val="001C1BCD"/>
    <w:rsid w:val="001C1E28"/>
    <w:rsid w:val="001C22F1"/>
    <w:rsid w:val="001C265C"/>
    <w:rsid w:val="001C2B34"/>
    <w:rsid w:val="001C36D5"/>
    <w:rsid w:val="001C37F3"/>
    <w:rsid w:val="001C3807"/>
    <w:rsid w:val="001C3F5B"/>
    <w:rsid w:val="001C41DE"/>
    <w:rsid w:val="001C4214"/>
    <w:rsid w:val="001C4215"/>
    <w:rsid w:val="001C4519"/>
    <w:rsid w:val="001C4540"/>
    <w:rsid w:val="001C4550"/>
    <w:rsid w:val="001C48A1"/>
    <w:rsid w:val="001C4F9D"/>
    <w:rsid w:val="001C503E"/>
    <w:rsid w:val="001C5164"/>
    <w:rsid w:val="001C51D4"/>
    <w:rsid w:val="001C5531"/>
    <w:rsid w:val="001C5C25"/>
    <w:rsid w:val="001C5FB8"/>
    <w:rsid w:val="001C626A"/>
    <w:rsid w:val="001C6317"/>
    <w:rsid w:val="001C63D1"/>
    <w:rsid w:val="001C68A0"/>
    <w:rsid w:val="001C696F"/>
    <w:rsid w:val="001C6990"/>
    <w:rsid w:val="001C6B23"/>
    <w:rsid w:val="001C6B3B"/>
    <w:rsid w:val="001C6E49"/>
    <w:rsid w:val="001C7C83"/>
    <w:rsid w:val="001C7E75"/>
    <w:rsid w:val="001C7F48"/>
    <w:rsid w:val="001D08AB"/>
    <w:rsid w:val="001D09D1"/>
    <w:rsid w:val="001D0E40"/>
    <w:rsid w:val="001D1531"/>
    <w:rsid w:val="001D16E1"/>
    <w:rsid w:val="001D19C6"/>
    <w:rsid w:val="001D2320"/>
    <w:rsid w:val="001D241F"/>
    <w:rsid w:val="001D2AA6"/>
    <w:rsid w:val="001D2F9A"/>
    <w:rsid w:val="001D3211"/>
    <w:rsid w:val="001D33B9"/>
    <w:rsid w:val="001D3603"/>
    <w:rsid w:val="001D3780"/>
    <w:rsid w:val="001D39B2"/>
    <w:rsid w:val="001D39D4"/>
    <w:rsid w:val="001D3D4D"/>
    <w:rsid w:val="001D3E41"/>
    <w:rsid w:val="001D4273"/>
    <w:rsid w:val="001D4412"/>
    <w:rsid w:val="001D44EB"/>
    <w:rsid w:val="001D455F"/>
    <w:rsid w:val="001D498B"/>
    <w:rsid w:val="001D4B31"/>
    <w:rsid w:val="001D4D19"/>
    <w:rsid w:val="001D4D41"/>
    <w:rsid w:val="001D4D6A"/>
    <w:rsid w:val="001D4E21"/>
    <w:rsid w:val="001D4F30"/>
    <w:rsid w:val="001D505B"/>
    <w:rsid w:val="001D54CF"/>
    <w:rsid w:val="001D5CDC"/>
    <w:rsid w:val="001D5CE7"/>
    <w:rsid w:val="001D6018"/>
    <w:rsid w:val="001D6072"/>
    <w:rsid w:val="001D637E"/>
    <w:rsid w:val="001D646E"/>
    <w:rsid w:val="001D664F"/>
    <w:rsid w:val="001D6812"/>
    <w:rsid w:val="001D6C47"/>
    <w:rsid w:val="001D75FE"/>
    <w:rsid w:val="001D767E"/>
    <w:rsid w:val="001D771C"/>
    <w:rsid w:val="001D786F"/>
    <w:rsid w:val="001D7870"/>
    <w:rsid w:val="001D7C25"/>
    <w:rsid w:val="001D7CD7"/>
    <w:rsid w:val="001D7EC4"/>
    <w:rsid w:val="001D7F48"/>
    <w:rsid w:val="001D7FE5"/>
    <w:rsid w:val="001E03AE"/>
    <w:rsid w:val="001E04DC"/>
    <w:rsid w:val="001E0649"/>
    <w:rsid w:val="001E0CD4"/>
    <w:rsid w:val="001E1325"/>
    <w:rsid w:val="001E1381"/>
    <w:rsid w:val="001E17BA"/>
    <w:rsid w:val="001E17F9"/>
    <w:rsid w:val="001E1A5E"/>
    <w:rsid w:val="001E2072"/>
    <w:rsid w:val="001E29DA"/>
    <w:rsid w:val="001E2B20"/>
    <w:rsid w:val="001E2E38"/>
    <w:rsid w:val="001E2F46"/>
    <w:rsid w:val="001E33CB"/>
    <w:rsid w:val="001E35C3"/>
    <w:rsid w:val="001E3B6B"/>
    <w:rsid w:val="001E3C85"/>
    <w:rsid w:val="001E4537"/>
    <w:rsid w:val="001E4659"/>
    <w:rsid w:val="001E532F"/>
    <w:rsid w:val="001E6178"/>
    <w:rsid w:val="001E6275"/>
    <w:rsid w:val="001E6397"/>
    <w:rsid w:val="001E65D1"/>
    <w:rsid w:val="001E6E83"/>
    <w:rsid w:val="001E712E"/>
    <w:rsid w:val="001E731A"/>
    <w:rsid w:val="001F01BF"/>
    <w:rsid w:val="001F0342"/>
    <w:rsid w:val="001F07FA"/>
    <w:rsid w:val="001F0B54"/>
    <w:rsid w:val="001F0EF3"/>
    <w:rsid w:val="001F123D"/>
    <w:rsid w:val="001F133B"/>
    <w:rsid w:val="001F17E7"/>
    <w:rsid w:val="001F1BDF"/>
    <w:rsid w:val="001F20C3"/>
    <w:rsid w:val="001F213E"/>
    <w:rsid w:val="001F22E4"/>
    <w:rsid w:val="001F24E6"/>
    <w:rsid w:val="001F275A"/>
    <w:rsid w:val="001F2CB5"/>
    <w:rsid w:val="001F2EA2"/>
    <w:rsid w:val="001F2ECC"/>
    <w:rsid w:val="001F2F6D"/>
    <w:rsid w:val="001F3145"/>
    <w:rsid w:val="001F31EC"/>
    <w:rsid w:val="001F35CA"/>
    <w:rsid w:val="001F3869"/>
    <w:rsid w:val="001F3DF1"/>
    <w:rsid w:val="001F3F68"/>
    <w:rsid w:val="001F448E"/>
    <w:rsid w:val="001F44AF"/>
    <w:rsid w:val="001F4633"/>
    <w:rsid w:val="001F4FC3"/>
    <w:rsid w:val="001F5212"/>
    <w:rsid w:val="001F53C2"/>
    <w:rsid w:val="001F576A"/>
    <w:rsid w:val="001F5B47"/>
    <w:rsid w:val="001F62ED"/>
    <w:rsid w:val="001F65C7"/>
    <w:rsid w:val="001F6F72"/>
    <w:rsid w:val="001F6FBE"/>
    <w:rsid w:val="001F6FEB"/>
    <w:rsid w:val="001F711C"/>
    <w:rsid w:val="001F7274"/>
    <w:rsid w:val="001F72AB"/>
    <w:rsid w:val="001F742B"/>
    <w:rsid w:val="001F7D7E"/>
    <w:rsid w:val="00200462"/>
    <w:rsid w:val="002005F7"/>
    <w:rsid w:val="002006B1"/>
    <w:rsid w:val="00200CE1"/>
    <w:rsid w:val="00200F30"/>
    <w:rsid w:val="00201481"/>
    <w:rsid w:val="00201801"/>
    <w:rsid w:val="0020186E"/>
    <w:rsid w:val="002018FA"/>
    <w:rsid w:val="00201AE2"/>
    <w:rsid w:val="00201B86"/>
    <w:rsid w:val="00201BD0"/>
    <w:rsid w:val="00202085"/>
    <w:rsid w:val="0020231F"/>
    <w:rsid w:val="0020240B"/>
    <w:rsid w:val="0020241A"/>
    <w:rsid w:val="00202510"/>
    <w:rsid w:val="0020253B"/>
    <w:rsid w:val="00202953"/>
    <w:rsid w:val="00202989"/>
    <w:rsid w:val="00202B58"/>
    <w:rsid w:val="00202CEC"/>
    <w:rsid w:val="00202EC8"/>
    <w:rsid w:val="0020336F"/>
    <w:rsid w:val="0020345C"/>
    <w:rsid w:val="00203574"/>
    <w:rsid w:val="002035FA"/>
    <w:rsid w:val="00203940"/>
    <w:rsid w:val="00203993"/>
    <w:rsid w:val="002046A7"/>
    <w:rsid w:val="0020476C"/>
    <w:rsid w:val="00204D88"/>
    <w:rsid w:val="00204E8D"/>
    <w:rsid w:val="00205052"/>
    <w:rsid w:val="002051E4"/>
    <w:rsid w:val="00205380"/>
    <w:rsid w:val="002053BD"/>
    <w:rsid w:val="002057AD"/>
    <w:rsid w:val="002058C8"/>
    <w:rsid w:val="00205B6E"/>
    <w:rsid w:val="00205BB3"/>
    <w:rsid w:val="00205DE5"/>
    <w:rsid w:val="00205FEC"/>
    <w:rsid w:val="00206114"/>
    <w:rsid w:val="002061C9"/>
    <w:rsid w:val="0020635B"/>
    <w:rsid w:val="002063C5"/>
    <w:rsid w:val="002069F8"/>
    <w:rsid w:val="00206B20"/>
    <w:rsid w:val="00206E7D"/>
    <w:rsid w:val="0020727B"/>
    <w:rsid w:val="00207297"/>
    <w:rsid w:val="00207A3E"/>
    <w:rsid w:val="00207D81"/>
    <w:rsid w:val="00207DE7"/>
    <w:rsid w:val="00210099"/>
    <w:rsid w:val="002102D0"/>
    <w:rsid w:val="0021039F"/>
    <w:rsid w:val="00210637"/>
    <w:rsid w:val="002109C9"/>
    <w:rsid w:val="00210A90"/>
    <w:rsid w:val="00210F2F"/>
    <w:rsid w:val="00211452"/>
    <w:rsid w:val="002114E0"/>
    <w:rsid w:val="00211661"/>
    <w:rsid w:val="00211C8A"/>
    <w:rsid w:val="00211D71"/>
    <w:rsid w:val="0021249F"/>
    <w:rsid w:val="00212707"/>
    <w:rsid w:val="0021274E"/>
    <w:rsid w:val="002127E7"/>
    <w:rsid w:val="00212CC4"/>
    <w:rsid w:val="00212F80"/>
    <w:rsid w:val="002132D8"/>
    <w:rsid w:val="002133E4"/>
    <w:rsid w:val="002134C1"/>
    <w:rsid w:val="0021382C"/>
    <w:rsid w:val="0021389E"/>
    <w:rsid w:val="00213CEE"/>
    <w:rsid w:val="00213F90"/>
    <w:rsid w:val="002144EB"/>
    <w:rsid w:val="002145B1"/>
    <w:rsid w:val="00214860"/>
    <w:rsid w:val="002148C5"/>
    <w:rsid w:val="002148FD"/>
    <w:rsid w:val="0021491F"/>
    <w:rsid w:val="00214EB5"/>
    <w:rsid w:val="00214F67"/>
    <w:rsid w:val="002154A3"/>
    <w:rsid w:val="00215607"/>
    <w:rsid w:val="00215638"/>
    <w:rsid w:val="002159CD"/>
    <w:rsid w:val="00215F7E"/>
    <w:rsid w:val="00216215"/>
    <w:rsid w:val="002167B5"/>
    <w:rsid w:val="002168A6"/>
    <w:rsid w:val="00216D51"/>
    <w:rsid w:val="00216F0E"/>
    <w:rsid w:val="00217539"/>
    <w:rsid w:val="00217615"/>
    <w:rsid w:val="002176C2"/>
    <w:rsid w:val="002176F6"/>
    <w:rsid w:val="0021797B"/>
    <w:rsid w:val="00217EBA"/>
    <w:rsid w:val="002203D1"/>
    <w:rsid w:val="00220408"/>
    <w:rsid w:val="0022055D"/>
    <w:rsid w:val="00220819"/>
    <w:rsid w:val="00220ACA"/>
    <w:rsid w:val="00220C79"/>
    <w:rsid w:val="00220D85"/>
    <w:rsid w:val="00220E7D"/>
    <w:rsid w:val="00221072"/>
    <w:rsid w:val="002211BD"/>
    <w:rsid w:val="002212B7"/>
    <w:rsid w:val="00221362"/>
    <w:rsid w:val="002219B8"/>
    <w:rsid w:val="00221B52"/>
    <w:rsid w:val="00221C64"/>
    <w:rsid w:val="00222121"/>
    <w:rsid w:val="002224B6"/>
    <w:rsid w:val="0022296D"/>
    <w:rsid w:val="00222A75"/>
    <w:rsid w:val="00222A82"/>
    <w:rsid w:val="00222ECD"/>
    <w:rsid w:val="002237AD"/>
    <w:rsid w:val="00224032"/>
    <w:rsid w:val="002240B2"/>
    <w:rsid w:val="002242F5"/>
    <w:rsid w:val="002245E6"/>
    <w:rsid w:val="002247AF"/>
    <w:rsid w:val="00224868"/>
    <w:rsid w:val="00224999"/>
    <w:rsid w:val="00224A33"/>
    <w:rsid w:val="00224C2F"/>
    <w:rsid w:val="00224DD8"/>
    <w:rsid w:val="00224E3F"/>
    <w:rsid w:val="002251A8"/>
    <w:rsid w:val="00225215"/>
    <w:rsid w:val="00225397"/>
    <w:rsid w:val="0022556E"/>
    <w:rsid w:val="00225EAA"/>
    <w:rsid w:val="00226034"/>
    <w:rsid w:val="00226175"/>
    <w:rsid w:val="0022639B"/>
    <w:rsid w:val="0022685E"/>
    <w:rsid w:val="00226B9C"/>
    <w:rsid w:val="00226E83"/>
    <w:rsid w:val="002272AA"/>
    <w:rsid w:val="00230202"/>
    <w:rsid w:val="00230349"/>
    <w:rsid w:val="00230B0D"/>
    <w:rsid w:val="0023110C"/>
    <w:rsid w:val="0023144E"/>
    <w:rsid w:val="00231543"/>
    <w:rsid w:val="00231666"/>
    <w:rsid w:val="0023166D"/>
    <w:rsid w:val="002316B4"/>
    <w:rsid w:val="0023178A"/>
    <w:rsid w:val="002317BE"/>
    <w:rsid w:val="00231803"/>
    <w:rsid w:val="00231A67"/>
    <w:rsid w:val="00231C6D"/>
    <w:rsid w:val="00231E52"/>
    <w:rsid w:val="00231F06"/>
    <w:rsid w:val="00232108"/>
    <w:rsid w:val="00232411"/>
    <w:rsid w:val="0023273B"/>
    <w:rsid w:val="002327F7"/>
    <w:rsid w:val="00232940"/>
    <w:rsid w:val="00232CE8"/>
    <w:rsid w:val="00232DCA"/>
    <w:rsid w:val="002331D6"/>
    <w:rsid w:val="002332DD"/>
    <w:rsid w:val="00233407"/>
    <w:rsid w:val="002334EF"/>
    <w:rsid w:val="00233559"/>
    <w:rsid w:val="002335FF"/>
    <w:rsid w:val="00233752"/>
    <w:rsid w:val="0023388D"/>
    <w:rsid w:val="002338E8"/>
    <w:rsid w:val="00233CA6"/>
    <w:rsid w:val="00233CA7"/>
    <w:rsid w:val="00233DDF"/>
    <w:rsid w:val="00234051"/>
    <w:rsid w:val="0023465B"/>
    <w:rsid w:val="00234B5E"/>
    <w:rsid w:val="00234BFE"/>
    <w:rsid w:val="00234CD2"/>
    <w:rsid w:val="00234DF4"/>
    <w:rsid w:val="00235022"/>
    <w:rsid w:val="00235100"/>
    <w:rsid w:val="00235218"/>
    <w:rsid w:val="00235266"/>
    <w:rsid w:val="0023535F"/>
    <w:rsid w:val="00235699"/>
    <w:rsid w:val="0023579A"/>
    <w:rsid w:val="002359CE"/>
    <w:rsid w:val="00235B6E"/>
    <w:rsid w:val="00235B8D"/>
    <w:rsid w:val="00235BBD"/>
    <w:rsid w:val="00235BBE"/>
    <w:rsid w:val="00235C56"/>
    <w:rsid w:val="00236849"/>
    <w:rsid w:val="002368B6"/>
    <w:rsid w:val="00236AEF"/>
    <w:rsid w:val="00236F22"/>
    <w:rsid w:val="0023753B"/>
    <w:rsid w:val="002376BB"/>
    <w:rsid w:val="00237AB2"/>
    <w:rsid w:val="00240067"/>
    <w:rsid w:val="002406D1"/>
    <w:rsid w:val="0024095B"/>
    <w:rsid w:val="00240C5F"/>
    <w:rsid w:val="002413AB"/>
    <w:rsid w:val="00241B21"/>
    <w:rsid w:val="00241DE4"/>
    <w:rsid w:val="0024208E"/>
    <w:rsid w:val="002420FB"/>
    <w:rsid w:val="0024218E"/>
    <w:rsid w:val="002421EF"/>
    <w:rsid w:val="00242613"/>
    <w:rsid w:val="00242840"/>
    <w:rsid w:val="00242A38"/>
    <w:rsid w:val="00242A95"/>
    <w:rsid w:val="00242D07"/>
    <w:rsid w:val="00242E51"/>
    <w:rsid w:val="00242F84"/>
    <w:rsid w:val="002431B8"/>
    <w:rsid w:val="002436A8"/>
    <w:rsid w:val="0024388E"/>
    <w:rsid w:val="00243ABB"/>
    <w:rsid w:val="00243D83"/>
    <w:rsid w:val="002443D6"/>
    <w:rsid w:val="00244711"/>
    <w:rsid w:val="00244843"/>
    <w:rsid w:val="00244B63"/>
    <w:rsid w:val="00245263"/>
    <w:rsid w:val="002456D1"/>
    <w:rsid w:val="0024575B"/>
    <w:rsid w:val="002458E0"/>
    <w:rsid w:val="00245BA2"/>
    <w:rsid w:val="0024612D"/>
    <w:rsid w:val="002469D3"/>
    <w:rsid w:val="00246B0F"/>
    <w:rsid w:val="00246B6C"/>
    <w:rsid w:val="00246C8B"/>
    <w:rsid w:val="00247094"/>
    <w:rsid w:val="00247178"/>
    <w:rsid w:val="00247271"/>
    <w:rsid w:val="00247422"/>
    <w:rsid w:val="002478B9"/>
    <w:rsid w:val="00247ABF"/>
    <w:rsid w:val="00247B8E"/>
    <w:rsid w:val="00247ECD"/>
    <w:rsid w:val="00247FD1"/>
    <w:rsid w:val="00250347"/>
    <w:rsid w:val="0025046C"/>
    <w:rsid w:val="00250630"/>
    <w:rsid w:val="00250717"/>
    <w:rsid w:val="00250896"/>
    <w:rsid w:val="002511D4"/>
    <w:rsid w:val="00251204"/>
    <w:rsid w:val="00251537"/>
    <w:rsid w:val="002518EC"/>
    <w:rsid w:val="00251A0D"/>
    <w:rsid w:val="00251B31"/>
    <w:rsid w:val="00251BD2"/>
    <w:rsid w:val="00251C40"/>
    <w:rsid w:val="00251E90"/>
    <w:rsid w:val="00251FD1"/>
    <w:rsid w:val="002520AD"/>
    <w:rsid w:val="0025241D"/>
    <w:rsid w:val="002525DD"/>
    <w:rsid w:val="00252720"/>
    <w:rsid w:val="00252799"/>
    <w:rsid w:val="00252CE3"/>
    <w:rsid w:val="00252E43"/>
    <w:rsid w:val="00252FD8"/>
    <w:rsid w:val="0025313D"/>
    <w:rsid w:val="002533E9"/>
    <w:rsid w:val="0025347E"/>
    <w:rsid w:val="00253579"/>
    <w:rsid w:val="00253596"/>
    <w:rsid w:val="00253770"/>
    <w:rsid w:val="00253CA3"/>
    <w:rsid w:val="002543A0"/>
    <w:rsid w:val="00254663"/>
    <w:rsid w:val="002546C3"/>
    <w:rsid w:val="002547F3"/>
    <w:rsid w:val="0025488C"/>
    <w:rsid w:val="0025489B"/>
    <w:rsid w:val="00254B35"/>
    <w:rsid w:val="00254BBF"/>
    <w:rsid w:val="00254FE9"/>
    <w:rsid w:val="002552EE"/>
    <w:rsid w:val="002555AE"/>
    <w:rsid w:val="00255C05"/>
    <w:rsid w:val="00255CB4"/>
    <w:rsid w:val="0025606B"/>
    <w:rsid w:val="00256B7B"/>
    <w:rsid w:val="002571CD"/>
    <w:rsid w:val="00257385"/>
    <w:rsid w:val="00257920"/>
    <w:rsid w:val="00257DFE"/>
    <w:rsid w:val="00257F2C"/>
    <w:rsid w:val="002601B9"/>
    <w:rsid w:val="00260427"/>
    <w:rsid w:val="00260754"/>
    <w:rsid w:val="00260AEF"/>
    <w:rsid w:val="00260B00"/>
    <w:rsid w:val="00260BA8"/>
    <w:rsid w:val="00260EA9"/>
    <w:rsid w:val="00260FBD"/>
    <w:rsid w:val="00261243"/>
    <w:rsid w:val="00261273"/>
    <w:rsid w:val="0026150F"/>
    <w:rsid w:val="00261623"/>
    <w:rsid w:val="00261726"/>
    <w:rsid w:val="0026196E"/>
    <w:rsid w:val="00261D73"/>
    <w:rsid w:val="002620AE"/>
    <w:rsid w:val="002623D7"/>
    <w:rsid w:val="00262967"/>
    <w:rsid w:val="00262AB3"/>
    <w:rsid w:val="0026357D"/>
    <w:rsid w:val="002636FE"/>
    <w:rsid w:val="00263BAF"/>
    <w:rsid w:val="00263D31"/>
    <w:rsid w:val="00263DF1"/>
    <w:rsid w:val="00264497"/>
    <w:rsid w:val="002644E5"/>
    <w:rsid w:val="002645F7"/>
    <w:rsid w:val="00264A09"/>
    <w:rsid w:val="00264FB4"/>
    <w:rsid w:val="00265030"/>
    <w:rsid w:val="00265512"/>
    <w:rsid w:val="002655C8"/>
    <w:rsid w:val="00265716"/>
    <w:rsid w:val="00265900"/>
    <w:rsid w:val="00265A4D"/>
    <w:rsid w:val="00265D78"/>
    <w:rsid w:val="0026650F"/>
    <w:rsid w:val="00266633"/>
    <w:rsid w:val="00267032"/>
    <w:rsid w:val="002675D3"/>
    <w:rsid w:val="00267670"/>
    <w:rsid w:val="00267DA3"/>
    <w:rsid w:val="00270293"/>
    <w:rsid w:val="00270536"/>
    <w:rsid w:val="00270577"/>
    <w:rsid w:val="0027067E"/>
    <w:rsid w:val="00270769"/>
    <w:rsid w:val="00270F2E"/>
    <w:rsid w:val="00271729"/>
    <w:rsid w:val="00271CA5"/>
    <w:rsid w:val="002724A5"/>
    <w:rsid w:val="002726FC"/>
    <w:rsid w:val="0027275D"/>
    <w:rsid w:val="00272820"/>
    <w:rsid w:val="00272B08"/>
    <w:rsid w:val="00272D26"/>
    <w:rsid w:val="00273040"/>
    <w:rsid w:val="00273186"/>
    <w:rsid w:val="002731FD"/>
    <w:rsid w:val="00273590"/>
    <w:rsid w:val="002736F8"/>
    <w:rsid w:val="002738B8"/>
    <w:rsid w:val="00273984"/>
    <w:rsid w:val="00273A52"/>
    <w:rsid w:val="00273B3B"/>
    <w:rsid w:val="00274473"/>
    <w:rsid w:val="00274515"/>
    <w:rsid w:val="00274C9B"/>
    <w:rsid w:val="00275119"/>
    <w:rsid w:val="00275235"/>
    <w:rsid w:val="0027552A"/>
    <w:rsid w:val="0027572A"/>
    <w:rsid w:val="00275783"/>
    <w:rsid w:val="002759F1"/>
    <w:rsid w:val="00275A13"/>
    <w:rsid w:val="00275B1E"/>
    <w:rsid w:val="00275F87"/>
    <w:rsid w:val="0027615C"/>
    <w:rsid w:val="002762C4"/>
    <w:rsid w:val="002763E8"/>
    <w:rsid w:val="002768BD"/>
    <w:rsid w:val="002768DD"/>
    <w:rsid w:val="00276C67"/>
    <w:rsid w:val="00276C78"/>
    <w:rsid w:val="00276CC1"/>
    <w:rsid w:val="00276FD1"/>
    <w:rsid w:val="00277645"/>
    <w:rsid w:val="002777B3"/>
    <w:rsid w:val="00277A11"/>
    <w:rsid w:val="00277CF3"/>
    <w:rsid w:val="002800D8"/>
    <w:rsid w:val="0028035D"/>
    <w:rsid w:val="00280B5D"/>
    <w:rsid w:val="00280BCF"/>
    <w:rsid w:val="00280C87"/>
    <w:rsid w:val="002814A1"/>
    <w:rsid w:val="002819D8"/>
    <w:rsid w:val="00281A82"/>
    <w:rsid w:val="00281D02"/>
    <w:rsid w:val="00281D41"/>
    <w:rsid w:val="00281E6C"/>
    <w:rsid w:val="00281FE1"/>
    <w:rsid w:val="00282081"/>
    <w:rsid w:val="00282365"/>
    <w:rsid w:val="002823AF"/>
    <w:rsid w:val="0028244F"/>
    <w:rsid w:val="0028253C"/>
    <w:rsid w:val="00282966"/>
    <w:rsid w:val="00282DFF"/>
    <w:rsid w:val="00282E52"/>
    <w:rsid w:val="00283056"/>
    <w:rsid w:val="002832BE"/>
    <w:rsid w:val="002832DB"/>
    <w:rsid w:val="0028350B"/>
    <w:rsid w:val="002835A4"/>
    <w:rsid w:val="00283610"/>
    <w:rsid w:val="00283AD4"/>
    <w:rsid w:val="00283FFB"/>
    <w:rsid w:val="0028444C"/>
    <w:rsid w:val="00284BFB"/>
    <w:rsid w:val="00284CCE"/>
    <w:rsid w:val="00284E0A"/>
    <w:rsid w:val="00284E70"/>
    <w:rsid w:val="0028501E"/>
    <w:rsid w:val="002850BD"/>
    <w:rsid w:val="0028556F"/>
    <w:rsid w:val="002855AE"/>
    <w:rsid w:val="0028571C"/>
    <w:rsid w:val="0028578D"/>
    <w:rsid w:val="00285D98"/>
    <w:rsid w:val="002863D0"/>
    <w:rsid w:val="0028670A"/>
    <w:rsid w:val="00286806"/>
    <w:rsid w:val="002868C5"/>
    <w:rsid w:val="002868FF"/>
    <w:rsid w:val="0028693F"/>
    <w:rsid w:val="002874D7"/>
    <w:rsid w:val="0029011D"/>
    <w:rsid w:val="0029052B"/>
    <w:rsid w:val="0029077C"/>
    <w:rsid w:val="002907E9"/>
    <w:rsid w:val="0029080F"/>
    <w:rsid w:val="00290952"/>
    <w:rsid w:val="00290958"/>
    <w:rsid w:val="00290C34"/>
    <w:rsid w:val="002910E1"/>
    <w:rsid w:val="00291311"/>
    <w:rsid w:val="00291355"/>
    <w:rsid w:val="00291471"/>
    <w:rsid w:val="00291794"/>
    <w:rsid w:val="0029196C"/>
    <w:rsid w:val="00291C03"/>
    <w:rsid w:val="00291F23"/>
    <w:rsid w:val="00292070"/>
    <w:rsid w:val="002920F0"/>
    <w:rsid w:val="0029234C"/>
    <w:rsid w:val="00292545"/>
    <w:rsid w:val="0029285A"/>
    <w:rsid w:val="00292962"/>
    <w:rsid w:val="00292E99"/>
    <w:rsid w:val="00293245"/>
    <w:rsid w:val="002932D3"/>
    <w:rsid w:val="00293488"/>
    <w:rsid w:val="00293AAF"/>
    <w:rsid w:val="00293E39"/>
    <w:rsid w:val="00293EF4"/>
    <w:rsid w:val="0029402C"/>
    <w:rsid w:val="002940A8"/>
    <w:rsid w:val="00294166"/>
    <w:rsid w:val="002945AE"/>
    <w:rsid w:val="002948F4"/>
    <w:rsid w:val="00294C09"/>
    <w:rsid w:val="00294D5F"/>
    <w:rsid w:val="00295314"/>
    <w:rsid w:val="0029550B"/>
    <w:rsid w:val="00295EBE"/>
    <w:rsid w:val="00295EEC"/>
    <w:rsid w:val="00296284"/>
    <w:rsid w:val="002965E4"/>
    <w:rsid w:val="00296620"/>
    <w:rsid w:val="00296695"/>
    <w:rsid w:val="0029751E"/>
    <w:rsid w:val="0029756A"/>
    <w:rsid w:val="0029789F"/>
    <w:rsid w:val="00297CCD"/>
    <w:rsid w:val="00297FA5"/>
    <w:rsid w:val="002A0003"/>
    <w:rsid w:val="002A0356"/>
    <w:rsid w:val="002A06E4"/>
    <w:rsid w:val="002A08EC"/>
    <w:rsid w:val="002A0A48"/>
    <w:rsid w:val="002A0C3C"/>
    <w:rsid w:val="002A0D6B"/>
    <w:rsid w:val="002A0EFC"/>
    <w:rsid w:val="002A0FC0"/>
    <w:rsid w:val="002A11A5"/>
    <w:rsid w:val="002A1704"/>
    <w:rsid w:val="002A1839"/>
    <w:rsid w:val="002A1993"/>
    <w:rsid w:val="002A1E35"/>
    <w:rsid w:val="002A1F65"/>
    <w:rsid w:val="002A21A9"/>
    <w:rsid w:val="002A22EB"/>
    <w:rsid w:val="002A25A5"/>
    <w:rsid w:val="002A2754"/>
    <w:rsid w:val="002A29BA"/>
    <w:rsid w:val="002A2B41"/>
    <w:rsid w:val="002A2F0A"/>
    <w:rsid w:val="002A2F33"/>
    <w:rsid w:val="002A3005"/>
    <w:rsid w:val="002A31B6"/>
    <w:rsid w:val="002A31E7"/>
    <w:rsid w:val="002A32CA"/>
    <w:rsid w:val="002A355E"/>
    <w:rsid w:val="002A35C8"/>
    <w:rsid w:val="002A37E8"/>
    <w:rsid w:val="002A3832"/>
    <w:rsid w:val="002A3885"/>
    <w:rsid w:val="002A3A96"/>
    <w:rsid w:val="002A3CD7"/>
    <w:rsid w:val="002A3EA7"/>
    <w:rsid w:val="002A3EBE"/>
    <w:rsid w:val="002A4080"/>
    <w:rsid w:val="002A41A9"/>
    <w:rsid w:val="002A41DF"/>
    <w:rsid w:val="002A4426"/>
    <w:rsid w:val="002A4436"/>
    <w:rsid w:val="002A4510"/>
    <w:rsid w:val="002A4594"/>
    <w:rsid w:val="002A4B0B"/>
    <w:rsid w:val="002A4B93"/>
    <w:rsid w:val="002A4EDC"/>
    <w:rsid w:val="002A506B"/>
    <w:rsid w:val="002A55CE"/>
    <w:rsid w:val="002A566B"/>
    <w:rsid w:val="002A56C6"/>
    <w:rsid w:val="002A5863"/>
    <w:rsid w:val="002A5932"/>
    <w:rsid w:val="002A5941"/>
    <w:rsid w:val="002A5C0D"/>
    <w:rsid w:val="002A6512"/>
    <w:rsid w:val="002A6AB9"/>
    <w:rsid w:val="002A6D20"/>
    <w:rsid w:val="002A6D7F"/>
    <w:rsid w:val="002A6E10"/>
    <w:rsid w:val="002A6FBB"/>
    <w:rsid w:val="002A74A7"/>
    <w:rsid w:val="002A76B8"/>
    <w:rsid w:val="002A7A0F"/>
    <w:rsid w:val="002A7D88"/>
    <w:rsid w:val="002B034F"/>
    <w:rsid w:val="002B08BE"/>
    <w:rsid w:val="002B0CF0"/>
    <w:rsid w:val="002B0DA2"/>
    <w:rsid w:val="002B0EBC"/>
    <w:rsid w:val="002B0FAC"/>
    <w:rsid w:val="002B1371"/>
    <w:rsid w:val="002B13FD"/>
    <w:rsid w:val="002B154F"/>
    <w:rsid w:val="002B1881"/>
    <w:rsid w:val="002B19CB"/>
    <w:rsid w:val="002B1B58"/>
    <w:rsid w:val="002B1BD7"/>
    <w:rsid w:val="002B1C38"/>
    <w:rsid w:val="002B1D08"/>
    <w:rsid w:val="002B211E"/>
    <w:rsid w:val="002B23F2"/>
    <w:rsid w:val="002B2452"/>
    <w:rsid w:val="002B24E5"/>
    <w:rsid w:val="002B27B7"/>
    <w:rsid w:val="002B28F1"/>
    <w:rsid w:val="002B28F7"/>
    <w:rsid w:val="002B28FF"/>
    <w:rsid w:val="002B3481"/>
    <w:rsid w:val="002B34B4"/>
    <w:rsid w:val="002B3850"/>
    <w:rsid w:val="002B385D"/>
    <w:rsid w:val="002B3E90"/>
    <w:rsid w:val="002B3FC8"/>
    <w:rsid w:val="002B4172"/>
    <w:rsid w:val="002B44A5"/>
    <w:rsid w:val="002B44E9"/>
    <w:rsid w:val="002B45B9"/>
    <w:rsid w:val="002B4657"/>
    <w:rsid w:val="002B47C3"/>
    <w:rsid w:val="002B4924"/>
    <w:rsid w:val="002B54AC"/>
    <w:rsid w:val="002B58FE"/>
    <w:rsid w:val="002B59B3"/>
    <w:rsid w:val="002B59C3"/>
    <w:rsid w:val="002B59F0"/>
    <w:rsid w:val="002B5A4B"/>
    <w:rsid w:val="002B5AFB"/>
    <w:rsid w:val="002B5B83"/>
    <w:rsid w:val="002B63C5"/>
    <w:rsid w:val="002B642B"/>
    <w:rsid w:val="002B6482"/>
    <w:rsid w:val="002B6566"/>
    <w:rsid w:val="002B65A0"/>
    <w:rsid w:val="002B67D9"/>
    <w:rsid w:val="002B6825"/>
    <w:rsid w:val="002B68B3"/>
    <w:rsid w:val="002B69A2"/>
    <w:rsid w:val="002B6AB4"/>
    <w:rsid w:val="002B6C8C"/>
    <w:rsid w:val="002B70F9"/>
    <w:rsid w:val="002B73AE"/>
    <w:rsid w:val="002B78B3"/>
    <w:rsid w:val="002B7FA8"/>
    <w:rsid w:val="002C00FA"/>
    <w:rsid w:val="002C011B"/>
    <w:rsid w:val="002C0189"/>
    <w:rsid w:val="002C02D9"/>
    <w:rsid w:val="002C0489"/>
    <w:rsid w:val="002C054B"/>
    <w:rsid w:val="002C08FA"/>
    <w:rsid w:val="002C0AC4"/>
    <w:rsid w:val="002C1542"/>
    <w:rsid w:val="002C16BF"/>
    <w:rsid w:val="002C194F"/>
    <w:rsid w:val="002C1A76"/>
    <w:rsid w:val="002C1B08"/>
    <w:rsid w:val="002C1B09"/>
    <w:rsid w:val="002C1DD6"/>
    <w:rsid w:val="002C1F12"/>
    <w:rsid w:val="002C2224"/>
    <w:rsid w:val="002C2457"/>
    <w:rsid w:val="002C25FA"/>
    <w:rsid w:val="002C2812"/>
    <w:rsid w:val="002C2E3D"/>
    <w:rsid w:val="002C2F59"/>
    <w:rsid w:val="002C3072"/>
    <w:rsid w:val="002C3112"/>
    <w:rsid w:val="002C3137"/>
    <w:rsid w:val="002C3709"/>
    <w:rsid w:val="002C3869"/>
    <w:rsid w:val="002C397B"/>
    <w:rsid w:val="002C4389"/>
    <w:rsid w:val="002C44D9"/>
    <w:rsid w:val="002C4503"/>
    <w:rsid w:val="002C47A4"/>
    <w:rsid w:val="002C483E"/>
    <w:rsid w:val="002C48C2"/>
    <w:rsid w:val="002C4C29"/>
    <w:rsid w:val="002C4D4E"/>
    <w:rsid w:val="002C5256"/>
    <w:rsid w:val="002C528C"/>
    <w:rsid w:val="002C5368"/>
    <w:rsid w:val="002C545E"/>
    <w:rsid w:val="002C5C76"/>
    <w:rsid w:val="002C5C93"/>
    <w:rsid w:val="002C6136"/>
    <w:rsid w:val="002C62F0"/>
    <w:rsid w:val="002C6572"/>
    <w:rsid w:val="002C6781"/>
    <w:rsid w:val="002C6840"/>
    <w:rsid w:val="002C69B9"/>
    <w:rsid w:val="002C6E37"/>
    <w:rsid w:val="002C6F33"/>
    <w:rsid w:val="002C6F5A"/>
    <w:rsid w:val="002C744F"/>
    <w:rsid w:val="002C74A9"/>
    <w:rsid w:val="002C7AA9"/>
    <w:rsid w:val="002C7DD6"/>
    <w:rsid w:val="002C7F6A"/>
    <w:rsid w:val="002D0080"/>
    <w:rsid w:val="002D0187"/>
    <w:rsid w:val="002D045E"/>
    <w:rsid w:val="002D059A"/>
    <w:rsid w:val="002D05C2"/>
    <w:rsid w:val="002D05F6"/>
    <w:rsid w:val="002D0674"/>
    <w:rsid w:val="002D06B9"/>
    <w:rsid w:val="002D06CC"/>
    <w:rsid w:val="002D0E60"/>
    <w:rsid w:val="002D1741"/>
    <w:rsid w:val="002D246A"/>
    <w:rsid w:val="002D2532"/>
    <w:rsid w:val="002D2790"/>
    <w:rsid w:val="002D2A67"/>
    <w:rsid w:val="002D2BA3"/>
    <w:rsid w:val="002D2DD9"/>
    <w:rsid w:val="002D2FE7"/>
    <w:rsid w:val="002D34C7"/>
    <w:rsid w:val="002D3528"/>
    <w:rsid w:val="002D36CB"/>
    <w:rsid w:val="002D37E3"/>
    <w:rsid w:val="002D3A72"/>
    <w:rsid w:val="002D40AA"/>
    <w:rsid w:val="002D4368"/>
    <w:rsid w:val="002D43A5"/>
    <w:rsid w:val="002D44E7"/>
    <w:rsid w:val="002D487B"/>
    <w:rsid w:val="002D4E33"/>
    <w:rsid w:val="002D5022"/>
    <w:rsid w:val="002D51FD"/>
    <w:rsid w:val="002D521B"/>
    <w:rsid w:val="002D54D5"/>
    <w:rsid w:val="002D5555"/>
    <w:rsid w:val="002D5699"/>
    <w:rsid w:val="002D5905"/>
    <w:rsid w:val="002D5FCB"/>
    <w:rsid w:val="002D6154"/>
    <w:rsid w:val="002D6281"/>
    <w:rsid w:val="002D6738"/>
    <w:rsid w:val="002D67DF"/>
    <w:rsid w:val="002D6860"/>
    <w:rsid w:val="002D6BCE"/>
    <w:rsid w:val="002D753C"/>
    <w:rsid w:val="002D7699"/>
    <w:rsid w:val="002D78AE"/>
    <w:rsid w:val="002D795C"/>
    <w:rsid w:val="002D7AA8"/>
    <w:rsid w:val="002D7B2E"/>
    <w:rsid w:val="002D7C12"/>
    <w:rsid w:val="002D7C27"/>
    <w:rsid w:val="002D7DAA"/>
    <w:rsid w:val="002D7FB9"/>
    <w:rsid w:val="002E02FF"/>
    <w:rsid w:val="002E03AF"/>
    <w:rsid w:val="002E05B6"/>
    <w:rsid w:val="002E0A67"/>
    <w:rsid w:val="002E0CD0"/>
    <w:rsid w:val="002E0E19"/>
    <w:rsid w:val="002E103E"/>
    <w:rsid w:val="002E1247"/>
    <w:rsid w:val="002E1660"/>
    <w:rsid w:val="002E1B96"/>
    <w:rsid w:val="002E24C3"/>
    <w:rsid w:val="002E24DB"/>
    <w:rsid w:val="002E24FE"/>
    <w:rsid w:val="002E2E24"/>
    <w:rsid w:val="002E31E2"/>
    <w:rsid w:val="002E32F0"/>
    <w:rsid w:val="002E35EB"/>
    <w:rsid w:val="002E3605"/>
    <w:rsid w:val="002E3ACB"/>
    <w:rsid w:val="002E3DB9"/>
    <w:rsid w:val="002E42EB"/>
    <w:rsid w:val="002E48B4"/>
    <w:rsid w:val="002E4A61"/>
    <w:rsid w:val="002E4ACD"/>
    <w:rsid w:val="002E4B37"/>
    <w:rsid w:val="002E4CE4"/>
    <w:rsid w:val="002E5239"/>
    <w:rsid w:val="002E5C44"/>
    <w:rsid w:val="002E61BA"/>
    <w:rsid w:val="002E6212"/>
    <w:rsid w:val="002E65DB"/>
    <w:rsid w:val="002E6623"/>
    <w:rsid w:val="002E6F32"/>
    <w:rsid w:val="002E705C"/>
    <w:rsid w:val="002E7481"/>
    <w:rsid w:val="002E7523"/>
    <w:rsid w:val="002E772C"/>
    <w:rsid w:val="002E7BCA"/>
    <w:rsid w:val="002F0C67"/>
    <w:rsid w:val="002F0E08"/>
    <w:rsid w:val="002F0EFC"/>
    <w:rsid w:val="002F11F2"/>
    <w:rsid w:val="002F2257"/>
    <w:rsid w:val="002F22C5"/>
    <w:rsid w:val="002F2634"/>
    <w:rsid w:val="002F2875"/>
    <w:rsid w:val="002F2884"/>
    <w:rsid w:val="002F2A5B"/>
    <w:rsid w:val="002F2BE0"/>
    <w:rsid w:val="002F2D22"/>
    <w:rsid w:val="002F31AA"/>
    <w:rsid w:val="002F35DF"/>
    <w:rsid w:val="002F37F5"/>
    <w:rsid w:val="002F3AC5"/>
    <w:rsid w:val="002F3B74"/>
    <w:rsid w:val="002F3BC7"/>
    <w:rsid w:val="002F3BEF"/>
    <w:rsid w:val="002F3E40"/>
    <w:rsid w:val="002F4AD0"/>
    <w:rsid w:val="002F4D1B"/>
    <w:rsid w:val="002F4DCD"/>
    <w:rsid w:val="002F4E6E"/>
    <w:rsid w:val="002F5545"/>
    <w:rsid w:val="002F582A"/>
    <w:rsid w:val="002F588A"/>
    <w:rsid w:val="002F5E7C"/>
    <w:rsid w:val="002F6000"/>
    <w:rsid w:val="002F6498"/>
    <w:rsid w:val="002F64E3"/>
    <w:rsid w:val="002F64ED"/>
    <w:rsid w:val="002F6A64"/>
    <w:rsid w:val="002F6B12"/>
    <w:rsid w:val="002F6F08"/>
    <w:rsid w:val="002F6FCA"/>
    <w:rsid w:val="002F792C"/>
    <w:rsid w:val="002F7BC7"/>
    <w:rsid w:val="002F7D4B"/>
    <w:rsid w:val="002F7F0F"/>
    <w:rsid w:val="003003E4"/>
    <w:rsid w:val="00300635"/>
    <w:rsid w:val="00300D4D"/>
    <w:rsid w:val="00301B23"/>
    <w:rsid w:val="00301B9C"/>
    <w:rsid w:val="00301BAC"/>
    <w:rsid w:val="00301BD6"/>
    <w:rsid w:val="00301CC0"/>
    <w:rsid w:val="00301DA8"/>
    <w:rsid w:val="00301FEE"/>
    <w:rsid w:val="0030218C"/>
    <w:rsid w:val="00302279"/>
    <w:rsid w:val="003025A1"/>
    <w:rsid w:val="00302B4B"/>
    <w:rsid w:val="00302C0B"/>
    <w:rsid w:val="00302CFC"/>
    <w:rsid w:val="00302D5D"/>
    <w:rsid w:val="00302F4C"/>
    <w:rsid w:val="00302FCD"/>
    <w:rsid w:val="00303100"/>
    <w:rsid w:val="003032F1"/>
    <w:rsid w:val="00303519"/>
    <w:rsid w:val="0030370C"/>
    <w:rsid w:val="0030379E"/>
    <w:rsid w:val="00303B41"/>
    <w:rsid w:val="00303C53"/>
    <w:rsid w:val="00304244"/>
    <w:rsid w:val="00304522"/>
    <w:rsid w:val="0030469B"/>
    <w:rsid w:val="0030484C"/>
    <w:rsid w:val="00304BD2"/>
    <w:rsid w:val="00304FE2"/>
    <w:rsid w:val="0030564D"/>
    <w:rsid w:val="003056E7"/>
    <w:rsid w:val="00305CC6"/>
    <w:rsid w:val="00306112"/>
    <w:rsid w:val="00306138"/>
    <w:rsid w:val="00306558"/>
    <w:rsid w:val="00306EC0"/>
    <w:rsid w:val="00306FA2"/>
    <w:rsid w:val="003072E2"/>
    <w:rsid w:val="003074A5"/>
    <w:rsid w:val="00307581"/>
    <w:rsid w:val="00307F1C"/>
    <w:rsid w:val="00310366"/>
    <w:rsid w:val="00310500"/>
    <w:rsid w:val="00310613"/>
    <w:rsid w:val="00310785"/>
    <w:rsid w:val="00310F94"/>
    <w:rsid w:val="0031103E"/>
    <w:rsid w:val="00311394"/>
    <w:rsid w:val="003114EB"/>
    <w:rsid w:val="003116FA"/>
    <w:rsid w:val="00311808"/>
    <w:rsid w:val="00311823"/>
    <w:rsid w:val="00311826"/>
    <w:rsid w:val="00311A58"/>
    <w:rsid w:val="00311A6C"/>
    <w:rsid w:val="00311AE9"/>
    <w:rsid w:val="00311B33"/>
    <w:rsid w:val="00311B96"/>
    <w:rsid w:val="00311BC9"/>
    <w:rsid w:val="00311C5D"/>
    <w:rsid w:val="00311C62"/>
    <w:rsid w:val="00311D0D"/>
    <w:rsid w:val="0031247F"/>
    <w:rsid w:val="003124EC"/>
    <w:rsid w:val="00312A06"/>
    <w:rsid w:val="00312B2B"/>
    <w:rsid w:val="00312C88"/>
    <w:rsid w:val="00312D96"/>
    <w:rsid w:val="00313259"/>
    <w:rsid w:val="0031355F"/>
    <w:rsid w:val="00313682"/>
    <w:rsid w:val="00313AB6"/>
    <w:rsid w:val="00313B00"/>
    <w:rsid w:val="00313B2A"/>
    <w:rsid w:val="00314312"/>
    <w:rsid w:val="003143CB"/>
    <w:rsid w:val="00314AC8"/>
    <w:rsid w:val="00314ACC"/>
    <w:rsid w:val="00315212"/>
    <w:rsid w:val="0031537E"/>
    <w:rsid w:val="00315386"/>
    <w:rsid w:val="003154BF"/>
    <w:rsid w:val="0031556F"/>
    <w:rsid w:val="0031603E"/>
    <w:rsid w:val="003160FB"/>
    <w:rsid w:val="00316653"/>
    <w:rsid w:val="00316D07"/>
    <w:rsid w:val="003173C2"/>
    <w:rsid w:val="0031746E"/>
    <w:rsid w:val="00317DB9"/>
    <w:rsid w:val="003201BB"/>
    <w:rsid w:val="003201FC"/>
    <w:rsid w:val="003205CB"/>
    <w:rsid w:val="00320ADE"/>
    <w:rsid w:val="00321701"/>
    <w:rsid w:val="00321CCB"/>
    <w:rsid w:val="00322135"/>
    <w:rsid w:val="003222F6"/>
    <w:rsid w:val="00322312"/>
    <w:rsid w:val="00322BAB"/>
    <w:rsid w:val="00323040"/>
    <w:rsid w:val="00323073"/>
    <w:rsid w:val="00323159"/>
    <w:rsid w:val="0032321D"/>
    <w:rsid w:val="00323222"/>
    <w:rsid w:val="003235B8"/>
    <w:rsid w:val="00323813"/>
    <w:rsid w:val="0032395A"/>
    <w:rsid w:val="00323B00"/>
    <w:rsid w:val="00323BBB"/>
    <w:rsid w:val="00323F6B"/>
    <w:rsid w:val="0032411E"/>
    <w:rsid w:val="00324469"/>
    <w:rsid w:val="00324536"/>
    <w:rsid w:val="00324ABF"/>
    <w:rsid w:val="00324AC8"/>
    <w:rsid w:val="00324C9E"/>
    <w:rsid w:val="0032536B"/>
    <w:rsid w:val="00325390"/>
    <w:rsid w:val="003255D2"/>
    <w:rsid w:val="0032574B"/>
    <w:rsid w:val="0032596E"/>
    <w:rsid w:val="003259DF"/>
    <w:rsid w:val="00325C96"/>
    <w:rsid w:val="00325FEB"/>
    <w:rsid w:val="00326137"/>
    <w:rsid w:val="003261D6"/>
    <w:rsid w:val="003262FF"/>
    <w:rsid w:val="00326675"/>
    <w:rsid w:val="0032689F"/>
    <w:rsid w:val="00326E45"/>
    <w:rsid w:val="00326FED"/>
    <w:rsid w:val="00327027"/>
    <w:rsid w:val="00327243"/>
    <w:rsid w:val="003273BA"/>
    <w:rsid w:val="0033002D"/>
    <w:rsid w:val="0033023C"/>
    <w:rsid w:val="00330391"/>
    <w:rsid w:val="0033072B"/>
    <w:rsid w:val="00330B32"/>
    <w:rsid w:val="003317A3"/>
    <w:rsid w:val="00331A67"/>
    <w:rsid w:val="00331AC2"/>
    <w:rsid w:val="00331FE6"/>
    <w:rsid w:val="003321EE"/>
    <w:rsid w:val="00332560"/>
    <w:rsid w:val="003329A7"/>
    <w:rsid w:val="00332DD8"/>
    <w:rsid w:val="0033365D"/>
    <w:rsid w:val="00333B6D"/>
    <w:rsid w:val="00333D0A"/>
    <w:rsid w:val="00333D2F"/>
    <w:rsid w:val="00333E70"/>
    <w:rsid w:val="00333EF4"/>
    <w:rsid w:val="00334174"/>
    <w:rsid w:val="003341A5"/>
    <w:rsid w:val="00334636"/>
    <w:rsid w:val="00334689"/>
    <w:rsid w:val="00334723"/>
    <w:rsid w:val="00334FA7"/>
    <w:rsid w:val="00335571"/>
    <w:rsid w:val="0033598A"/>
    <w:rsid w:val="00335BD9"/>
    <w:rsid w:val="00335CAA"/>
    <w:rsid w:val="00335DE0"/>
    <w:rsid w:val="00335ECC"/>
    <w:rsid w:val="00335F84"/>
    <w:rsid w:val="003361B8"/>
    <w:rsid w:val="00336342"/>
    <w:rsid w:val="0033680E"/>
    <w:rsid w:val="00336820"/>
    <w:rsid w:val="003373F7"/>
    <w:rsid w:val="00337A3C"/>
    <w:rsid w:val="00337DC0"/>
    <w:rsid w:val="00337F8F"/>
    <w:rsid w:val="0034010E"/>
    <w:rsid w:val="00340539"/>
    <w:rsid w:val="003407A6"/>
    <w:rsid w:val="00340B64"/>
    <w:rsid w:val="00340B6F"/>
    <w:rsid w:val="00340C21"/>
    <w:rsid w:val="003411A5"/>
    <w:rsid w:val="0034193A"/>
    <w:rsid w:val="00341A1B"/>
    <w:rsid w:val="00341D53"/>
    <w:rsid w:val="00341FD1"/>
    <w:rsid w:val="003421CB"/>
    <w:rsid w:val="0034240B"/>
    <w:rsid w:val="0034255B"/>
    <w:rsid w:val="003428AC"/>
    <w:rsid w:val="00342912"/>
    <w:rsid w:val="00342A55"/>
    <w:rsid w:val="0034302F"/>
    <w:rsid w:val="003430C1"/>
    <w:rsid w:val="003430FE"/>
    <w:rsid w:val="00343709"/>
    <w:rsid w:val="0034395D"/>
    <w:rsid w:val="00343C8B"/>
    <w:rsid w:val="00343E04"/>
    <w:rsid w:val="00343EDD"/>
    <w:rsid w:val="0034407B"/>
    <w:rsid w:val="00344207"/>
    <w:rsid w:val="00344211"/>
    <w:rsid w:val="003442A1"/>
    <w:rsid w:val="00344A03"/>
    <w:rsid w:val="00344B0A"/>
    <w:rsid w:val="00344EE6"/>
    <w:rsid w:val="00345235"/>
    <w:rsid w:val="00345951"/>
    <w:rsid w:val="00345B4E"/>
    <w:rsid w:val="00345E2F"/>
    <w:rsid w:val="00345F34"/>
    <w:rsid w:val="003460CE"/>
    <w:rsid w:val="003460E4"/>
    <w:rsid w:val="003466B4"/>
    <w:rsid w:val="00346766"/>
    <w:rsid w:val="0034687B"/>
    <w:rsid w:val="00346D15"/>
    <w:rsid w:val="00346D55"/>
    <w:rsid w:val="00346F30"/>
    <w:rsid w:val="00346FC5"/>
    <w:rsid w:val="0034746E"/>
    <w:rsid w:val="003475AF"/>
    <w:rsid w:val="00347604"/>
    <w:rsid w:val="00347CC6"/>
    <w:rsid w:val="00347D6F"/>
    <w:rsid w:val="00347E04"/>
    <w:rsid w:val="00347E7B"/>
    <w:rsid w:val="003500B8"/>
    <w:rsid w:val="003500D3"/>
    <w:rsid w:val="0035029D"/>
    <w:rsid w:val="003502B9"/>
    <w:rsid w:val="003506A9"/>
    <w:rsid w:val="003509D7"/>
    <w:rsid w:val="00350A66"/>
    <w:rsid w:val="00350B34"/>
    <w:rsid w:val="00351265"/>
    <w:rsid w:val="003515A8"/>
    <w:rsid w:val="003523B7"/>
    <w:rsid w:val="00352842"/>
    <w:rsid w:val="003529C4"/>
    <w:rsid w:val="00352B38"/>
    <w:rsid w:val="00352D92"/>
    <w:rsid w:val="00352DDC"/>
    <w:rsid w:val="00353354"/>
    <w:rsid w:val="0035347C"/>
    <w:rsid w:val="00353713"/>
    <w:rsid w:val="003538B2"/>
    <w:rsid w:val="00353B61"/>
    <w:rsid w:val="00353D53"/>
    <w:rsid w:val="00353EBD"/>
    <w:rsid w:val="00354370"/>
    <w:rsid w:val="00354C1A"/>
    <w:rsid w:val="00354F41"/>
    <w:rsid w:val="00354F4E"/>
    <w:rsid w:val="00355017"/>
    <w:rsid w:val="003552EF"/>
    <w:rsid w:val="00355310"/>
    <w:rsid w:val="0035582F"/>
    <w:rsid w:val="00355B24"/>
    <w:rsid w:val="00355D0C"/>
    <w:rsid w:val="00356C9E"/>
    <w:rsid w:val="00356E87"/>
    <w:rsid w:val="0035721D"/>
    <w:rsid w:val="00357626"/>
    <w:rsid w:val="00357929"/>
    <w:rsid w:val="00357BD4"/>
    <w:rsid w:val="00357D40"/>
    <w:rsid w:val="00360331"/>
    <w:rsid w:val="00360406"/>
    <w:rsid w:val="0036063C"/>
    <w:rsid w:val="00360721"/>
    <w:rsid w:val="00360FC6"/>
    <w:rsid w:val="0036133C"/>
    <w:rsid w:val="00361427"/>
    <w:rsid w:val="0036145D"/>
    <w:rsid w:val="003614E8"/>
    <w:rsid w:val="00361738"/>
    <w:rsid w:val="00361810"/>
    <w:rsid w:val="00361B9E"/>
    <w:rsid w:val="00361F75"/>
    <w:rsid w:val="003621CB"/>
    <w:rsid w:val="00362391"/>
    <w:rsid w:val="00362432"/>
    <w:rsid w:val="0036248C"/>
    <w:rsid w:val="003636E4"/>
    <w:rsid w:val="003638A3"/>
    <w:rsid w:val="003638B8"/>
    <w:rsid w:val="00364207"/>
    <w:rsid w:val="00364260"/>
    <w:rsid w:val="003642B2"/>
    <w:rsid w:val="0036435B"/>
    <w:rsid w:val="003644C4"/>
    <w:rsid w:val="003649AF"/>
    <w:rsid w:val="00364BFB"/>
    <w:rsid w:val="003651D0"/>
    <w:rsid w:val="00365D7D"/>
    <w:rsid w:val="00365D7E"/>
    <w:rsid w:val="003665C5"/>
    <w:rsid w:val="003666CD"/>
    <w:rsid w:val="0036709E"/>
    <w:rsid w:val="003673AF"/>
    <w:rsid w:val="00367860"/>
    <w:rsid w:val="00367B1A"/>
    <w:rsid w:val="00367DD4"/>
    <w:rsid w:val="003703D8"/>
    <w:rsid w:val="0037065D"/>
    <w:rsid w:val="0037096D"/>
    <w:rsid w:val="00370B39"/>
    <w:rsid w:val="003718B3"/>
    <w:rsid w:val="0037196D"/>
    <w:rsid w:val="00371F43"/>
    <w:rsid w:val="00371F5A"/>
    <w:rsid w:val="003720F5"/>
    <w:rsid w:val="003723D0"/>
    <w:rsid w:val="003726B4"/>
    <w:rsid w:val="00372939"/>
    <w:rsid w:val="00372AE7"/>
    <w:rsid w:val="00372F69"/>
    <w:rsid w:val="003739F5"/>
    <w:rsid w:val="00373BF4"/>
    <w:rsid w:val="00373DD5"/>
    <w:rsid w:val="00373E20"/>
    <w:rsid w:val="00373EC9"/>
    <w:rsid w:val="00373F13"/>
    <w:rsid w:val="00374258"/>
    <w:rsid w:val="003742B9"/>
    <w:rsid w:val="003742D2"/>
    <w:rsid w:val="003743FD"/>
    <w:rsid w:val="00374553"/>
    <w:rsid w:val="00374743"/>
    <w:rsid w:val="00374853"/>
    <w:rsid w:val="003748FD"/>
    <w:rsid w:val="00374C2D"/>
    <w:rsid w:val="00374E4F"/>
    <w:rsid w:val="0037513F"/>
    <w:rsid w:val="00375369"/>
    <w:rsid w:val="0037649E"/>
    <w:rsid w:val="0037664F"/>
    <w:rsid w:val="0037689B"/>
    <w:rsid w:val="00376C47"/>
    <w:rsid w:val="00377352"/>
    <w:rsid w:val="003776D0"/>
    <w:rsid w:val="00377820"/>
    <w:rsid w:val="00377AEC"/>
    <w:rsid w:val="0038019D"/>
    <w:rsid w:val="00380498"/>
    <w:rsid w:val="0038050A"/>
    <w:rsid w:val="00380615"/>
    <w:rsid w:val="00380765"/>
    <w:rsid w:val="00380B54"/>
    <w:rsid w:val="003810B0"/>
    <w:rsid w:val="00381248"/>
    <w:rsid w:val="003812C2"/>
    <w:rsid w:val="00381442"/>
    <w:rsid w:val="00381487"/>
    <w:rsid w:val="003820B7"/>
    <w:rsid w:val="00382220"/>
    <w:rsid w:val="003825FA"/>
    <w:rsid w:val="0038262A"/>
    <w:rsid w:val="003827F5"/>
    <w:rsid w:val="00382978"/>
    <w:rsid w:val="00382C29"/>
    <w:rsid w:val="00382DF8"/>
    <w:rsid w:val="00382ED9"/>
    <w:rsid w:val="00382F8A"/>
    <w:rsid w:val="00383010"/>
    <w:rsid w:val="0038332A"/>
    <w:rsid w:val="00383355"/>
    <w:rsid w:val="0038349B"/>
    <w:rsid w:val="00383733"/>
    <w:rsid w:val="00383C7E"/>
    <w:rsid w:val="00383FCF"/>
    <w:rsid w:val="0038442F"/>
    <w:rsid w:val="003844B8"/>
    <w:rsid w:val="003845FA"/>
    <w:rsid w:val="0038489E"/>
    <w:rsid w:val="00384A24"/>
    <w:rsid w:val="00384AA5"/>
    <w:rsid w:val="00384D5E"/>
    <w:rsid w:val="00384E1C"/>
    <w:rsid w:val="00385140"/>
    <w:rsid w:val="00385192"/>
    <w:rsid w:val="003851B6"/>
    <w:rsid w:val="00385371"/>
    <w:rsid w:val="003856EB"/>
    <w:rsid w:val="003858DA"/>
    <w:rsid w:val="003859AF"/>
    <w:rsid w:val="00385B75"/>
    <w:rsid w:val="00386577"/>
    <w:rsid w:val="00386723"/>
    <w:rsid w:val="00386738"/>
    <w:rsid w:val="00386794"/>
    <w:rsid w:val="00386815"/>
    <w:rsid w:val="00386895"/>
    <w:rsid w:val="00386AEB"/>
    <w:rsid w:val="00386D4A"/>
    <w:rsid w:val="00386D54"/>
    <w:rsid w:val="0038706D"/>
    <w:rsid w:val="0038719B"/>
    <w:rsid w:val="003878F9"/>
    <w:rsid w:val="00387937"/>
    <w:rsid w:val="003879EE"/>
    <w:rsid w:val="00387B78"/>
    <w:rsid w:val="00387C2A"/>
    <w:rsid w:val="00387D2E"/>
    <w:rsid w:val="00387DCC"/>
    <w:rsid w:val="00387F0C"/>
    <w:rsid w:val="00387FBA"/>
    <w:rsid w:val="003902BA"/>
    <w:rsid w:val="003902BC"/>
    <w:rsid w:val="003903DE"/>
    <w:rsid w:val="003905EF"/>
    <w:rsid w:val="00390B47"/>
    <w:rsid w:val="00390DF7"/>
    <w:rsid w:val="0039109A"/>
    <w:rsid w:val="00391311"/>
    <w:rsid w:val="00391351"/>
    <w:rsid w:val="003914E9"/>
    <w:rsid w:val="00391502"/>
    <w:rsid w:val="003916B0"/>
    <w:rsid w:val="00391C21"/>
    <w:rsid w:val="003922E8"/>
    <w:rsid w:val="003925D4"/>
    <w:rsid w:val="003928C1"/>
    <w:rsid w:val="00392B2A"/>
    <w:rsid w:val="00392FB8"/>
    <w:rsid w:val="00393032"/>
    <w:rsid w:val="0039336A"/>
    <w:rsid w:val="003933C2"/>
    <w:rsid w:val="00393F72"/>
    <w:rsid w:val="0039405D"/>
    <w:rsid w:val="00394AE2"/>
    <w:rsid w:val="00394CE4"/>
    <w:rsid w:val="00395184"/>
    <w:rsid w:val="00395491"/>
    <w:rsid w:val="00395955"/>
    <w:rsid w:val="003966B4"/>
    <w:rsid w:val="0039676B"/>
    <w:rsid w:val="00396771"/>
    <w:rsid w:val="003968A9"/>
    <w:rsid w:val="00396AAC"/>
    <w:rsid w:val="00396D63"/>
    <w:rsid w:val="00397585"/>
    <w:rsid w:val="0039768A"/>
    <w:rsid w:val="00397967"/>
    <w:rsid w:val="0039797A"/>
    <w:rsid w:val="00397DA8"/>
    <w:rsid w:val="003A0024"/>
    <w:rsid w:val="003A0053"/>
    <w:rsid w:val="003A0126"/>
    <w:rsid w:val="003A045D"/>
    <w:rsid w:val="003A0885"/>
    <w:rsid w:val="003A08ED"/>
    <w:rsid w:val="003A090F"/>
    <w:rsid w:val="003A0AE7"/>
    <w:rsid w:val="003A0C0E"/>
    <w:rsid w:val="003A1862"/>
    <w:rsid w:val="003A18FF"/>
    <w:rsid w:val="003A1A86"/>
    <w:rsid w:val="003A1CAA"/>
    <w:rsid w:val="003A248A"/>
    <w:rsid w:val="003A2518"/>
    <w:rsid w:val="003A288C"/>
    <w:rsid w:val="003A28BD"/>
    <w:rsid w:val="003A2BC3"/>
    <w:rsid w:val="003A2DB0"/>
    <w:rsid w:val="003A31E9"/>
    <w:rsid w:val="003A361E"/>
    <w:rsid w:val="003A3707"/>
    <w:rsid w:val="003A39A0"/>
    <w:rsid w:val="003A3C2F"/>
    <w:rsid w:val="003A3D06"/>
    <w:rsid w:val="003A3EF2"/>
    <w:rsid w:val="003A3EF6"/>
    <w:rsid w:val="003A40EE"/>
    <w:rsid w:val="003A4821"/>
    <w:rsid w:val="003A5177"/>
    <w:rsid w:val="003A5307"/>
    <w:rsid w:val="003A5364"/>
    <w:rsid w:val="003A543F"/>
    <w:rsid w:val="003A5767"/>
    <w:rsid w:val="003A5816"/>
    <w:rsid w:val="003A5959"/>
    <w:rsid w:val="003A59D8"/>
    <w:rsid w:val="003A5AF2"/>
    <w:rsid w:val="003A5DFD"/>
    <w:rsid w:val="003A5E42"/>
    <w:rsid w:val="003A60F5"/>
    <w:rsid w:val="003A671A"/>
    <w:rsid w:val="003A6BE4"/>
    <w:rsid w:val="003A6CA3"/>
    <w:rsid w:val="003A6CCF"/>
    <w:rsid w:val="003A71B5"/>
    <w:rsid w:val="003A76BD"/>
    <w:rsid w:val="003A778A"/>
    <w:rsid w:val="003A7B5F"/>
    <w:rsid w:val="003A7EED"/>
    <w:rsid w:val="003B004D"/>
    <w:rsid w:val="003B0066"/>
    <w:rsid w:val="003B0067"/>
    <w:rsid w:val="003B01EC"/>
    <w:rsid w:val="003B02A7"/>
    <w:rsid w:val="003B0450"/>
    <w:rsid w:val="003B0A95"/>
    <w:rsid w:val="003B0ACD"/>
    <w:rsid w:val="003B0D08"/>
    <w:rsid w:val="003B1066"/>
    <w:rsid w:val="003B16BB"/>
    <w:rsid w:val="003B179C"/>
    <w:rsid w:val="003B1C4F"/>
    <w:rsid w:val="003B1F90"/>
    <w:rsid w:val="003B207E"/>
    <w:rsid w:val="003B2582"/>
    <w:rsid w:val="003B26AE"/>
    <w:rsid w:val="003B26B4"/>
    <w:rsid w:val="003B27E3"/>
    <w:rsid w:val="003B2C7E"/>
    <w:rsid w:val="003B2D36"/>
    <w:rsid w:val="003B2FA8"/>
    <w:rsid w:val="003B3843"/>
    <w:rsid w:val="003B3AA6"/>
    <w:rsid w:val="003B3D48"/>
    <w:rsid w:val="003B3EED"/>
    <w:rsid w:val="003B4085"/>
    <w:rsid w:val="003B40D1"/>
    <w:rsid w:val="003B43DA"/>
    <w:rsid w:val="003B4725"/>
    <w:rsid w:val="003B47F4"/>
    <w:rsid w:val="003B4980"/>
    <w:rsid w:val="003B49F2"/>
    <w:rsid w:val="003B4C07"/>
    <w:rsid w:val="003B4C4F"/>
    <w:rsid w:val="003B52DE"/>
    <w:rsid w:val="003B54D9"/>
    <w:rsid w:val="003B6064"/>
    <w:rsid w:val="003B636C"/>
    <w:rsid w:val="003B639E"/>
    <w:rsid w:val="003B65D2"/>
    <w:rsid w:val="003B6800"/>
    <w:rsid w:val="003B68A9"/>
    <w:rsid w:val="003B6BC4"/>
    <w:rsid w:val="003B6E93"/>
    <w:rsid w:val="003B6F89"/>
    <w:rsid w:val="003B78A9"/>
    <w:rsid w:val="003B7C9F"/>
    <w:rsid w:val="003B7E26"/>
    <w:rsid w:val="003B7E66"/>
    <w:rsid w:val="003B7F5E"/>
    <w:rsid w:val="003C0028"/>
    <w:rsid w:val="003C0501"/>
    <w:rsid w:val="003C056B"/>
    <w:rsid w:val="003C0E8E"/>
    <w:rsid w:val="003C1541"/>
    <w:rsid w:val="003C1706"/>
    <w:rsid w:val="003C1803"/>
    <w:rsid w:val="003C1ACD"/>
    <w:rsid w:val="003C1F60"/>
    <w:rsid w:val="003C2247"/>
    <w:rsid w:val="003C24FF"/>
    <w:rsid w:val="003C2B09"/>
    <w:rsid w:val="003C2B2C"/>
    <w:rsid w:val="003C2E90"/>
    <w:rsid w:val="003C35AA"/>
    <w:rsid w:val="003C3A51"/>
    <w:rsid w:val="003C3DAE"/>
    <w:rsid w:val="003C3DD1"/>
    <w:rsid w:val="003C4031"/>
    <w:rsid w:val="003C4732"/>
    <w:rsid w:val="003C4CDA"/>
    <w:rsid w:val="003C4D61"/>
    <w:rsid w:val="003C4E10"/>
    <w:rsid w:val="003C5481"/>
    <w:rsid w:val="003C580B"/>
    <w:rsid w:val="003C5BDB"/>
    <w:rsid w:val="003C621F"/>
    <w:rsid w:val="003C6401"/>
    <w:rsid w:val="003C65B5"/>
    <w:rsid w:val="003C727E"/>
    <w:rsid w:val="003C757E"/>
    <w:rsid w:val="003C779C"/>
    <w:rsid w:val="003C7930"/>
    <w:rsid w:val="003C7D2E"/>
    <w:rsid w:val="003C7DC1"/>
    <w:rsid w:val="003D0104"/>
    <w:rsid w:val="003D0534"/>
    <w:rsid w:val="003D09C5"/>
    <w:rsid w:val="003D0E08"/>
    <w:rsid w:val="003D132D"/>
    <w:rsid w:val="003D15F3"/>
    <w:rsid w:val="003D1612"/>
    <w:rsid w:val="003D1699"/>
    <w:rsid w:val="003D1D47"/>
    <w:rsid w:val="003D1D5F"/>
    <w:rsid w:val="003D1E08"/>
    <w:rsid w:val="003D212D"/>
    <w:rsid w:val="003D222C"/>
    <w:rsid w:val="003D2230"/>
    <w:rsid w:val="003D2A68"/>
    <w:rsid w:val="003D2C32"/>
    <w:rsid w:val="003D2C57"/>
    <w:rsid w:val="003D2CA9"/>
    <w:rsid w:val="003D3104"/>
    <w:rsid w:val="003D33D6"/>
    <w:rsid w:val="003D3425"/>
    <w:rsid w:val="003D373F"/>
    <w:rsid w:val="003D3863"/>
    <w:rsid w:val="003D3C58"/>
    <w:rsid w:val="003D3D0F"/>
    <w:rsid w:val="003D4768"/>
    <w:rsid w:val="003D4B81"/>
    <w:rsid w:val="003D4E85"/>
    <w:rsid w:val="003D508E"/>
    <w:rsid w:val="003D5876"/>
    <w:rsid w:val="003D5E59"/>
    <w:rsid w:val="003D607C"/>
    <w:rsid w:val="003D6161"/>
    <w:rsid w:val="003D67AF"/>
    <w:rsid w:val="003D6B34"/>
    <w:rsid w:val="003D6B37"/>
    <w:rsid w:val="003D6BA6"/>
    <w:rsid w:val="003D6D7A"/>
    <w:rsid w:val="003D6F04"/>
    <w:rsid w:val="003D6F11"/>
    <w:rsid w:val="003D75BA"/>
    <w:rsid w:val="003D7999"/>
    <w:rsid w:val="003D79F6"/>
    <w:rsid w:val="003D7AF8"/>
    <w:rsid w:val="003D7B66"/>
    <w:rsid w:val="003D7BBF"/>
    <w:rsid w:val="003D7BE7"/>
    <w:rsid w:val="003D7DE8"/>
    <w:rsid w:val="003D7E84"/>
    <w:rsid w:val="003E0123"/>
    <w:rsid w:val="003E04FE"/>
    <w:rsid w:val="003E0799"/>
    <w:rsid w:val="003E0F43"/>
    <w:rsid w:val="003E1204"/>
    <w:rsid w:val="003E1A91"/>
    <w:rsid w:val="003E24BA"/>
    <w:rsid w:val="003E2FAB"/>
    <w:rsid w:val="003E33EB"/>
    <w:rsid w:val="003E3848"/>
    <w:rsid w:val="003E3882"/>
    <w:rsid w:val="003E39F6"/>
    <w:rsid w:val="003E3B98"/>
    <w:rsid w:val="003E426F"/>
    <w:rsid w:val="003E42F7"/>
    <w:rsid w:val="003E441B"/>
    <w:rsid w:val="003E46AF"/>
    <w:rsid w:val="003E46E1"/>
    <w:rsid w:val="003E4ADE"/>
    <w:rsid w:val="003E4B1E"/>
    <w:rsid w:val="003E4ED9"/>
    <w:rsid w:val="003E4F21"/>
    <w:rsid w:val="003E538F"/>
    <w:rsid w:val="003E53E6"/>
    <w:rsid w:val="003E57B2"/>
    <w:rsid w:val="003E5DA8"/>
    <w:rsid w:val="003E6527"/>
    <w:rsid w:val="003E6635"/>
    <w:rsid w:val="003E68CA"/>
    <w:rsid w:val="003E6A94"/>
    <w:rsid w:val="003E70A9"/>
    <w:rsid w:val="003E71F4"/>
    <w:rsid w:val="003E7715"/>
    <w:rsid w:val="003E7899"/>
    <w:rsid w:val="003E7D69"/>
    <w:rsid w:val="003F08DE"/>
    <w:rsid w:val="003F0C0E"/>
    <w:rsid w:val="003F0CAC"/>
    <w:rsid w:val="003F0FCB"/>
    <w:rsid w:val="003F1B84"/>
    <w:rsid w:val="003F1C36"/>
    <w:rsid w:val="003F1F3D"/>
    <w:rsid w:val="003F24E7"/>
    <w:rsid w:val="003F2772"/>
    <w:rsid w:val="003F2A1C"/>
    <w:rsid w:val="003F352B"/>
    <w:rsid w:val="003F355E"/>
    <w:rsid w:val="003F3632"/>
    <w:rsid w:val="003F3BA3"/>
    <w:rsid w:val="003F3E56"/>
    <w:rsid w:val="003F3EFA"/>
    <w:rsid w:val="003F420A"/>
    <w:rsid w:val="003F42F8"/>
    <w:rsid w:val="003F46DA"/>
    <w:rsid w:val="003F4956"/>
    <w:rsid w:val="003F5145"/>
    <w:rsid w:val="003F5320"/>
    <w:rsid w:val="003F5375"/>
    <w:rsid w:val="003F55E1"/>
    <w:rsid w:val="003F580D"/>
    <w:rsid w:val="003F5969"/>
    <w:rsid w:val="003F59BE"/>
    <w:rsid w:val="003F5B35"/>
    <w:rsid w:val="003F5C4B"/>
    <w:rsid w:val="003F61E0"/>
    <w:rsid w:val="003F6378"/>
    <w:rsid w:val="003F6A43"/>
    <w:rsid w:val="003F6D6B"/>
    <w:rsid w:val="003F6DE6"/>
    <w:rsid w:val="003F6DEC"/>
    <w:rsid w:val="003F7B76"/>
    <w:rsid w:val="003F7DFB"/>
    <w:rsid w:val="003F7EA5"/>
    <w:rsid w:val="003F7F75"/>
    <w:rsid w:val="00400174"/>
    <w:rsid w:val="00400204"/>
    <w:rsid w:val="00400BDC"/>
    <w:rsid w:val="00400DE0"/>
    <w:rsid w:val="00401072"/>
    <w:rsid w:val="004016E8"/>
    <w:rsid w:val="00401873"/>
    <w:rsid w:val="00401E43"/>
    <w:rsid w:val="004020EE"/>
    <w:rsid w:val="00402259"/>
    <w:rsid w:val="004025C9"/>
    <w:rsid w:val="004025FB"/>
    <w:rsid w:val="0040291E"/>
    <w:rsid w:val="00402BA6"/>
    <w:rsid w:val="00402F0B"/>
    <w:rsid w:val="00402F30"/>
    <w:rsid w:val="0040358B"/>
    <w:rsid w:val="00403646"/>
    <w:rsid w:val="0040383A"/>
    <w:rsid w:val="00403967"/>
    <w:rsid w:val="00403B3C"/>
    <w:rsid w:val="00403C17"/>
    <w:rsid w:val="00403DD8"/>
    <w:rsid w:val="004045E6"/>
    <w:rsid w:val="00404880"/>
    <w:rsid w:val="004048EB"/>
    <w:rsid w:val="00404984"/>
    <w:rsid w:val="00404B84"/>
    <w:rsid w:val="00404BF9"/>
    <w:rsid w:val="00404DDE"/>
    <w:rsid w:val="004051D6"/>
    <w:rsid w:val="004058B9"/>
    <w:rsid w:val="00405907"/>
    <w:rsid w:val="00405D68"/>
    <w:rsid w:val="00405E29"/>
    <w:rsid w:val="00405E42"/>
    <w:rsid w:val="00406161"/>
    <w:rsid w:val="004062A4"/>
    <w:rsid w:val="004062F7"/>
    <w:rsid w:val="004063F4"/>
    <w:rsid w:val="0040649E"/>
    <w:rsid w:val="00406BC8"/>
    <w:rsid w:val="00406BEC"/>
    <w:rsid w:val="00406E48"/>
    <w:rsid w:val="00407057"/>
    <w:rsid w:val="004074E6"/>
    <w:rsid w:val="00407BDE"/>
    <w:rsid w:val="00407E59"/>
    <w:rsid w:val="00410217"/>
    <w:rsid w:val="004110A6"/>
    <w:rsid w:val="0041111C"/>
    <w:rsid w:val="004111F6"/>
    <w:rsid w:val="0041160D"/>
    <w:rsid w:val="00411B42"/>
    <w:rsid w:val="00411EDB"/>
    <w:rsid w:val="00412400"/>
    <w:rsid w:val="00412470"/>
    <w:rsid w:val="00412AA8"/>
    <w:rsid w:val="00412C25"/>
    <w:rsid w:val="00413303"/>
    <w:rsid w:val="004134B0"/>
    <w:rsid w:val="00413662"/>
    <w:rsid w:val="00413978"/>
    <w:rsid w:val="00413B14"/>
    <w:rsid w:val="00413BCC"/>
    <w:rsid w:val="00413E32"/>
    <w:rsid w:val="00414105"/>
    <w:rsid w:val="00414125"/>
    <w:rsid w:val="00414289"/>
    <w:rsid w:val="004143D6"/>
    <w:rsid w:val="00414432"/>
    <w:rsid w:val="0041443F"/>
    <w:rsid w:val="00414445"/>
    <w:rsid w:val="0041490F"/>
    <w:rsid w:val="00414F14"/>
    <w:rsid w:val="00414F42"/>
    <w:rsid w:val="00414F7E"/>
    <w:rsid w:val="00414FB6"/>
    <w:rsid w:val="00415670"/>
    <w:rsid w:val="004159B8"/>
    <w:rsid w:val="00415B3C"/>
    <w:rsid w:val="00415C7C"/>
    <w:rsid w:val="004163B8"/>
    <w:rsid w:val="00416B2A"/>
    <w:rsid w:val="00416BC9"/>
    <w:rsid w:val="00417110"/>
    <w:rsid w:val="004171AB"/>
    <w:rsid w:val="00417390"/>
    <w:rsid w:val="004174FF"/>
    <w:rsid w:val="004176D7"/>
    <w:rsid w:val="00417E39"/>
    <w:rsid w:val="004202A9"/>
    <w:rsid w:val="004203F8"/>
    <w:rsid w:val="00420637"/>
    <w:rsid w:val="00420767"/>
    <w:rsid w:val="00420848"/>
    <w:rsid w:val="004209DF"/>
    <w:rsid w:val="00420A34"/>
    <w:rsid w:val="00420AD2"/>
    <w:rsid w:val="00420CEA"/>
    <w:rsid w:val="00420DDA"/>
    <w:rsid w:val="00420FF2"/>
    <w:rsid w:val="00421254"/>
    <w:rsid w:val="0042140D"/>
    <w:rsid w:val="004214DB"/>
    <w:rsid w:val="0042161D"/>
    <w:rsid w:val="00421BC1"/>
    <w:rsid w:val="00421BDE"/>
    <w:rsid w:val="00421DE7"/>
    <w:rsid w:val="00421F92"/>
    <w:rsid w:val="004220FC"/>
    <w:rsid w:val="0042243A"/>
    <w:rsid w:val="004224C5"/>
    <w:rsid w:val="004227F6"/>
    <w:rsid w:val="00422E99"/>
    <w:rsid w:val="00423775"/>
    <w:rsid w:val="00423777"/>
    <w:rsid w:val="00423BD0"/>
    <w:rsid w:val="00423D78"/>
    <w:rsid w:val="00423E00"/>
    <w:rsid w:val="00423EBF"/>
    <w:rsid w:val="00423FD8"/>
    <w:rsid w:val="004241D8"/>
    <w:rsid w:val="0042446B"/>
    <w:rsid w:val="00424901"/>
    <w:rsid w:val="00424AFB"/>
    <w:rsid w:val="00424C2D"/>
    <w:rsid w:val="00424DB4"/>
    <w:rsid w:val="00424E58"/>
    <w:rsid w:val="004251F5"/>
    <w:rsid w:val="004251FE"/>
    <w:rsid w:val="00425489"/>
    <w:rsid w:val="004259E2"/>
    <w:rsid w:val="004262FD"/>
    <w:rsid w:val="00426463"/>
    <w:rsid w:val="0042681E"/>
    <w:rsid w:val="00426B5D"/>
    <w:rsid w:val="00426BA4"/>
    <w:rsid w:val="00427469"/>
    <w:rsid w:val="0042749B"/>
    <w:rsid w:val="004279D4"/>
    <w:rsid w:val="004300B3"/>
    <w:rsid w:val="004300D9"/>
    <w:rsid w:val="004302D2"/>
    <w:rsid w:val="00430495"/>
    <w:rsid w:val="0043091F"/>
    <w:rsid w:val="00430A57"/>
    <w:rsid w:val="00430E79"/>
    <w:rsid w:val="00430F9E"/>
    <w:rsid w:val="004311EC"/>
    <w:rsid w:val="00431779"/>
    <w:rsid w:val="00431CA4"/>
    <w:rsid w:val="00431CE9"/>
    <w:rsid w:val="004322AF"/>
    <w:rsid w:val="00432493"/>
    <w:rsid w:val="00432761"/>
    <w:rsid w:val="004327EE"/>
    <w:rsid w:val="0043293F"/>
    <w:rsid w:val="00432B52"/>
    <w:rsid w:val="004335C7"/>
    <w:rsid w:val="0043367C"/>
    <w:rsid w:val="00433D43"/>
    <w:rsid w:val="00434169"/>
    <w:rsid w:val="0043476D"/>
    <w:rsid w:val="00434A9B"/>
    <w:rsid w:val="00435039"/>
    <w:rsid w:val="00435B36"/>
    <w:rsid w:val="00435E82"/>
    <w:rsid w:val="004361B7"/>
    <w:rsid w:val="004362FD"/>
    <w:rsid w:val="00436543"/>
    <w:rsid w:val="00436A3D"/>
    <w:rsid w:val="00436BD6"/>
    <w:rsid w:val="00436BEB"/>
    <w:rsid w:val="00436E67"/>
    <w:rsid w:val="004370BC"/>
    <w:rsid w:val="00437507"/>
    <w:rsid w:val="00437B34"/>
    <w:rsid w:val="00437F3D"/>
    <w:rsid w:val="00440071"/>
    <w:rsid w:val="004401FD"/>
    <w:rsid w:val="004407F1"/>
    <w:rsid w:val="0044086F"/>
    <w:rsid w:val="00440989"/>
    <w:rsid w:val="00440C0C"/>
    <w:rsid w:val="00440E52"/>
    <w:rsid w:val="0044100E"/>
    <w:rsid w:val="004416B0"/>
    <w:rsid w:val="0044187D"/>
    <w:rsid w:val="00441AE1"/>
    <w:rsid w:val="00441D11"/>
    <w:rsid w:val="00441DA9"/>
    <w:rsid w:val="0044231F"/>
    <w:rsid w:val="00442494"/>
    <w:rsid w:val="00442693"/>
    <w:rsid w:val="0044287B"/>
    <w:rsid w:val="0044293D"/>
    <w:rsid w:val="00442B18"/>
    <w:rsid w:val="00442BFC"/>
    <w:rsid w:val="00443207"/>
    <w:rsid w:val="00443728"/>
    <w:rsid w:val="00443C9D"/>
    <w:rsid w:val="00444093"/>
    <w:rsid w:val="0044412A"/>
    <w:rsid w:val="00444400"/>
    <w:rsid w:val="00444566"/>
    <w:rsid w:val="00444573"/>
    <w:rsid w:val="0044462D"/>
    <w:rsid w:val="00444772"/>
    <w:rsid w:val="00444977"/>
    <w:rsid w:val="004449FD"/>
    <w:rsid w:val="00444F8E"/>
    <w:rsid w:val="00445062"/>
    <w:rsid w:val="004451FC"/>
    <w:rsid w:val="0044541C"/>
    <w:rsid w:val="00445498"/>
    <w:rsid w:val="004456B7"/>
    <w:rsid w:val="004459E0"/>
    <w:rsid w:val="00445CD3"/>
    <w:rsid w:val="00445F00"/>
    <w:rsid w:val="00445FD8"/>
    <w:rsid w:val="00446152"/>
    <w:rsid w:val="00446287"/>
    <w:rsid w:val="00446298"/>
    <w:rsid w:val="004462BC"/>
    <w:rsid w:val="00446356"/>
    <w:rsid w:val="0044638A"/>
    <w:rsid w:val="00446431"/>
    <w:rsid w:val="004469D0"/>
    <w:rsid w:val="00446A72"/>
    <w:rsid w:val="00447326"/>
    <w:rsid w:val="0044732D"/>
    <w:rsid w:val="0044739A"/>
    <w:rsid w:val="0044787B"/>
    <w:rsid w:val="004479E3"/>
    <w:rsid w:val="00447A1F"/>
    <w:rsid w:val="00447B88"/>
    <w:rsid w:val="00450338"/>
    <w:rsid w:val="00450476"/>
    <w:rsid w:val="00450772"/>
    <w:rsid w:val="004509F8"/>
    <w:rsid w:val="00450C4C"/>
    <w:rsid w:val="004511CC"/>
    <w:rsid w:val="00451496"/>
    <w:rsid w:val="00451702"/>
    <w:rsid w:val="00451C4F"/>
    <w:rsid w:val="00451D00"/>
    <w:rsid w:val="00451E74"/>
    <w:rsid w:val="00451EA4"/>
    <w:rsid w:val="00452044"/>
    <w:rsid w:val="004523D6"/>
    <w:rsid w:val="004524A8"/>
    <w:rsid w:val="004524C2"/>
    <w:rsid w:val="00452C0F"/>
    <w:rsid w:val="004530C6"/>
    <w:rsid w:val="00453211"/>
    <w:rsid w:val="004532FC"/>
    <w:rsid w:val="00453450"/>
    <w:rsid w:val="00453785"/>
    <w:rsid w:val="00453878"/>
    <w:rsid w:val="00453B1B"/>
    <w:rsid w:val="00453BF1"/>
    <w:rsid w:val="00453F12"/>
    <w:rsid w:val="00453FB3"/>
    <w:rsid w:val="0045410D"/>
    <w:rsid w:val="004548A4"/>
    <w:rsid w:val="00454B2E"/>
    <w:rsid w:val="0045513A"/>
    <w:rsid w:val="00455548"/>
    <w:rsid w:val="00455BF9"/>
    <w:rsid w:val="00455DDA"/>
    <w:rsid w:val="0045607C"/>
    <w:rsid w:val="00456541"/>
    <w:rsid w:val="00456644"/>
    <w:rsid w:val="004567C4"/>
    <w:rsid w:val="0045692C"/>
    <w:rsid w:val="00456DD3"/>
    <w:rsid w:val="00456F76"/>
    <w:rsid w:val="00457047"/>
    <w:rsid w:val="00457179"/>
    <w:rsid w:val="00457205"/>
    <w:rsid w:val="00457576"/>
    <w:rsid w:val="00457851"/>
    <w:rsid w:val="00457B94"/>
    <w:rsid w:val="004603CD"/>
    <w:rsid w:val="004609AB"/>
    <w:rsid w:val="00460C0E"/>
    <w:rsid w:val="00460C59"/>
    <w:rsid w:val="00460E7C"/>
    <w:rsid w:val="00460E8D"/>
    <w:rsid w:val="00461009"/>
    <w:rsid w:val="00461042"/>
    <w:rsid w:val="004610B3"/>
    <w:rsid w:val="004611DC"/>
    <w:rsid w:val="004612F9"/>
    <w:rsid w:val="004618B3"/>
    <w:rsid w:val="00461939"/>
    <w:rsid w:val="00461AD9"/>
    <w:rsid w:val="00461C40"/>
    <w:rsid w:val="00461C85"/>
    <w:rsid w:val="00461DB0"/>
    <w:rsid w:val="00461E9B"/>
    <w:rsid w:val="00462239"/>
    <w:rsid w:val="004622D8"/>
    <w:rsid w:val="004623B9"/>
    <w:rsid w:val="004625AE"/>
    <w:rsid w:val="00462732"/>
    <w:rsid w:val="00462AD0"/>
    <w:rsid w:val="00462B8E"/>
    <w:rsid w:val="00462C5C"/>
    <w:rsid w:val="00462EEC"/>
    <w:rsid w:val="00463488"/>
    <w:rsid w:val="00463B7B"/>
    <w:rsid w:val="00463F73"/>
    <w:rsid w:val="0046453A"/>
    <w:rsid w:val="0046465A"/>
    <w:rsid w:val="0046469B"/>
    <w:rsid w:val="004647AD"/>
    <w:rsid w:val="00464A87"/>
    <w:rsid w:val="00464CEB"/>
    <w:rsid w:val="004654D0"/>
    <w:rsid w:val="00465820"/>
    <w:rsid w:val="00465848"/>
    <w:rsid w:val="0046599A"/>
    <w:rsid w:val="00465A38"/>
    <w:rsid w:val="00465ACF"/>
    <w:rsid w:val="00465D83"/>
    <w:rsid w:val="00465F63"/>
    <w:rsid w:val="004660C2"/>
    <w:rsid w:val="0046640D"/>
    <w:rsid w:val="00466966"/>
    <w:rsid w:val="00466D70"/>
    <w:rsid w:val="00466E48"/>
    <w:rsid w:val="004679B7"/>
    <w:rsid w:val="00467A4E"/>
    <w:rsid w:val="00467AA9"/>
    <w:rsid w:val="00467C7F"/>
    <w:rsid w:val="0047045A"/>
    <w:rsid w:val="00470A7D"/>
    <w:rsid w:val="00470F71"/>
    <w:rsid w:val="0047138A"/>
    <w:rsid w:val="00471518"/>
    <w:rsid w:val="00472782"/>
    <w:rsid w:val="00472802"/>
    <w:rsid w:val="0047283F"/>
    <w:rsid w:val="00472F0E"/>
    <w:rsid w:val="00473367"/>
    <w:rsid w:val="004738AC"/>
    <w:rsid w:val="004738C5"/>
    <w:rsid w:val="004738F3"/>
    <w:rsid w:val="00473D16"/>
    <w:rsid w:val="00473DE9"/>
    <w:rsid w:val="00473E6B"/>
    <w:rsid w:val="0047425D"/>
    <w:rsid w:val="004745A5"/>
    <w:rsid w:val="00474A2B"/>
    <w:rsid w:val="00474FC0"/>
    <w:rsid w:val="0047515E"/>
    <w:rsid w:val="00475C26"/>
    <w:rsid w:val="0047600A"/>
    <w:rsid w:val="0047614F"/>
    <w:rsid w:val="004761B9"/>
    <w:rsid w:val="0047637E"/>
    <w:rsid w:val="004763C0"/>
    <w:rsid w:val="00476C72"/>
    <w:rsid w:val="00476D31"/>
    <w:rsid w:val="00476E21"/>
    <w:rsid w:val="00477048"/>
    <w:rsid w:val="004770C1"/>
    <w:rsid w:val="004771CD"/>
    <w:rsid w:val="004773EC"/>
    <w:rsid w:val="004774E2"/>
    <w:rsid w:val="00477C04"/>
    <w:rsid w:val="00477F7F"/>
    <w:rsid w:val="0048030E"/>
    <w:rsid w:val="004805FA"/>
    <w:rsid w:val="004808D7"/>
    <w:rsid w:val="00480943"/>
    <w:rsid w:val="004809B2"/>
    <w:rsid w:val="004809DF"/>
    <w:rsid w:val="00480BD8"/>
    <w:rsid w:val="00480D3E"/>
    <w:rsid w:val="0048118E"/>
    <w:rsid w:val="004812E1"/>
    <w:rsid w:val="0048140B"/>
    <w:rsid w:val="00481763"/>
    <w:rsid w:val="00482510"/>
    <w:rsid w:val="0048256C"/>
    <w:rsid w:val="00482B91"/>
    <w:rsid w:val="00482D22"/>
    <w:rsid w:val="004830B9"/>
    <w:rsid w:val="004831C6"/>
    <w:rsid w:val="004833F6"/>
    <w:rsid w:val="00483480"/>
    <w:rsid w:val="004834D5"/>
    <w:rsid w:val="004835F3"/>
    <w:rsid w:val="00483609"/>
    <w:rsid w:val="00483732"/>
    <w:rsid w:val="00484077"/>
    <w:rsid w:val="0048433F"/>
    <w:rsid w:val="00484607"/>
    <w:rsid w:val="00484D14"/>
    <w:rsid w:val="00484D8E"/>
    <w:rsid w:val="00485026"/>
    <w:rsid w:val="00485279"/>
    <w:rsid w:val="00485EBA"/>
    <w:rsid w:val="0048602B"/>
    <w:rsid w:val="004860A2"/>
    <w:rsid w:val="004860F3"/>
    <w:rsid w:val="0048633A"/>
    <w:rsid w:val="00486ABD"/>
    <w:rsid w:val="00486CAC"/>
    <w:rsid w:val="00486DE7"/>
    <w:rsid w:val="00487042"/>
    <w:rsid w:val="004873B2"/>
    <w:rsid w:val="0048780D"/>
    <w:rsid w:val="004879A1"/>
    <w:rsid w:val="00487BD3"/>
    <w:rsid w:val="00487EEC"/>
    <w:rsid w:val="00487F03"/>
    <w:rsid w:val="00487F14"/>
    <w:rsid w:val="004900D9"/>
    <w:rsid w:val="00490783"/>
    <w:rsid w:val="004908CB"/>
    <w:rsid w:val="00490AD4"/>
    <w:rsid w:val="00490C2F"/>
    <w:rsid w:val="00490CDD"/>
    <w:rsid w:val="00490E2F"/>
    <w:rsid w:val="00490E6D"/>
    <w:rsid w:val="00490F98"/>
    <w:rsid w:val="00491467"/>
    <w:rsid w:val="00491B0D"/>
    <w:rsid w:val="00491B54"/>
    <w:rsid w:val="00491CBE"/>
    <w:rsid w:val="00491FB8"/>
    <w:rsid w:val="004921C1"/>
    <w:rsid w:val="00492746"/>
    <w:rsid w:val="004927CE"/>
    <w:rsid w:val="0049292A"/>
    <w:rsid w:val="00492FB4"/>
    <w:rsid w:val="00493086"/>
    <w:rsid w:val="0049352C"/>
    <w:rsid w:val="00493D22"/>
    <w:rsid w:val="00494508"/>
    <w:rsid w:val="0049466D"/>
    <w:rsid w:val="0049474A"/>
    <w:rsid w:val="0049515F"/>
    <w:rsid w:val="004951DD"/>
    <w:rsid w:val="00495211"/>
    <w:rsid w:val="00495247"/>
    <w:rsid w:val="0049528E"/>
    <w:rsid w:val="004954BC"/>
    <w:rsid w:val="0049555C"/>
    <w:rsid w:val="004958AC"/>
    <w:rsid w:val="004959DF"/>
    <w:rsid w:val="00495BCC"/>
    <w:rsid w:val="00495C76"/>
    <w:rsid w:val="00496105"/>
    <w:rsid w:val="00496310"/>
    <w:rsid w:val="0049644C"/>
    <w:rsid w:val="004964BA"/>
    <w:rsid w:val="00496515"/>
    <w:rsid w:val="0049678E"/>
    <w:rsid w:val="0049689D"/>
    <w:rsid w:val="004968DA"/>
    <w:rsid w:val="00496988"/>
    <w:rsid w:val="004969E1"/>
    <w:rsid w:val="00496D9F"/>
    <w:rsid w:val="00496E7F"/>
    <w:rsid w:val="00497300"/>
    <w:rsid w:val="00497368"/>
    <w:rsid w:val="004975E2"/>
    <w:rsid w:val="0049764A"/>
    <w:rsid w:val="004976AB"/>
    <w:rsid w:val="00497930"/>
    <w:rsid w:val="00497B5F"/>
    <w:rsid w:val="00497C13"/>
    <w:rsid w:val="00497FD8"/>
    <w:rsid w:val="004A03BB"/>
    <w:rsid w:val="004A07F9"/>
    <w:rsid w:val="004A0BC4"/>
    <w:rsid w:val="004A0F4D"/>
    <w:rsid w:val="004A11B1"/>
    <w:rsid w:val="004A1427"/>
    <w:rsid w:val="004A150C"/>
    <w:rsid w:val="004A1B29"/>
    <w:rsid w:val="004A1EE1"/>
    <w:rsid w:val="004A2161"/>
    <w:rsid w:val="004A230C"/>
    <w:rsid w:val="004A278C"/>
    <w:rsid w:val="004A29EF"/>
    <w:rsid w:val="004A2A38"/>
    <w:rsid w:val="004A2AA9"/>
    <w:rsid w:val="004A2D8C"/>
    <w:rsid w:val="004A31C9"/>
    <w:rsid w:val="004A3AE5"/>
    <w:rsid w:val="004A3E94"/>
    <w:rsid w:val="004A3FCA"/>
    <w:rsid w:val="004A411C"/>
    <w:rsid w:val="004A4B28"/>
    <w:rsid w:val="004A4F20"/>
    <w:rsid w:val="004A4F61"/>
    <w:rsid w:val="004A52F5"/>
    <w:rsid w:val="004A548B"/>
    <w:rsid w:val="004A5921"/>
    <w:rsid w:val="004A5AB0"/>
    <w:rsid w:val="004A6482"/>
    <w:rsid w:val="004A6B76"/>
    <w:rsid w:val="004A6BEC"/>
    <w:rsid w:val="004A6C40"/>
    <w:rsid w:val="004A71C8"/>
    <w:rsid w:val="004A7421"/>
    <w:rsid w:val="004A7649"/>
    <w:rsid w:val="004A7869"/>
    <w:rsid w:val="004A7894"/>
    <w:rsid w:val="004A7ACD"/>
    <w:rsid w:val="004A7C9C"/>
    <w:rsid w:val="004B05BE"/>
    <w:rsid w:val="004B0DA0"/>
    <w:rsid w:val="004B0FBD"/>
    <w:rsid w:val="004B10C1"/>
    <w:rsid w:val="004B1387"/>
    <w:rsid w:val="004B148A"/>
    <w:rsid w:val="004B1651"/>
    <w:rsid w:val="004B178E"/>
    <w:rsid w:val="004B1E7A"/>
    <w:rsid w:val="004B2343"/>
    <w:rsid w:val="004B2391"/>
    <w:rsid w:val="004B2483"/>
    <w:rsid w:val="004B2541"/>
    <w:rsid w:val="004B2DC5"/>
    <w:rsid w:val="004B2E0D"/>
    <w:rsid w:val="004B2EF9"/>
    <w:rsid w:val="004B30F0"/>
    <w:rsid w:val="004B3831"/>
    <w:rsid w:val="004B3AB6"/>
    <w:rsid w:val="004B3BF9"/>
    <w:rsid w:val="004B4806"/>
    <w:rsid w:val="004B494E"/>
    <w:rsid w:val="004B4D85"/>
    <w:rsid w:val="004B4DF7"/>
    <w:rsid w:val="004B5169"/>
    <w:rsid w:val="004B5416"/>
    <w:rsid w:val="004B5A23"/>
    <w:rsid w:val="004B5A80"/>
    <w:rsid w:val="004B5D73"/>
    <w:rsid w:val="004B61F7"/>
    <w:rsid w:val="004B6601"/>
    <w:rsid w:val="004B67B2"/>
    <w:rsid w:val="004B68A9"/>
    <w:rsid w:val="004B68FC"/>
    <w:rsid w:val="004B6AD9"/>
    <w:rsid w:val="004B6C38"/>
    <w:rsid w:val="004B6F4F"/>
    <w:rsid w:val="004B71DB"/>
    <w:rsid w:val="004B7441"/>
    <w:rsid w:val="004B74E4"/>
    <w:rsid w:val="004B7517"/>
    <w:rsid w:val="004B7591"/>
    <w:rsid w:val="004B7A54"/>
    <w:rsid w:val="004B7A7A"/>
    <w:rsid w:val="004B7EEF"/>
    <w:rsid w:val="004B7FF2"/>
    <w:rsid w:val="004C048A"/>
    <w:rsid w:val="004C0623"/>
    <w:rsid w:val="004C08ED"/>
    <w:rsid w:val="004C0B1A"/>
    <w:rsid w:val="004C0C2E"/>
    <w:rsid w:val="004C0D6B"/>
    <w:rsid w:val="004C1862"/>
    <w:rsid w:val="004C1D68"/>
    <w:rsid w:val="004C2248"/>
    <w:rsid w:val="004C25BD"/>
    <w:rsid w:val="004C2658"/>
    <w:rsid w:val="004C298D"/>
    <w:rsid w:val="004C299C"/>
    <w:rsid w:val="004C2A10"/>
    <w:rsid w:val="004C2A23"/>
    <w:rsid w:val="004C2F6D"/>
    <w:rsid w:val="004C2FBD"/>
    <w:rsid w:val="004C31CB"/>
    <w:rsid w:val="004C32AB"/>
    <w:rsid w:val="004C3446"/>
    <w:rsid w:val="004C3697"/>
    <w:rsid w:val="004C386A"/>
    <w:rsid w:val="004C3892"/>
    <w:rsid w:val="004C38E3"/>
    <w:rsid w:val="004C3A43"/>
    <w:rsid w:val="004C3CC5"/>
    <w:rsid w:val="004C3F66"/>
    <w:rsid w:val="004C3FA1"/>
    <w:rsid w:val="004C4D4B"/>
    <w:rsid w:val="004C4D58"/>
    <w:rsid w:val="004C4DBB"/>
    <w:rsid w:val="004C5450"/>
    <w:rsid w:val="004C5483"/>
    <w:rsid w:val="004C57CE"/>
    <w:rsid w:val="004C5968"/>
    <w:rsid w:val="004C59FD"/>
    <w:rsid w:val="004C5F9C"/>
    <w:rsid w:val="004C5FF0"/>
    <w:rsid w:val="004C6450"/>
    <w:rsid w:val="004C68EA"/>
    <w:rsid w:val="004C6931"/>
    <w:rsid w:val="004C6F4E"/>
    <w:rsid w:val="004C7020"/>
    <w:rsid w:val="004C7172"/>
    <w:rsid w:val="004C7439"/>
    <w:rsid w:val="004C786A"/>
    <w:rsid w:val="004C78E2"/>
    <w:rsid w:val="004C7CCF"/>
    <w:rsid w:val="004C7F71"/>
    <w:rsid w:val="004D0B52"/>
    <w:rsid w:val="004D0C31"/>
    <w:rsid w:val="004D0C41"/>
    <w:rsid w:val="004D132D"/>
    <w:rsid w:val="004D1405"/>
    <w:rsid w:val="004D195B"/>
    <w:rsid w:val="004D1B1F"/>
    <w:rsid w:val="004D1C2E"/>
    <w:rsid w:val="004D1CF9"/>
    <w:rsid w:val="004D1FDD"/>
    <w:rsid w:val="004D200E"/>
    <w:rsid w:val="004D20E4"/>
    <w:rsid w:val="004D2473"/>
    <w:rsid w:val="004D248E"/>
    <w:rsid w:val="004D24CC"/>
    <w:rsid w:val="004D253C"/>
    <w:rsid w:val="004D25C2"/>
    <w:rsid w:val="004D2917"/>
    <w:rsid w:val="004D2DF6"/>
    <w:rsid w:val="004D3013"/>
    <w:rsid w:val="004D31EE"/>
    <w:rsid w:val="004D33E7"/>
    <w:rsid w:val="004D38FB"/>
    <w:rsid w:val="004D3972"/>
    <w:rsid w:val="004D39D2"/>
    <w:rsid w:val="004D3B9B"/>
    <w:rsid w:val="004D4281"/>
    <w:rsid w:val="004D4725"/>
    <w:rsid w:val="004D47D1"/>
    <w:rsid w:val="004D4A0E"/>
    <w:rsid w:val="004D4EA9"/>
    <w:rsid w:val="004D5775"/>
    <w:rsid w:val="004D5852"/>
    <w:rsid w:val="004D5A8D"/>
    <w:rsid w:val="004D5B3D"/>
    <w:rsid w:val="004D5BE2"/>
    <w:rsid w:val="004D5C25"/>
    <w:rsid w:val="004D619F"/>
    <w:rsid w:val="004D6298"/>
    <w:rsid w:val="004D65A3"/>
    <w:rsid w:val="004D6645"/>
    <w:rsid w:val="004D67F6"/>
    <w:rsid w:val="004D68F5"/>
    <w:rsid w:val="004D6B67"/>
    <w:rsid w:val="004D6D2A"/>
    <w:rsid w:val="004D6EDB"/>
    <w:rsid w:val="004D7175"/>
    <w:rsid w:val="004D727A"/>
    <w:rsid w:val="004D72D3"/>
    <w:rsid w:val="004D78CC"/>
    <w:rsid w:val="004D7B71"/>
    <w:rsid w:val="004D7CFA"/>
    <w:rsid w:val="004D7D67"/>
    <w:rsid w:val="004E05E8"/>
    <w:rsid w:val="004E091D"/>
    <w:rsid w:val="004E0D06"/>
    <w:rsid w:val="004E0E04"/>
    <w:rsid w:val="004E1173"/>
    <w:rsid w:val="004E11B1"/>
    <w:rsid w:val="004E12E0"/>
    <w:rsid w:val="004E15D8"/>
    <w:rsid w:val="004E1796"/>
    <w:rsid w:val="004E18A1"/>
    <w:rsid w:val="004E1978"/>
    <w:rsid w:val="004E1A0A"/>
    <w:rsid w:val="004E1B6E"/>
    <w:rsid w:val="004E2063"/>
    <w:rsid w:val="004E2811"/>
    <w:rsid w:val="004E2BC6"/>
    <w:rsid w:val="004E2C69"/>
    <w:rsid w:val="004E2D04"/>
    <w:rsid w:val="004E2DF8"/>
    <w:rsid w:val="004E2E95"/>
    <w:rsid w:val="004E30F6"/>
    <w:rsid w:val="004E3212"/>
    <w:rsid w:val="004E32F0"/>
    <w:rsid w:val="004E32F5"/>
    <w:rsid w:val="004E3327"/>
    <w:rsid w:val="004E333A"/>
    <w:rsid w:val="004E3857"/>
    <w:rsid w:val="004E396C"/>
    <w:rsid w:val="004E3976"/>
    <w:rsid w:val="004E4236"/>
    <w:rsid w:val="004E446B"/>
    <w:rsid w:val="004E44EC"/>
    <w:rsid w:val="004E48AE"/>
    <w:rsid w:val="004E49C9"/>
    <w:rsid w:val="004E4C5B"/>
    <w:rsid w:val="004E5999"/>
    <w:rsid w:val="004E62E9"/>
    <w:rsid w:val="004E6342"/>
    <w:rsid w:val="004E6475"/>
    <w:rsid w:val="004E66C8"/>
    <w:rsid w:val="004E6980"/>
    <w:rsid w:val="004E6CF1"/>
    <w:rsid w:val="004E6E1A"/>
    <w:rsid w:val="004E6FE6"/>
    <w:rsid w:val="004E74F3"/>
    <w:rsid w:val="004E775A"/>
    <w:rsid w:val="004E7819"/>
    <w:rsid w:val="004E78C4"/>
    <w:rsid w:val="004E78E0"/>
    <w:rsid w:val="004E7AAB"/>
    <w:rsid w:val="004E7DEC"/>
    <w:rsid w:val="004E7EEB"/>
    <w:rsid w:val="004F02A0"/>
    <w:rsid w:val="004F037F"/>
    <w:rsid w:val="004F0A0F"/>
    <w:rsid w:val="004F0B19"/>
    <w:rsid w:val="004F0B39"/>
    <w:rsid w:val="004F1006"/>
    <w:rsid w:val="004F111A"/>
    <w:rsid w:val="004F1208"/>
    <w:rsid w:val="004F16AC"/>
    <w:rsid w:val="004F191F"/>
    <w:rsid w:val="004F1BFE"/>
    <w:rsid w:val="004F229B"/>
    <w:rsid w:val="004F2551"/>
    <w:rsid w:val="004F26CD"/>
    <w:rsid w:val="004F2B24"/>
    <w:rsid w:val="004F2D9E"/>
    <w:rsid w:val="004F305E"/>
    <w:rsid w:val="004F34BD"/>
    <w:rsid w:val="004F367C"/>
    <w:rsid w:val="004F3BB6"/>
    <w:rsid w:val="004F4018"/>
    <w:rsid w:val="004F4052"/>
    <w:rsid w:val="004F4108"/>
    <w:rsid w:val="004F4639"/>
    <w:rsid w:val="004F4821"/>
    <w:rsid w:val="004F49E2"/>
    <w:rsid w:val="004F49F9"/>
    <w:rsid w:val="004F4AF8"/>
    <w:rsid w:val="004F5553"/>
    <w:rsid w:val="004F5967"/>
    <w:rsid w:val="004F5979"/>
    <w:rsid w:val="004F5A82"/>
    <w:rsid w:val="004F65BB"/>
    <w:rsid w:val="004F6B36"/>
    <w:rsid w:val="004F7155"/>
    <w:rsid w:val="004F7209"/>
    <w:rsid w:val="004F73BB"/>
    <w:rsid w:val="004F7866"/>
    <w:rsid w:val="004F79B0"/>
    <w:rsid w:val="004F7BF4"/>
    <w:rsid w:val="004F7C68"/>
    <w:rsid w:val="004F7CFA"/>
    <w:rsid w:val="004F7E22"/>
    <w:rsid w:val="004F7E41"/>
    <w:rsid w:val="005002A8"/>
    <w:rsid w:val="00500551"/>
    <w:rsid w:val="00500676"/>
    <w:rsid w:val="00500966"/>
    <w:rsid w:val="00500C60"/>
    <w:rsid w:val="00500DC0"/>
    <w:rsid w:val="00501ACD"/>
    <w:rsid w:val="00501C98"/>
    <w:rsid w:val="00501CA8"/>
    <w:rsid w:val="00502240"/>
    <w:rsid w:val="00502B49"/>
    <w:rsid w:val="00502B82"/>
    <w:rsid w:val="00502CBD"/>
    <w:rsid w:val="00502CF8"/>
    <w:rsid w:val="00503774"/>
    <w:rsid w:val="005037D8"/>
    <w:rsid w:val="00503EAA"/>
    <w:rsid w:val="0050425A"/>
    <w:rsid w:val="00504821"/>
    <w:rsid w:val="0050493F"/>
    <w:rsid w:val="00504B5D"/>
    <w:rsid w:val="00505603"/>
    <w:rsid w:val="00505880"/>
    <w:rsid w:val="005058A4"/>
    <w:rsid w:val="00505AED"/>
    <w:rsid w:val="00506079"/>
    <w:rsid w:val="005061F9"/>
    <w:rsid w:val="005063B0"/>
    <w:rsid w:val="00506570"/>
    <w:rsid w:val="005067EE"/>
    <w:rsid w:val="0050691D"/>
    <w:rsid w:val="0050784C"/>
    <w:rsid w:val="0050794E"/>
    <w:rsid w:val="00510195"/>
    <w:rsid w:val="00510333"/>
    <w:rsid w:val="00510615"/>
    <w:rsid w:val="005107B7"/>
    <w:rsid w:val="0051082F"/>
    <w:rsid w:val="00510938"/>
    <w:rsid w:val="00510981"/>
    <w:rsid w:val="005111FB"/>
    <w:rsid w:val="0051146C"/>
    <w:rsid w:val="0051151D"/>
    <w:rsid w:val="00511AE9"/>
    <w:rsid w:val="00511D5B"/>
    <w:rsid w:val="00511EA9"/>
    <w:rsid w:val="00511F72"/>
    <w:rsid w:val="005122A5"/>
    <w:rsid w:val="00512AF5"/>
    <w:rsid w:val="00512AF8"/>
    <w:rsid w:val="00512DB9"/>
    <w:rsid w:val="0051339C"/>
    <w:rsid w:val="005134E0"/>
    <w:rsid w:val="00513532"/>
    <w:rsid w:val="00513A4E"/>
    <w:rsid w:val="00513AEE"/>
    <w:rsid w:val="00513C73"/>
    <w:rsid w:val="0051434A"/>
    <w:rsid w:val="00514359"/>
    <w:rsid w:val="0051452A"/>
    <w:rsid w:val="005146C2"/>
    <w:rsid w:val="005146D7"/>
    <w:rsid w:val="005149BA"/>
    <w:rsid w:val="00514A25"/>
    <w:rsid w:val="00514AAC"/>
    <w:rsid w:val="00514F10"/>
    <w:rsid w:val="00515862"/>
    <w:rsid w:val="00515D47"/>
    <w:rsid w:val="00515E1F"/>
    <w:rsid w:val="00515E85"/>
    <w:rsid w:val="00516132"/>
    <w:rsid w:val="00516189"/>
    <w:rsid w:val="005164C1"/>
    <w:rsid w:val="005174F5"/>
    <w:rsid w:val="005175F0"/>
    <w:rsid w:val="005176E8"/>
    <w:rsid w:val="0051778D"/>
    <w:rsid w:val="00517843"/>
    <w:rsid w:val="00517C2B"/>
    <w:rsid w:val="00520578"/>
    <w:rsid w:val="00520706"/>
    <w:rsid w:val="005209E1"/>
    <w:rsid w:val="00520BE6"/>
    <w:rsid w:val="00520E87"/>
    <w:rsid w:val="005210CF"/>
    <w:rsid w:val="005214B2"/>
    <w:rsid w:val="0052192D"/>
    <w:rsid w:val="00521CC1"/>
    <w:rsid w:val="005220A7"/>
    <w:rsid w:val="00522335"/>
    <w:rsid w:val="005223C2"/>
    <w:rsid w:val="005223D1"/>
    <w:rsid w:val="0052295C"/>
    <w:rsid w:val="005229AD"/>
    <w:rsid w:val="00522BCA"/>
    <w:rsid w:val="00522BE3"/>
    <w:rsid w:val="00522F0D"/>
    <w:rsid w:val="005230A3"/>
    <w:rsid w:val="00523908"/>
    <w:rsid w:val="005239E9"/>
    <w:rsid w:val="005239EE"/>
    <w:rsid w:val="00523A05"/>
    <w:rsid w:val="00523B88"/>
    <w:rsid w:val="00523BAB"/>
    <w:rsid w:val="00523DEE"/>
    <w:rsid w:val="00524019"/>
    <w:rsid w:val="005242E3"/>
    <w:rsid w:val="00524701"/>
    <w:rsid w:val="00524828"/>
    <w:rsid w:val="00524A1A"/>
    <w:rsid w:val="00524A79"/>
    <w:rsid w:val="00524DC0"/>
    <w:rsid w:val="00524F61"/>
    <w:rsid w:val="0052517C"/>
    <w:rsid w:val="00525233"/>
    <w:rsid w:val="00525531"/>
    <w:rsid w:val="00525809"/>
    <w:rsid w:val="00525882"/>
    <w:rsid w:val="00525AD2"/>
    <w:rsid w:val="00525FCF"/>
    <w:rsid w:val="00526485"/>
    <w:rsid w:val="0052691E"/>
    <w:rsid w:val="00526EC4"/>
    <w:rsid w:val="00526ECA"/>
    <w:rsid w:val="00526F9F"/>
    <w:rsid w:val="00526FC2"/>
    <w:rsid w:val="0052719F"/>
    <w:rsid w:val="00527693"/>
    <w:rsid w:val="0052780C"/>
    <w:rsid w:val="00527A4C"/>
    <w:rsid w:val="00527BFD"/>
    <w:rsid w:val="00527E4B"/>
    <w:rsid w:val="00527E8C"/>
    <w:rsid w:val="00530119"/>
    <w:rsid w:val="00530175"/>
    <w:rsid w:val="00530245"/>
    <w:rsid w:val="0053026A"/>
    <w:rsid w:val="005303EE"/>
    <w:rsid w:val="005305EF"/>
    <w:rsid w:val="00530898"/>
    <w:rsid w:val="005308AE"/>
    <w:rsid w:val="00530A51"/>
    <w:rsid w:val="00530E40"/>
    <w:rsid w:val="00531750"/>
    <w:rsid w:val="005318D9"/>
    <w:rsid w:val="00531CE4"/>
    <w:rsid w:val="00531FA1"/>
    <w:rsid w:val="00532240"/>
    <w:rsid w:val="0053230D"/>
    <w:rsid w:val="00532330"/>
    <w:rsid w:val="00532851"/>
    <w:rsid w:val="00532A5C"/>
    <w:rsid w:val="00532C0B"/>
    <w:rsid w:val="00532CD8"/>
    <w:rsid w:val="0053309D"/>
    <w:rsid w:val="005330F3"/>
    <w:rsid w:val="00533220"/>
    <w:rsid w:val="005332EA"/>
    <w:rsid w:val="00533514"/>
    <w:rsid w:val="00533531"/>
    <w:rsid w:val="005339D4"/>
    <w:rsid w:val="00533D40"/>
    <w:rsid w:val="00533E1C"/>
    <w:rsid w:val="00534184"/>
    <w:rsid w:val="00534233"/>
    <w:rsid w:val="0053431B"/>
    <w:rsid w:val="005344FD"/>
    <w:rsid w:val="00534752"/>
    <w:rsid w:val="00534849"/>
    <w:rsid w:val="0053494F"/>
    <w:rsid w:val="00534A36"/>
    <w:rsid w:val="00534BED"/>
    <w:rsid w:val="00534D8D"/>
    <w:rsid w:val="00534E01"/>
    <w:rsid w:val="005354E6"/>
    <w:rsid w:val="005358FE"/>
    <w:rsid w:val="005359E2"/>
    <w:rsid w:val="005359E9"/>
    <w:rsid w:val="005365AA"/>
    <w:rsid w:val="005365E3"/>
    <w:rsid w:val="00536754"/>
    <w:rsid w:val="0053679D"/>
    <w:rsid w:val="00536DED"/>
    <w:rsid w:val="00536E98"/>
    <w:rsid w:val="00536F2D"/>
    <w:rsid w:val="0053706F"/>
    <w:rsid w:val="0053766C"/>
    <w:rsid w:val="005377F1"/>
    <w:rsid w:val="00537A77"/>
    <w:rsid w:val="00537B56"/>
    <w:rsid w:val="00537C98"/>
    <w:rsid w:val="00537D14"/>
    <w:rsid w:val="00537F7D"/>
    <w:rsid w:val="00540124"/>
    <w:rsid w:val="00540410"/>
    <w:rsid w:val="005405D1"/>
    <w:rsid w:val="00540622"/>
    <w:rsid w:val="0054088F"/>
    <w:rsid w:val="00540A42"/>
    <w:rsid w:val="00540A7A"/>
    <w:rsid w:val="00540D44"/>
    <w:rsid w:val="005412B4"/>
    <w:rsid w:val="00541A21"/>
    <w:rsid w:val="00541BAC"/>
    <w:rsid w:val="00541DE2"/>
    <w:rsid w:val="005420C3"/>
    <w:rsid w:val="005425E5"/>
    <w:rsid w:val="00542841"/>
    <w:rsid w:val="005431EC"/>
    <w:rsid w:val="0054347E"/>
    <w:rsid w:val="005434C7"/>
    <w:rsid w:val="0054371C"/>
    <w:rsid w:val="00543878"/>
    <w:rsid w:val="0054389A"/>
    <w:rsid w:val="00543943"/>
    <w:rsid w:val="00543AEA"/>
    <w:rsid w:val="00543D18"/>
    <w:rsid w:val="00543EB1"/>
    <w:rsid w:val="005440FA"/>
    <w:rsid w:val="00544DC9"/>
    <w:rsid w:val="00544FE8"/>
    <w:rsid w:val="00545042"/>
    <w:rsid w:val="00545439"/>
    <w:rsid w:val="0054558A"/>
    <w:rsid w:val="005456ED"/>
    <w:rsid w:val="005458F5"/>
    <w:rsid w:val="00545C1D"/>
    <w:rsid w:val="00546331"/>
    <w:rsid w:val="005463B7"/>
    <w:rsid w:val="005464EE"/>
    <w:rsid w:val="00546B66"/>
    <w:rsid w:val="00546D0A"/>
    <w:rsid w:val="00546D4B"/>
    <w:rsid w:val="00546F26"/>
    <w:rsid w:val="005473E3"/>
    <w:rsid w:val="00547424"/>
    <w:rsid w:val="0054795E"/>
    <w:rsid w:val="00547D77"/>
    <w:rsid w:val="00547F87"/>
    <w:rsid w:val="0055016B"/>
    <w:rsid w:val="005504AD"/>
    <w:rsid w:val="005507D2"/>
    <w:rsid w:val="00550E2C"/>
    <w:rsid w:val="00550F47"/>
    <w:rsid w:val="005511C6"/>
    <w:rsid w:val="00551515"/>
    <w:rsid w:val="005516DB"/>
    <w:rsid w:val="0055181D"/>
    <w:rsid w:val="00551835"/>
    <w:rsid w:val="005519A0"/>
    <w:rsid w:val="00551A44"/>
    <w:rsid w:val="0055258D"/>
    <w:rsid w:val="00552A16"/>
    <w:rsid w:val="00552BE9"/>
    <w:rsid w:val="00552D9D"/>
    <w:rsid w:val="00553310"/>
    <w:rsid w:val="0055386F"/>
    <w:rsid w:val="00553DAF"/>
    <w:rsid w:val="00553F0E"/>
    <w:rsid w:val="00554428"/>
    <w:rsid w:val="005544D9"/>
    <w:rsid w:val="005548AF"/>
    <w:rsid w:val="00554ACF"/>
    <w:rsid w:val="00554DAE"/>
    <w:rsid w:val="005552AD"/>
    <w:rsid w:val="005553C6"/>
    <w:rsid w:val="005553EE"/>
    <w:rsid w:val="005556FD"/>
    <w:rsid w:val="00555846"/>
    <w:rsid w:val="00555FA2"/>
    <w:rsid w:val="005564F3"/>
    <w:rsid w:val="005565AC"/>
    <w:rsid w:val="005567F1"/>
    <w:rsid w:val="00556AD3"/>
    <w:rsid w:val="00556CCF"/>
    <w:rsid w:val="005571F0"/>
    <w:rsid w:val="005574EC"/>
    <w:rsid w:val="005575EC"/>
    <w:rsid w:val="005576A2"/>
    <w:rsid w:val="005577D5"/>
    <w:rsid w:val="00557889"/>
    <w:rsid w:val="0055792B"/>
    <w:rsid w:val="00557A70"/>
    <w:rsid w:val="00557AB8"/>
    <w:rsid w:val="00557BA3"/>
    <w:rsid w:val="00560206"/>
    <w:rsid w:val="00560212"/>
    <w:rsid w:val="0056024D"/>
    <w:rsid w:val="0056025A"/>
    <w:rsid w:val="00560418"/>
    <w:rsid w:val="0056044A"/>
    <w:rsid w:val="00560B48"/>
    <w:rsid w:val="00560F31"/>
    <w:rsid w:val="005610DC"/>
    <w:rsid w:val="00561224"/>
    <w:rsid w:val="00561472"/>
    <w:rsid w:val="00561594"/>
    <w:rsid w:val="005615E8"/>
    <w:rsid w:val="00561629"/>
    <w:rsid w:val="00561C52"/>
    <w:rsid w:val="00561FE8"/>
    <w:rsid w:val="005629DC"/>
    <w:rsid w:val="00562D4F"/>
    <w:rsid w:val="00562D60"/>
    <w:rsid w:val="005634E7"/>
    <w:rsid w:val="00563A0A"/>
    <w:rsid w:val="00563B07"/>
    <w:rsid w:val="00563B63"/>
    <w:rsid w:val="00563B6C"/>
    <w:rsid w:val="00563BA3"/>
    <w:rsid w:val="005643BE"/>
    <w:rsid w:val="005645DE"/>
    <w:rsid w:val="0056461F"/>
    <w:rsid w:val="00564AAE"/>
    <w:rsid w:val="00564C16"/>
    <w:rsid w:val="00564E32"/>
    <w:rsid w:val="00564F08"/>
    <w:rsid w:val="00564F8A"/>
    <w:rsid w:val="00565822"/>
    <w:rsid w:val="00565CB8"/>
    <w:rsid w:val="0056603E"/>
    <w:rsid w:val="00566168"/>
    <w:rsid w:val="005662FB"/>
    <w:rsid w:val="00566CF8"/>
    <w:rsid w:val="00566FEB"/>
    <w:rsid w:val="005670DD"/>
    <w:rsid w:val="00567160"/>
    <w:rsid w:val="0056733F"/>
    <w:rsid w:val="00567698"/>
    <w:rsid w:val="00567D4B"/>
    <w:rsid w:val="00570312"/>
    <w:rsid w:val="00570644"/>
    <w:rsid w:val="00570C9D"/>
    <w:rsid w:val="0057101F"/>
    <w:rsid w:val="00571688"/>
    <w:rsid w:val="005718F9"/>
    <w:rsid w:val="00571BF8"/>
    <w:rsid w:val="00571D24"/>
    <w:rsid w:val="00571D2C"/>
    <w:rsid w:val="00571E8F"/>
    <w:rsid w:val="00571EB1"/>
    <w:rsid w:val="00572197"/>
    <w:rsid w:val="005722F2"/>
    <w:rsid w:val="00572342"/>
    <w:rsid w:val="005723C3"/>
    <w:rsid w:val="00572454"/>
    <w:rsid w:val="0057274A"/>
    <w:rsid w:val="00572F26"/>
    <w:rsid w:val="00573EEA"/>
    <w:rsid w:val="00574200"/>
    <w:rsid w:val="0057420C"/>
    <w:rsid w:val="005746CB"/>
    <w:rsid w:val="00574B43"/>
    <w:rsid w:val="00574BA3"/>
    <w:rsid w:val="00574ECF"/>
    <w:rsid w:val="0057522E"/>
    <w:rsid w:val="0057548D"/>
    <w:rsid w:val="005754F0"/>
    <w:rsid w:val="005755EB"/>
    <w:rsid w:val="00575770"/>
    <w:rsid w:val="00575EB4"/>
    <w:rsid w:val="00575F68"/>
    <w:rsid w:val="0057606F"/>
    <w:rsid w:val="005762ED"/>
    <w:rsid w:val="00576368"/>
    <w:rsid w:val="00576958"/>
    <w:rsid w:val="00576C74"/>
    <w:rsid w:val="00576F37"/>
    <w:rsid w:val="00576F3E"/>
    <w:rsid w:val="00577037"/>
    <w:rsid w:val="0057704C"/>
    <w:rsid w:val="0057712C"/>
    <w:rsid w:val="00577436"/>
    <w:rsid w:val="0057784D"/>
    <w:rsid w:val="00577890"/>
    <w:rsid w:val="005778AD"/>
    <w:rsid w:val="005778CC"/>
    <w:rsid w:val="00577955"/>
    <w:rsid w:val="005779A1"/>
    <w:rsid w:val="00577C50"/>
    <w:rsid w:val="00577EDD"/>
    <w:rsid w:val="00580004"/>
    <w:rsid w:val="0058016E"/>
    <w:rsid w:val="0058018E"/>
    <w:rsid w:val="0058066E"/>
    <w:rsid w:val="00580917"/>
    <w:rsid w:val="00580E48"/>
    <w:rsid w:val="0058154B"/>
    <w:rsid w:val="005816B0"/>
    <w:rsid w:val="00581862"/>
    <w:rsid w:val="00581BDB"/>
    <w:rsid w:val="00581F6F"/>
    <w:rsid w:val="00582177"/>
    <w:rsid w:val="005821B4"/>
    <w:rsid w:val="00582261"/>
    <w:rsid w:val="005823E1"/>
    <w:rsid w:val="00582692"/>
    <w:rsid w:val="005828B2"/>
    <w:rsid w:val="00582995"/>
    <w:rsid w:val="00582BB8"/>
    <w:rsid w:val="00582D02"/>
    <w:rsid w:val="00582E6C"/>
    <w:rsid w:val="00582EDB"/>
    <w:rsid w:val="005834FF"/>
    <w:rsid w:val="005835DA"/>
    <w:rsid w:val="00583620"/>
    <w:rsid w:val="005836BC"/>
    <w:rsid w:val="0058382E"/>
    <w:rsid w:val="005841DB"/>
    <w:rsid w:val="0058460D"/>
    <w:rsid w:val="00584663"/>
    <w:rsid w:val="005854CD"/>
    <w:rsid w:val="0058551B"/>
    <w:rsid w:val="005855E5"/>
    <w:rsid w:val="0058560C"/>
    <w:rsid w:val="00585990"/>
    <w:rsid w:val="00585B92"/>
    <w:rsid w:val="00585D2E"/>
    <w:rsid w:val="00585E09"/>
    <w:rsid w:val="00585E81"/>
    <w:rsid w:val="00585FB0"/>
    <w:rsid w:val="00586010"/>
    <w:rsid w:val="00586065"/>
    <w:rsid w:val="00586196"/>
    <w:rsid w:val="005864A9"/>
    <w:rsid w:val="00587045"/>
    <w:rsid w:val="005874CF"/>
    <w:rsid w:val="00587899"/>
    <w:rsid w:val="00587E55"/>
    <w:rsid w:val="005900E4"/>
    <w:rsid w:val="00590308"/>
    <w:rsid w:val="00590374"/>
    <w:rsid w:val="0059079B"/>
    <w:rsid w:val="005907D6"/>
    <w:rsid w:val="0059090B"/>
    <w:rsid w:val="0059093B"/>
    <w:rsid w:val="00590F7A"/>
    <w:rsid w:val="0059121A"/>
    <w:rsid w:val="00591354"/>
    <w:rsid w:val="00591475"/>
    <w:rsid w:val="00591576"/>
    <w:rsid w:val="005918C3"/>
    <w:rsid w:val="005919BD"/>
    <w:rsid w:val="00591D09"/>
    <w:rsid w:val="00591FD9"/>
    <w:rsid w:val="00592019"/>
    <w:rsid w:val="0059219A"/>
    <w:rsid w:val="0059277A"/>
    <w:rsid w:val="0059286F"/>
    <w:rsid w:val="005929E6"/>
    <w:rsid w:val="00592BF8"/>
    <w:rsid w:val="00592C22"/>
    <w:rsid w:val="00592D26"/>
    <w:rsid w:val="00592D9E"/>
    <w:rsid w:val="00593450"/>
    <w:rsid w:val="005936F3"/>
    <w:rsid w:val="005939BC"/>
    <w:rsid w:val="0059440D"/>
    <w:rsid w:val="00594D66"/>
    <w:rsid w:val="00594EBA"/>
    <w:rsid w:val="00594F8D"/>
    <w:rsid w:val="00594FA2"/>
    <w:rsid w:val="0059564F"/>
    <w:rsid w:val="005958AE"/>
    <w:rsid w:val="00595B20"/>
    <w:rsid w:val="00595CEF"/>
    <w:rsid w:val="00596050"/>
    <w:rsid w:val="00596278"/>
    <w:rsid w:val="00596301"/>
    <w:rsid w:val="0059648C"/>
    <w:rsid w:val="0059651D"/>
    <w:rsid w:val="0059653C"/>
    <w:rsid w:val="005965F1"/>
    <w:rsid w:val="005965F8"/>
    <w:rsid w:val="005966F5"/>
    <w:rsid w:val="005967BF"/>
    <w:rsid w:val="00596AC9"/>
    <w:rsid w:val="00596ADB"/>
    <w:rsid w:val="005973C8"/>
    <w:rsid w:val="005973DB"/>
    <w:rsid w:val="005978A6"/>
    <w:rsid w:val="00597951"/>
    <w:rsid w:val="005979AA"/>
    <w:rsid w:val="00597A54"/>
    <w:rsid w:val="00597ABD"/>
    <w:rsid w:val="00597DF9"/>
    <w:rsid w:val="005A015F"/>
    <w:rsid w:val="005A01E2"/>
    <w:rsid w:val="005A030B"/>
    <w:rsid w:val="005A0511"/>
    <w:rsid w:val="005A0A1B"/>
    <w:rsid w:val="005A0A64"/>
    <w:rsid w:val="005A0D09"/>
    <w:rsid w:val="005A10C0"/>
    <w:rsid w:val="005A115B"/>
    <w:rsid w:val="005A126C"/>
    <w:rsid w:val="005A13A9"/>
    <w:rsid w:val="005A14A9"/>
    <w:rsid w:val="005A1529"/>
    <w:rsid w:val="005A16E3"/>
    <w:rsid w:val="005A180D"/>
    <w:rsid w:val="005A1940"/>
    <w:rsid w:val="005A2494"/>
    <w:rsid w:val="005A2711"/>
    <w:rsid w:val="005A28FB"/>
    <w:rsid w:val="005A2D31"/>
    <w:rsid w:val="005A2DF4"/>
    <w:rsid w:val="005A30CD"/>
    <w:rsid w:val="005A34F4"/>
    <w:rsid w:val="005A36FC"/>
    <w:rsid w:val="005A3915"/>
    <w:rsid w:val="005A4045"/>
    <w:rsid w:val="005A422F"/>
    <w:rsid w:val="005A44AD"/>
    <w:rsid w:val="005A4560"/>
    <w:rsid w:val="005A463D"/>
    <w:rsid w:val="005A4650"/>
    <w:rsid w:val="005A47CF"/>
    <w:rsid w:val="005A4923"/>
    <w:rsid w:val="005A4D1E"/>
    <w:rsid w:val="005A4FD2"/>
    <w:rsid w:val="005A58BB"/>
    <w:rsid w:val="005A606C"/>
    <w:rsid w:val="005A618F"/>
    <w:rsid w:val="005A61D8"/>
    <w:rsid w:val="005A6B07"/>
    <w:rsid w:val="005A6C46"/>
    <w:rsid w:val="005A6F7A"/>
    <w:rsid w:val="005A7306"/>
    <w:rsid w:val="005A732C"/>
    <w:rsid w:val="005A7925"/>
    <w:rsid w:val="005A79A1"/>
    <w:rsid w:val="005A7C71"/>
    <w:rsid w:val="005A7DDB"/>
    <w:rsid w:val="005A7EAF"/>
    <w:rsid w:val="005B0159"/>
    <w:rsid w:val="005B0758"/>
    <w:rsid w:val="005B0A7C"/>
    <w:rsid w:val="005B0C71"/>
    <w:rsid w:val="005B0DF5"/>
    <w:rsid w:val="005B0E47"/>
    <w:rsid w:val="005B104C"/>
    <w:rsid w:val="005B159D"/>
    <w:rsid w:val="005B1839"/>
    <w:rsid w:val="005B1854"/>
    <w:rsid w:val="005B1CA7"/>
    <w:rsid w:val="005B2058"/>
    <w:rsid w:val="005B20C7"/>
    <w:rsid w:val="005B2378"/>
    <w:rsid w:val="005B23FD"/>
    <w:rsid w:val="005B26E8"/>
    <w:rsid w:val="005B2CB8"/>
    <w:rsid w:val="005B2E27"/>
    <w:rsid w:val="005B325C"/>
    <w:rsid w:val="005B3488"/>
    <w:rsid w:val="005B3620"/>
    <w:rsid w:val="005B3935"/>
    <w:rsid w:val="005B3CA3"/>
    <w:rsid w:val="005B3CBA"/>
    <w:rsid w:val="005B3CF9"/>
    <w:rsid w:val="005B4407"/>
    <w:rsid w:val="005B465C"/>
    <w:rsid w:val="005B48E3"/>
    <w:rsid w:val="005B4BC8"/>
    <w:rsid w:val="005B4BF6"/>
    <w:rsid w:val="005B4F77"/>
    <w:rsid w:val="005B50CA"/>
    <w:rsid w:val="005B522D"/>
    <w:rsid w:val="005B53A3"/>
    <w:rsid w:val="005B5BD9"/>
    <w:rsid w:val="005B5DA2"/>
    <w:rsid w:val="005B5F0C"/>
    <w:rsid w:val="005B5F7E"/>
    <w:rsid w:val="005B64EF"/>
    <w:rsid w:val="005B67D8"/>
    <w:rsid w:val="005B69A7"/>
    <w:rsid w:val="005B6BFD"/>
    <w:rsid w:val="005B6C53"/>
    <w:rsid w:val="005B6C77"/>
    <w:rsid w:val="005B738C"/>
    <w:rsid w:val="005B7593"/>
    <w:rsid w:val="005B760E"/>
    <w:rsid w:val="005B7B89"/>
    <w:rsid w:val="005B7C30"/>
    <w:rsid w:val="005B7F54"/>
    <w:rsid w:val="005C0062"/>
    <w:rsid w:val="005C0261"/>
    <w:rsid w:val="005C0E62"/>
    <w:rsid w:val="005C0F9C"/>
    <w:rsid w:val="005C107F"/>
    <w:rsid w:val="005C138B"/>
    <w:rsid w:val="005C14E2"/>
    <w:rsid w:val="005C184D"/>
    <w:rsid w:val="005C186C"/>
    <w:rsid w:val="005C1E26"/>
    <w:rsid w:val="005C23F8"/>
    <w:rsid w:val="005C2903"/>
    <w:rsid w:val="005C2A2A"/>
    <w:rsid w:val="005C2D57"/>
    <w:rsid w:val="005C32A9"/>
    <w:rsid w:val="005C363C"/>
    <w:rsid w:val="005C3648"/>
    <w:rsid w:val="005C36E1"/>
    <w:rsid w:val="005C37A8"/>
    <w:rsid w:val="005C3A4F"/>
    <w:rsid w:val="005C3FD4"/>
    <w:rsid w:val="005C409A"/>
    <w:rsid w:val="005C4788"/>
    <w:rsid w:val="005C47EA"/>
    <w:rsid w:val="005C4D93"/>
    <w:rsid w:val="005C5194"/>
    <w:rsid w:val="005C5303"/>
    <w:rsid w:val="005C5306"/>
    <w:rsid w:val="005C54A4"/>
    <w:rsid w:val="005C557F"/>
    <w:rsid w:val="005C56DB"/>
    <w:rsid w:val="005C5970"/>
    <w:rsid w:val="005C5AA6"/>
    <w:rsid w:val="005C5C7A"/>
    <w:rsid w:val="005C5DD8"/>
    <w:rsid w:val="005C6005"/>
    <w:rsid w:val="005C601C"/>
    <w:rsid w:val="005C624A"/>
    <w:rsid w:val="005C642D"/>
    <w:rsid w:val="005C65C0"/>
    <w:rsid w:val="005C69E0"/>
    <w:rsid w:val="005C6F54"/>
    <w:rsid w:val="005C704F"/>
    <w:rsid w:val="005C717B"/>
    <w:rsid w:val="005C7345"/>
    <w:rsid w:val="005C75C8"/>
    <w:rsid w:val="005C75E7"/>
    <w:rsid w:val="005C778D"/>
    <w:rsid w:val="005C794E"/>
    <w:rsid w:val="005C7A37"/>
    <w:rsid w:val="005C7B43"/>
    <w:rsid w:val="005C7BDD"/>
    <w:rsid w:val="005C7C87"/>
    <w:rsid w:val="005C7D06"/>
    <w:rsid w:val="005C7FEA"/>
    <w:rsid w:val="005D002C"/>
    <w:rsid w:val="005D0082"/>
    <w:rsid w:val="005D0237"/>
    <w:rsid w:val="005D02E2"/>
    <w:rsid w:val="005D03F8"/>
    <w:rsid w:val="005D04E5"/>
    <w:rsid w:val="005D0BA6"/>
    <w:rsid w:val="005D0E32"/>
    <w:rsid w:val="005D0F4C"/>
    <w:rsid w:val="005D1086"/>
    <w:rsid w:val="005D12FA"/>
    <w:rsid w:val="005D16FD"/>
    <w:rsid w:val="005D185E"/>
    <w:rsid w:val="005D1889"/>
    <w:rsid w:val="005D1D18"/>
    <w:rsid w:val="005D1D8C"/>
    <w:rsid w:val="005D2206"/>
    <w:rsid w:val="005D2274"/>
    <w:rsid w:val="005D227E"/>
    <w:rsid w:val="005D2F27"/>
    <w:rsid w:val="005D342E"/>
    <w:rsid w:val="005D368F"/>
    <w:rsid w:val="005D3AE5"/>
    <w:rsid w:val="005D3DB0"/>
    <w:rsid w:val="005D4057"/>
    <w:rsid w:val="005D4087"/>
    <w:rsid w:val="005D41F3"/>
    <w:rsid w:val="005D4470"/>
    <w:rsid w:val="005D477F"/>
    <w:rsid w:val="005D4795"/>
    <w:rsid w:val="005D4C99"/>
    <w:rsid w:val="005D535D"/>
    <w:rsid w:val="005D53BA"/>
    <w:rsid w:val="005D5763"/>
    <w:rsid w:val="005D59BC"/>
    <w:rsid w:val="005D5AA1"/>
    <w:rsid w:val="005D612C"/>
    <w:rsid w:val="005D61C3"/>
    <w:rsid w:val="005D624D"/>
    <w:rsid w:val="005D64F9"/>
    <w:rsid w:val="005D67CD"/>
    <w:rsid w:val="005D69D0"/>
    <w:rsid w:val="005D6A2D"/>
    <w:rsid w:val="005D6A66"/>
    <w:rsid w:val="005D6A86"/>
    <w:rsid w:val="005D6CD6"/>
    <w:rsid w:val="005D6DC8"/>
    <w:rsid w:val="005D6F16"/>
    <w:rsid w:val="005D7168"/>
    <w:rsid w:val="005D773E"/>
    <w:rsid w:val="005D7863"/>
    <w:rsid w:val="005D7871"/>
    <w:rsid w:val="005D78AE"/>
    <w:rsid w:val="005D7BE8"/>
    <w:rsid w:val="005E0342"/>
    <w:rsid w:val="005E034F"/>
    <w:rsid w:val="005E0D48"/>
    <w:rsid w:val="005E0F87"/>
    <w:rsid w:val="005E14E4"/>
    <w:rsid w:val="005E170C"/>
    <w:rsid w:val="005E193B"/>
    <w:rsid w:val="005E1F6B"/>
    <w:rsid w:val="005E2048"/>
    <w:rsid w:val="005E2719"/>
    <w:rsid w:val="005E2B5B"/>
    <w:rsid w:val="005E2B66"/>
    <w:rsid w:val="005E32B4"/>
    <w:rsid w:val="005E32D3"/>
    <w:rsid w:val="005E3558"/>
    <w:rsid w:val="005E356D"/>
    <w:rsid w:val="005E35D3"/>
    <w:rsid w:val="005E39DC"/>
    <w:rsid w:val="005E3B62"/>
    <w:rsid w:val="005E3BD9"/>
    <w:rsid w:val="005E3CBB"/>
    <w:rsid w:val="005E3CDC"/>
    <w:rsid w:val="005E4028"/>
    <w:rsid w:val="005E4567"/>
    <w:rsid w:val="005E461C"/>
    <w:rsid w:val="005E4879"/>
    <w:rsid w:val="005E4980"/>
    <w:rsid w:val="005E49C6"/>
    <w:rsid w:val="005E4AEA"/>
    <w:rsid w:val="005E4D29"/>
    <w:rsid w:val="005E4EF0"/>
    <w:rsid w:val="005E5039"/>
    <w:rsid w:val="005E51EF"/>
    <w:rsid w:val="005E5377"/>
    <w:rsid w:val="005E55A1"/>
    <w:rsid w:val="005E56B2"/>
    <w:rsid w:val="005E5880"/>
    <w:rsid w:val="005E5FF4"/>
    <w:rsid w:val="005E6011"/>
    <w:rsid w:val="005E6026"/>
    <w:rsid w:val="005E6186"/>
    <w:rsid w:val="005E635E"/>
    <w:rsid w:val="005E6532"/>
    <w:rsid w:val="005E654C"/>
    <w:rsid w:val="005E673D"/>
    <w:rsid w:val="005E69B1"/>
    <w:rsid w:val="005E6C33"/>
    <w:rsid w:val="005E6C73"/>
    <w:rsid w:val="005E6E2B"/>
    <w:rsid w:val="005E6F05"/>
    <w:rsid w:val="005E6F23"/>
    <w:rsid w:val="005E6FB3"/>
    <w:rsid w:val="005E703E"/>
    <w:rsid w:val="005E7195"/>
    <w:rsid w:val="005E7429"/>
    <w:rsid w:val="005E7A50"/>
    <w:rsid w:val="005E7A58"/>
    <w:rsid w:val="005E7B20"/>
    <w:rsid w:val="005E7B52"/>
    <w:rsid w:val="005F0012"/>
    <w:rsid w:val="005F031E"/>
    <w:rsid w:val="005F05E5"/>
    <w:rsid w:val="005F0613"/>
    <w:rsid w:val="005F07BD"/>
    <w:rsid w:val="005F07DB"/>
    <w:rsid w:val="005F0C20"/>
    <w:rsid w:val="005F0C8A"/>
    <w:rsid w:val="005F0CE3"/>
    <w:rsid w:val="005F0E2D"/>
    <w:rsid w:val="005F0F55"/>
    <w:rsid w:val="005F103C"/>
    <w:rsid w:val="005F1428"/>
    <w:rsid w:val="005F1610"/>
    <w:rsid w:val="005F1A8C"/>
    <w:rsid w:val="005F1BAF"/>
    <w:rsid w:val="005F1DCA"/>
    <w:rsid w:val="005F21EF"/>
    <w:rsid w:val="005F22F4"/>
    <w:rsid w:val="005F2471"/>
    <w:rsid w:val="005F25E6"/>
    <w:rsid w:val="005F2EBE"/>
    <w:rsid w:val="005F348B"/>
    <w:rsid w:val="005F35C7"/>
    <w:rsid w:val="005F3C5F"/>
    <w:rsid w:val="005F3CD7"/>
    <w:rsid w:val="005F41B2"/>
    <w:rsid w:val="005F4200"/>
    <w:rsid w:val="005F46F8"/>
    <w:rsid w:val="005F4A5A"/>
    <w:rsid w:val="005F4E3E"/>
    <w:rsid w:val="005F53C4"/>
    <w:rsid w:val="005F5A7E"/>
    <w:rsid w:val="005F5AB5"/>
    <w:rsid w:val="005F5CFF"/>
    <w:rsid w:val="005F5D0C"/>
    <w:rsid w:val="005F6174"/>
    <w:rsid w:val="005F63CB"/>
    <w:rsid w:val="005F659B"/>
    <w:rsid w:val="005F6874"/>
    <w:rsid w:val="005F6D3D"/>
    <w:rsid w:val="005F6E34"/>
    <w:rsid w:val="005F6E45"/>
    <w:rsid w:val="005F6E8C"/>
    <w:rsid w:val="005F6EFD"/>
    <w:rsid w:val="005F6FE7"/>
    <w:rsid w:val="005F7115"/>
    <w:rsid w:val="005F71C7"/>
    <w:rsid w:val="005F72E7"/>
    <w:rsid w:val="005F75B5"/>
    <w:rsid w:val="005F76D1"/>
    <w:rsid w:val="005F797F"/>
    <w:rsid w:val="00600087"/>
    <w:rsid w:val="0060041A"/>
    <w:rsid w:val="006007E9"/>
    <w:rsid w:val="0060097D"/>
    <w:rsid w:val="00600B9D"/>
    <w:rsid w:val="00600BBF"/>
    <w:rsid w:val="00600ECA"/>
    <w:rsid w:val="00601225"/>
    <w:rsid w:val="0060124B"/>
    <w:rsid w:val="006017CE"/>
    <w:rsid w:val="00601867"/>
    <w:rsid w:val="00601888"/>
    <w:rsid w:val="00601913"/>
    <w:rsid w:val="00601B64"/>
    <w:rsid w:val="00601BF0"/>
    <w:rsid w:val="00601E08"/>
    <w:rsid w:val="0060222C"/>
    <w:rsid w:val="00602874"/>
    <w:rsid w:val="00602ED3"/>
    <w:rsid w:val="00602F99"/>
    <w:rsid w:val="0060367A"/>
    <w:rsid w:val="006037B0"/>
    <w:rsid w:val="00603856"/>
    <w:rsid w:val="006038BB"/>
    <w:rsid w:val="00603B3D"/>
    <w:rsid w:val="00603C90"/>
    <w:rsid w:val="006046E8"/>
    <w:rsid w:val="00604792"/>
    <w:rsid w:val="006047CE"/>
    <w:rsid w:val="00604CA8"/>
    <w:rsid w:val="00604CFE"/>
    <w:rsid w:val="00605316"/>
    <w:rsid w:val="00605683"/>
    <w:rsid w:val="00606A22"/>
    <w:rsid w:val="00606A6F"/>
    <w:rsid w:val="00606E15"/>
    <w:rsid w:val="00606E32"/>
    <w:rsid w:val="00607010"/>
    <w:rsid w:val="0060751A"/>
    <w:rsid w:val="00607715"/>
    <w:rsid w:val="00607B1B"/>
    <w:rsid w:val="00607B83"/>
    <w:rsid w:val="00607C96"/>
    <w:rsid w:val="00607CD8"/>
    <w:rsid w:val="0061008A"/>
    <w:rsid w:val="0061032A"/>
    <w:rsid w:val="0061051F"/>
    <w:rsid w:val="00610B3B"/>
    <w:rsid w:val="00610CD7"/>
    <w:rsid w:val="00610D02"/>
    <w:rsid w:val="00611159"/>
    <w:rsid w:val="0061146A"/>
    <w:rsid w:val="00611867"/>
    <w:rsid w:val="00611D79"/>
    <w:rsid w:val="00612078"/>
    <w:rsid w:val="0061257A"/>
    <w:rsid w:val="00612664"/>
    <w:rsid w:val="00612D28"/>
    <w:rsid w:val="00612E3D"/>
    <w:rsid w:val="00612F19"/>
    <w:rsid w:val="0061350C"/>
    <w:rsid w:val="0061367D"/>
    <w:rsid w:val="00613AD9"/>
    <w:rsid w:val="00613F1E"/>
    <w:rsid w:val="00614643"/>
    <w:rsid w:val="00614C03"/>
    <w:rsid w:val="00615022"/>
    <w:rsid w:val="00615338"/>
    <w:rsid w:val="00615364"/>
    <w:rsid w:val="0061552B"/>
    <w:rsid w:val="0061561A"/>
    <w:rsid w:val="0061564E"/>
    <w:rsid w:val="00615877"/>
    <w:rsid w:val="0061595F"/>
    <w:rsid w:val="00615F1F"/>
    <w:rsid w:val="00616100"/>
    <w:rsid w:val="0061670B"/>
    <w:rsid w:val="006168A6"/>
    <w:rsid w:val="0061693C"/>
    <w:rsid w:val="006169E7"/>
    <w:rsid w:val="00616D3B"/>
    <w:rsid w:val="00616F8E"/>
    <w:rsid w:val="00617108"/>
    <w:rsid w:val="006173C6"/>
    <w:rsid w:val="006175E5"/>
    <w:rsid w:val="00617817"/>
    <w:rsid w:val="00617971"/>
    <w:rsid w:val="00617B73"/>
    <w:rsid w:val="00617B85"/>
    <w:rsid w:val="00617D2A"/>
    <w:rsid w:val="0062019C"/>
    <w:rsid w:val="006203AE"/>
    <w:rsid w:val="0062053B"/>
    <w:rsid w:val="006205FD"/>
    <w:rsid w:val="006206B3"/>
    <w:rsid w:val="00620928"/>
    <w:rsid w:val="00620DFB"/>
    <w:rsid w:val="00620FD6"/>
    <w:rsid w:val="006214E5"/>
    <w:rsid w:val="00621911"/>
    <w:rsid w:val="00621AB7"/>
    <w:rsid w:val="00621B09"/>
    <w:rsid w:val="0062273D"/>
    <w:rsid w:val="00622856"/>
    <w:rsid w:val="006229DB"/>
    <w:rsid w:val="00622ACB"/>
    <w:rsid w:val="00622D89"/>
    <w:rsid w:val="00622EF4"/>
    <w:rsid w:val="00623159"/>
    <w:rsid w:val="006232FB"/>
    <w:rsid w:val="00623443"/>
    <w:rsid w:val="00623584"/>
    <w:rsid w:val="006235D5"/>
    <w:rsid w:val="00623C05"/>
    <w:rsid w:val="00623DDB"/>
    <w:rsid w:val="00623F4E"/>
    <w:rsid w:val="00624163"/>
    <w:rsid w:val="006242EA"/>
    <w:rsid w:val="0062430A"/>
    <w:rsid w:val="00624407"/>
    <w:rsid w:val="006244C8"/>
    <w:rsid w:val="006244D0"/>
    <w:rsid w:val="00624A10"/>
    <w:rsid w:val="00624A1D"/>
    <w:rsid w:val="00624BC8"/>
    <w:rsid w:val="00624ECA"/>
    <w:rsid w:val="006252EC"/>
    <w:rsid w:val="00625488"/>
    <w:rsid w:val="006254D7"/>
    <w:rsid w:val="00625516"/>
    <w:rsid w:val="00625A4F"/>
    <w:rsid w:val="00625EDD"/>
    <w:rsid w:val="006263EC"/>
    <w:rsid w:val="006266C8"/>
    <w:rsid w:val="006269CB"/>
    <w:rsid w:val="00626C52"/>
    <w:rsid w:val="00626CBA"/>
    <w:rsid w:val="006276CC"/>
    <w:rsid w:val="00627950"/>
    <w:rsid w:val="00627BFD"/>
    <w:rsid w:val="00630059"/>
    <w:rsid w:val="0063017A"/>
    <w:rsid w:val="0063025B"/>
    <w:rsid w:val="006305EE"/>
    <w:rsid w:val="00630838"/>
    <w:rsid w:val="00630B1D"/>
    <w:rsid w:val="00630DB4"/>
    <w:rsid w:val="00630F77"/>
    <w:rsid w:val="00631026"/>
    <w:rsid w:val="00631138"/>
    <w:rsid w:val="0063114C"/>
    <w:rsid w:val="0063138C"/>
    <w:rsid w:val="006313AB"/>
    <w:rsid w:val="006316BE"/>
    <w:rsid w:val="00631C6A"/>
    <w:rsid w:val="00631DE7"/>
    <w:rsid w:val="00631F6D"/>
    <w:rsid w:val="006320E2"/>
    <w:rsid w:val="00632448"/>
    <w:rsid w:val="00632560"/>
    <w:rsid w:val="0063262D"/>
    <w:rsid w:val="0063267E"/>
    <w:rsid w:val="006326C7"/>
    <w:rsid w:val="006326EA"/>
    <w:rsid w:val="00632885"/>
    <w:rsid w:val="00632975"/>
    <w:rsid w:val="00632D67"/>
    <w:rsid w:val="006330AA"/>
    <w:rsid w:val="006332BA"/>
    <w:rsid w:val="00633CA6"/>
    <w:rsid w:val="00633F3E"/>
    <w:rsid w:val="006343F9"/>
    <w:rsid w:val="006347B1"/>
    <w:rsid w:val="00634911"/>
    <w:rsid w:val="00634A1B"/>
    <w:rsid w:val="00634A2B"/>
    <w:rsid w:val="00634C54"/>
    <w:rsid w:val="00634DE5"/>
    <w:rsid w:val="00635483"/>
    <w:rsid w:val="00635839"/>
    <w:rsid w:val="006359A2"/>
    <w:rsid w:val="00635E19"/>
    <w:rsid w:val="006368EC"/>
    <w:rsid w:val="00636B37"/>
    <w:rsid w:val="00637164"/>
    <w:rsid w:val="006372E7"/>
    <w:rsid w:val="006377CD"/>
    <w:rsid w:val="006378BA"/>
    <w:rsid w:val="0063792F"/>
    <w:rsid w:val="00637B15"/>
    <w:rsid w:val="00637B69"/>
    <w:rsid w:val="00637E05"/>
    <w:rsid w:val="00640014"/>
    <w:rsid w:val="0064010B"/>
    <w:rsid w:val="00640196"/>
    <w:rsid w:val="00640600"/>
    <w:rsid w:val="0064086E"/>
    <w:rsid w:val="006408F1"/>
    <w:rsid w:val="00640B3D"/>
    <w:rsid w:val="00640D11"/>
    <w:rsid w:val="00640D28"/>
    <w:rsid w:val="006412A6"/>
    <w:rsid w:val="0064134A"/>
    <w:rsid w:val="00641C68"/>
    <w:rsid w:val="00641C93"/>
    <w:rsid w:val="0064217D"/>
    <w:rsid w:val="0064245F"/>
    <w:rsid w:val="006428C6"/>
    <w:rsid w:val="00643304"/>
    <w:rsid w:val="00643498"/>
    <w:rsid w:val="00643E34"/>
    <w:rsid w:val="00643E7C"/>
    <w:rsid w:val="00643F14"/>
    <w:rsid w:val="006442E6"/>
    <w:rsid w:val="0064457A"/>
    <w:rsid w:val="00644718"/>
    <w:rsid w:val="006448F1"/>
    <w:rsid w:val="00644A25"/>
    <w:rsid w:val="00644C29"/>
    <w:rsid w:val="00644CC5"/>
    <w:rsid w:val="006451AF"/>
    <w:rsid w:val="00645648"/>
    <w:rsid w:val="00645BD6"/>
    <w:rsid w:val="00645C3E"/>
    <w:rsid w:val="00645C7E"/>
    <w:rsid w:val="00645E47"/>
    <w:rsid w:val="006460F8"/>
    <w:rsid w:val="006461CD"/>
    <w:rsid w:val="00646453"/>
    <w:rsid w:val="00646852"/>
    <w:rsid w:val="00646C5C"/>
    <w:rsid w:val="00646EAF"/>
    <w:rsid w:val="00647124"/>
    <w:rsid w:val="00647391"/>
    <w:rsid w:val="00647923"/>
    <w:rsid w:val="006479D7"/>
    <w:rsid w:val="00647A09"/>
    <w:rsid w:val="00647ABA"/>
    <w:rsid w:val="00647B30"/>
    <w:rsid w:val="00647BBB"/>
    <w:rsid w:val="00647EB4"/>
    <w:rsid w:val="00647FD1"/>
    <w:rsid w:val="006505B6"/>
    <w:rsid w:val="006506B5"/>
    <w:rsid w:val="0065075A"/>
    <w:rsid w:val="00650769"/>
    <w:rsid w:val="006507BC"/>
    <w:rsid w:val="006507EB"/>
    <w:rsid w:val="00650A1D"/>
    <w:rsid w:val="00650BA6"/>
    <w:rsid w:val="00650FE2"/>
    <w:rsid w:val="0065147D"/>
    <w:rsid w:val="006515E0"/>
    <w:rsid w:val="00651675"/>
    <w:rsid w:val="006516DE"/>
    <w:rsid w:val="00651AB8"/>
    <w:rsid w:val="00651B55"/>
    <w:rsid w:val="006524B0"/>
    <w:rsid w:val="0065253F"/>
    <w:rsid w:val="006526F3"/>
    <w:rsid w:val="00652AD2"/>
    <w:rsid w:val="00652BE9"/>
    <w:rsid w:val="00652F17"/>
    <w:rsid w:val="0065307C"/>
    <w:rsid w:val="00653ACB"/>
    <w:rsid w:val="00653BCA"/>
    <w:rsid w:val="00653EEC"/>
    <w:rsid w:val="00653EF7"/>
    <w:rsid w:val="00653F76"/>
    <w:rsid w:val="00653FF0"/>
    <w:rsid w:val="006541ED"/>
    <w:rsid w:val="00654708"/>
    <w:rsid w:val="006547BB"/>
    <w:rsid w:val="00654A01"/>
    <w:rsid w:val="00654ACF"/>
    <w:rsid w:val="00654DC3"/>
    <w:rsid w:val="00654F27"/>
    <w:rsid w:val="0065532D"/>
    <w:rsid w:val="00655439"/>
    <w:rsid w:val="006555AC"/>
    <w:rsid w:val="0065586F"/>
    <w:rsid w:val="006558DC"/>
    <w:rsid w:val="00655E6A"/>
    <w:rsid w:val="00655EF6"/>
    <w:rsid w:val="00655F47"/>
    <w:rsid w:val="00656352"/>
    <w:rsid w:val="00656479"/>
    <w:rsid w:val="0065647C"/>
    <w:rsid w:val="00656991"/>
    <w:rsid w:val="00656BFD"/>
    <w:rsid w:val="00656C5F"/>
    <w:rsid w:val="00656E65"/>
    <w:rsid w:val="00656FE7"/>
    <w:rsid w:val="0065707E"/>
    <w:rsid w:val="00657271"/>
    <w:rsid w:val="0065731B"/>
    <w:rsid w:val="0065739D"/>
    <w:rsid w:val="006574DC"/>
    <w:rsid w:val="006574F9"/>
    <w:rsid w:val="00657689"/>
    <w:rsid w:val="00657731"/>
    <w:rsid w:val="00657907"/>
    <w:rsid w:val="00657D55"/>
    <w:rsid w:val="00657E35"/>
    <w:rsid w:val="00657E68"/>
    <w:rsid w:val="0066081C"/>
    <w:rsid w:val="00660BD0"/>
    <w:rsid w:val="00660E11"/>
    <w:rsid w:val="00660EC2"/>
    <w:rsid w:val="00661368"/>
    <w:rsid w:val="0066145B"/>
    <w:rsid w:val="00661677"/>
    <w:rsid w:val="0066174B"/>
    <w:rsid w:val="006617D0"/>
    <w:rsid w:val="006619BC"/>
    <w:rsid w:val="00661A07"/>
    <w:rsid w:val="00661BCD"/>
    <w:rsid w:val="00661CEB"/>
    <w:rsid w:val="00661DD2"/>
    <w:rsid w:val="006620D5"/>
    <w:rsid w:val="006623FD"/>
    <w:rsid w:val="00662405"/>
    <w:rsid w:val="006624A7"/>
    <w:rsid w:val="00662874"/>
    <w:rsid w:val="00662EC3"/>
    <w:rsid w:val="0066300D"/>
    <w:rsid w:val="00663071"/>
    <w:rsid w:val="006632DA"/>
    <w:rsid w:val="0066349B"/>
    <w:rsid w:val="006634C1"/>
    <w:rsid w:val="006634F5"/>
    <w:rsid w:val="00663C0E"/>
    <w:rsid w:val="00663C52"/>
    <w:rsid w:val="0066403D"/>
    <w:rsid w:val="006641C4"/>
    <w:rsid w:val="0066436D"/>
    <w:rsid w:val="0066438F"/>
    <w:rsid w:val="00664538"/>
    <w:rsid w:val="0066470A"/>
    <w:rsid w:val="0066493A"/>
    <w:rsid w:val="00664D29"/>
    <w:rsid w:val="00664DA1"/>
    <w:rsid w:val="006650EE"/>
    <w:rsid w:val="00665175"/>
    <w:rsid w:val="00665299"/>
    <w:rsid w:val="006659D7"/>
    <w:rsid w:val="00665BEC"/>
    <w:rsid w:val="00665C55"/>
    <w:rsid w:val="00666099"/>
    <w:rsid w:val="006665B8"/>
    <w:rsid w:val="0066673F"/>
    <w:rsid w:val="0066682F"/>
    <w:rsid w:val="0066684F"/>
    <w:rsid w:val="006669AD"/>
    <w:rsid w:val="006672BD"/>
    <w:rsid w:val="0066739C"/>
    <w:rsid w:val="006674A8"/>
    <w:rsid w:val="00667574"/>
    <w:rsid w:val="006678A8"/>
    <w:rsid w:val="0066798C"/>
    <w:rsid w:val="00667AFE"/>
    <w:rsid w:val="00667D16"/>
    <w:rsid w:val="006702A3"/>
    <w:rsid w:val="006706B4"/>
    <w:rsid w:val="00670839"/>
    <w:rsid w:val="006715A8"/>
    <w:rsid w:val="00671674"/>
    <w:rsid w:val="00671837"/>
    <w:rsid w:val="00671AEC"/>
    <w:rsid w:val="00671B1C"/>
    <w:rsid w:val="00671D34"/>
    <w:rsid w:val="0067221D"/>
    <w:rsid w:val="0067276C"/>
    <w:rsid w:val="00672A5D"/>
    <w:rsid w:val="00672C74"/>
    <w:rsid w:val="00672DC1"/>
    <w:rsid w:val="0067310D"/>
    <w:rsid w:val="0067321C"/>
    <w:rsid w:val="00673611"/>
    <w:rsid w:val="00673625"/>
    <w:rsid w:val="006737A0"/>
    <w:rsid w:val="00673816"/>
    <w:rsid w:val="006739C4"/>
    <w:rsid w:val="006740E7"/>
    <w:rsid w:val="006747AC"/>
    <w:rsid w:val="00674CEF"/>
    <w:rsid w:val="00674D4C"/>
    <w:rsid w:val="00674E25"/>
    <w:rsid w:val="00674E65"/>
    <w:rsid w:val="00674F4B"/>
    <w:rsid w:val="00675043"/>
    <w:rsid w:val="006750BB"/>
    <w:rsid w:val="00675171"/>
    <w:rsid w:val="00675901"/>
    <w:rsid w:val="00675B4D"/>
    <w:rsid w:val="00675EF8"/>
    <w:rsid w:val="00675F30"/>
    <w:rsid w:val="00676031"/>
    <w:rsid w:val="006760E9"/>
    <w:rsid w:val="0067690F"/>
    <w:rsid w:val="0067694F"/>
    <w:rsid w:val="00676BF2"/>
    <w:rsid w:val="00676F57"/>
    <w:rsid w:val="006770B7"/>
    <w:rsid w:val="006772A1"/>
    <w:rsid w:val="006779BA"/>
    <w:rsid w:val="00677B16"/>
    <w:rsid w:val="00677CAA"/>
    <w:rsid w:val="00677D6D"/>
    <w:rsid w:val="00677FCC"/>
    <w:rsid w:val="0068065A"/>
    <w:rsid w:val="00680A8C"/>
    <w:rsid w:val="00680B61"/>
    <w:rsid w:val="00680C1C"/>
    <w:rsid w:val="0068131B"/>
    <w:rsid w:val="006816AA"/>
    <w:rsid w:val="00681AD8"/>
    <w:rsid w:val="00681B0F"/>
    <w:rsid w:val="00681BD2"/>
    <w:rsid w:val="00681E7A"/>
    <w:rsid w:val="00681FD3"/>
    <w:rsid w:val="006821BB"/>
    <w:rsid w:val="0068221C"/>
    <w:rsid w:val="0068264C"/>
    <w:rsid w:val="00682D95"/>
    <w:rsid w:val="00683078"/>
    <w:rsid w:val="006830FE"/>
    <w:rsid w:val="0068358A"/>
    <w:rsid w:val="0068370E"/>
    <w:rsid w:val="006838D3"/>
    <w:rsid w:val="00683AD2"/>
    <w:rsid w:val="00683AFE"/>
    <w:rsid w:val="006842CA"/>
    <w:rsid w:val="006847D0"/>
    <w:rsid w:val="0068482A"/>
    <w:rsid w:val="00684881"/>
    <w:rsid w:val="00684959"/>
    <w:rsid w:val="00684E54"/>
    <w:rsid w:val="00685167"/>
    <w:rsid w:val="0068566C"/>
    <w:rsid w:val="006856FD"/>
    <w:rsid w:val="00685764"/>
    <w:rsid w:val="00685C1A"/>
    <w:rsid w:val="006860A1"/>
    <w:rsid w:val="006860AD"/>
    <w:rsid w:val="00686204"/>
    <w:rsid w:val="006869A0"/>
    <w:rsid w:val="00686E14"/>
    <w:rsid w:val="0068700B"/>
    <w:rsid w:val="00687409"/>
    <w:rsid w:val="006875D4"/>
    <w:rsid w:val="00687E66"/>
    <w:rsid w:val="006901F3"/>
    <w:rsid w:val="0069037E"/>
    <w:rsid w:val="006904A3"/>
    <w:rsid w:val="00690A07"/>
    <w:rsid w:val="00690BA8"/>
    <w:rsid w:val="00690C3D"/>
    <w:rsid w:val="00690DE7"/>
    <w:rsid w:val="00690FFC"/>
    <w:rsid w:val="00691043"/>
    <w:rsid w:val="00691379"/>
    <w:rsid w:val="0069156E"/>
    <w:rsid w:val="00691A68"/>
    <w:rsid w:val="00691BC6"/>
    <w:rsid w:val="0069215F"/>
    <w:rsid w:val="006923FC"/>
    <w:rsid w:val="0069242D"/>
    <w:rsid w:val="00692658"/>
    <w:rsid w:val="00692739"/>
    <w:rsid w:val="00692765"/>
    <w:rsid w:val="0069285E"/>
    <w:rsid w:val="00692B7E"/>
    <w:rsid w:val="00692BB8"/>
    <w:rsid w:val="00692D22"/>
    <w:rsid w:val="006944B5"/>
    <w:rsid w:val="006944FF"/>
    <w:rsid w:val="00694618"/>
    <w:rsid w:val="0069475B"/>
    <w:rsid w:val="00694C40"/>
    <w:rsid w:val="00694FCE"/>
    <w:rsid w:val="00694FE9"/>
    <w:rsid w:val="006951E4"/>
    <w:rsid w:val="0069563F"/>
    <w:rsid w:val="00695653"/>
    <w:rsid w:val="00695939"/>
    <w:rsid w:val="00695E84"/>
    <w:rsid w:val="00695E8B"/>
    <w:rsid w:val="006961AA"/>
    <w:rsid w:val="006962A2"/>
    <w:rsid w:val="00696358"/>
    <w:rsid w:val="006963A6"/>
    <w:rsid w:val="006965F7"/>
    <w:rsid w:val="006966ED"/>
    <w:rsid w:val="006975FF"/>
    <w:rsid w:val="00697927"/>
    <w:rsid w:val="00697B88"/>
    <w:rsid w:val="00697BD4"/>
    <w:rsid w:val="00697D94"/>
    <w:rsid w:val="006A03A7"/>
    <w:rsid w:val="006A0470"/>
    <w:rsid w:val="006A048C"/>
    <w:rsid w:val="006A0EF7"/>
    <w:rsid w:val="006A1663"/>
    <w:rsid w:val="006A19A2"/>
    <w:rsid w:val="006A1E46"/>
    <w:rsid w:val="006A21A6"/>
    <w:rsid w:val="006A2565"/>
    <w:rsid w:val="006A261A"/>
    <w:rsid w:val="006A2AD4"/>
    <w:rsid w:val="006A2B8C"/>
    <w:rsid w:val="006A2D18"/>
    <w:rsid w:val="006A2D32"/>
    <w:rsid w:val="006A2F45"/>
    <w:rsid w:val="006A308B"/>
    <w:rsid w:val="006A3320"/>
    <w:rsid w:val="006A35A3"/>
    <w:rsid w:val="006A40CD"/>
    <w:rsid w:val="006A417E"/>
    <w:rsid w:val="006A425F"/>
    <w:rsid w:val="006A44C1"/>
    <w:rsid w:val="006A4517"/>
    <w:rsid w:val="006A452A"/>
    <w:rsid w:val="006A4704"/>
    <w:rsid w:val="006A4B65"/>
    <w:rsid w:val="006A4CF6"/>
    <w:rsid w:val="006A4DF3"/>
    <w:rsid w:val="006A50F5"/>
    <w:rsid w:val="006A577E"/>
    <w:rsid w:val="006A5799"/>
    <w:rsid w:val="006A583D"/>
    <w:rsid w:val="006A5E98"/>
    <w:rsid w:val="006A5F5F"/>
    <w:rsid w:val="006A61DE"/>
    <w:rsid w:val="006A686F"/>
    <w:rsid w:val="006A6970"/>
    <w:rsid w:val="006A6B0B"/>
    <w:rsid w:val="006A6C23"/>
    <w:rsid w:val="006A70EE"/>
    <w:rsid w:val="006A749F"/>
    <w:rsid w:val="006A7A20"/>
    <w:rsid w:val="006A7B26"/>
    <w:rsid w:val="006A7FA1"/>
    <w:rsid w:val="006B0372"/>
    <w:rsid w:val="006B098B"/>
    <w:rsid w:val="006B0F39"/>
    <w:rsid w:val="006B105D"/>
    <w:rsid w:val="006B11E1"/>
    <w:rsid w:val="006B12B2"/>
    <w:rsid w:val="006B1476"/>
    <w:rsid w:val="006B15AC"/>
    <w:rsid w:val="006B16F0"/>
    <w:rsid w:val="006B1DC2"/>
    <w:rsid w:val="006B1E48"/>
    <w:rsid w:val="006B20BC"/>
    <w:rsid w:val="006B251D"/>
    <w:rsid w:val="006B2780"/>
    <w:rsid w:val="006B2815"/>
    <w:rsid w:val="006B2BDA"/>
    <w:rsid w:val="006B2D77"/>
    <w:rsid w:val="006B2EF3"/>
    <w:rsid w:val="006B3130"/>
    <w:rsid w:val="006B3149"/>
    <w:rsid w:val="006B346B"/>
    <w:rsid w:val="006B358B"/>
    <w:rsid w:val="006B35B9"/>
    <w:rsid w:val="006B3953"/>
    <w:rsid w:val="006B3981"/>
    <w:rsid w:val="006B452F"/>
    <w:rsid w:val="006B4922"/>
    <w:rsid w:val="006B527A"/>
    <w:rsid w:val="006B52F6"/>
    <w:rsid w:val="006B5826"/>
    <w:rsid w:val="006B588F"/>
    <w:rsid w:val="006B5FF0"/>
    <w:rsid w:val="006B621A"/>
    <w:rsid w:val="006B62FF"/>
    <w:rsid w:val="006B6368"/>
    <w:rsid w:val="006B6424"/>
    <w:rsid w:val="006B6699"/>
    <w:rsid w:val="006B66CC"/>
    <w:rsid w:val="006B6805"/>
    <w:rsid w:val="006B6C2B"/>
    <w:rsid w:val="006B6D96"/>
    <w:rsid w:val="006B6DD5"/>
    <w:rsid w:val="006B6E3D"/>
    <w:rsid w:val="006B6E78"/>
    <w:rsid w:val="006B75CA"/>
    <w:rsid w:val="006B76FA"/>
    <w:rsid w:val="006B77EE"/>
    <w:rsid w:val="006B79A9"/>
    <w:rsid w:val="006B7B3F"/>
    <w:rsid w:val="006B7C51"/>
    <w:rsid w:val="006B7D4C"/>
    <w:rsid w:val="006B7DFB"/>
    <w:rsid w:val="006B7E4C"/>
    <w:rsid w:val="006B7F57"/>
    <w:rsid w:val="006C0340"/>
    <w:rsid w:val="006C0752"/>
    <w:rsid w:val="006C096B"/>
    <w:rsid w:val="006C0BF0"/>
    <w:rsid w:val="006C0C0E"/>
    <w:rsid w:val="006C0D4C"/>
    <w:rsid w:val="006C0DEA"/>
    <w:rsid w:val="006C1176"/>
    <w:rsid w:val="006C154A"/>
    <w:rsid w:val="006C1777"/>
    <w:rsid w:val="006C17F5"/>
    <w:rsid w:val="006C19D3"/>
    <w:rsid w:val="006C2599"/>
    <w:rsid w:val="006C260C"/>
    <w:rsid w:val="006C27B8"/>
    <w:rsid w:val="006C2940"/>
    <w:rsid w:val="006C2C64"/>
    <w:rsid w:val="006C2E84"/>
    <w:rsid w:val="006C32A9"/>
    <w:rsid w:val="006C3429"/>
    <w:rsid w:val="006C3439"/>
    <w:rsid w:val="006C34C6"/>
    <w:rsid w:val="006C36E9"/>
    <w:rsid w:val="006C400D"/>
    <w:rsid w:val="006C40F3"/>
    <w:rsid w:val="006C40F4"/>
    <w:rsid w:val="006C4149"/>
    <w:rsid w:val="006C414E"/>
    <w:rsid w:val="006C4394"/>
    <w:rsid w:val="006C4439"/>
    <w:rsid w:val="006C4471"/>
    <w:rsid w:val="006C4474"/>
    <w:rsid w:val="006C44D3"/>
    <w:rsid w:val="006C4594"/>
    <w:rsid w:val="006C4833"/>
    <w:rsid w:val="006C49E2"/>
    <w:rsid w:val="006C5129"/>
    <w:rsid w:val="006C57EC"/>
    <w:rsid w:val="006C67DF"/>
    <w:rsid w:val="006C69C7"/>
    <w:rsid w:val="006C6A49"/>
    <w:rsid w:val="006C6D62"/>
    <w:rsid w:val="006C6EB0"/>
    <w:rsid w:val="006C70E4"/>
    <w:rsid w:val="006C7104"/>
    <w:rsid w:val="006C7342"/>
    <w:rsid w:val="006C7485"/>
    <w:rsid w:val="006C7D4D"/>
    <w:rsid w:val="006D0356"/>
    <w:rsid w:val="006D064F"/>
    <w:rsid w:val="006D08BD"/>
    <w:rsid w:val="006D0C5E"/>
    <w:rsid w:val="006D0C90"/>
    <w:rsid w:val="006D0D87"/>
    <w:rsid w:val="006D0E39"/>
    <w:rsid w:val="006D0FFC"/>
    <w:rsid w:val="006D1207"/>
    <w:rsid w:val="006D144D"/>
    <w:rsid w:val="006D1479"/>
    <w:rsid w:val="006D1DE5"/>
    <w:rsid w:val="006D212A"/>
    <w:rsid w:val="006D217D"/>
    <w:rsid w:val="006D262B"/>
    <w:rsid w:val="006D2909"/>
    <w:rsid w:val="006D2C14"/>
    <w:rsid w:val="006D3B50"/>
    <w:rsid w:val="006D4943"/>
    <w:rsid w:val="006D4A04"/>
    <w:rsid w:val="006D4C07"/>
    <w:rsid w:val="006D4D3D"/>
    <w:rsid w:val="006D5249"/>
    <w:rsid w:val="006D5399"/>
    <w:rsid w:val="006D5435"/>
    <w:rsid w:val="006D5566"/>
    <w:rsid w:val="006D59C8"/>
    <w:rsid w:val="006D5ECA"/>
    <w:rsid w:val="006D5FF4"/>
    <w:rsid w:val="006D6365"/>
    <w:rsid w:val="006D638F"/>
    <w:rsid w:val="006D66FF"/>
    <w:rsid w:val="006D71DF"/>
    <w:rsid w:val="006D73EF"/>
    <w:rsid w:val="006D79B3"/>
    <w:rsid w:val="006D7B27"/>
    <w:rsid w:val="006D7D86"/>
    <w:rsid w:val="006D7E2F"/>
    <w:rsid w:val="006E0156"/>
    <w:rsid w:val="006E0407"/>
    <w:rsid w:val="006E05BA"/>
    <w:rsid w:val="006E0ADE"/>
    <w:rsid w:val="006E1288"/>
    <w:rsid w:val="006E139C"/>
    <w:rsid w:val="006E1813"/>
    <w:rsid w:val="006E1AF0"/>
    <w:rsid w:val="006E2123"/>
    <w:rsid w:val="006E21B2"/>
    <w:rsid w:val="006E2276"/>
    <w:rsid w:val="006E2C24"/>
    <w:rsid w:val="006E2EFD"/>
    <w:rsid w:val="006E2F0D"/>
    <w:rsid w:val="006E2FA7"/>
    <w:rsid w:val="006E323E"/>
    <w:rsid w:val="006E3A01"/>
    <w:rsid w:val="006E3A58"/>
    <w:rsid w:val="006E3C40"/>
    <w:rsid w:val="006E3CED"/>
    <w:rsid w:val="006E3FAD"/>
    <w:rsid w:val="006E4026"/>
    <w:rsid w:val="006E42D7"/>
    <w:rsid w:val="006E45BF"/>
    <w:rsid w:val="006E47FF"/>
    <w:rsid w:val="006E4A1A"/>
    <w:rsid w:val="006E4C08"/>
    <w:rsid w:val="006E4D6A"/>
    <w:rsid w:val="006E4F32"/>
    <w:rsid w:val="006E54BD"/>
    <w:rsid w:val="006E56C7"/>
    <w:rsid w:val="006E574D"/>
    <w:rsid w:val="006E5DFF"/>
    <w:rsid w:val="006E5F56"/>
    <w:rsid w:val="006E6055"/>
    <w:rsid w:val="006E6299"/>
    <w:rsid w:val="006E635B"/>
    <w:rsid w:val="006E6604"/>
    <w:rsid w:val="006E6982"/>
    <w:rsid w:val="006E6A38"/>
    <w:rsid w:val="006E6AA9"/>
    <w:rsid w:val="006E7137"/>
    <w:rsid w:val="006E7185"/>
    <w:rsid w:val="006E742C"/>
    <w:rsid w:val="006E7532"/>
    <w:rsid w:val="006E79D5"/>
    <w:rsid w:val="006E7C5D"/>
    <w:rsid w:val="006E7DC4"/>
    <w:rsid w:val="006F00C7"/>
    <w:rsid w:val="006F01D5"/>
    <w:rsid w:val="006F05BA"/>
    <w:rsid w:val="006F05EC"/>
    <w:rsid w:val="006F0691"/>
    <w:rsid w:val="006F0CF2"/>
    <w:rsid w:val="006F0D9E"/>
    <w:rsid w:val="006F117A"/>
    <w:rsid w:val="006F1322"/>
    <w:rsid w:val="006F1775"/>
    <w:rsid w:val="006F17F2"/>
    <w:rsid w:val="006F1BA5"/>
    <w:rsid w:val="006F2668"/>
    <w:rsid w:val="006F2D8C"/>
    <w:rsid w:val="006F2F1C"/>
    <w:rsid w:val="006F2F5C"/>
    <w:rsid w:val="006F2FF0"/>
    <w:rsid w:val="006F341C"/>
    <w:rsid w:val="006F3677"/>
    <w:rsid w:val="006F399E"/>
    <w:rsid w:val="006F3CEA"/>
    <w:rsid w:val="006F3F06"/>
    <w:rsid w:val="006F426A"/>
    <w:rsid w:val="006F4461"/>
    <w:rsid w:val="006F44CB"/>
    <w:rsid w:val="006F4807"/>
    <w:rsid w:val="006F4819"/>
    <w:rsid w:val="006F4AA3"/>
    <w:rsid w:val="006F507D"/>
    <w:rsid w:val="006F5496"/>
    <w:rsid w:val="006F58D5"/>
    <w:rsid w:val="006F5952"/>
    <w:rsid w:val="006F5B7A"/>
    <w:rsid w:val="006F5B95"/>
    <w:rsid w:val="006F5C16"/>
    <w:rsid w:val="006F6265"/>
    <w:rsid w:val="006F6344"/>
    <w:rsid w:val="006F6783"/>
    <w:rsid w:val="006F6EAF"/>
    <w:rsid w:val="006F717C"/>
    <w:rsid w:val="006F7337"/>
    <w:rsid w:val="006F773E"/>
    <w:rsid w:val="006F7B00"/>
    <w:rsid w:val="006F7D96"/>
    <w:rsid w:val="0070006A"/>
    <w:rsid w:val="007000EC"/>
    <w:rsid w:val="00700A98"/>
    <w:rsid w:val="00700C92"/>
    <w:rsid w:val="00700F49"/>
    <w:rsid w:val="007015ED"/>
    <w:rsid w:val="00701ABC"/>
    <w:rsid w:val="00701CEF"/>
    <w:rsid w:val="00701DBE"/>
    <w:rsid w:val="00702044"/>
    <w:rsid w:val="00702117"/>
    <w:rsid w:val="0070217B"/>
    <w:rsid w:val="0070224B"/>
    <w:rsid w:val="0070240B"/>
    <w:rsid w:val="007027E4"/>
    <w:rsid w:val="0070281E"/>
    <w:rsid w:val="00702B20"/>
    <w:rsid w:val="00702C90"/>
    <w:rsid w:val="00702C99"/>
    <w:rsid w:val="007032CD"/>
    <w:rsid w:val="0070342E"/>
    <w:rsid w:val="0070357D"/>
    <w:rsid w:val="00703680"/>
    <w:rsid w:val="00703827"/>
    <w:rsid w:val="0070398E"/>
    <w:rsid w:val="00703AD1"/>
    <w:rsid w:val="00703AEC"/>
    <w:rsid w:val="00703BAF"/>
    <w:rsid w:val="00703DF9"/>
    <w:rsid w:val="00703E9A"/>
    <w:rsid w:val="00703FB3"/>
    <w:rsid w:val="00704234"/>
    <w:rsid w:val="0070426D"/>
    <w:rsid w:val="00704350"/>
    <w:rsid w:val="00704450"/>
    <w:rsid w:val="00704585"/>
    <w:rsid w:val="00704873"/>
    <w:rsid w:val="00704A60"/>
    <w:rsid w:val="00705076"/>
    <w:rsid w:val="00705414"/>
    <w:rsid w:val="00705581"/>
    <w:rsid w:val="007055A7"/>
    <w:rsid w:val="00705857"/>
    <w:rsid w:val="00705B08"/>
    <w:rsid w:val="00705C3F"/>
    <w:rsid w:val="00705D7D"/>
    <w:rsid w:val="00705EC1"/>
    <w:rsid w:val="00705F27"/>
    <w:rsid w:val="00706738"/>
    <w:rsid w:val="00706824"/>
    <w:rsid w:val="0070682E"/>
    <w:rsid w:val="00706A13"/>
    <w:rsid w:val="00707198"/>
    <w:rsid w:val="0070732F"/>
    <w:rsid w:val="00707695"/>
    <w:rsid w:val="0070774C"/>
    <w:rsid w:val="00707799"/>
    <w:rsid w:val="00707CC9"/>
    <w:rsid w:val="00707D09"/>
    <w:rsid w:val="00707E53"/>
    <w:rsid w:val="00710B91"/>
    <w:rsid w:val="00710E96"/>
    <w:rsid w:val="00710EF3"/>
    <w:rsid w:val="00711A36"/>
    <w:rsid w:val="00711C0B"/>
    <w:rsid w:val="007122F1"/>
    <w:rsid w:val="007122FE"/>
    <w:rsid w:val="007123AB"/>
    <w:rsid w:val="0071256B"/>
    <w:rsid w:val="0071259B"/>
    <w:rsid w:val="007125C2"/>
    <w:rsid w:val="007126C6"/>
    <w:rsid w:val="00712D8D"/>
    <w:rsid w:val="00713207"/>
    <w:rsid w:val="0071359B"/>
    <w:rsid w:val="007144CC"/>
    <w:rsid w:val="00714847"/>
    <w:rsid w:val="007149BD"/>
    <w:rsid w:val="00714CB0"/>
    <w:rsid w:val="00715387"/>
    <w:rsid w:val="007155AD"/>
    <w:rsid w:val="007158B4"/>
    <w:rsid w:val="00715ABF"/>
    <w:rsid w:val="00715AF5"/>
    <w:rsid w:val="00715B77"/>
    <w:rsid w:val="00715CAA"/>
    <w:rsid w:val="00715DDD"/>
    <w:rsid w:val="007167B3"/>
    <w:rsid w:val="00716B06"/>
    <w:rsid w:val="00717865"/>
    <w:rsid w:val="00717892"/>
    <w:rsid w:val="00717AF2"/>
    <w:rsid w:val="00717E91"/>
    <w:rsid w:val="00717F67"/>
    <w:rsid w:val="00717FC5"/>
    <w:rsid w:val="00717FE8"/>
    <w:rsid w:val="0072005D"/>
    <w:rsid w:val="0072050B"/>
    <w:rsid w:val="007211A3"/>
    <w:rsid w:val="007212B4"/>
    <w:rsid w:val="00721394"/>
    <w:rsid w:val="00721476"/>
    <w:rsid w:val="0072191A"/>
    <w:rsid w:val="00721A0D"/>
    <w:rsid w:val="00721C6B"/>
    <w:rsid w:val="00721D43"/>
    <w:rsid w:val="00722317"/>
    <w:rsid w:val="00722398"/>
    <w:rsid w:val="00722517"/>
    <w:rsid w:val="0072252D"/>
    <w:rsid w:val="007225F0"/>
    <w:rsid w:val="00722666"/>
    <w:rsid w:val="00722894"/>
    <w:rsid w:val="007228F5"/>
    <w:rsid w:val="00722A88"/>
    <w:rsid w:val="00723055"/>
    <w:rsid w:val="0072305C"/>
    <w:rsid w:val="0072382F"/>
    <w:rsid w:val="00723887"/>
    <w:rsid w:val="00724399"/>
    <w:rsid w:val="007245BB"/>
    <w:rsid w:val="007245FB"/>
    <w:rsid w:val="00724B2E"/>
    <w:rsid w:val="00724FD2"/>
    <w:rsid w:val="0072512B"/>
    <w:rsid w:val="00725166"/>
    <w:rsid w:val="00725264"/>
    <w:rsid w:val="007254C5"/>
    <w:rsid w:val="0072551A"/>
    <w:rsid w:val="007259DC"/>
    <w:rsid w:val="007261B4"/>
    <w:rsid w:val="0072637C"/>
    <w:rsid w:val="00726583"/>
    <w:rsid w:val="007265C4"/>
    <w:rsid w:val="007266D1"/>
    <w:rsid w:val="00726762"/>
    <w:rsid w:val="00726B36"/>
    <w:rsid w:val="0072704E"/>
    <w:rsid w:val="0072746C"/>
    <w:rsid w:val="007275A2"/>
    <w:rsid w:val="0072764B"/>
    <w:rsid w:val="00727766"/>
    <w:rsid w:val="007278AF"/>
    <w:rsid w:val="00727FA1"/>
    <w:rsid w:val="00730375"/>
    <w:rsid w:val="00730569"/>
    <w:rsid w:val="00730678"/>
    <w:rsid w:val="00730790"/>
    <w:rsid w:val="00730A62"/>
    <w:rsid w:val="00730C15"/>
    <w:rsid w:val="00730C96"/>
    <w:rsid w:val="00730DD2"/>
    <w:rsid w:val="00730DF2"/>
    <w:rsid w:val="00730FCD"/>
    <w:rsid w:val="00730FD5"/>
    <w:rsid w:val="007310D9"/>
    <w:rsid w:val="0073114B"/>
    <w:rsid w:val="00731252"/>
    <w:rsid w:val="00731554"/>
    <w:rsid w:val="00731666"/>
    <w:rsid w:val="00732BC6"/>
    <w:rsid w:val="00732BFB"/>
    <w:rsid w:val="007331F4"/>
    <w:rsid w:val="00733511"/>
    <w:rsid w:val="007336FC"/>
    <w:rsid w:val="00733946"/>
    <w:rsid w:val="00733951"/>
    <w:rsid w:val="0073480F"/>
    <w:rsid w:val="00734E61"/>
    <w:rsid w:val="00734EE1"/>
    <w:rsid w:val="00734F7D"/>
    <w:rsid w:val="0073502F"/>
    <w:rsid w:val="0073554B"/>
    <w:rsid w:val="007355B2"/>
    <w:rsid w:val="00735849"/>
    <w:rsid w:val="00735992"/>
    <w:rsid w:val="007359B6"/>
    <w:rsid w:val="00735B6C"/>
    <w:rsid w:val="00735C2A"/>
    <w:rsid w:val="00735C37"/>
    <w:rsid w:val="007360FA"/>
    <w:rsid w:val="00736593"/>
    <w:rsid w:val="007367CA"/>
    <w:rsid w:val="00736A5D"/>
    <w:rsid w:val="00736AC2"/>
    <w:rsid w:val="00736B25"/>
    <w:rsid w:val="00736C8D"/>
    <w:rsid w:val="00736EC8"/>
    <w:rsid w:val="00736EE2"/>
    <w:rsid w:val="00737042"/>
    <w:rsid w:val="00737344"/>
    <w:rsid w:val="00737661"/>
    <w:rsid w:val="007379E5"/>
    <w:rsid w:val="00740107"/>
    <w:rsid w:val="00740294"/>
    <w:rsid w:val="00740694"/>
    <w:rsid w:val="00740803"/>
    <w:rsid w:val="00740937"/>
    <w:rsid w:val="007409D9"/>
    <w:rsid w:val="00740D4A"/>
    <w:rsid w:val="0074119B"/>
    <w:rsid w:val="007411EB"/>
    <w:rsid w:val="007412D7"/>
    <w:rsid w:val="007417F1"/>
    <w:rsid w:val="00741961"/>
    <w:rsid w:val="007419D4"/>
    <w:rsid w:val="00741A3C"/>
    <w:rsid w:val="00741C23"/>
    <w:rsid w:val="007421C9"/>
    <w:rsid w:val="00742302"/>
    <w:rsid w:val="00742319"/>
    <w:rsid w:val="007423BE"/>
    <w:rsid w:val="007427B0"/>
    <w:rsid w:val="0074287A"/>
    <w:rsid w:val="00742F5C"/>
    <w:rsid w:val="00742FE1"/>
    <w:rsid w:val="00743545"/>
    <w:rsid w:val="00743602"/>
    <w:rsid w:val="00743880"/>
    <w:rsid w:val="00743D28"/>
    <w:rsid w:val="00744070"/>
    <w:rsid w:val="00744628"/>
    <w:rsid w:val="007447DE"/>
    <w:rsid w:val="007448C5"/>
    <w:rsid w:val="00744E3C"/>
    <w:rsid w:val="007451F7"/>
    <w:rsid w:val="007455FB"/>
    <w:rsid w:val="007456FA"/>
    <w:rsid w:val="00745B31"/>
    <w:rsid w:val="00745F31"/>
    <w:rsid w:val="007462EB"/>
    <w:rsid w:val="00746314"/>
    <w:rsid w:val="00746601"/>
    <w:rsid w:val="00746619"/>
    <w:rsid w:val="00746848"/>
    <w:rsid w:val="00746A9F"/>
    <w:rsid w:val="00746C37"/>
    <w:rsid w:val="00746CB2"/>
    <w:rsid w:val="00746E61"/>
    <w:rsid w:val="007471AE"/>
    <w:rsid w:val="007475A8"/>
    <w:rsid w:val="0074778D"/>
    <w:rsid w:val="007478BA"/>
    <w:rsid w:val="007478DE"/>
    <w:rsid w:val="00747B7C"/>
    <w:rsid w:val="00747C51"/>
    <w:rsid w:val="00747F82"/>
    <w:rsid w:val="007506A1"/>
    <w:rsid w:val="00750BF1"/>
    <w:rsid w:val="00750EAA"/>
    <w:rsid w:val="00750F9B"/>
    <w:rsid w:val="00750FAC"/>
    <w:rsid w:val="007511DB"/>
    <w:rsid w:val="007511F9"/>
    <w:rsid w:val="00751563"/>
    <w:rsid w:val="00751F9C"/>
    <w:rsid w:val="0075208D"/>
    <w:rsid w:val="007527E9"/>
    <w:rsid w:val="007529CD"/>
    <w:rsid w:val="00752C36"/>
    <w:rsid w:val="00752E84"/>
    <w:rsid w:val="00752F89"/>
    <w:rsid w:val="0075339D"/>
    <w:rsid w:val="007534A9"/>
    <w:rsid w:val="00753518"/>
    <w:rsid w:val="00753594"/>
    <w:rsid w:val="00753DBE"/>
    <w:rsid w:val="00753F7B"/>
    <w:rsid w:val="00753FEE"/>
    <w:rsid w:val="007544CA"/>
    <w:rsid w:val="0075458F"/>
    <w:rsid w:val="007545E3"/>
    <w:rsid w:val="0075469B"/>
    <w:rsid w:val="00754876"/>
    <w:rsid w:val="00754879"/>
    <w:rsid w:val="0075492B"/>
    <w:rsid w:val="00754FEA"/>
    <w:rsid w:val="007550C3"/>
    <w:rsid w:val="0075510F"/>
    <w:rsid w:val="0075527F"/>
    <w:rsid w:val="0075530C"/>
    <w:rsid w:val="00755661"/>
    <w:rsid w:val="00755C46"/>
    <w:rsid w:val="00755C5A"/>
    <w:rsid w:val="00755D68"/>
    <w:rsid w:val="00755F88"/>
    <w:rsid w:val="00756851"/>
    <w:rsid w:val="00756E54"/>
    <w:rsid w:val="00756F40"/>
    <w:rsid w:val="00757645"/>
    <w:rsid w:val="00757817"/>
    <w:rsid w:val="00757DA4"/>
    <w:rsid w:val="00757DAA"/>
    <w:rsid w:val="00760752"/>
    <w:rsid w:val="007608E4"/>
    <w:rsid w:val="00760E9E"/>
    <w:rsid w:val="007610C7"/>
    <w:rsid w:val="00761555"/>
    <w:rsid w:val="007615AE"/>
    <w:rsid w:val="00761702"/>
    <w:rsid w:val="007618A3"/>
    <w:rsid w:val="00761B77"/>
    <w:rsid w:val="00761BB3"/>
    <w:rsid w:val="00761C26"/>
    <w:rsid w:val="00761D82"/>
    <w:rsid w:val="007621E7"/>
    <w:rsid w:val="00762589"/>
    <w:rsid w:val="00762760"/>
    <w:rsid w:val="007629EA"/>
    <w:rsid w:val="00762C86"/>
    <w:rsid w:val="00762E73"/>
    <w:rsid w:val="00763317"/>
    <w:rsid w:val="00763C8A"/>
    <w:rsid w:val="00763CAF"/>
    <w:rsid w:val="007642D8"/>
    <w:rsid w:val="00764400"/>
    <w:rsid w:val="00764544"/>
    <w:rsid w:val="00764865"/>
    <w:rsid w:val="0076517B"/>
    <w:rsid w:val="007652CD"/>
    <w:rsid w:val="00765672"/>
    <w:rsid w:val="007659E2"/>
    <w:rsid w:val="00765F6E"/>
    <w:rsid w:val="0076666D"/>
    <w:rsid w:val="00766A03"/>
    <w:rsid w:val="00766BC8"/>
    <w:rsid w:val="00766BE4"/>
    <w:rsid w:val="00766BEC"/>
    <w:rsid w:val="00766C03"/>
    <w:rsid w:val="00766C32"/>
    <w:rsid w:val="00767511"/>
    <w:rsid w:val="00767555"/>
    <w:rsid w:val="007677E9"/>
    <w:rsid w:val="00767E84"/>
    <w:rsid w:val="00767EF1"/>
    <w:rsid w:val="00770074"/>
    <w:rsid w:val="0077033D"/>
    <w:rsid w:val="0077060F"/>
    <w:rsid w:val="007706FB"/>
    <w:rsid w:val="00770BBE"/>
    <w:rsid w:val="00770C97"/>
    <w:rsid w:val="007718FD"/>
    <w:rsid w:val="00771994"/>
    <w:rsid w:val="00771BFC"/>
    <w:rsid w:val="00771CEE"/>
    <w:rsid w:val="00771D68"/>
    <w:rsid w:val="00771DC0"/>
    <w:rsid w:val="007729E5"/>
    <w:rsid w:val="00772ED6"/>
    <w:rsid w:val="00772EE4"/>
    <w:rsid w:val="00772F9F"/>
    <w:rsid w:val="00773402"/>
    <w:rsid w:val="00773796"/>
    <w:rsid w:val="00773951"/>
    <w:rsid w:val="00773BEE"/>
    <w:rsid w:val="00773C26"/>
    <w:rsid w:val="00773C6E"/>
    <w:rsid w:val="0077400A"/>
    <w:rsid w:val="0077400F"/>
    <w:rsid w:val="0077445A"/>
    <w:rsid w:val="00774552"/>
    <w:rsid w:val="00774BA7"/>
    <w:rsid w:val="00774E9F"/>
    <w:rsid w:val="007751F4"/>
    <w:rsid w:val="007756B2"/>
    <w:rsid w:val="00775730"/>
    <w:rsid w:val="0077584A"/>
    <w:rsid w:val="00775A2D"/>
    <w:rsid w:val="00775F4C"/>
    <w:rsid w:val="00776035"/>
    <w:rsid w:val="00776193"/>
    <w:rsid w:val="00776306"/>
    <w:rsid w:val="00776368"/>
    <w:rsid w:val="0077646B"/>
    <w:rsid w:val="00776479"/>
    <w:rsid w:val="0077657F"/>
    <w:rsid w:val="007765A8"/>
    <w:rsid w:val="00776E2B"/>
    <w:rsid w:val="00776F9A"/>
    <w:rsid w:val="007770BC"/>
    <w:rsid w:val="0077710C"/>
    <w:rsid w:val="00777352"/>
    <w:rsid w:val="007775B6"/>
    <w:rsid w:val="007775FA"/>
    <w:rsid w:val="007776A4"/>
    <w:rsid w:val="007776D5"/>
    <w:rsid w:val="00777900"/>
    <w:rsid w:val="00777903"/>
    <w:rsid w:val="00777AF5"/>
    <w:rsid w:val="00777D9F"/>
    <w:rsid w:val="00777E6B"/>
    <w:rsid w:val="00780115"/>
    <w:rsid w:val="0078019E"/>
    <w:rsid w:val="007802B3"/>
    <w:rsid w:val="007809E5"/>
    <w:rsid w:val="00780A62"/>
    <w:rsid w:val="00780B81"/>
    <w:rsid w:val="007811CD"/>
    <w:rsid w:val="00781365"/>
    <w:rsid w:val="007814EE"/>
    <w:rsid w:val="00781A45"/>
    <w:rsid w:val="00781A71"/>
    <w:rsid w:val="00781C54"/>
    <w:rsid w:val="00781E48"/>
    <w:rsid w:val="00782387"/>
    <w:rsid w:val="0078243D"/>
    <w:rsid w:val="007824A6"/>
    <w:rsid w:val="007828CB"/>
    <w:rsid w:val="00782A3A"/>
    <w:rsid w:val="00782A81"/>
    <w:rsid w:val="00782BBA"/>
    <w:rsid w:val="00782BF8"/>
    <w:rsid w:val="00782E3E"/>
    <w:rsid w:val="007832DF"/>
    <w:rsid w:val="007834EE"/>
    <w:rsid w:val="00783517"/>
    <w:rsid w:val="007835AD"/>
    <w:rsid w:val="007839E2"/>
    <w:rsid w:val="00783D51"/>
    <w:rsid w:val="00783DD8"/>
    <w:rsid w:val="00784138"/>
    <w:rsid w:val="0078434E"/>
    <w:rsid w:val="007843F3"/>
    <w:rsid w:val="0078466B"/>
    <w:rsid w:val="0078497F"/>
    <w:rsid w:val="007849D1"/>
    <w:rsid w:val="00784B3C"/>
    <w:rsid w:val="00784D1A"/>
    <w:rsid w:val="00785240"/>
    <w:rsid w:val="00785345"/>
    <w:rsid w:val="00785A92"/>
    <w:rsid w:val="00785C0A"/>
    <w:rsid w:val="0078625C"/>
    <w:rsid w:val="0078646E"/>
    <w:rsid w:val="00786580"/>
    <w:rsid w:val="007866F9"/>
    <w:rsid w:val="00786786"/>
    <w:rsid w:val="0078689C"/>
    <w:rsid w:val="00786983"/>
    <w:rsid w:val="00786AC1"/>
    <w:rsid w:val="00786B75"/>
    <w:rsid w:val="00786CED"/>
    <w:rsid w:val="00786E8B"/>
    <w:rsid w:val="00787177"/>
    <w:rsid w:val="0078726D"/>
    <w:rsid w:val="00787590"/>
    <w:rsid w:val="00787BD0"/>
    <w:rsid w:val="00787EC2"/>
    <w:rsid w:val="00790152"/>
    <w:rsid w:val="0079069D"/>
    <w:rsid w:val="00790816"/>
    <w:rsid w:val="00790C6E"/>
    <w:rsid w:val="00790F9B"/>
    <w:rsid w:val="00791066"/>
    <w:rsid w:val="007917C8"/>
    <w:rsid w:val="00791A15"/>
    <w:rsid w:val="00791E46"/>
    <w:rsid w:val="00792DCC"/>
    <w:rsid w:val="00792FE9"/>
    <w:rsid w:val="00793079"/>
    <w:rsid w:val="00793671"/>
    <w:rsid w:val="00793898"/>
    <w:rsid w:val="00793B0F"/>
    <w:rsid w:val="007943E0"/>
    <w:rsid w:val="007948F8"/>
    <w:rsid w:val="00794CD2"/>
    <w:rsid w:val="00794D39"/>
    <w:rsid w:val="00794DF8"/>
    <w:rsid w:val="00794E8E"/>
    <w:rsid w:val="00794F79"/>
    <w:rsid w:val="00794FDA"/>
    <w:rsid w:val="00795502"/>
    <w:rsid w:val="0079555B"/>
    <w:rsid w:val="0079570B"/>
    <w:rsid w:val="0079582C"/>
    <w:rsid w:val="00795F0F"/>
    <w:rsid w:val="007964AC"/>
    <w:rsid w:val="00796532"/>
    <w:rsid w:val="007966EA"/>
    <w:rsid w:val="007967A7"/>
    <w:rsid w:val="0079691E"/>
    <w:rsid w:val="0079696E"/>
    <w:rsid w:val="007969D5"/>
    <w:rsid w:val="00796C6D"/>
    <w:rsid w:val="00796E5D"/>
    <w:rsid w:val="00797327"/>
    <w:rsid w:val="00797427"/>
    <w:rsid w:val="007978CB"/>
    <w:rsid w:val="00797A09"/>
    <w:rsid w:val="007A0208"/>
    <w:rsid w:val="007A0285"/>
    <w:rsid w:val="007A0640"/>
    <w:rsid w:val="007A06D6"/>
    <w:rsid w:val="007A0AB9"/>
    <w:rsid w:val="007A0C4B"/>
    <w:rsid w:val="007A0C51"/>
    <w:rsid w:val="007A0FC1"/>
    <w:rsid w:val="007A13D7"/>
    <w:rsid w:val="007A1488"/>
    <w:rsid w:val="007A15CD"/>
    <w:rsid w:val="007A186C"/>
    <w:rsid w:val="007A1EB4"/>
    <w:rsid w:val="007A1F7A"/>
    <w:rsid w:val="007A2714"/>
    <w:rsid w:val="007A2A9E"/>
    <w:rsid w:val="007A2B46"/>
    <w:rsid w:val="007A2C08"/>
    <w:rsid w:val="007A2E13"/>
    <w:rsid w:val="007A2E80"/>
    <w:rsid w:val="007A3070"/>
    <w:rsid w:val="007A3352"/>
    <w:rsid w:val="007A3422"/>
    <w:rsid w:val="007A3617"/>
    <w:rsid w:val="007A3A29"/>
    <w:rsid w:val="007A3AED"/>
    <w:rsid w:val="007A403D"/>
    <w:rsid w:val="007A4054"/>
    <w:rsid w:val="007A42E9"/>
    <w:rsid w:val="007A4447"/>
    <w:rsid w:val="007A4450"/>
    <w:rsid w:val="007A46A6"/>
    <w:rsid w:val="007A4C0F"/>
    <w:rsid w:val="007A5028"/>
    <w:rsid w:val="007A5A5D"/>
    <w:rsid w:val="007A5AE0"/>
    <w:rsid w:val="007A5DD1"/>
    <w:rsid w:val="007A62C7"/>
    <w:rsid w:val="007A67D6"/>
    <w:rsid w:val="007A68F9"/>
    <w:rsid w:val="007A6B7C"/>
    <w:rsid w:val="007A6D28"/>
    <w:rsid w:val="007A6E23"/>
    <w:rsid w:val="007A6E7F"/>
    <w:rsid w:val="007A6EF6"/>
    <w:rsid w:val="007A7043"/>
    <w:rsid w:val="007A71EF"/>
    <w:rsid w:val="007A73D5"/>
    <w:rsid w:val="007A73F0"/>
    <w:rsid w:val="007A7600"/>
    <w:rsid w:val="007A768D"/>
    <w:rsid w:val="007A7BEB"/>
    <w:rsid w:val="007A7F27"/>
    <w:rsid w:val="007A7FC5"/>
    <w:rsid w:val="007B00DB"/>
    <w:rsid w:val="007B0401"/>
    <w:rsid w:val="007B0494"/>
    <w:rsid w:val="007B085B"/>
    <w:rsid w:val="007B0884"/>
    <w:rsid w:val="007B0B76"/>
    <w:rsid w:val="007B0BA5"/>
    <w:rsid w:val="007B1101"/>
    <w:rsid w:val="007B12BE"/>
    <w:rsid w:val="007B13D7"/>
    <w:rsid w:val="007B15FB"/>
    <w:rsid w:val="007B1697"/>
    <w:rsid w:val="007B1700"/>
    <w:rsid w:val="007B1CBB"/>
    <w:rsid w:val="007B1FF3"/>
    <w:rsid w:val="007B2668"/>
    <w:rsid w:val="007B28B1"/>
    <w:rsid w:val="007B2BE2"/>
    <w:rsid w:val="007B2DD7"/>
    <w:rsid w:val="007B2ED6"/>
    <w:rsid w:val="007B3271"/>
    <w:rsid w:val="007B348B"/>
    <w:rsid w:val="007B35CE"/>
    <w:rsid w:val="007B38C9"/>
    <w:rsid w:val="007B3D06"/>
    <w:rsid w:val="007B4E3A"/>
    <w:rsid w:val="007B5022"/>
    <w:rsid w:val="007B5119"/>
    <w:rsid w:val="007B5160"/>
    <w:rsid w:val="007B52EC"/>
    <w:rsid w:val="007B543B"/>
    <w:rsid w:val="007B5514"/>
    <w:rsid w:val="007B5657"/>
    <w:rsid w:val="007B57A5"/>
    <w:rsid w:val="007B5878"/>
    <w:rsid w:val="007B58FE"/>
    <w:rsid w:val="007B5B29"/>
    <w:rsid w:val="007B5C4A"/>
    <w:rsid w:val="007B5D5C"/>
    <w:rsid w:val="007B6467"/>
    <w:rsid w:val="007B65B9"/>
    <w:rsid w:val="007B67FB"/>
    <w:rsid w:val="007B6982"/>
    <w:rsid w:val="007B69FD"/>
    <w:rsid w:val="007B6E56"/>
    <w:rsid w:val="007B6EA5"/>
    <w:rsid w:val="007B6EF1"/>
    <w:rsid w:val="007B70CF"/>
    <w:rsid w:val="007B77D3"/>
    <w:rsid w:val="007C0074"/>
    <w:rsid w:val="007C05A7"/>
    <w:rsid w:val="007C07B5"/>
    <w:rsid w:val="007C1066"/>
    <w:rsid w:val="007C1A59"/>
    <w:rsid w:val="007C1BEC"/>
    <w:rsid w:val="007C1CE5"/>
    <w:rsid w:val="007C20EF"/>
    <w:rsid w:val="007C21D8"/>
    <w:rsid w:val="007C223F"/>
    <w:rsid w:val="007C251F"/>
    <w:rsid w:val="007C252C"/>
    <w:rsid w:val="007C2EFC"/>
    <w:rsid w:val="007C2F8A"/>
    <w:rsid w:val="007C3F4E"/>
    <w:rsid w:val="007C47A7"/>
    <w:rsid w:val="007C4980"/>
    <w:rsid w:val="007C4B0D"/>
    <w:rsid w:val="007C4C3C"/>
    <w:rsid w:val="007C5140"/>
    <w:rsid w:val="007C51AB"/>
    <w:rsid w:val="007C585D"/>
    <w:rsid w:val="007C5B31"/>
    <w:rsid w:val="007C5C23"/>
    <w:rsid w:val="007C6854"/>
    <w:rsid w:val="007C6C18"/>
    <w:rsid w:val="007C75F3"/>
    <w:rsid w:val="007C7842"/>
    <w:rsid w:val="007C7915"/>
    <w:rsid w:val="007C7D2A"/>
    <w:rsid w:val="007C7F84"/>
    <w:rsid w:val="007C7FA5"/>
    <w:rsid w:val="007D001E"/>
    <w:rsid w:val="007D0872"/>
    <w:rsid w:val="007D0903"/>
    <w:rsid w:val="007D0D0A"/>
    <w:rsid w:val="007D1652"/>
    <w:rsid w:val="007D16FB"/>
    <w:rsid w:val="007D1A0B"/>
    <w:rsid w:val="007D2119"/>
    <w:rsid w:val="007D28AD"/>
    <w:rsid w:val="007D2A09"/>
    <w:rsid w:val="007D2ACE"/>
    <w:rsid w:val="007D2BC0"/>
    <w:rsid w:val="007D2F90"/>
    <w:rsid w:val="007D3488"/>
    <w:rsid w:val="007D34A5"/>
    <w:rsid w:val="007D34C6"/>
    <w:rsid w:val="007D3508"/>
    <w:rsid w:val="007D37D3"/>
    <w:rsid w:val="007D3814"/>
    <w:rsid w:val="007D3AF7"/>
    <w:rsid w:val="007D3CC9"/>
    <w:rsid w:val="007D4145"/>
    <w:rsid w:val="007D4534"/>
    <w:rsid w:val="007D4645"/>
    <w:rsid w:val="007D47D8"/>
    <w:rsid w:val="007D48CF"/>
    <w:rsid w:val="007D495A"/>
    <w:rsid w:val="007D4CCF"/>
    <w:rsid w:val="007D4D53"/>
    <w:rsid w:val="007D5451"/>
    <w:rsid w:val="007D591C"/>
    <w:rsid w:val="007D5C05"/>
    <w:rsid w:val="007D5E70"/>
    <w:rsid w:val="007D5EC7"/>
    <w:rsid w:val="007D6019"/>
    <w:rsid w:val="007D6438"/>
    <w:rsid w:val="007D68E3"/>
    <w:rsid w:val="007D78EC"/>
    <w:rsid w:val="007D7A0C"/>
    <w:rsid w:val="007D7D9D"/>
    <w:rsid w:val="007D7DB7"/>
    <w:rsid w:val="007E03EE"/>
    <w:rsid w:val="007E0574"/>
    <w:rsid w:val="007E067F"/>
    <w:rsid w:val="007E06AD"/>
    <w:rsid w:val="007E091B"/>
    <w:rsid w:val="007E11E7"/>
    <w:rsid w:val="007E1225"/>
    <w:rsid w:val="007E1271"/>
    <w:rsid w:val="007E13B8"/>
    <w:rsid w:val="007E1496"/>
    <w:rsid w:val="007E1606"/>
    <w:rsid w:val="007E1A65"/>
    <w:rsid w:val="007E20EE"/>
    <w:rsid w:val="007E2143"/>
    <w:rsid w:val="007E29EA"/>
    <w:rsid w:val="007E2D1D"/>
    <w:rsid w:val="007E2EB1"/>
    <w:rsid w:val="007E344F"/>
    <w:rsid w:val="007E392D"/>
    <w:rsid w:val="007E3A34"/>
    <w:rsid w:val="007E3B37"/>
    <w:rsid w:val="007E3D3C"/>
    <w:rsid w:val="007E3F72"/>
    <w:rsid w:val="007E45C5"/>
    <w:rsid w:val="007E46C9"/>
    <w:rsid w:val="007E46CB"/>
    <w:rsid w:val="007E4D32"/>
    <w:rsid w:val="007E4EF1"/>
    <w:rsid w:val="007E5F37"/>
    <w:rsid w:val="007E600A"/>
    <w:rsid w:val="007E6136"/>
    <w:rsid w:val="007E61BB"/>
    <w:rsid w:val="007E6439"/>
    <w:rsid w:val="007E66C4"/>
    <w:rsid w:val="007E6990"/>
    <w:rsid w:val="007E6995"/>
    <w:rsid w:val="007E6B1C"/>
    <w:rsid w:val="007E6EE1"/>
    <w:rsid w:val="007E70AD"/>
    <w:rsid w:val="007E7125"/>
    <w:rsid w:val="007E7709"/>
    <w:rsid w:val="007E7C14"/>
    <w:rsid w:val="007F0266"/>
    <w:rsid w:val="007F047D"/>
    <w:rsid w:val="007F08C5"/>
    <w:rsid w:val="007F08CE"/>
    <w:rsid w:val="007F0B53"/>
    <w:rsid w:val="007F0D52"/>
    <w:rsid w:val="007F105A"/>
    <w:rsid w:val="007F11ED"/>
    <w:rsid w:val="007F157C"/>
    <w:rsid w:val="007F1724"/>
    <w:rsid w:val="007F1788"/>
    <w:rsid w:val="007F1A1F"/>
    <w:rsid w:val="007F20D1"/>
    <w:rsid w:val="007F22B1"/>
    <w:rsid w:val="007F252C"/>
    <w:rsid w:val="007F29CF"/>
    <w:rsid w:val="007F303A"/>
    <w:rsid w:val="007F31AE"/>
    <w:rsid w:val="007F39CE"/>
    <w:rsid w:val="007F3B09"/>
    <w:rsid w:val="007F3CEF"/>
    <w:rsid w:val="007F41D3"/>
    <w:rsid w:val="007F46B2"/>
    <w:rsid w:val="007F4811"/>
    <w:rsid w:val="007F4812"/>
    <w:rsid w:val="007F4AC2"/>
    <w:rsid w:val="007F4DC6"/>
    <w:rsid w:val="007F4ECC"/>
    <w:rsid w:val="007F4F3F"/>
    <w:rsid w:val="007F52DE"/>
    <w:rsid w:val="007F54B1"/>
    <w:rsid w:val="007F5B41"/>
    <w:rsid w:val="007F5B7C"/>
    <w:rsid w:val="007F5EE0"/>
    <w:rsid w:val="007F67A6"/>
    <w:rsid w:val="007F67C6"/>
    <w:rsid w:val="007F67E2"/>
    <w:rsid w:val="007F6943"/>
    <w:rsid w:val="007F6D56"/>
    <w:rsid w:val="007F6EA0"/>
    <w:rsid w:val="007F74C2"/>
    <w:rsid w:val="007F756D"/>
    <w:rsid w:val="007F7607"/>
    <w:rsid w:val="007F7952"/>
    <w:rsid w:val="007F7BD0"/>
    <w:rsid w:val="007F7BEE"/>
    <w:rsid w:val="007F7D62"/>
    <w:rsid w:val="007F7E82"/>
    <w:rsid w:val="0080011C"/>
    <w:rsid w:val="0080039A"/>
    <w:rsid w:val="00800617"/>
    <w:rsid w:val="008006EC"/>
    <w:rsid w:val="00800931"/>
    <w:rsid w:val="00800C0E"/>
    <w:rsid w:val="00800C7E"/>
    <w:rsid w:val="00800CA5"/>
    <w:rsid w:val="00800EBF"/>
    <w:rsid w:val="00801066"/>
    <w:rsid w:val="00801098"/>
    <w:rsid w:val="008010E7"/>
    <w:rsid w:val="008012DC"/>
    <w:rsid w:val="00801498"/>
    <w:rsid w:val="00801992"/>
    <w:rsid w:val="00801AA5"/>
    <w:rsid w:val="00801D92"/>
    <w:rsid w:val="008020F7"/>
    <w:rsid w:val="008027E2"/>
    <w:rsid w:val="00802AFD"/>
    <w:rsid w:val="008034BD"/>
    <w:rsid w:val="008036C0"/>
    <w:rsid w:val="00803B66"/>
    <w:rsid w:val="00804174"/>
    <w:rsid w:val="0080445F"/>
    <w:rsid w:val="008044EE"/>
    <w:rsid w:val="0080474F"/>
    <w:rsid w:val="0080476F"/>
    <w:rsid w:val="00804A22"/>
    <w:rsid w:val="00804E73"/>
    <w:rsid w:val="00804FD9"/>
    <w:rsid w:val="00805A3C"/>
    <w:rsid w:val="00805A7C"/>
    <w:rsid w:val="00805DE4"/>
    <w:rsid w:val="00805E12"/>
    <w:rsid w:val="00805F48"/>
    <w:rsid w:val="00806255"/>
    <w:rsid w:val="00806669"/>
    <w:rsid w:val="0080726F"/>
    <w:rsid w:val="008072D4"/>
    <w:rsid w:val="00807305"/>
    <w:rsid w:val="00807538"/>
    <w:rsid w:val="00807561"/>
    <w:rsid w:val="008075A9"/>
    <w:rsid w:val="008075AF"/>
    <w:rsid w:val="0080763C"/>
    <w:rsid w:val="0080766A"/>
    <w:rsid w:val="00807701"/>
    <w:rsid w:val="008077BE"/>
    <w:rsid w:val="00807A07"/>
    <w:rsid w:val="00810444"/>
    <w:rsid w:val="0081044B"/>
    <w:rsid w:val="0081098B"/>
    <w:rsid w:val="00810B64"/>
    <w:rsid w:val="00810C89"/>
    <w:rsid w:val="008113CC"/>
    <w:rsid w:val="0081145F"/>
    <w:rsid w:val="008114B2"/>
    <w:rsid w:val="00811563"/>
    <w:rsid w:val="00811935"/>
    <w:rsid w:val="008119DE"/>
    <w:rsid w:val="00811B1C"/>
    <w:rsid w:val="00811E3E"/>
    <w:rsid w:val="00811E70"/>
    <w:rsid w:val="00811F08"/>
    <w:rsid w:val="0081213F"/>
    <w:rsid w:val="00812595"/>
    <w:rsid w:val="00812602"/>
    <w:rsid w:val="0081270C"/>
    <w:rsid w:val="00812BAE"/>
    <w:rsid w:val="00812BAF"/>
    <w:rsid w:val="00812C0A"/>
    <w:rsid w:val="00812D3E"/>
    <w:rsid w:val="0081334B"/>
    <w:rsid w:val="008134E1"/>
    <w:rsid w:val="008138EE"/>
    <w:rsid w:val="00813C00"/>
    <w:rsid w:val="00813DA3"/>
    <w:rsid w:val="00813DC8"/>
    <w:rsid w:val="00813DD6"/>
    <w:rsid w:val="00813ED9"/>
    <w:rsid w:val="0081411C"/>
    <w:rsid w:val="008141D4"/>
    <w:rsid w:val="0081440C"/>
    <w:rsid w:val="00814B08"/>
    <w:rsid w:val="00814C00"/>
    <w:rsid w:val="00814F87"/>
    <w:rsid w:val="00814FD0"/>
    <w:rsid w:val="00815064"/>
    <w:rsid w:val="008151F4"/>
    <w:rsid w:val="0081525B"/>
    <w:rsid w:val="008152B0"/>
    <w:rsid w:val="00815E0C"/>
    <w:rsid w:val="00815F2A"/>
    <w:rsid w:val="008162C5"/>
    <w:rsid w:val="00816582"/>
    <w:rsid w:val="008165A6"/>
    <w:rsid w:val="00816DEC"/>
    <w:rsid w:val="008170B5"/>
    <w:rsid w:val="008171EE"/>
    <w:rsid w:val="00817246"/>
    <w:rsid w:val="00817545"/>
    <w:rsid w:val="0081775C"/>
    <w:rsid w:val="0081777C"/>
    <w:rsid w:val="008178B1"/>
    <w:rsid w:val="00817CEE"/>
    <w:rsid w:val="00817DD1"/>
    <w:rsid w:val="008202D0"/>
    <w:rsid w:val="0082033E"/>
    <w:rsid w:val="00820A08"/>
    <w:rsid w:val="00820A31"/>
    <w:rsid w:val="00820BB8"/>
    <w:rsid w:val="00820C90"/>
    <w:rsid w:val="00820CF6"/>
    <w:rsid w:val="00820FC6"/>
    <w:rsid w:val="00820FE7"/>
    <w:rsid w:val="0082140C"/>
    <w:rsid w:val="00821AC9"/>
    <w:rsid w:val="00821F9B"/>
    <w:rsid w:val="00821FFC"/>
    <w:rsid w:val="008222E9"/>
    <w:rsid w:val="008223AD"/>
    <w:rsid w:val="00822443"/>
    <w:rsid w:val="008224FB"/>
    <w:rsid w:val="00822530"/>
    <w:rsid w:val="008228E9"/>
    <w:rsid w:val="00822B0A"/>
    <w:rsid w:val="00823164"/>
    <w:rsid w:val="00823240"/>
    <w:rsid w:val="00823732"/>
    <w:rsid w:val="00823CCE"/>
    <w:rsid w:val="00823F23"/>
    <w:rsid w:val="00824015"/>
    <w:rsid w:val="00824018"/>
    <w:rsid w:val="0082408E"/>
    <w:rsid w:val="0082454F"/>
    <w:rsid w:val="008247A7"/>
    <w:rsid w:val="00824817"/>
    <w:rsid w:val="008250C3"/>
    <w:rsid w:val="00825181"/>
    <w:rsid w:val="00825219"/>
    <w:rsid w:val="0082530C"/>
    <w:rsid w:val="0082547A"/>
    <w:rsid w:val="008256E1"/>
    <w:rsid w:val="00825A01"/>
    <w:rsid w:val="00825A08"/>
    <w:rsid w:val="00825BEC"/>
    <w:rsid w:val="00825EBB"/>
    <w:rsid w:val="00826442"/>
    <w:rsid w:val="00826533"/>
    <w:rsid w:val="0082682B"/>
    <w:rsid w:val="008268AB"/>
    <w:rsid w:val="00826991"/>
    <w:rsid w:val="00826B8A"/>
    <w:rsid w:val="00826BFA"/>
    <w:rsid w:val="00827136"/>
    <w:rsid w:val="008274D6"/>
    <w:rsid w:val="0082784E"/>
    <w:rsid w:val="008278A5"/>
    <w:rsid w:val="00827D5A"/>
    <w:rsid w:val="00827DFD"/>
    <w:rsid w:val="008301F0"/>
    <w:rsid w:val="0083038E"/>
    <w:rsid w:val="008305D3"/>
    <w:rsid w:val="00830DE9"/>
    <w:rsid w:val="00830E7C"/>
    <w:rsid w:val="00831099"/>
    <w:rsid w:val="008311D0"/>
    <w:rsid w:val="0083127F"/>
    <w:rsid w:val="0083129B"/>
    <w:rsid w:val="008313D1"/>
    <w:rsid w:val="0083147A"/>
    <w:rsid w:val="00831AE9"/>
    <w:rsid w:val="00831D0D"/>
    <w:rsid w:val="00831E0B"/>
    <w:rsid w:val="00831FE0"/>
    <w:rsid w:val="00832809"/>
    <w:rsid w:val="00832848"/>
    <w:rsid w:val="00832FB2"/>
    <w:rsid w:val="008331F1"/>
    <w:rsid w:val="008333BA"/>
    <w:rsid w:val="0083383A"/>
    <w:rsid w:val="008338C7"/>
    <w:rsid w:val="008339F8"/>
    <w:rsid w:val="0083437F"/>
    <w:rsid w:val="00834C07"/>
    <w:rsid w:val="00834C9A"/>
    <w:rsid w:val="00834E1B"/>
    <w:rsid w:val="008359D3"/>
    <w:rsid w:val="00835B75"/>
    <w:rsid w:val="00836337"/>
    <w:rsid w:val="0083649E"/>
    <w:rsid w:val="008366DE"/>
    <w:rsid w:val="00836C46"/>
    <w:rsid w:val="00836DDC"/>
    <w:rsid w:val="008370FA"/>
    <w:rsid w:val="00837427"/>
    <w:rsid w:val="0083774F"/>
    <w:rsid w:val="0083776E"/>
    <w:rsid w:val="00837802"/>
    <w:rsid w:val="00837DBA"/>
    <w:rsid w:val="008404E7"/>
    <w:rsid w:val="008409FC"/>
    <w:rsid w:val="00840B43"/>
    <w:rsid w:val="00841496"/>
    <w:rsid w:val="008414BF"/>
    <w:rsid w:val="00841810"/>
    <w:rsid w:val="008421AD"/>
    <w:rsid w:val="008421DC"/>
    <w:rsid w:val="008422F8"/>
    <w:rsid w:val="008423C1"/>
    <w:rsid w:val="00842768"/>
    <w:rsid w:val="008428B6"/>
    <w:rsid w:val="00842D1C"/>
    <w:rsid w:val="00843041"/>
    <w:rsid w:val="008435DF"/>
    <w:rsid w:val="008436AD"/>
    <w:rsid w:val="008436AE"/>
    <w:rsid w:val="008438BA"/>
    <w:rsid w:val="008442A5"/>
    <w:rsid w:val="00844421"/>
    <w:rsid w:val="0084448D"/>
    <w:rsid w:val="00844CA9"/>
    <w:rsid w:val="00844D9C"/>
    <w:rsid w:val="008452B7"/>
    <w:rsid w:val="008453BC"/>
    <w:rsid w:val="008454FC"/>
    <w:rsid w:val="00845833"/>
    <w:rsid w:val="00845886"/>
    <w:rsid w:val="00845B4E"/>
    <w:rsid w:val="00845F7F"/>
    <w:rsid w:val="0084627C"/>
    <w:rsid w:val="008463B8"/>
    <w:rsid w:val="0084655C"/>
    <w:rsid w:val="00846717"/>
    <w:rsid w:val="0084696F"/>
    <w:rsid w:val="00846E5E"/>
    <w:rsid w:val="0084710D"/>
    <w:rsid w:val="008472A5"/>
    <w:rsid w:val="0084759C"/>
    <w:rsid w:val="0084764D"/>
    <w:rsid w:val="0084786B"/>
    <w:rsid w:val="00847935"/>
    <w:rsid w:val="00847A50"/>
    <w:rsid w:val="00847BA2"/>
    <w:rsid w:val="00847CF2"/>
    <w:rsid w:val="00847E07"/>
    <w:rsid w:val="00847F2D"/>
    <w:rsid w:val="0085042C"/>
    <w:rsid w:val="00850A6D"/>
    <w:rsid w:val="00850AFC"/>
    <w:rsid w:val="00850BE2"/>
    <w:rsid w:val="00851230"/>
    <w:rsid w:val="00851397"/>
    <w:rsid w:val="00851417"/>
    <w:rsid w:val="0085180C"/>
    <w:rsid w:val="00851BD3"/>
    <w:rsid w:val="00852209"/>
    <w:rsid w:val="008523AA"/>
    <w:rsid w:val="00852770"/>
    <w:rsid w:val="0085294C"/>
    <w:rsid w:val="008529D5"/>
    <w:rsid w:val="00852BEC"/>
    <w:rsid w:val="00852F55"/>
    <w:rsid w:val="00852FBA"/>
    <w:rsid w:val="0085306B"/>
    <w:rsid w:val="0085355A"/>
    <w:rsid w:val="0085356E"/>
    <w:rsid w:val="00853590"/>
    <w:rsid w:val="008538FC"/>
    <w:rsid w:val="008539C3"/>
    <w:rsid w:val="008539FE"/>
    <w:rsid w:val="008540CC"/>
    <w:rsid w:val="008540E4"/>
    <w:rsid w:val="00854476"/>
    <w:rsid w:val="00854979"/>
    <w:rsid w:val="00854BD2"/>
    <w:rsid w:val="008551E4"/>
    <w:rsid w:val="008552FD"/>
    <w:rsid w:val="008556C4"/>
    <w:rsid w:val="00855988"/>
    <w:rsid w:val="00855A07"/>
    <w:rsid w:val="00855E69"/>
    <w:rsid w:val="00856000"/>
    <w:rsid w:val="00856002"/>
    <w:rsid w:val="008564C1"/>
    <w:rsid w:val="00856B1A"/>
    <w:rsid w:val="00856C1D"/>
    <w:rsid w:val="00856D1A"/>
    <w:rsid w:val="008570FC"/>
    <w:rsid w:val="00857231"/>
    <w:rsid w:val="00857266"/>
    <w:rsid w:val="00857ADD"/>
    <w:rsid w:val="00857BB2"/>
    <w:rsid w:val="0086026E"/>
    <w:rsid w:val="0086039C"/>
    <w:rsid w:val="008604D9"/>
    <w:rsid w:val="00860572"/>
    <w:rsid w:val="00860692"/>
    <w:rsid w:val="00860EDA"/>
    <w:rsid w:val="00861608"/>
    <w:rsid w:val="0086194F"/>
    <w:rsid w:val="00861B7E"/>
    <w:rsid w:val="00861D47"/>
    <w:rsid w:val="00861ED3"/>
    <w:rsid w:val="00862562"/>
    <w:rsid w:val="00862893"/>
    <w:rsid w:val="00862BE8"/>
    <w:rsid w:val="00862CC9"/>
    <w:rsid w:val="00863157"/>
    <w:rsid w:val="00863CC3"/>
    <w:rsid w:val="00863FEF"/>
    <w:rsid w:val="00864267"/>
    <w:rsid w:val="00864694"/>
    <w:rsid w:val="0086469B"/>
    <w:rsid w:val="0086469C"/>
    <w:rsid w:val="00864945"/>
    <w:rsid w:val="00864D37"/>
    <w:rsid w:val="00864E46"/>
    <w:rsid w:val="008650C4"/>
    <w:rsid w:val="0086510E"/>
    <w:rsid w:val="0086552D"/>
    <w:rsid w:val="00865780"/>
    <w:rsid w:val="00865EA0"/>
    <w:rsid w:val="008660D2"/>
    <w:rsid w:val="0086632E"/>
    <w:rsid w:val="00866A5F"/>
    <w:rsid w:val="00866B59"/>
    <w:rsid w:val="00866B80"/>
    <w:rsid w:val="00866DBA"/>
    <w:rsid w:val="00866EC2"/>
    <w:rsid w:val="00867086"/>
    <w:rsid w:val="008672FE"/>
    <w:rsid w:val="008678B0"/>
    <w:rsid w:val="008678B7"/>
    <w:rsid w:val="0087006D"/>
    <w:rsid w:val="008700B6"/>
    <w:rsid w:val="008702CF"/>
    <w:rsid w:val="00870471"/>
    <w:rsid w:val="0087079A"/>
    <w:rsid w:val="00870A5E"/>
    <w:rsid w:val="00870D36"/>
    <w:rsid w:val="00870D85"/>
    <w:rsid w:val="0087115E"/>
    <w:rsid w:val="008716F3"/>
    <w:rsid w:val="0087193B"/>
    <w:rsid w:val="00871959"/>
    <w:rsid w:val="00871BD9"/>
    <w:rsid w:val="00871D83"/>
    <w:rsid w:val="00871E9E"/>
    <w:rsid w:val="0087204C"/>
    <w:rsid w:val="00872351"/>
    <w:rsid w:val="00872516"/>
    <w:rsid w:val="008728EF"/>
    <w:rsid w:val="00872D0A"/>
    <w:rsid w:val="00872E7E"/>
    <w:rsid w:val="00872F61"/>
    <w:rsid w:val="00873695"/>
    <w:rsid w:val="00873825"/>
    <w:rsid w:val="00873AD2"/>
    <w:rsid w:val="00873C7C"/>
    <w:rsid w:val="008745DB"/>
    <w:rsid w:val="00874792"/>
    <w:rsid w:val="00874B8E"/>
    <w:rsid w:val="00874C74"/>
    <w:rsid w:val="00874C84"/>
    <w:rsid w:val="00874D25"/>
    <w:rsid w:val="00874DF7"/>
    <w:rsid w:val="00875025"/>
    <w:rsid w:val="0087504A"/>
    <w:rsid w:val="0087549C"/>
    <w:rsid w:val="008754CA"/>
    <w:rsid w:val="00875533"/>
    <w:rsid w:val="008756D4"/>
    <w:rsid w:val="0087588C"/>
    <w:rsid w:val="0087590C"/>
    <w:rsid w:val="00876072"/>
    <w:rsid w:val="008764E3"/>
    <w:rsid w:val="00876656"/>
    <w:rsid w:val="0087693B"/>
    <w:rsid w:val="00877716"/>
    <w:rsid w:val="0087789B"/>
    <w:rsid w:val="008801EF"/>
    <w:rsid w:val="008809A7"/>
    <w:rsid w:val="00880ACE"/>
    <w:rsid w:val="0088104C"/>
    <w:rsid w:val="0088116C"/>
    <w:rsid w:val="00881631"/>
    <w:rsid w:val="00881868"/>
    <w:rsid w:val="0088186E"/>
    <w:rsid w:val="008820AE"/>
    <w:rsid w:val="008824A7"/>
    <w:rsid w:val="0088259B"/>
    <w:rsid w:val="00882610"/>
    <w:rsid w:val="00882CA4"/>
    <w:rsid w:val="00882E02"/>
    <w:rsid w:val="0088329A"/>
    <w:rsid w:val="00883458"/>
    <w:rsid w:val="0088347D"/>
    <w:rsid w:val="00883533"/>
    <w:rsid w:val="00883AA8"/>
    <w:rsid w:val="00883DC0"/>
    <w:rsid w:val="00883DE9"/>
    <w:rsid w:val="00884057"/>
    <w:rsid w:val="00884162"/>
    <w:rsid w:val="008845B8"/>
    <w:rsid w:val="008845EF"/>
    <w:rsid w:val="008846C3"/>
    <w:rsid w:val="0088476D"/>
    <w:rsid w:val="008847A5"/>
    <w:rsid w:val="00884AEF"/>
    <w:rsid w:val="00884D8D"/>
    <w:rsid w:val="00884F29"/>
    <w:rsid w:val="00885289"/>
    <w:rsid w:val="008858A4"/>
    <w:rsid w:val="00885BB6"/>
    <w:rsid w:val="00885DEE"/>
    <w:rsid w:val="00885E6B"/>
    <w:rsid w:val="00885EFC"/>
    <w:rsid w:val="008862A0"/>
    <w:rsid w:val="008863E3"/>
    <w:rsid w:val="0088699A"/>
    <w:rsid w:val="00886A3F"/>
    <w:rsid w:val="00886C61"/>
    <w:rsid w:val="00886E33"/>
    <w:rsid w:val="00887204"/>
    <w:rsid w:val="008876DD"/>
    <w:rsid w:val="00887729"/>
    <w:rsid w:val="00887730"/>
    <w:rsid w:val="00887A33"/>
    <w:rsid w:val="00887C70"/>
    <w:rsid w:val="00887D46"/>
    <w:rsid w:val="00887E52"/>
    <w:rsid w:val="00887FC3"/>
    <w:rsid w:val="00890156"/>
    <w:rsid w:val="00890511"/>
    <w:rsid w:val="0089058B"/>
    <w:rsid w:val="008905CB"/>
    <w:rsid w:val="008909C7"/>
    <w:rsid w:val="00890B18"/>
    <w:rsid w:val="00890D81"/>
    <w:rsid w:val="00891F81"/>
    <w:rsid w:val="00892019"/>
    <w:rsid w:val="008921F8"/>
    <w:rsid w:val="0089258B"/>
    <w:rsid w:val="00892648"/>
    <w:rsid w:val="00892ACC"/>
    <w:rsid w:val="00893150"/>
    <w:rsid w:val="00893178"/>
    <w:rsid w:val="008931D3"/>
    <w:rsid w:val="008933C6"/>
    <w:rsid w:val="0089356D"/>
    <w:rsid w:val="00893635"/>
    <w:rsid w:val="00894007"/>
    <w:rsid w:val="00894061"/>
    <w:rsid w:val="00894245"/>
    <w:rsid w:val="0089442F"/>
    <w:rsid w:val="0089450D"/>
    <w:rsid w:val="0089463A"/>
    <w:rsid w:val="008946E7"/>
    <w:rsid w:val="00894779"/>
    <w:rsid w:val="0089531D"/>
    <w:rsid w:val="00895473"/>
    <w:rsid w:val="008955A8"/>
    <w:rsid w:val="008955D6"/>
    <w:rsid w:val="0089564C"/>
    <w:rsid w:val="008957D8"/>
    <w:rsid w:val="00895939"/>
    <w:rsid w:val="00895AC5"/>
    <w:rsid w:val="00895D7E"/>
    <w:rsid w:val="00896126"/>
    <w:rsid w:val="008962F9"/>
    <w:rsid w:val="00896664"/>
    <w:rsid w:val="00897267"/>
    <w:rsid w:val="0089734D"/>
    <w:rsid w:val="00897602"/>
    <w:rsid w:val="00897A1E"/>
    <w:rsid w:val="00897A32"/>
    <w:rsid w:val="00897CD1"/>
    <w:rsid w:val="00897EFC"/>
    <w:rsid w:val="00897F81"/>
    <w:rsid w:val="00897FB3"/>
    <w:rsid w:val="008A0DD5"/>
    <w:rsid w:val="008A1202"/>
    <w:rsid w:val="008A1DA7"/>
    <w:rsid w:val="008A1F52"/>
    <w:rsid w:val="008A1F72"/>
    <w:rsid w:val="008A2195"/>
    <w:rsid w:val="008A2329"/>
    <w:rsid w:val="008A260A"/>
    <w:rsid w:val="008A270D"/>
    <w:rsid w:val="008A2791"/>
    <w:rsid w:val="008A294B"/>
    <w:rsid w:val="008A2D87"/>
    <w:rsid w:val="008A339C"/>
    <w:rsid w:val="008A3660"/>
    <w:rsid w:val="008A3668"/>
    <w:rsid w:val="008A3D5D"/>
    <w:rsid w:val="008A4260"/>
    <w:rsid w:val="008A4270"/>
    <w:rsid w:val="008A49FB"/>
    <w:rsid w:val="008A4C47"/>
    <w:rsid w:val="008A4CC3"/>
    <w:rsid w:val="008A4F91"/>
    <w:rsid w:val="008A50C8"/>
    <w:rsid w:val="008A54A2"/>
    <w:rsid w:val="008A560D"/>
    <w:rsid w:val="008A5619"/>
    <w:rsid w:val="008A5727"/>
    <w:rsid w:val="008A5757"/>
    <w:rsid w:val="008A5788"/>
    <w:rsid w:val="008A59BB"/>
    <w:rsid w:val="008A5A24"/>
    <w:rsid w:val="008A5ACD"/>
    <w:rsid w:val="008A5C5B"/>
    <w:rsid w:val="008A5D82"/>
    <w:rsid w:val="008A6499"/>
    <w:rsid w:val="008A6A21"/>
    <w:rsid w:val="008A6C38"/>
    <w:rsid w:val="008A70F2"/>
    <w:rsid w:val="008A711A"/>
    <w:rsid w:val="008A723D"/>
    <w:rsid w:val="008A7298"/>
    <w:rsid w:val="008A75CC"/>
    <w:rsid w:val="008A7925"/>
    <w:rsid w:val="008A7B16"/>
    <w:rsid w:val="008B00E1"/>
    <w:rsid w:val="008B021F"/>
    <w:rsid w:val="008B0787"/>
    <w:rsid w:val="008B07A4"/>
    <w:rsid w:val="008B0D56"/>
    <w:rsid w:val="008B130F"/>
    <w:rsid w:val="008B13BC"/>
    <w:rsid w:val="008B13F1"/>
    <w:rsid w:val="008B154C"/>
    <w:rsid w:val="008B19A9"/>
    <w:rsid w:val="008B19D5"/>
    <w:rsid w:val="008B1B2F"/>
    <w:rsid w:val="008B1BF8"/>
    <w:rsid w:val="008B1E17"/>
    <w:rsid w:val="008B21E5"/>
    <w:rsid w:val="008B227D"/>
    <w:rsid w:val="008B256B"/>
    <w:rsid w:val="008B2A43"/>
    <w:rsid w:val="008B2CBC"/>
    <w:rsid w:val="008B2D6C"/>
    <w:rsid w:val="008B2E4C"/>
    <w:rsid w:val="008B2E9A"/>
    <w:rsid w:val="008B32EE"/>
    <w:rsid w:val="008B3400"/>
    <w:rsid w:val="008B3528"/>
    <w:rsid w:val="008B3567"/>
    <w:rsid w:val="008B37E9"/>
    <w:rsid w:val="008B39DD"/>
    <w:rsid w:val="008B3E6A"/>
    <w:rsid w:val="008B3F10"/>
    <w:rsid w:val="008B404E"/>
    <w:rsid w:val="008B4447"/>
    <w:rsid w:val="008B48FA"/>
    <w:rsid w:val="008B49ED"/>
    <w:rsid w:val="008B5153"/>
    <w:rsid w:val="008B54C4"/>
    <w:rsid w:val="008B55A8"/>
    <w:rsid w:val="008B569E"/>
    <w:rsid w:val="008B56CD"/>
    <w:rsid w:val="008B5727"/>
    <w:rsid w:val="008B5A69"/>
    <w:rsid w:val="008B5B13"/>
    <w:rsid w:val="008B5B63"/>
    <w:rsid w:val="008B5D2F"/>
    <w:rsid w:val="008B6208"/>
    <w:rsid w:val="008B6579"/>
    <w:rsid w:val="008B6825"/>
    <w:rsid w:val="008B68E1"/>
    <w:rsid w:val="008B6919"/>
    <w:rsid w:val="008B76D5"/>
    <w:rsid w:val="008B76DB"/>
    <w:rsid w:val="008B7AA4"/>
    <w:rsid w:val="008B7EC1"/>
    <w:rsid w:val="008B7FE8"/>
    <w:rsid w:val="008C0116"/>
    <w:rsid w:val="008C0168"/>
    <w:rsid w:val="008C051B"/>
    <w:rsid w:val="008C0A15"/>
    <w:rsid w:val="008C0D2E"/>
    <w:rsid w:val="008C1282"/>
    <w:rsid w:val="008C13A0"/>
    <w:rsid w:val="008C1E1E"/>
    <w:rsid w:val="008C1F3C"/>
    <w:rsid w:val="008C1F8F"/>
    <w:rsid w:val="008C209D"/>
    <w:rsid w:val="008C228C"/>
    <w:rsid w:val="008C257C"/>
    <w:rsid w:val="008C26AE"/>
    <w:rsid w:val="008C286C"/>
    <w:rsid w:val="008C2B08"/>
    <w:rsid w:val="008C2BDB"/>
    <w:rsid w:val="008C2C3B"/>
    <w:rsid w:val="008C2F24"/>
    <w:rsid w:val="008C2F4B"/>
    <w:rsid w:val="008C3208"/>
    <w:rsid w:val="008C333D"/>
    <w:rsid w:val="008C33EF"/>
    <w:rsid w:val="008C34D6"/>
    <w:rsid w:val="008C34F3"/>
    <w:rsid w:val="008C5D02"/>
    <w:rsid w:val="008C5E02"/>
    <w:rsid w:val="008C648A"/>
    <w:rsid w:val="008C649A"/>
    <w:rsid w:val="008C67C5"/>
    <w:rsid w:val="008C68E4"/>
    <w:rsid w:val="008C6BBF"/>
    <w:rsid w:val="008C70CF"/>
    <w:rsid w:val="008C7141"/>
    <w:rsid w:val="008C77F8"/>
    <w:rsid w:val="008C7D4D"/>
    <w:rsid w:val="008D0663"/>
    <w:rsid w:val="008D0D13"/>
    <w:rsid w:val="008D0DEB"/>
    <w:rsid w:val="008D0FA2"/>
    <w:rsid w:val="008D15F8"/>
    <w:rsid w:val="008D1934"/>
    <w:rsid w:val="008D1997"/>
    <w:rsid w:val="008D1EBF"/>
    <w:rsid w:val="008D1F27"/>
    <w:rsid w:val="008D28C2"/>
    <w:rsid w:val="008D2962"/>
    <w:rsid w:val="008D2B1A"/>
    <w:rsid w:val="008D30A3"/>
    <w:rsid w:val="008D31B6"/>
    <w:rsid w:val="008D31DB"/>
    <w:rsid w:val="008D3311"/>
    <w:rsid w:val="008D3339"/>
    <w:rsid w:val="008D34CF"/>
    <w:rsid w:val="008D3635"/>
    <w:rsid w:val="008D3695"/>
    <w:rsid w:val="008D3D07"/>
    <w:rsid w:val="008D3DB8"/>
    <w:rsid w:val="008D43AC"/>
    <w:rsid w:val="008D46D4"/>
    <w:rsid w:val="008D48A9"/>
    <w:rsid w:val="008D4ACF"/>
    <w:rsid w:val="008D4B20"/>
    <w:rsid w:val="008D4C0B"/>
    <w:rsid w:val="008D4E55"/>
    <w:rsid w:val="008D5786"/>
    <w:rsid w:val="008D5BDB"/>
    <w:rsid w:val="008D6162"/>
    <w:rsid w:val="008D644B"/>
    <w:rsid w:val="008D66A4"/>
    <w:rsid w:val="008D6BA8"/>
    <w:rsid w:val="008D7026"/>
    <w:rsid w:val="008D7043"/>
    <w:rsid w:val="008D7140"/>
    <w:rsid w:val="008D7175"/>
    <w:rsid w:val="008D71D8"/>
    <w:rsid w:val="008D73DB"/>
    <w:rsid w:val="008D7426"/>
    <w:rsid w:val="008D746D"/>
    <w:rsid w:val="008D7529"/>
    <w:rsid w:val="008D7796"/>
    <w:rsid w:val="008D7881"/>
    <w:rsid w:val="008D7AFC"/>
    <w:rsid w:val="008D7D4D"/>
    <w:rsid w:val="008D7D7A"/>
    <w:rsid w:val="008E0427"/>
    <w:rsid w:val="008E0553"/>
    <w:rsid w:val="008E06B5"/>
    <w:rsid w:val="008E0FA4"/>
    <w:rsid w:val="008E13FD"/>
    <w:rsid w:val="008E1679"/>
    <w:rsid w:val="008E1B7D"/>
    <w:rsid w:val="008E1CAF"/>
    <w:rsid w:val="008E1DAC"/>
    <w:rsid w:val="008E23F7"/>
    <w:rsid w:val="008E2736"/>
    <w:rsid w:val="008E2AD3"/>
    <w:rsid w:val="008E2B2C"/>
    <w:rsid w:val="008E2BA6"/>
    <w:rsid w:val="008E2D0E"/>
    <w:rsid w:val="008E33E1"/>
    <w:rsid w:val="008E375B"/>
    <w:rsid w:val="008E38DD"/>
    <w:rsid w:val="008E38FC"/>
    <w:rsid w:val="008E39B6"/>
    <w:rsid w:val="008E3A66"/>
    <w:rsid w:val="008E3B10"/>
    <w:rsid w:val="008E410E"/>
    <w:rsid w:val="008E41C8"/>
    <w:rsid w:val="008E421F"/>
    <w:rsid w:val="008E42F5"/>
    <w:rsid w:val="008E43D3"/>
    <w:rsid w:val="008E465F"/>
    <w:rsid w:val="008E470E"/>
    <w:rsid w:val="008E49ED"/>
    <w:rsid w:val="008E4F49"/>
    <w:rsid w:val="008E5072"/>
    <w:rsid w:val="008E51DF"/>
    <w:rsid w:val="008E5269"/>
    <w:rsid w:val="008E534E"/>
    <w:rsid w:val="008E5755"/>
    <w:rsid w:val="008E5757"/>
    <w:rsid w:val="008E5841"/>
    <w:rsid w:val="008E5F08"/>
    <w:rsid w:val="008E6079"/>
    <w:rsid w:val="008E65C9"/>
    <w:rsid w:val="008E671B"/>
    <w:rsid w:val="008E6A51"/>
    <w:rsid w:val="008E6DB9"/>
    <w:rsid w:val="008E70FB"/>
    <w:rsid w:val="008E7349"/>
    <w:rsid w:val="008E7744"/>
    <w:rsid w:val="008E7987"/>
    <w:rsid w:val="008F000F"/>
    <w:rsid w:val="008F003B"/>
    <w:rsid w:val="008F010A"/>
    <w:rsid w:val="008F035A"/>
    <w:rsid w:val="008F1140"/>
    <w:rsid w:val="008F1334"/>
    <w:rsid w:val="008F14B2"/>
    <w:rsid w:val="008F15F1"/>
    <w:rsid w:val="008F1AD7"/>
    <w:rsid w:val="008F1BD0"/>
    <w:rsid w:val="008F1C51"/>
    <w:rsid w:val="008F2976"/>
    <w:rsid w:val="008F2C11"/>
    <w:rsid w:val="008F2C35"/>
    <w:rsid w:val="008F2D48"/>
    <w:rsid w:val="008F2FC8"/>
    <w:rsid w:val="008F30EF"/>
    <w:rsid w:val="008F33E3"/>
    <w:rsid w:val="008F3470"/>
    <w:rsid w:val="008F38E7"/>
    <w:rsid w:val="008F3DB4"/>
    <w:rsid w:val="008F3F54"/>
    <w:rsid w:val="008F3FF7"/>
    <w:rsid w:val="008F4283"/>
    <w:rsid w:val="008F44AD"/>
    <w:rsid w:val="008F4617"/>
    <w:rsid w:val="008F472B"/>
    <w:rsid w:val="008F4BE2"/>
    <w:rsid w:val="008F4C3F"/>
    <w:rsid w:val="008F4F49"/>
    <w:rsid w:val="008F503C"/>
    <w:rsid w:val="008F5610"/>
    <w:rsid w:val="008F56F4"/>
    <w:rsid w:val="008F5715"/>
    <w:rsid w:val="008F57BA"/>
    <w:rsid w:val="008F5A35"/>
    <w:rsid w:val="008F5B7F"/>
    <w:rsid w:val="008F5C88"/>
    <w:rsid w:val="008F5FC3"/>
    <w:rsid w:val="008F637B"/>
    <w:rsid w:val="008F6828"/>
    <w:rsid w:val="008F685E"/>
    <w:rsid w:val="008F6A55"/>
    <w:rsid w:val="008F6DD3"/>
    <w:rsid w:val="008F6E17"/>
    <w:rsid w:val="008F709D"/>
    <w:rsid w:val="008F72C1"/>
    <w:rsid w:val="008F75E7"/>
    <w:rsid w:val="008F7D9D"/>
    <w:rsid w:val="00900305"/>
    <w:rsid w:val="0090115F"/>
    <w:rsid w:val="00901493"/>
    <w:rsid w:val="00901B67"/>
    <w:rsid w:val="00901B90"/>
    <w:rsid w:val="00902203"/>
    <w:rsid w:val="009022B3"/>
    <w:rsid w:val="009027B4"/>
    <w:rsid w:val="009028B5"/>
    <w:rsid w:val="009028C5"/>
    <w:rsid w:val="009029A6"/>
    <w:rsid w:val="00902B53"/>
    <w:rsid w:val="00902B6D"/>
    <w:rsid w:val="00902CA6"/>
    <w:rsid w:val="00902F72"/>
    <w:rsid w:val="0090309E"/>
    <w:rsid w:val="00903496"/>
    <w:rsid w:val="009036D1"/>
    <w:rsid w:val="009036D4"/>
    <w:rsid w:val="009037AB"/>
    <w:rsid w:val="00903840"/>
    <w:rsid w:val="00903887"/>
    <w:rsid w:val="00903C3E"/>
    <w:rsid w:val="00903CCD"/>
    <w:rsid w:val="00904377"/>
    <w:rsid w:val="00904A26"/>
    <w:rsid w:val="00904BB7"/>
    <w:rsid w:val="00904CD6"/>
    <w:rsid w:val="0090546F"/>
    <w:rsid w:val="0090547B"/>
    <w:rsid w:val="0090566B"/>
    <w:rsid w:val="00905675"/>
    <w:rsid w:val="009058B0"/>
    <w:rsid w:val="00905A5A"/>
    <w:rsid w:val="00905C73"/>
    <w:rsid w:val="00905D21"/>
    <w:rsid w:val="00906885"/>
    <w:rsid w:val="00906F4B"/>
    <w:rsid w:val="00906FBB"/>
    <w:rsid w:val="00907005"/>
    <w:rsid w:val="0090740A"/>
    <w:rsid w:val="0090742E"/>
    <w:rsid w:val="0090758F"/>
    <w:rsid w:val="009075BF"/>
    <w:rsid w:val="009103C0"/>
    <w:rsid w:val="009103CD"/>
    <w:rsid w:val="00910596"/>
    <w:rsid w:val="0091118D"/>
    <w:rsid w:val="009111E5"/>
    <w:rsid w:val="0091125E"/>
    <w:rsid w:val="009117A6"/>
    <w:rsid w:val="0091184F"/>
    <w:rsid w:val="00912112"/>
    <w:rsid w:val="0091235C"/>
    <w:rsid w:val="00912376"/>
    <w:rsid w:val="00912398"/>
    <w:rsid w:val="00912585"/>
    <w:rsid w:val="00912771"/>
    <w:rsid w:val="0091282E"/>
    <w:rsid w:val="00912D29"/>
    <w:rsid w:val="00912E6E"/>
    <w:rsid w:val="00913113"/>
    <w:rsid w:val="009132F9"/>
    <w:rsid w:val="009134BB"/>
    <w:rsid w:val="00913EFF"/>
    <w:rsid w:val="00914005"/>
    <w:rsid w:val="009140CA"/>
    <w:rsid w:val="00914246"/>
    <w:rsid w:val="00914483"/>
    <w:rsid w:val="009144F8"/>
    <w:rsid w:val="00914508"/>
    <w:rsid w:val="00914DC4"/>
    <w:rsid w:val="00914EB3"/>
    <w:rsid w:val="00915020"/>
    <w:rsid w:val="009151F2"/>
    <w:rsid w:val="0091529D"/>
    <w:rsid w:val="009156E9"/>
    <w:rsid w:val="00915789"/>
    <w:rsid w:val="00915B7A"/>
    <w:rsid w:val="00915DA9"/>
    <w:rsid w:val="00916147"/>
    <w:rsid w:val="00916296"/>
    <w:rsid w:val="009165B9"/>
    <w:rsid w:val="00916969"/>
    <w:rsid w:val="00916BAF"/>
    <w:rsid w:val="00916D9D"/>
    <w:rsid w:val="00916FE8"/>
    <w:rsid w:val="0091710C"/>
    <w:rsid w:val="00917481"/>
    <w:rsid w:val="00917853"/>
    <w:rsid w:val="00917B4D"/>
    <w:rsid w:val="00917C08"/>
    <w:rsid w:val="00917CBC"/>
    <w:rsid w:val="00917FFC"/>
    <w:rsid w:val="009200F4"/>
    <w:rsid w:val="0092011A"/>
    <w:rsid w:val="009202A1"/>
    <w:rsid w:val="0092065B"/>
    <w:rsid w:val="00920BA8"/>
    <w:rsid w:val="009210D2"/>
    <w:rsid w:val="00921676"/>
    <w:rsid w:val="0092168A"/>
    <w:rsid w:val="009216F9"/>
    <w:rsid w:val="00921719"/>
    <w:rsid w:val="009218B3"/>
    <w:rsid w:val="00921B9A"/>
    <w:rsid w:val="00921CBA"/>
    <w:rsid w:val="00921DC0"/>
    <w:rsid w:val="00922169"/>
    <w:rsid w:val="009221F5"/>
    <w:rsid w:val="009228BC"/>
    <w:rsid w:val="00922A72"/>
    <w:rsid w:val="00922D56"/>
    <w:rsid w:val="00922D77"/>
    <w:rsid w:val="00922ED5"/>
    <w:rsid w:val="00922F56"/>
    <w:rsid w:val="009238E4"/>
    <w:rsid w:val="00924027"/>
    <w:rsid w:val="0092418C"/>
    <w:rsid w:val="0092443A"/>
    <w:rsid w:val="00924FBB"/>
    <w:rsid w:val="00925352"/>
    <w:rsid w:val="0092563E"/>
    <w:rsid w:val="0092585F"/>
    <w:rsid w:val="00925BB4"/>
    <w:rsid w:val="00925C44"/>
    <w:rsid w:val="00925DFC"/>
    <w:rsid w:val="0092612C"/>
    <w:rsid w:val="00926894"/>
    <w:rsid w:val="00926CEE"/>
    <w:rsid w:val="00926F11"/>
    <w:rsid w:val="00927075"/>
    <w:rsid w:val="009278F2"/>
    <w:rsid w:val="00927DB8"/>
    <w:rsid w:val="00927E1C"/>
    <w:rsid w:val="00927EE3"/>
    <w:rsid w:val="0093002A"/>
    <w:rsid w:val="00930370"/>
    <w:rsid w:val="0093048B"/>
    <w:rsid w:val="00930745"/>
    <w:rsid w:val="00930A4F"/>
    <w:rsid w:val="00930AB3"/>
    <w:rsid w:val="00930D7B"/>
    <w:rsid w:val="00930E90"/>
    <w:rsid w:val="00931035"/>
    <w:rsid w:val="00931772"/>
    <w:rsid w:val="00931B00"/>
    <w:rsid w:val="00931BCC"/>
    <w:rsid w:val="00931DC4"/>
    <w:rsid w:val="00931F8D"/>
    <w:rsid w:val="009320D5"/>
    <w:rsid w:val="0093266E"/>
    <w:rsid w:val="00932881"/>
    <w:rsid w:val="00932C1B"/>
    <w:rsid w:val="00932F64"/>
    <w:rsid w:val="00933235"/>
    <w:rsid w:val="00933252"/>
    <w:rsid w:val="00933847"/>
    <w:rsid w:val="009339EE"/>
    <w:rsid w:val="00933A9A"/>
    <w:rsid w:val="00934035"/>
    <w:rsid w:val="0093421C"/>
    <w:rsid w:val="009344BA"/>
    <w:rsid w:val="00934B52"/>
    <w:rsid w:val="00934E8A"/>
    <w:rsid w:val="00935065"/>
    <w:rsid w:val="009350EF"/>
    <w:rsid w:val="00935334"/>
    <w:rsid w:val="00935580"/>
    <w:rsid w:val="00935599"/>
    <w:rsid w:val="00935C9C"/>
    <w:rsid w:val="00935D9B"/>
    <w:rsid w:val="00935EA5"/>
    <w:rsid w:val="00935EA7"/>
    <w:rsid w:val="00935F4A"/>
    <w:rsid w:val="009362D2"/>
    <w:rsid w:val="0093657E"/>
    <w:rsid w:val="009366B7"/>
    <w:rsid w:val="00936824"/>
    <w:rsid w:val="0093704C"/>
    <w:rsid w:val="009372F4"/>
    <w:rsid w:val="0093743B"/>
    <w:rsid w:val="009376A7"/>
    <w:rsid w:val="00937844"/>
    <w:rsid w:val="00937FF1"/>
    <w:rsid w:val="00940356"/>
    <w:rsid w:val="00940458"/>
    <w:rsid w:val="00941066"/>
    <w:rsid w:val="0094113D"/>
    <w:rsid w:val="009415D7"/>
    <w:rsid w:val="00941C88"/>
    <w:rsid w:val="00941FC7"/>
    <w:rsid w:val="00942012"/>
    <w:rsid w:val="00942266"/>
    <w:rsid w:val="0094243F"/>
    <w:rsid w:val="00942783"/>
    <w:rsid w:val="00942B38"/>
    <w:rsid w:val="00942C37"/>
    <w:rsid w:val="00942C67"/>
    <w:rsid w:val="00942FCE"/>
    <w:rsid w:val="009430EF"/>
    <w:rsid w:val="00943131"/>
    <w:rsid w:val="00943280"/>
    <w:rsid w:val="009434DF"/>
    <w:rsid w:val="00943590"/>
    <w:rsid w:val="00943861"/>
    <w:rsid w:val="0094391E"/>
    <w:rsid w:val="00943A02"/>
    <w:rsid w:val="00943B02"/>
    <w:rsid w:val="009440DF"/>
    <w:rsid w:val="00944AB0"/>
    <w:rsid w:val="00944D43"/>
    <w:rsid w:val="00944E78"/>
    <w:rsid w:val="00944ECF"/>
    <w:rsid w:val="00945016"/>
    <w:rsid w:val="00945189"/>
    <w:rsid w:val="0094518A"/>
    <w:rsid w:val="00945481"/>
    <w:rsid w:val="00945571"/>
    <w:rsid w:val="00945622"/>
    <w:rsid w:val="009456B0"/>
    <w:rsid w:val="009456E2"/>
    <w:rsid w:val="00945967"/>
    <w:rsid w:val="00945D80"/>
    <w:rsid w:val="00945DE3"/>
    <w:rsid w:val="00946C27"/>
    <w:rsid w:val="00946E3A"/>
    <w:rsid w:val="00947327"/>
    <w:rsid w:val="00947462"/>
    <w:rsid w:val="009476B8"/>
    <w:rsid w:val="00947A35"/>
    <w:rsid w:val="00947B8B"/>
    <w:rsid w:val="00947DC4"/>
    <w:rsid w:val="00950142"/>
    <w:rsid w:val="009503F1"/>
    <w:rsid w:val="00950528"/>
    <w:rsid w:val="00950593"/>
    <w:rsid w:val="0095066B"/>
    <w:rsid w:val="00950F62"/>
    <w:rsid w:val="00951220"/>
    <w:rsid w:val="0095146B"/>
    <w:rsid w:val="00951566"/>
    <w:rsid w:val="009518E2"/>
    <w:rsid w:val="00951B1D"/>
    <w:rsid w:val="009520B5"/>
    <w:rsid w:val="0095269E"/>
    <w:rsid w:val="009528C9"/>
    <w:rsid w:val="00952B82"/>
    <w:rsid w:val="00952C95"/>
    <w:rsid w:val="00952CB4"/>
    <w:rsid w:val="00952CE1"/>
    <w:rsid w:val="00952EB5"/>
    <w:rsid w:val="00953051"/>
    <w:rsid w:val="0095343B"/>
    <w:rsid w:val="009536F4"/>
    <w:rsid w:val="00953C7A"/>
    <w:rsid w:val="00953E29"/>
    <w:rsid w:val="00954125"/>
    <w:rsid w:val="00954257"/>
    <w:rsid w:val="0095433F"/>
    <w:rsid w:val="0095475B"/>
    <w:rsid w:val="009547AF"/>
    <w:rsid w:val="00954B52"/>
    <w:rsid w:val="00954B7C"/>
    <w:rsid w:val="00954C1F"/>
    <w:rsid w:val="00954D2A"/>
    <w:rsid w:val="00954E2F"/>
    <w:rsid w:val="00954F5B"/>
    <w:rsid w:val="00954F89"/>
    <w:rsid w:val="009553C0"/>
    <w:rsid w:val="00955565"/>
    <w:rsid w:val="00955847"/>
    <w:rsid w:val="00956043"/>
    <w:rsid w:val="00956816"/>
    <w:rsid w:val="00956A04"/>
    <w:rsid w:val="00956A62"/>
    <w:rsid w:val="00956A6C"/>
    <w:rsid w:val="00956C40"/>
    <w:rsid w:val="00956F14"/>
    <w:rsid w:val="00957211"/>
    <w:rsid w:val="00957C16"/>
    <w:rsid w:val="00957DDC"/>
    <w:rsid w:val="00960167"/>
    <w:rsid w:val="0096017F"/>
    <w:rsid w:val="00960261"/>
    <w:rsid w:val="009602F4"/>
    <w:rsid w:val="0096099B"/>
    <w:rsid w:val="00960BE6"/>
    <w:rsid w:val="00960CAC"/>
    <w:rsid w:val="0096141A"/>
    <w:rsid w:val="009614BE"/>
    <w:rsid w:val="00961750"/>
    <w:rsid w:val="009619B3"/>
    <w:rsid w:val="00961A33"/>
    <w:rsid w:val="009621F0"/>
    <w:rsid w:val="00962860"/>
    <w:rsid w:val="00962A2F"/>
    <w:rsid w:val="00962BEF"/>
    <w:rsid w:val="00962C95"/>
    <w:rsid w:val="00962FB3"/>
    <w:rsid w:val="00963065"/>
    <w:rsid w:val="009630D3"/>
    <w:rsid w:val="009631FB"/>
    <w:rsid w:val="009632D2"/>
    <w:rsid w:val="009633C6"/>
    <w:rsid w:val="0096358A"/>
    <w:rsid w:val="009639DC"/>
    <w:rsid w:val="00963AF4"/>
    <w:rsid w:val="00963F26"/>
    <w:rsid w:val="009643FD"/>
    <w:rsid w:val="0096471E"/>
    <w:rsid w:val="00964857"/>
    <w:rsid w:val="00964E5B"/>
    <w:rsid w:val="00964FAA"/>
    <w:rsid w:val="009653A4"/>
    <w:rsid w:val="009655BF"/>
    <w:rsid w:val="0096579E"/>
    <w:rsid w:val="00965CF2"/>
    <w:rsid w:val="00965EB5"/>
    <w:rsid w:val="00965F08"/>
    <w:rsid w:val="0096626C"/>
    <w:rsid w:val="009666AE"/>
    <w:rsid w:val="009666B4"/>
    <w:rsid w:val="00966700"/>
    <w:rsid w:val="00966981"/>
    <w:rsid w:val="00966A1B"/>
    <w:rsid w:val="00966A78"/>
    <w:rsid w:val="00966B8C"/>
    <w:rsid w:val="00966EE3"/>
    <w:rsid w:val="009673BD"/>
    <w:rsid w:val="0096742F"/>
    <w:rsid w:val="009674F5"/>
    <w:rsid w:val="00967810"/>
    <w:rsid w:val="00967A52"/>
    <w:rsid w:val="00967EFE"/>
    <w:rsid w:val="0097005E"/>
    <w:rsid w:val="009700AF"/>
    <w:rsid w:val="0097040F"/>
    <w:rsid w:val="009704CE"/>
    <w:rsid w:val="009706DD"/>
    <w:rsid w:val="00970E4A"/>
    <w:rsid w:val="009713E8"/>
    <w:rsid w:val="009713EA"/>
    <w:rsid w:val="009715EA"/>
    <w:rsid w:val="00971620"/>
    <w:rsid w:val="00971884"/>
    <w:rsid w:val="0097197A"/>
    <w:rsid w:val="00971F06"/>
    <w:rsid w:val="00971F1A"/>
    <w:rsid w:val="009721EE"/>
    <w:rsid w:val="00972252"/>
    <w:rsid w:val="009725FD"/>
    <w:rsid w:val="009727CE"/>
    <w:rsid w:val="009727D5"/>
    <w:rsid w:val="00972932"/>
    <w:rsid w:val="00972964"/>
    <w:rsid w:val="00972C5E"/>
    <w:rsid w:val="00972C99"/>
    <w:rsid w:val="00972F88"/>
    <w:rsid w:val="00973130"/>
    <w:rsid w:val="009732D5"/>
    <w:rsid w:val="00973708"/>
    <w:rsid w:val="00973861"/>
    <w:rsid w:val="00973909"/>
    <w:rsid w:val="00973A36"/>
    <w:rsid w:val="00973CA4"/>
    <w:rsid w:val="009745EA"/>
    <w:rsid w:val="00974682"/>
    <w:rsid w:val="00974AF3"/>
    <w:rsid w:val="00974BC4"/>
    <w:rsid w:val="00974DF1"/>
    <w:rsid w:val="0097511F"/>
    <w:rsid w:val="00975206"/>
    <w:rsid w:val="00975319"/>
    <w:rsid w:val="00975610"/>
    <w:rsid w:val="009756A4"/>
    <w:rsid w:val="00975BAB"/>
    <w:rsid w:val="00975BD5"/>
    <w:rsid w:val="00975BF6"/>
    <w:rsid w:val="00975DC3"/>
    <w:rsid w:val="0097605E"/>
    <w:rsid w:val="009761DC"/>
    <w:rsid w:val="009765FF"/>
    <w:rsid w:val="00976879"/>
    <w:rsid w:val="00976A9D"/>
    <w:rsid w:val="00976C71"/>
    <w:rsid w:val="00977845"/>
    <w:rsid w:val="009779F7"/>
    <w:rsid w:val="00977AE0"/>
    <w:rsid w:val="00977D06"/>
    <w:rsid w:val="00977D18"/>
    <w:rsid w:val="00980479"/>
    <w:rsid w:val="00980493"/>
    <w:rsid w:val="009804DD"/>
    <w:rsid w:val="00980ADA"/>
    <w:rsid w:val="00980B38"/>
    <w:rsid w:val="00980C69"/>
    <w:rsid w:val="00980CE0"/>
    <w:rsid w:val="00980F21"/>
    <w:rsid w:val="0098151D"/>
    <w:rsid w:val="0098189B"/>
    <w:rsid w:val="0098196F"/>
    <w:rsid w:val="00981AA3"/>
    <w:rsid w:val="00982172"/>
    <w:rsid w:val="0098256E"/>
    <w:rsid w:val="00982A90"/>
    <w:rsid w:val="00982BE3"/>
    <w:rsid w:val="00982F42"/>
    <w:rsid w:val="00982FF0"/>
    <w:rsid w:val="00983401"/>
    <w:rsid w:val="0098361A"/>
    <w:rsid w:val="0098398F"/>
    <w:rsid w:val="009842B7"/>
    <w:rsid w:val="009844A3"/>
    <w:rsid w:val="00984901"/>
    <w:rsid w:val="0098493B"/>
    <w:rsid w:val="00984BF6"/>
    <w:rsid w:val="00984D22"/>
    <w:rsid w:val="00985427"/>
    <w:rsid w:val="00985831"/>
    <w:rsid w:val="009858A9"/>
    <w:rsid w:val="00985939"/>
    <w:rsid w:val="00985A5F"/>
    <w:rsid w:val="00985DBF"/>
    <w:rsid w:val="00985FFF"/>
    <w:rsid w:val="0098617E"/>
    <w:rsid w:val="009862D6"/>
    <w:rsid w:val="00986825"/>
    <w:rsid w:val="009869FC"/>
    <w:rsid w:val="00986BFE"/>
    <w:rsid w:val="00986FC8"/>
    <w:rsid w:val="0098701B"/>
    <w:rsid w:val="0098707C"/>
    <w:rsid w:val="009877C1"/>
    <w:rsid w:val="00987B25"/>
    <w:rsid w:val="00987B4C"/>
    <w:rsid w:val="00987C8A"/>
    <w:rsid w:val="00987F0C"/>
    <w:rsid w:val="00990209"/>
    <w:rsid w:val="009902DF"/>
    <w:rsid w:val="00990564"/>
    <w:rsid w:val="009906BA"/>
    <w:rsid w:val="00990FE5"/>
    <w:rsid w:val="009915F6"/>
    <w:rsid w:val="00991642"/>
    <w:rsid w:val="009919A8"/>
    <w:rsid w:val="00991A8D"/>
    <w:rsid w:val="00991C90"/>
    <w:rsid w:val="00991DE4"/>
    <w:rsid w:val="00991EC6"/>
    <w:rsid w:val="00991F08"/>
    <w:rsid w:val="009924D8"/>
    <w:rsid w:val="0099250D"/>
    <w:rsid w:val="00992592"/>
    <w:rsid w:val="009926E9"/>
    <w:rsid w:val="0099282F"/>
    <w:rsid w:val="009928FF"/>
    <w:rsid w:val="009929DB"/>
    <w:rsid w:val="00992A6F"/>
    <w:rsid w:val="00992C74"/>
    <w:rsid w:val="00992D31"/>
    <w:rsid w:val="00992DB8"/>
    <w:rsid w:val="00992E76"/>
    <w:rsid w:val="00992EFA"/>
    <w:rsid w:val="009930E7"/>
    <w:rsid w:val="00993374"/>
    <w:rsid w:val="00993564"/>
    <w:rsid w:val="00993787"/>
    <w:rsid w:val="00993A80"/>
    <w:rsid w:val="00993C2D"/>
    <w:rsid w:val="00993D48"/>
    <w:rsid w:val="00994168"/>
    <w:rsid w:val="0099434B"/>
    <w:rsid w:val="00994633"/>
    <w:rsid w:val="00994B6C"/>
    <w:rsid w:val="00994C4D"/>
    <w:rsid w:val="00994EDE"/>
    <w:rsid w:val="009950CA"/>
    <w:rsid w:val="009950E4"/>
    <w:rsid w:val="00995859"/>
    <w:rsid w:val="00995A08"/>
    <w:rsid w:val="00995BEC"/>
    <w:rsid w:val="00995CD5"/>
    <w:rsid w:val="00995E85"/>
    <w:rsid w:val="00995EF7"/>
    <w:rsid w:val="009960B9"/>
    <w:rsid w:val="00996184"/>
    <w:rsid w:val="00996560"/>
    <w:rsid w:val="0099669D"/>
    <w:rsid w:val="009966BC"/>
    <w:rsid w:val="00996715"/>
    <w:rsid w:val="009969B5"/>
    <w:rsid w:val="00996C5D"/>
    <w:rsid w:val="00996DC5"/>
    <w:rsid w:val="00996ECE"/>
    <w:rsid w:val="009970E0"/>
    <w:rsid w:val="00997337"/>
    <w:rsid w:val="0099757C"/>
    <w:rsid w:val="009978BC"/>
    <w:rsid w:val="00997D89"/>
    <w:rsid w:val="00997F0A"/>
    <w:rsid w:val="009A0101"/>
    <w:rsid w:val="009A0277"/>
    <w:rsid w:val="009A04B1"/>
    <w:rsid w:val="009A05E2"/>
    <w:rsid w:val="009A0879"/>
    <w:rsid w:val="009A08AB"/>
    <w:rsid w:val="009A09FF"/>
    <w:rsid w:val="009A0A7B"/>
    <w:rsid w:val="009A0ACE"/>
    <w:rsid w:val="009A0BE0"/>
    <w:rsid w:val="009A0BF2"/>
    <w:rsid w:val="009A0CBC"/>
    <w:rsid w:val="009A0D6D"/>
    <w:rsid w:val="009A176C"/>
    <w:rsid w:val="009A17F1"/>
    <w:rsid w:val="009A1810"/>
    <w:rsid w:val="009A18CD"/>
    <w:rsid w:val="009A1940"/>
    <w:rsid w:val="009A1CCF"/>
    <w:rsid w:val="009A1D4F"/>
    <w:rsid w:val="009A20BA"/>
    <w:rsid w:val="009A22BA"/>
    <w:rsid w:val="009A263D"/>
    <w:rsid w:val="009A3282"/>
    <w:rsid w:val="009A35E5"/>
    <w:rsid w:val="009A3931"/>
    <w:rsid w:val="009A3B97"/>
    <w:rsid w:val="009A3CB0"/>
    <w:rsid w:val="009A3FDA"/>
    <w:rsid w:val="009A4687"/>
    <w:rsid w:val="009A4776"/>
    <w:rsid w:val="009A4843"/>
    <w:rsid w:val="009A485F"/>
    <w:rsid w:val="009A4AF8"/>
    <w:rsid w:val="009A4BC1"/>
    <w:rsid w:val="009A4DAB"/>
    <w:rsid w:val="009A54CA"/>
    <w:rsid w:val="009A5695"/>
    <w:rsid w:val="009A5CFC"/>
    <w:rsid w:val="009A60E2"/>
    <w:rsid w:val="009A645B"/>
    <w:rsid w:val="009A6C6F"/>
    <w:rsid w:val="009A6D5E"/>
    <w:rsid w:val="009A6F47"/>
    <w:rsid w:val="009A70D0"/>
    <w:rsid w:val="009A7577"/>
    <w:rsid w:val="009A75C6"/>
    <w:rsid w:val="009A7656"/>
    <w:rsid w:val="009A7BD2"/>
    <w:rsid w:val="009A7C99"/>
    <w:rsid w:val="009A7E5D"/>
    <w:rsid w:val="009B04D5"/>
    <w:rsid w:val="009B055C"/>
    <w:rsid w:val="009B08FA"/>
    <w:rsid w:val="009B0A73"/>
    <w:rsid w:val="009B0A8A"/>
    <w:rsid w:val="009B0B08"/>
    <w:rsid w:val="009B0B7B"/>
    <w:rsid w:val="009B1015"/>
    <w:rsid w:val="009B1352"/>
    <w:rsid w:val="009B1650"/>
    <w:rsid w:val="009B1817"/>
    <w:rsid w:val="009B18DA"/>
    <w:rsid w:val="009B1AEA"/>
    <w:rsid w:val="009B1D2B"/>
    <w:rsid w:val="009B1DDF"/>
    <w:rsid w:val="009B1FB8"/>
    <w:rsid w:val="009B20C3"/>
    <w:rsid w:val="009B2426"/>
    <w:rsid w:val="009B2D44"/>
    <w:rsid w:val="009B2D8D"/>
    <w:rsid w:val="009B2E5C"/>
    <w:rsid w:val="009B2FA1"/>
    <w:rsid w:val="009B2FE8"/>
    <w:rsid w:val="009B301D"/>
    <w:rsid w:val="009B33B3"/>
    <w:rsid w:val="009B382C"/>
    <w:rsid w:val="009B395E"/>
    <w:rsid w:val="009B3B2B"/>
    <w:rsid w:val="009B3C2F"/>
    <w:rsid w:val="009B3CAD"/>
    <w:rsid w:val="009B3E91"/>
    <w:rsid w:val="009B4230"/>
    <w:rsid w:val="009B4247"/>
    <w:rsid w:val="009B4322"/>
    <w:rsid w:val="009B4491"/>
    <w:rsid w:val="009B49C5"/>
    <w:rsid w:val="009B4BB0"/>
    <w:rsid w:val="009B55BE"/>
    <w:rsid w:val="009B5871"/>
    <w:rsid w:val="009B5D46"/>
    <w:rsid w:val="009B5EB3"/>
    <w:rsid w:val="009B621B"/>
    <w:rsid w:val="009B66BE"/>
    <w:rsid w:val="009B672E"/>
    <w:rsid w:val="009B6761"/>
    <w:rsid w:val="009B6911"/>
    <w:rsid w:val="009B6D46"/>
    <w:rsid w:val="009B6E21"/>
    <w:rsid w:val="009B7350"/>
    <w:rsid w:val="009B7907"/>
    <w:rsid w:val="009B790C"/>
    <w:rsid w:val="009B7C45"/>
    <w:rsid w:val="009B7E79"/>
    <w:rsid w:val="009C00AD"/>
    <w:rsid w:val="009C0A73"/>
    <w:rsid w:val="009C0AE4"/>
    <w:rsid w:val="009C0D54"/>
    <w:rsid w:val="009C0FF4"/>
    <w:rsid w:val="009C11AF"/>
    <w:rsid w:val="009C13D3"/>
    <w:rsid w:val="009C19EA"/>
    <w:rsid w:val="009C2163"/>
    <w:rsid w:val="009C3191"/>
    <w:rsid w:val="009C3462"/>
    <w:rsid w:val="009C36EF"/>
    <w:rsid w:val="009C3851"/>
    <w:rsid w:val="009C38CD"/>
    <w:rsid w:val="009C39EE"/>
    <w:rsid w:val="009C3D6F"/>
    <w:rsid w:val="009C3F26"/>
    <w:rsid w:val="009C4068"/>
    <w:rsid w:val="009C47FA"/>
    <w:rsid w:val="009C4A41"/>
    <w:rsid w:val="009C4A75"/>
    <w:rsid w:val="009C4A78"/>
    <w:rsid w:val="009C55FC"/>
    <w:rsid w:val="009C5712"/>
    <w:rsid w:val="009C5A68"/>
    <w:rsid w:val="009C5A8C"/>
    <w:rsid w:val="009C5D29"/>
    <w:rsid w:val="009C5D9F"/>
    <w:rsid w:val="009C5EB1"/>
    <w:rsid w:val="009C5F45"/>
    <w:rsid w:val="009C6410"/>
    <w:rsid w:val="009C68E4"/>
    <w:rsid w:val="009C756E"/>
    <w:rsid w:val="009C75B3"/>
    <w:rsid w:val="009C76AE"/>
    <w:rsid w:val="009C7EEF"/>
    <w:rsid w:val="009C7F9C"/>
    <w:rsid w:val="009D0052"/>
    <w:rsid w:val="009D0098"/>
    <w:rsid w:val="009D00A4"/>
    <w:rsid w:val="009D014D"/>
    <w:rsid w:val="009D01D5"/>
    <w:rsid w:val="009D0232"/>
    <w:rsid w:val="009D0952"/>
    <w:rsid w:val="009D0C5D"/>
    <w:rsid w:val="009D0C6F"/>
    <w:rsid w:val="009D0F98"/>
    <w:rsid w:val="009D12B9"/>
    <w:rsid w:val="009D140F"/>
    <w:rsid w:val="009D1899"/>
    <w:rsid w:val="009D1CF2"/>
    <w:rsid w:val="009D1F15"/>
    <w:rsid w:val="009D20B7"/>
    <w:rsid w:val="009D27B3"/>
    <w:rsid w:val="009D28C6"/>
    <w:rsid w:val="009D2F73"/>
    <w:rsid w:val="009D3291"/>
    <w:rsid w:val="009D3D6F"/>
    <w:rsid w:val="009D3E33"/>
    <w:rsid w:val="009D3FAB"/>
    <w:rsid w:val="009D4020"/>
    <w:rsid w:val="009D4636"/>
    <w:rsid w:val="009D49B7"/>
    <w:rsid w:val="009D4A34"/>
    <w:rsid w:val="009D5339"/>
    <w:rsid w:val="009D5A28"/>
    <w:rsid w:val="009D5EBA"/>
    <w:rsid w:val="009D5FD5"/>
    <w:rsid w:val="009D6005"/>
    <w:rsid w:val="009D60D3"/>
    <w:rsid w:val="009D6108"/>
    <w:rsid w:val="009D61A0"/>
    <w:rsid w:val="009D6316"/>
    <w:rsid w:val="009D6512"/>
    <w:rsid w:val="009D6D5C"/>
    <w:rsid w:val="009D6F95"/>
    <w:rsid w:val="009D7809"/>
    <w:rsid w:val="009D7A84"/>
    <w:rsid w:val="009D7F31"/>
    <w:rsid w:val="009E01BB"/>
    <w:rsid w:val="009E0273"/>
    <w:rsid w:val="009E03CE"/>
    <w:rsid w:val="009E0675"/>
    <w:rsid w:val="009E08FF"/>
    <w:rsid w:val="009E0B2D"/>
    <w:rsid w:val="009E0B3D"/>
    <w:rsid w:val="009E0F1A"/>
    <w:rsid w:val="009E1136"/>
    <w:rsid w:val="009E115E"/>
    <w:rsid w:val="009E1C15"/>
    <w:rsid w:val="009E249D"/>
    <w:rsid w:val="009E2679"/>
    <w:rsid w:val="009E2805"/>
    <w:rsid w:val="009E2AD3"/>
    <w:rsid w:val="009E2BD0"/>
    <w:rsid w:val="009E2EED"/>
    <w:rsid w:val="009E2FE3"/>
    <w:rsid w:val="009E35AE"/>
    <w:rsid w:val="009E382E"/>
    <w:rsid w:val="009E3863"/>
    <w:rsid w:val="009E39B2"/>
    <w:rsid w:val="009E3E80"/>
    <w:rsid w:val="009E3EDD"/>
    <w:rsid w:val="009E403F"/>
    <w:rsid w:val="009E428A"/>
    <w:rsid w:val="009E4787"/>
    <w:rsid w:val="009E481C"/>
    <w:rsid w:val="009E4A34"/>
    <w:rsid w:val="009E4BB8"/>
    <w:rsid w:val="009E4C1E"/>
    <w:rsid w:val="009E4F46"/>
    <w:rsid w:val="009E503C"/>
    <w:rsid w:val="009E535A"/>
    <w:rsid w:val="009E53C7"/>
    <w:rsid w:val="009E58A7"/>
    <w:rsid w:val="009E5BB0"/>
    <w:rsid w:val="009E5F54"/>
    <w:rsid w:val="009E6752"/>
    <w:rsid w:val="009E6902"/>
    <w:rsid w:val="009E6A20"/>
    <w:rsid w:val="009E6B72"/>
    <w:rsid w:val="009E6C34"/>
    <w:rsid w:val="009E6E51"/>
    <w:rsid w:val="009E6F0B"/>
    <w:rsid w:val="009E713B"/>
    <w:rsid w:val="009E7213"/>
    <w:rsid w:val="009E72A1"/>
    <w:rsid w:val="009E79F9"/>
    <w:rsid w:val="009F00A8"/>
    <w:rsid w:val="009F0159"/>
    <w:rsid w:val="009F02FE"/>
    <w:rsid w:val="009F07F4"/>
    <w:rsid w:val="009F0948"/>
    <w:rsid w:val="009F0AB1"/>
    <w:rsid w:val="009F0C7C"/>
    <w:rsid w:val="009F0CAC"/>
    <w:rsid w:val="009F1219"/>
    <w:rsid w:val="009F12F3"/>
    <w:rsid w:val="009F132F"/>
    <w:rsid w:val="009F14AF"/>
    <w:rsid w:val="009F16AE"/>
    <w:rsid w:val="009F199F"/>
    <w:rsid w:val="009F19AF"/>
    <w:rsid w:val="009F1DA9"/>
    <w:rsid w:val="009F1E29"/>
    <w:rsid w:val="009F1ECD"/>
    <w:rsid w:val="009F1F2E"/>
    <w:rsid w:val="009F20DD"/>
    <w:rsid w:val="009F22B2"/>
    <w:rsid w:val="009F233F"/>
    <w:rsid w:val="009F2638"/>
    <w:rsid w:val="009F26B9"/>
    <w:rsid w:val="009F295A"/>
    <w:rsid w:val="009F29E7"/>
    <w:rsid w:val="009F2A2C"/>
    <w:rsid w:val="009F2C3C"/>
    <w:rsid w:val="009F2D08"/>
    <w:rsid w:val="009F2DA8"/>
    <w:rsid w:val="009F2DC0"/>
    <w:rsid w:val="009F2E86"/>
    <w:rsid w:val="009F30CC"/>
    <w:rsid w:val="009F34D3"/>
    <w:rsid w:val="009F38DE"/>
    <w:rsid w:val="009F3AA6"/>
    <w:rsid w:val="009F3C4D"/>
    <w:rsid w:val="009F3CB1"/>
    <w:rsid w:val="009F3D3C"/>
    <w:rsid w:val="009F40D8"/>
    <w:rsid w:val="009F4120"/>
    <w:rsid w:val="009F41BE"/>
    <w:rsid w:val="009F4757"/>
    <w:rsid w:val="009F4A35"/>
    <w:rsid w:val="009F4A82"/>
    <w:rsid w:val="009F52F2"/>
    <w:rsid w:val="009F5520"/>
    <w:rsid w:val="009F590A"/>
    <w:rsid w:val="009F5F8A"/>
    <w:rsid w:val="009F621F"/>
    <w:rsid w:val="009F64FC"/>
    <w:rsid w:val="009F6594"/>
    <w:rsid w:val="009F67F8"/>
    <w:rsid w:val="009F68C9"/>
    <w:rsid w:val="009F707D"/>
    <w:rsid w:val="009F72FF"/>
    <w:rsid w:val="009F775D"/>
    <w:rsid w:val="009F7978"/>
    <w:rsid w:val="009F7E48"/>
    <w:rsid w:val="009F7F33"/>
    <w:rsid w:val="00A00D78"/>
    <w:rsid w:val="00A01541"/>
    <w:rsid w:val="00A01A60"/>
    <w:rsid w:val="00A01CF2"/>
    <w:rsid w:val="00A01EE7"/>
    <w:rsid w:val="00A02273"/>
    <w:rsid w:val="00A0254C"/>
    <w:rsid w:val="00A0257E"/>
    <w:rsid w:val="00A0260F"/>
    <w:rsid w:val="00A02BB0"/>
    <w:rsid w:val="00A02D91"/>
    <w:rsid w:val="00A0320A"/>
    <w:rsid w:val="00A03336"/>
    <w:rsid w:val="00A037F6"/>
    <w:rsid w:val="00A03F1D"/>
    <w:rsid w:val="00A03F25"/>
    <w:rsid w:val="00A04225"/>
    <w:rsid w:val="00A042B0"/>
    <w:rsid w:val="00A04B9E"/>
    <w:rsid w:val="00A04D18"/>
    <w:rsid w:val="00A04DB9"/>
    <w:rsid w:val="00A050FF"/>
    <w:rsid w:val="00A05590"/>
    <w:rsid w:val="00A056D9"/>
    <w:rsid w:val="00A0577C"/>
    <w:rsid w:val="00A05CC1"/>
    <w:rsid w:val="00A05DE6"/>
    <w:rsid w:val="00A05E78"/>
    <w:rsid w:val="00A063AC"/>
    <w:rsid w:val="00A0649F"/>
    <w:rsid w:val="00A0695D"/>
    <w:rsid w:val="00A06D16"/>
    <w:rsid w:val="00A06E46"/>
    <w:rsid w:val="00A07183"/>
    <w:rsid w:val="00A07A7D"/>
    <w:rsid w:val="00A07E4D"/>
    <w:rsid w:val="00A07F99"/>
    <w:rsid w:val="00A10159"/>
    <w:rsid w:val="00A1017A"/>
    <w:rsid w:val="00A1057E"/>
    <w:rsid w:val="00A1073E"/>
    <w:rsid w:val="00A10787"/>
    <w:rsid w:val="00A107D2"/>
    <w:rsid w:val="00A10968"/>
    <w:rsid w:val="00A10CA8"/>
    <w:rsid w:val="00A10D70"/>
    <w:rsid w:val="00A10EA6"/>
    <w:rsid w:val="00A10F43"/>
    <w:rsid w:val="00A11160"/>
    <w:rsid w:val="00A114EF"/>
    <w:rsid w:val="00A11579"/>
    <w:rsid w:val="00A1208F"/>
    <w:rsid w:val="00A121A4"/>
    <w:rsid w:val="00A1243B"/>
    <w:rsid w:val="00A124DD"/>
    <w:rsid w:val="00A12505"/>
    <w:rsid w:val="00A12598"/>
    <w:rsid w:val="00A12C7A"/>
    <w:rsid w:val="00A12C98"/>
    <w:rsid w:val="00A131B4"/>
    <w:rsid w:val="00A13200"/>
    <w:rsid w:val="00A13CF1"/>
    <w:rsid w:val="00A13E14"/>
    <w:rsid w:val="00A13E8A"/>
    <w:rsid w:val="00A1440F"/>
    <w:rsid w:val="00A144C2"/>
    <w:rsid w:val="00A145E7"/>
    <w:rsid w:val="00A1487B"/>
    <w:rsid w:val="00A14937"/>
    <w:rsid w:val="00A14FB7"/>
    <w:rsid w:val="00A1504E"/>
    <w:rsid w:val="00A15250"/>
    <w:rsid w:val="00A15427"/>
    <w:rsid w:val="00A156ED"/>
    <w:rsid w:val="00A15816"/>
    <w:rsid w:val="00A158CC"/>
    <w:rsid w:val="00A15DED"/>
    <w:rsid w:val="00A1602D"/>
    <w:rsid w:val="00A1608E"/>
    <w:rsid w:val="00A1657E"/>
    <w:rsid w:val="00A1688D"/>
    <w:rsid w:val="00A1690F"/>
    <w:rsid w:val="00A16C26"/>
    <w:rsid w:val="00A16C6E"/>
    <w:rsid w:val="00A16D5D"/>
    <w:rsid w:val="00A17233"/>
    <w:rsid w:val="00A17437"/>
    <w:rsid w:val="00A17467"/>
    <w:rsid w:val="00A17519"/>
    <w:rsid w:val="00A17749"/>
    <w:rsid w:val="00A1775B"/>
    <w:rsid w:val="00A177E7"/>
    <w:rsid w:val="00A17943"/>
    <w:rsid w:val="00A17A25"/>
    <w:rsid w:val="00A17AC4"/>
    <w:rsid w:val="00A17BFE"/>
    <w:rsid w:val="00A17CAB"/>
    <w:rsid w:val="00A17D6E"/>
    <w:rsid w:val="00A20322"/>
    <w:rsid w:val="00A20600"/>
    <w:rsid w:val="00A208BA"/>
    <w:rsid w:val="00A20959"/>
    <w:rsid w:val="00A20EEC"/>
    <w:rsid w:val="00A21524"/>
    <w:rsid w:val="00A22118"/>
    <w:rsid w:val="00A227E5"/>
    <w:rsid w:val="00A22903"/>
    <w:rsid w:val="00A22D1E"/>
    <w:rsid w:val="00A22D56"/>
    <w:rsid w:val="00A230A6"/>
    <w:rsid w:val="00A2311F"/>
    <w:rsid w:val="00A23348"/>
    <w:rsid w:val="00A23376"/>
    <w:rsid w:val="00A23628"/>
    <w:rsid w:val="00A236DB"/>
    <w:rsid w:val="00A23EE0"/>
    <w:rsid w:val="00A2400F"/>
    <w:rsid w:val="00A2420E"/>
    <w:rsid w:val="00A24384"/>
    <w:rsid w:val="00A2479B"/>
    <w:rsid w:val="00A247D5"/>
    <w:rsid w:val="00A24853"/>
    <w:rsid w:val="00A248D8"/>
    <w:rsid w:val="00A25461"/>
    <w:rsid w:val="00A25541"/>
    <w:rsid w:val="00A255E4"/>
    <w:rsid w:val="00A2564C"/>
    <w:rsid w:val="00A25999"/>
    <w:rsid w:val="00A25A18"/>
    <w:rsid w:val="00A25AFC"/>
    <w:rsid w:val="00A25D51"/>
    <w:rsid w:val="00A25E76"/>
    <w:rsid w:val="00A25EBA"/>
    <w:rsid w:val="00A262B7"/>
    <w:rsid w:val="00A262FB"/>
    <w:rsid w:val="00A2660F"/>
    <w:rsid w:val="00A267F8"/>
    <w:rsid w:val="00A26875"/>
    <w:rsid w:val="00A26BFA"/>
    <w:rsid w:val="00A26C07"/>
    <w:rsid w:val="00A26DF8"/>
    <w:rsid w:val="00A26E8A"/>
    <w:rsid w:val="00A270F4"/>
    <w:rsid w:val="00A2726C"/>
    <w:rsid w:val="00A27417"/>
    <w:rsid w:val="00A300F9"/>
    <w:rsid w:val="00A306E1"/>
    <w:rsid w:val="00A307D2"/>
    <w:rsid w:val="00A30804"/>
    <w:rsid w:val="00A30855"/>
    <w:rsid w:val="00A309F1"/>
    <w:rsid w:val="00A30C33"/>
    <w:rsid w:val="00A30E44"/>
    <w:rsid w:val="00A31076"/>
    <w:rsid w:val="00A31156"/>
    <w:rsid w:val="00A3177C"/>
    <w:rsid w:val="00A32011"/>
    <w:rsid w:val="00A3221E"/>
    <w:rsid w:val="00A323A3"/>
    <w:rsid w:val="00A32639"/>
    <w:rsid w:val="00A327A7"/>
    <w:rsid w:val="00A32BC7"/>
    <w:rsid w:val="00A32CBE"/>
    <w:rsid w:val="00A3301D"/>
    <w:rsid w:val="00A336C4"/>
    <w:rsid w:val="00A338DD"/>
    <w:rsid w:val="00A33C0B"/>
    <w:rsid w:val="00A33E26"/>
    <w:rsid w:val="00A33E8F"/>
    <w:rsid w:val="00A346CF"/>
    <w:rsid w:val="00A347A9"/>
    <w:rsid w:val="00A34A37"/>
    <w:rsid w:val="00A34A66"/>
    <w:rsid w:val="00A34C22"/>
    <w:rsid w:val="00A34D3E"/>
    <w:rsid w:val="00A34EA5"/>
    <w:rsid w:val="00A357E1"/>
    <w:rsid w:val="00A3581B"/>
    <w:rsid w:val="00A358BF"/>
    <w:rsid w:val="00A35D40"/>
    <w:rsid w:val="00A35E3E"/>
    <w:rsid w:val="00A36040"/>
    <w:rsid w:val="00A3609D"/>
    <w:rsid w:val="00A361C6"/>
    <w:rsid w:val="00A36202"/>
    <w:rsid w:val="00A36920"/>
    <w:rsid w:val="00A36B62"/>
    <w:rsid w:val="00A36CD5"/>
    <w:rsid w:val="00A3707B"/>
    <w:rsid w:val="00A370C8"/>
    <w:rsid w:val="00A370FD"/>
    <w:rsid w:val="00A37124"/>
    <w:rsid w:val="00A37214"/>
    <w:rsid w:val="00A37301"/>
    <w:rsid w:val="00A3799A"/>
    <w:rsid w:val="00A37A1D"/>
    <w:rsid w:val="00A37C00"/>
    <w:rsid w:val="00A37EE8"/>
    <w:rsid w:val="00A40138"/>
    <w:rsid w:val="00A404F0"/>
    <w:rsid w:val="00A40595"/>
    <w:rsid w:val="00A4065D"/>
    <w:rsid w:val="00A408AA"/>
    <w:rsid w:val="00A408B3"/>
    <w:rsid w:val="00A408E4"/>
    <w:rsid w:val="00A40975"/>
    <w:rsid w:val="00A40983"/>
    <w:rsid w:val="00A40E7E"/>
    <w:rsid w:val="00A40FED"/>
    <w:rsid w:val="00A41D78"/>
    <w:rsid w:val="00A41E41"/>
    <w:rsid w:val="00A42295"/>
    <w:rsid w:val="00A4257F"/>
    <w:rsid w:val="00A428F9"/>
    <w:rsid w:val="00A42C6E"/>
    <w:rsid w:val="00A430C5"/>
    <w:rsid w:val="00A4331D"/>
    <w:rsid w:val="00A4372D"/>
    <w:rsid w:val="00A440C5"/>
    <w:rsid w:val="00A440F9"/>
    <w:rsid w:val="00A444A7"/>
    <w:rsid w:val="00A44545"/>
    <w:rsid w:val="00A44687"/>
    <w:rsid w:val="00A4470E"/>
    <w:rsid w:val="00A44781"/>
    <w:rsid w:val="00A44C28"/>
    <w:rsid w:val="00A44FA7"/>
    <w:rsid w:val="00A45033"/>
    <w:rsid w:val="00A45103"/>
    <w:rsid w:val="00A45240"/>
    <w:rsid w:val="00A452D3"/>
    <w:rsid w:val="00A45710"/>
    <w:rsid w:val="00A45A43"/>
    <w:rsid w:val="00A45D1F"/>
    <w:rsid w:val="00A45ED0"/>
    <w:rsid w:val="00A460B0"/>
    <w:rsid w:val="00A46393"/>
    <w:rsid w:val="00A463C1"/>
    <w:rsid w:val="00A4655A"/>
    <w:rsid w:val="00A46569"/>
    <w:rsid w:val="00A46BA7"/>
    <w:rsid w:val="00A4739D"/>
    <w:rsid w:val="00A47BCB"/>
    <w:rsid w:val="00A47EF7"/>
    <w:rsid w:val="00A50A39"/>
    <w:rsid w:val="00A50C3A"/>
    <w:rsid w:val="00A50E42"/>
    <w:rsid w:val="00A50F4A"/>
    <w:rsid w:val="00A5100C"/>
    <w:rsid w:val="00A51967"/>
    <w:rsid w:val="00A519D5"/>
    <w:rsid w:val="00A52550"/>
    <w:rsid w:val="00A52572"/>
    <w:rsid w:val="00A5281C"/>
    <w:rsid w:val="00A5282C"/>
    <w:rsid w:val="00A52B22"/>
    <w:rsid w:val="00A53150"/>
    <w:rsid w:val="00A53888"/>
    <w:rsid w:val="00A53CA0"/>
    <w:rsid w:val="00A53E7C"/>
    <w:rsid w:val="00A54277"/>
    <w:rsid w:val="00A546A0"/>
    <w:rsid w:val="00A54A06"/>
    <w:rsid w:val="00A54A18"/>
    <w:rsid w:val="00A54A7F"/>
    <w:rsid w:val="00A54C27"/>
    <w:rsid w:val="00A5501F"/>
    <w:rsid w:val="00A553D2"/>
    <w:rsid w:val="00A55545"/>
    <w:rsid w:val="00A5561C"/>
    <w:rsid w:val="00A55BDC"/>
    <w:rsid w:val="00A55C6D"/>
    <w:rsid w:val="00A55C95"/>
    <w:rsid w:val="00A55D93"/>
    <w:rsid w:val="00A55FE4"/>
    <w:rsid w:val="00A56752"/>
    <w:rsid w:val="00A56A12"/>
    <w:rsid w:val="00A56A43"/>
    <w:rsid w:val="00A56CBA"/>
    <w:rsid w:val="00A57355"/>
    <w:rsid w:val="00A5781F"/>
    <w:rsid w:val="00A57897"/>
    <w:rsid w:val="00A6038E"/>
    <w:rsid w:val="00A604BE"/>
    <w:rsid w:val="00A6068A"/>
    <w:rsid w:val="00A60940"/>
    <w:rsid w:val="00A60B9A"/>
    <w:rsid w:val="00A60E75"/>
    <w:rsid w:val="00A61339"/>
    <w:rsid w:val="00A61375"/>
    <w:rsid w:val="00A614C6"/>
    <w:rsid w:val="00A61592"/>
    <w:rsid w:val="00A6160F"/>
    <w:rsid w:val="00A61994"/>
    <w:rsid w:val="00A61A42"/>
    <w:rsid w:val="00A61BD3"/>
    <w:rsid w:val="00A61D41"/>
    <w:rsid w:val="00A61DBE"/>
    <w:rsid w:val="00A622D5"/>
    <w:rsid w:val="00A6232F"/>
    <w:rsid w:val="00A624D0"/>
    <w:rsid w:val="00A6272A"/>
    <w:rsid w:val="00A628AB"/>
    <w:rsid w:val="00A6294C"/>
    <w:rsid w:val="00A62ABE"/>
    <w:rsid w:val="00A62FDA"/>
    <w:rsid w:val="00A63078"/>
    <w:rsid w:val="00A6312C"/>
    <w:rsid w:val="00A6366C"/>
    <w:rsid w:val="00A63ABC"/>
    <w:rsid w:val="00A63AF3"/>
    <w:rsid w:val="00A64170"/>
    <w:rsid w:val="00A64191"/>
    <w:rsid w:val="00A643DD"/>
    <w:rsid w:val="00A644F8"/>
    <w:rsid w:val="00A64D4F"/>
    <w:rsid w:val="00A65380"/>
    <w:rsid w:val="00A65616"/>
    <w:rsid w:val="00A6570C"/>
    <w:rsid w:val="00A658FB"/>
    <w:rsid w:val="00A6597C"/>
    <w:rsid w:val="00A65BAA"/>
    <w:rsid w:val="00A6601A"/>
    <w:rsid w:val="00A667D3"/>
    <w:rsid w:val="00A6707A"/>
    <w:rsid w:val="00A6722F"/>
    <w:rsid w:val="00A673AB"/>
    <w:rsid w:val="00A674D8"/>
    <w:rsid w:val="00A67B1C"/>
    <w:rsid w:val="00A67E2A"/>
    <w:rsid w:val="00A706EF"/>
    <w:rsid w:val="00A7085B"/>
    <w:rsid w:val="00A70AAA"/>
    <w:rsid w:val="00A70D72"/>
    <w:rsid w:val="00A710C6"/>
    <w:rsid w:val="00A71121"/>
    <w:rsid w:val="00A712F8"/>
    <w:rsid w:val="00A71818"/>
    <w:rsid w:val="00A71A21"/>
    <w:rsid w:val="00A71DC5"/>
    <w:rsid w:val="00A721D1"/>
    <w:rsid w:val="00A72CC8"/>
    <w:rsid w:val="00A72CEB"/>
    <w:rsid w:val="00A73696"/>
    <w:rsid w:val="00A73AC4"/>
    <w:rsid w:val="00A73D5B"/>
    <w:rsid w:val="00A73DE4"/>
    <w:rsid w:val="00A74060"/>
    <w:rsid w:val="00A74207"/>
    <w:rsid w:val="00A74673"/>
    <w:rsid w:val="00A74690"/>
    <w:rsid w:val="00A74A40"/>
    <w:rsid w:val="00A74B28"/>
    <w:rsid w:val="00A74DEF"/>
    <w:rsid w:val="00A74E3C"/>
    <w:rsid w:val="00A74E5B"/>
    <w:rsid w:val="00A75446"/>
    <w:rsid w:val="00A7566F"/>
    <w:rsid w:val="00A75F60"/>
    <w:rsid w:val="00A760AD"/>
    <w:rsid w:val="00A764B1"/>
    <w:rsid w:val="00A76887"/>
    <w:rsid w:val="00A76FDC"/>
    <w:rsid w:val="00A773DE"/>
    <w:rsid w:val="00A775ED"/>
    <w:rsid w:val="00A77A07"/>
    <w:rsid w:val="00A77BBF"/>
    <w:rsid w:val="00A77F80"/>
    <w:rsid w:val="00A77FFB"/>
    <w:rsid w:val="00A809EA"/>
    <w:rsid w:val="00A80AF8"/>
    <w:rsid w:val="00A817DE"/>
    <w:rsid w:val="00A81A49"/>
    <w:rsid w:val="00A81F84"/>
    <w:rsid w:val="00A81FA8"/>
    <w:rsid w:val="00A81FB7"/>
    <w:rsid w:val="00A82021"/>
    <w:rsid w:val="00A820BF"/>
    <w:rsid w:val="00A822AA"/>
    <w:rsid w:val="00A824AE"/>
    <w:rsid w:val="00A8259E"/>
    <w:rsid w:val="00A826CB"/>
    <w:rsid w:val="00A826D8"/>
    <w:rsid w:val="00A82A0A"/>
    <w:rsid w:val="00A82B1F"/>
    <w:rsid w:val="00A82BB9"/>
    <w:rsid w:val="00A82E96"/>
    <w:rsid w:val="00A83289"/>
    <w:rsid w:val="00A834F8"/>
    <w:rsid w:val="00A8363B"/>
    <w:rsid w:val="00A83647"/>
    <w:rsid w:val="00A840B2"/>
    <w:rsid w:val="00A84404"/>
    <w:rsid w:val="00A849C0"/>
    <w:rsid w:val="00A84D62"/>
    <w:rsid w:val="00A84FFA"/>
    <w:rsid w:val="00A852A5"/>
    <w:rsid w:val="00A855DA"/>
    <w:rsid w:val="00A85C89"/>
    <w:rsid w:val="00A85D24"/>
    <w:rsid w:val="00A864FB"/>
    <w:rsid w:val="00A86815"/>
    <w:rsid w:val="00A8733C"/>
    <w:rsid w:val="00A87C67"/>
    <w:rsid w:val="00A87D25"/>
    <w:rsid w:val="00A87F60"/>
    <w:rsid w:val="00A9020B"/>
    <w:rsid w:val="00A904D1"/>
    <w:rsid w:val="00A905C2"/>
    <w:rsid w:val="00A908B8"/>
    <w:rsid w:val="00A90943"/>
    <w:rsid w:val="00A90E49"/>
    <w:rsid w:val="00A90FD5"/>
    <w:rsid w:val="00A91032"/>
    <w:rsid w:val="00A913BA"/>
    <w:rsid w:val="00A91435"/>
    <w:rsid w:val="00A91461"/>
    <w:rsid w:val="00A9161D"/>
    <w:rsid w:val="00A91775"/>
    <w:rsid w:val="00A9180F"/>
    <w:rsid w:val="00A91DA2"/>
    <w:rsid w:val="00A91F63"/>
    <w:rsid w:val="00A92292"/>
    <w:rsid w:val="00A92495"/>
    <w:rsid w:val="00A9261F"/>
    <w:rsid w:val="00A9274A"/>
    <w:rsid w:val="00A92A9C"/>
    <w:rsid w:val="00A92AE0"/>
    <w:rsid w:val="00A92C78"/>
    <w:rsid w:val="00A92C9C"/>
    <w:rsid w:val="00A932D8"/>
    <w:rsid w:val="00A933E9"/>
    <w:rsid w:val="00A93424"/>
    <w:rsid w:val="00A934BC"/>
    <w:rsid w:val="00A93825"/>
    <w:rsid w:val="00A93AC2"/>
    <w:rsid w:val="00A94338"/>
    <w:rsid w:val="00A947F7"/>
    <w:rsid w:val="00A948F7"/>
    <w:rsid w:val="00A94AA5"/>
    <w:rsid w:val="00A94B8D"/>
    <w:rsid w:val="00A94E71"/>
    <w:rsid w:val="00A94E82"/>
    <w:rsid w:val="00A952EF"/>
    <w:rsid w:val="00A95859"/>
    <w:rsid w:val="00A95E8B"/>
    <w:rsid w:val="00A95F50"/>
    <w:rsid w:val="00A9616C"/>
    <w:rsid w:val="00A96425"/>
    <w:rsid w:val="00A9648B"/>
    <w:rsid w:val="00A9686A"/>
    <w:rsid w:val="00A96A97"/>
    <w:rsid w:val="00A96BF4"/>
    <w:rsid w:val="00A96E1B"/>
    <w:rsid w:val="00A96F2F"/>
    <w:rsid w:val="00A96F3F"/>
    <w:rsid w:val="00A96F61"/>
    <w:rsid w:val="00A97195"/>
    <w:rsid w:val="00A9759E"/>
    <w:rsid w:val="00A97917"/>
    <w:rsid w:val="00A979E2"/>
    <w:rsid w:val="00A97FDE"/>
    <w:rsid w:val="00AA0157"/>
    <w:rsid w:val="00AA01F7"/>
    <w:rsid w:val="00AA0578"/>
    <w:rsid w:val="00AA137E"/>
    <w:rsid w:val="00AA174E"/>
    <w:rsid w:val="00AA1CB8"/>
    <w:rsid w:val="00AA1DAF"/>
    <w:rsid w:val="00AA1F02"/>
    <w:rsid w:val="00AA22E7"/>
    <w:rsid w:val="00AA2369"/>
    <w:rsid w:val="00AA274C"/>
    <w:rsid w:val="00AA2958"/>
    <w:rsid w:val="00AA2A9E"/>
    <w:rsid w:val="00AA2B54"/>
    <w:rsid w:val="00AA3175"/>
    <w:rsid w:val="00AA3182"/>
    <w:rsid w:val="00AA3842"/>
    <w:rsid w:val="00AA390C"/>
    <w:rsid w:val="00AA398B"/>
    <w:rsid w:val="00AA39BF"/>
    <w:rsid w:val="00AA39E0"/>
    <w:rsid w:val="00AA3AED"/>
    <w:rsid w:val="00AA3C1D"/>
    <w:rsid w:val="00AA3D96"/>
    <w:rsid w:val="00AA41C1"/>
    <w:rsid w:val="00AA4430"/>
    <w:rsid w:val="00AA487A"/>
    <w:rsid w:val="00AA4E35"/>
    <w:rsid w:val="00AA5400"/>
    <w:rsid w:val="00AA58A0"/>
    <w:rsid w:val="00AA590D"/>
    <w:rsid w:val="00AA5ACB"/>
    <w:rsid w:val="00AA5ADD"/>
    <w:rsid w:val="00AA5FFF"/>
    <w:rsid w:val="00AA632F"/>
    <w:rsid w:val="00AA65C8"/>
    <w:rsid w:val="00AA65E9"/>
    <w:rsid w:val="00AA676A"/>
    <w:rsid w:val="00AA683A"/>
    <w:rsid w:val="00AA69A3"/>
    <w:rsid w:val="00AA69E9"/>
    <w:rsid w:val="00AA6DB5"/>
    <w:rsid w:val="00AA6F09"/>
    <w:rsid w:val="00AA7006"/>
    <w:rsid w:val="00AA7197"/>
    <w:rsid w:val="00AA7330"/>
    <w:rsid w:val="00AA7AD2"/>
    <w:rsid w:val="00AA7B38"/>
    <w:rsid w:val="00AA7C44"/>
    <w:rsid w:val="00AA7CC2"/>
    <w:rsid w:val="00AA7CCA"/>
    <w:rsid w:val="00AB0480"/>
    <w:rsid w:val="00AB0AE2"/>
    <w:rsid w:val="00AB0CD5"/>
    <w:rsid w:val="00AB0D68"/>
    <w:rsid w:val="00AB11CA"/>
    <w:rsid w:val="00AB1224"/>
    <w:rsid w:val="00AB126E"/>
    <w:rsid w:val="00AB12DC"/>
    <w:rsid w:val="00AB12F9"/>
    <w:rsid w:val="00AB18AC"/>
    <w:rsid w:val="00AB1BA5"/>
    <w:rsid w:val="00AB1F6F"/>
    <w:rsid w:val="00AB2305"/>
    <w:rsid w:val="00AB2983"/>
    <w:rsid w:val="00AB2B2C"/>
    <w:rsid w:val="00AB2B79"/>
    <w:rsid w:val="00AB2C6B"/>
    <w:rsid w:val="00AB2C97"/>
    <w:rsid w:val="00AB2CAF"/>
    <w:rsid w:val="00AB330A"/>
    <w:rsid w:val="00AB34B4"/>
    <w:rsid w:val="00AB353D"/>
    <w:rsid w:val="00AB3554"/>
    <w:rsid w:val="00AB35C5"/>
    <w:rsid w:val="00AB3E25"/>
    <w:rsid w:val="00AB4015"/>
    <w:rsid w:val="00AB432B"/>
    <w:rsid w:val="00AB4C02"/>
    <w:rsid w:val="00AB4D26"/>
    <w:rsid w:val="00AB4F44"/>
    <w:rsid w:val="00AB5504"/>
    <w:rsid w:val="00AB550D"/>
    <w:rsid w:val="00AB586C"/>
    <w:rsid w:val="00AB5E86"/>
    <w:rsid w:val="00AB616B"/>
    <w:rsid w:val="00AB636E"/>
    <w:rsid w:val="00AB63A1"/>
    <w:rsid w:val="00AB66C0"/>
    <w:rsid w:val="00AB6CD5"/>
    <w:rsid w:val="00AB6E85"/>
    <w:rsid w:val="00AB7184"/>
    <w:rsid w:val="00AB77D0"/>
    <w:rsid w:val="00AB7813"/>
    <w:rsid w:val="00AB7AE1"/>
    <w:rsid w:val="00AB7B40"/>
    <w:rsid w:val="00AB7C4B"/>
    <w:rsid w:val="00AB7E6D"/>
    <w:rsid w:val="00AC01A4"/>
    <w:rsid w:val="00AC095B"/>
    <w:rsid w:val="00AC133E"/>
    <w:rsid w:val="00AC1359"/>
    <w:rsid w:val="00AC1415"/>
    <w:rsid w:val="00AC14C2"/>
    <w:rsid w:val="00AC1A40"/>
    <w:rsid w:val="00AC1A81"/>
    <w:rsid w:val="00AC1B1C"/>
    <w:rsid w:val="00AC1B57"/>
    <w:rsid w:val="00AC1BE8"/>
    <w:rsid w:val="00AC207C"/>
    <w:rsid w:val="00AC22E8"/>
    <w:rsid w:val="00AC2392"/>
    <w:rsid w:val="00AC23AD"/>
    <w:rsid w:val="00AC23BF"/>
    <w:rsid w:val="00AC2A18"/>
    <w:rsid w:val="00AC2BA2"/>
    <w:rsid w:val="00AC2D05"/>
    <w:rsid w:val="00AC2D74"/>
    <w:rsid w:val="00AC3168"/>
    <w:rsid w:val="00AC3207"/>
    <w:rsid w:val="00AC34BF"/>
    <w:rsid w:val="00AC3526"/>
    <w:rsid w:val="00AC3690"/>
    <w:rsid w:val="00AC3CDB"/>
    <w:rsid w:val="00AC3DD4"/>
    <w:rsid w:val="00AC4725"/>
    <w:rsid w:val="00AC482F"/>
    <w:rsid w:val="00AC4885"/>
    <w:rsid w:val="00AC4A4A"/>
    <w:rsid w:val="00AC4AB3"/>
    <w:rsid w:val="00AC4C52"/>
    <w:rsid w:val="00AC4F2B"/>
    <w:rsid w:val="00AC4F44"/>
    <w:rsid w:val="00AC5495"/>
    <w:rsid w:val="00AC56C7"/>
    <w:rsid w:val="00AC59DE"/>
    <w:rsid w:val="00AC5A97"/>
    <w:rsid w:val="00AC5C5C"/>
    <w:rsid w:val="00AC60D7"/>
    <w:rsid w:val="00AC637C"/>
    <w:rsid w:val="00AC6623"/>
    <w:rsid w:val="00AC6C34"/>
    <w:rsid w:val="00AC6E5E"/>
    <w:rsid w:val="00AC6E67"/>
    <w:rsid w:val="00AC6FB4"/>
    <w:rsid w:val="00AC701A"/>
    <w:rsid w:val="00AC7361"/>
    <w:rsid w:val="00AC7693"/>
    <w:rsid w:val="00AC79B6"/>
    <w:rsid w:val="00AC7D6C"/>
    <w:rsid w:val="00AC7DFA"/>
    <w:rsid w:val="00AD00CA"/>
    <w:rsid w:val="00AD011E"/>
    <w:rsid w:val="00AD0221"/>
    <w:rsid w:val="00AD0317"/>
    <w:rsid w:val="00AD03B1"/>
    <w:rsid w:val="00AD0504"/>
    <w:rsid w:val="00AD0B28"/>
    <w:rsid w:val="00AD0F74"/>
    <w:rsid w:val="00AD10F4"/>
    <w:rsid w:val="00AD157D"/>
    <w:rsid w:val="00AD1637"/>
    <w:rsid w:val="00AD17AC"/>
    <w:rsid w:val="00AD1830"/>
    <w:rsid w:val="00AD1A71"/>
    <w:rsid w:val="00AD1C08"/>
    <w:rsid w:val="00AD1F63"/>
    <w:rsid w:val="00AD1F99"/>
    <w:rsid w:val="00AD1FA8"/>
    <w:rsid w:val="00AD2021"/>
    <w:rsid w:val="00AD240C"/>
    <w:rsid w:val="00AD29B0"/>
    <w:rsid w:val="00AD2AF3"/>
    <w:rsid w:val="00AD2E2C"/>
    <w:rsid w:val="00AD30FD"/>
    <w:rsid w:val="00AD35EE"/>
    <w:rsid w:val="00AD361D"/>
    <w:rsid w:val="00AD371B"/>
    <w:rsid w:val="00AD37E6"/>
    <w:rsid w:val="00AD3840"/>
    <w:rsid w:val="00AD39A0"/>
    <w:rsid w:val="00AD3B26"/>
    <w:rsid w:val="00AD3E39"/>
    <w:rsid w:val="00AD42B9"/>
    <w:rsid w:val="00AD43A1"/>
    <w:rsid w:val="00AD43F3"/>
    <w:rsid w:val="00AD457C"/>
    <w:rsid w:val="00AD46E0"/>
    <w:rsid w:val="00AD4A0E"/>
    <w:rsid w:val="00AD4AAC"/>
    <w:rsid w:val="00AD4DAD"/>
    <w:rsid w:val="00AD4E86"/>
    <w:rsid w:val="00AD5060"/>
    <w:rsid w:val="00AD5377"/>
    <w:rsid w:val="00AD53A6"/>
    <w:rsid w:val="00AD5A76"/>
    <w:rsid w:val="00AD5DD7"/>
    <w:rsid w:val="00AD5F65"/>
    <w:rsid w:val="00AD6031"/>
    <w:rsid w:val="00AD662B"/>
    <w:rsid w:val="00AD6B57"/>
    <w:rsid w:val="00AD6D5F"/>
    <w:rsid w:val="00AD6ED2"/>
    <w:rsid w:val="00AD7322"/>
    <w:rsid w:val="00AD7664"/>
    <w:rsid w:val="00AD7755"/>
    <w:rsid w:val="00AD77C8"/>
    <w:rsid w:val="00AD7A8E"/>
    <w:rsid w:val="00AD7ED5"/>
    <w:rsid w:val="00AE0654"/>
    <w:rsid w:val="00AE0902"/>
    <w:rsid w:val="00AE0A83"/>
    <w:rsid w:val="00AE0ED0"/>
    <w:rsid w:val="00AE1A85"/>
    <w:rsid w:val="00AE1C58"/>
    <w:rsid w:val="00AE1DF0"/>
    <w:rsid w:val="00AE1EF7"/>
    <w:rsid w:val="00AE2099"/>
    <w:rsid w:val="00AE20FA"/>
    <w:rsid w:val="00AE2444"/>
    <w:rsid w:val="00AE248F"/>
    <w:rsid w:val="00AE2966"/>
    <w:rsid w:val="00AE2D97"/>
    <w:rsid w:val="00AE2DF9"/>
    <w:rsid w:val="00AE2ED2"/>
    <w:rsid w:val="00AE30E8"/>
    <w:rsid w:val="00AE3610"/>
    <w:rsid w:val="00AE3D21"/>
    <w:rsid w:val="00AE3E8B"/>
    <w:rsid w:val="00AE4284"/>
    <w:rsid w:val="00AE4374"/>
    <w:rsid w:val="00AE4860"/>
    <w:rsid w:val="00AE5166"/>
    <w:rsid w:val="00AE5295"/>
    <w:rsid w:val="00AE545A"/>
    <w:rsid w:val="00AE5825"/>
    <w:rsid w:val="00AE5A51"/>
    <w:rsid w:val="00AE5F7A"/>
    <w:rsid w:val="00AE6318"/>
    <w:rsid w:val="00AE67CC"/>
    <w:rsid w:val="00AE6A98"/>
    <w:rsid w:val="00AE6D54"/>
    <w:rsid w:val="00AE6E43"/>
    <w:rsid w:val="00AE73F7"/>
    <w:rsid w:val="00AE7427"/>
    <w:rsid w:val="00AE7C97"/>
    <w:rsid w:val="00AE7F4A"/>
    <w:rsid w:val="00AF018D"/>
    <w:rsid w:val="00AF032E"/>
    <w:rsid w:val="00AF08DD"/>
    <w:rsid w:val="00AF0DA0"/>
    <w:rsid w:val="00AF1093"/>
    <w:rsid w:val="00AF1096"/>
    <w:rsid w:val="00AF1189"/>
    <w:rsid w:val="00AF1523"/>
    <w:rsid w:val="00AF1AD7"/>
    <w:rsid w:val="00AF1E33"/>
    <w:rsid w:val="00AF2248"/>
    <w:rsid w:val="00AF2524"/>
    <w:rsid w:val="00AF2913"/>
    <w:rsid w:val="00AF2A80"/>
    <w:rsid w:val="00AF308D"/>
    <w:rsid w:val="00AF30BA"/>
    <w:rsid w:val="00AF335C"/>
    <w:rsid w:val="00AF3AE4"/>
    <w:rsid w:val="00AF3DBE"/>
    <w:rsid w:val="00AF3FB1"/>
    <w:rsid w:val="00AF42E5"/>
    <w:rsid w:val="00AF45D0"/>
    <w:rsid w:val="00AF47E4"/>
    <w:rsid w:val="00AF4DEC"/>
    <w:rsid w:val="00AF503A"/>
    <w:rsid w:val="00AF5127"/>
    <w:rsid w:val="00AF527B"/>
    <w:rsid w:val="00AF550F"/>
    <w:rsid w:val="00AF5885"/>
    <w:rsid w:val="00AF5955"/>
    <w:rsid w:val="00AF5A62"/>
    <w:rsid w:val="00AF5FCB"/>
    <w:rsid w:val="00AF6342"/>
    <w:rsid w:val="00AF63EA"/>
    <w:rsid w:val="00AF677C"/>
    <w:rsid w:val="00AF6D4A"/>
    <w:rsid w:val="00AF6F96"/>
    <w:rsid w:val="00AF7043"/>
    <w:rsid w:val="00AF73DA"/>
    <w:rsid w:val="00AF75DD"/>
    <w:rsid w:val="00AF76C5"/>
    <w:rsid w:val="00AF7835"/>
    <w:rsid w:val="00B002E7"/>
    <w:rsid w:val="00B006CA"/>
    <w:rsid w:val="00B00A87"/>
    <w:rsid w:val="00B00E0E"/>
    <w:rsid w:val="00B01083"/>
    <w:rsid w:val="00B01BC1"/>
    <w:rsid w:val="00B01D42"/>
    <w:rsid w:val="00B01E0F"/>
    <w:rsid w:val="00B0208B"/>
    <w:rsid w:val="00B0239D"/>
    <w:rsid w:val="00B02416"/>
    <w:rsid w:val="00B0246D"/>
    <w:rsid w:val="00B02BCE"/>
    <w:rsid w:val="00B02EE0"/>
    <w:rsid w:val="00B0318E"/>
    <w:rsid w:val="00B032BB"/>
    <w:rsid w:val="00B033E4"/>
    <w:rsid w:val="00B03719"/>
    <w:rsid w:val="00B03A1A"/>
    <w:rsid w:val="00B03EEF"/>
    <w:rsid w:val="00B040F3"/>
    <w:rsid w:val="00B042A4"/>
    <w:rsid w:val="00B047AE"/>
    <w:rsid w:val="00B048A8"/>
    <w:rsid w:val="00B05125"/>
    <w:rsid w:val="00B0514C"/>
    <w:rsid w:val="00B0519F"/>
    <w:rsid w:val="00B05339"/>
    <w:rsid w:val="00B0538B"/>
    <w:rsid w:val="00B05936"/>
    <w:rsid w:val="00B059A3"/>
    <w:rsid w:val="00B05CE3"/>
    <w:rsid w:val="00B05EEA"/>
    <w:rsid w:val="00B06147"/>
    <w:rsid w:val="00B0655B"/>
    <w:rsid w:val="00B065AB"/>
    <w:rsid w:val="00B066BC"/>
    <w:rsid w:val="00B0698E"/>
    <w:rsid w:val="00B06AC5"/>
    <w:rsid w:val="00B07069"/>
    <w:rsid w:val="00B07300"/>
    <w:rsid w:val="00B07343"/>
    <w:rsid w:val="00B078C5"/>
    <w:rsid w:val="00B079F4"/>
    <w:rsid w:val="00B07BC4"/>
    <w:rsid w:val="00B07DB5"/>
    <w:rsid w:val="00B1032F"/>
    <w:rsid w:val="00B1043A"/>
    <w:rsid w:val="00B10BB2"/>
    <w:rsid w:val="00B11142"/>
    <w:rsid w:val="00B1138A"/>
    <w:rsid w:val="00B1178A"/>
    <w:rsid w:val="00B11A96"/>
    <w:rsid w:val="00B11F39"/>
    <w:rsid w:val="00B12121"/>
    <w:rsid w:val="00B1221A"/>
    <w:rsid w:val="00B12452"/>
    <w:rsid w:val="00B126BD"/>
    <w:rsid w:val="00B12A22"/>
    <w:rsid w:val="00B12AD9"/>
    <w:rsid w:val="00B12C9B"/>
    <w:rsid w:val="00B12DB0"/>
    <w:rsid w:val="00B12DED"/>
    <w:rsid w:val="00B130FD"/>
    <w:rsid w:val="00B1368A"/>
    <w:rsid w:val="00B136C6"/>
    <w:rsid w:val="00B136FB"/>
    <w:rsid w:val="00B1385E"/>
    <w:rsid w:val="00B13913"/>
    <w:rsid w:val="00B14369"/>
    <w:rsid w:val="00B14620"/>
    <w:rsid w:val="00B1479D"/>
    <w:rsid w:val="00B14A8B"/>
    <w:rsid w:val="00B14B87"/>
    <w:rsid w:val="00B14C4B"/>
    <w:rsid w:val="00B14C97"/>
    <w:rsid w:val="00B15403"/>
    <w:rsid w:val="00B157DE"/>
    <w:rsid w:val="00B15B73"/>
    <w:rsid w:val="00B15CA3"/>
    <w:rsid w:val="00B15D69"/>
    <w:rsid w:val="00B15DD6"/>
    <w:rsid w:val="00B15FB5"/>
    <w:rsid w:val="00B1654D"/>
    <w:rsid w:val="00B16B61"/>
    <w:rsid w:val="00B16F24"/>
    <w:rsid w:val="00B172F2"/>
    <w:rsid w:val="00B1753E"/>
    <w:rsid w:val="00B1780F"/>
    <w:rsid w:val="00B1794A"/>
    <w:rsid w:val="00B17A49"/>
    <w:rsid w:val="00B17AA0"/>
    <w:rsid w:val="00B17D31"/>
    <w:rsid w:val="00B20209"/>
    <w:rsid w:val="00B20221"/>
    <w:rsid w:val="00B20222"/>
    <w:rsid w:val="00B20482"/>
    <w:rsid w:val="00B20502"/>
    <w:rsid w:val="00B2064F"/>
    <w:rsid w:val="00B20659"/>
    <w:rsid w:val="00B206DC"/>
    <w:rsid w:val="00B20DC3"/>
    <w:rsid w:val="00B2107E"/>
    <w:rsid w:val="00B21182"/>
    <w:rsid w:val="00B212B2"/>
    <w:rsid w:val="00B21881"/>
    <w:rsid w:val="00B21AC0"/>
    <w:rsid w:val="00B220AD"/>
    <w:rsid w:val="00B220DE"/>
    <w:rsid w:val="00B2243E"/>
    <w:rsid w:val="00B22630"/>
    <w:rsid w:val="00B226A3"/>
    <w:rsid w:val="00B226C9"/>
    <w:rsid w:val="00B22701"/>
    <w:rsid w:val="00B22E54"/>
    <w:rsid w:val="00B233C0"/>
    <w:rsid w:val="00B233E9"/>
    <w:rsid w:val="00B23546"/>
    <w:rsid w:val="00B23553"/>
    <w:rsid w:val="00B2394E"/>
    <w:rsid w:val="00B23951"/>
    <w:rsid w:val="00B2397F"/>
    <w:rsid w:val="00B239B8"/>
    <w:rsid w:val="00B23B0A"/>
    <w:rsid w:val="00B23E70"/>
    <w:rsid w:val="00B24044"/>
    <w:rsid w:val="00B24388"/>
    <w:rsid w:val="00B2495B"/>
    <w:rsid w:val="00B24E22"/>
    <w:rsid w:val="00B2502B"/>
    <w:rsid w:val="00B25238"/>
    <w:rsid w:val="00B252FB"/>
    <w:rsid w:val="00B254C8"/>
    <w:rsid w:val="00B26444"/>
    <w:rsid w:val="00B266C3"/>
    <w:rsid w:val="00B2684F"/>
    <w:rsid w:val="00B2687A"/>
    <w:rsid w:val="00B26A24"/>
    <w:rsid w:val="00B26D2B"/>
    <w:rsid w:val="00B2730D"/>
    <w:rsid w:val="00B2788F"/>
    <w:rsid w:val="00B27B8E"/>
    <w:rsid w:val="00B27E46"/>
    <w:rsid w:val="00B302FE"/>
    <w:rsid w:val="00B30569"/>
    <w:rsid w:val="00B309B6"/>
    <w:rsid w:val="00B30A31"/>
    <w:rsid w:val="00B30B71"/>
    <w:rsid w:val="00B30B94"/>
    <w:rsid w:val="00B30C96"/>
    <w:rsid w:val="00B30CB3"/>
    <w:rsid w:val="00B30EEA"/>
    <w:rsid w:val="00B31045"/>
    <w:rsid w:val="00B311D9"/>
    <w:rsid w:val="00B313EF"/>
    <w:rsid w:val="00B31442"/>
    <w:rsid w:val="00B31471"/>
    <w:rsid w:val="00B31A04"/>
    <w:rsid w:val="00B31CDD"/>
    <w:rsid w:val="00B32056"/>
    <w:rsid w:val="00B32209"/>
    <w:rsid w:val="00B3226C"/>
    <w:rsid w:val="00B3256C"/>
    <w:rsid w:val="00B326F8"/>
    <w:rsid w:val="00B3275C"/>
    <w:rsid w:val="00B327C3"/>
    <w:rsid w:val="00B328A2"/>
    <w:rsid w:val="00B32942"/>
    <w:rsid w:val="00B32B24"/>
    <w:rsid w:val="00B32E2A"/>
    <w:rsid w:val="00B32E54"/>
    <w:rsid w:val="00B32F09"/>
    <w:rsid w:val="00B3324A"/>
    <w:rsid w:val="00B33AE2"/>
    <w:rsid w:val="00B33D4A"/>
    <w:rsid w:val="00B33DEF"/>
    <w:rsid w:val="00B343A8"/>
    <w:rsid w:val="00B3460E"/>
    <w:rsid w:val="00B3463E"/>
    <w:rsid w:val="00B34EC7"/>
    <w:rsid w:val="00B34F26"/>
    <w:rsid w:val="00B35048"/>
    <w:rsid w:val="00B35295"/>
    <w:rsid w:val="00B352CC"/>
    <w:rsid w:val="00B35555"/>
    <w:rsid w:val="00B35927"/>
    <w:rsid w:val="00B359BC"/>
    <w:rsid w:val="00B35A15"/>
    <w:rsid w:val="00B35B28"/>
    <w:rsid w:val="00B35E72"/>
    <w:rsid w:val="00B35EC4"/>
    <w:rsid w:val="00B35FF8"/>
    <w:rsid w:val="00B3609F"/>
    <w:rsid w:val="00B36108"/>
    <w:rsid w:val="00B3615D"/>
    <w:rsid w:val="00B36853"/>
    <w:rsid w:val="00B36B23"/>
    <w:rsid w:val="00B36C68"/>
    <w:rsid w:val="00B36C8E"/>
    <w:rsid w:val="00B37131"/>
    <w:rsid w:val="00B37389"/>
    <w:rsid w:val="00B379EF"/>
    <w:rsid w:val="00B37B30"/>
    <w:rsid w:val="00B37BE7"/>
    <w:rsid w:val="00B37DD3"/>
    <w:rsid w:val="00B37EB0"/>
    <w:rsid w:val="00B4016C"/>
    <w:rsid w:val="00B40211"/>
    <w:rsid w:val="00B4032E"/>
    <w:rsid w:val="00B405A2"/>
    <w:rsid w:val="00B40A9D"/>
    <w:rsid w:val="00B40C4E"/>
    <w:rsid w:val="00B40C57"/>
    <w:rsid w:val="00B40EC7"/>
    <w:rsid w:val="00B4105A"/>
    <w:rsid w:val="00B41070"/>
    <w:rsid w:val="00B414A9"/>
    <w:rsid w:val="00B414C8"/>
    <w:rsid w:val="00B41799"/>
    <w:rsid w:val="00B41A11"/>
    <w:rsid w:val="00B41AC5"/>
    <w:rsid w:val="00B41B78"/>
    <w:rsid w:val="00B42035"/>
    <w:rsid w:val="00B420AC"/>
    <w:rsid w:val="00B420C1"/>
    <w:rsid w:val="00B42423"/>
    <w:rsid w:val="00B4255A"/>
    <w:rsid w:val="00B425EA"/>
    <w:rsid w:val="00B429DE"/>
    <w:rsid w:val="00B42A69"/>
    <w:rsid w:val="00B4319A"/>
    <w:rsid w:val="00B433F5"/>
    <w:rsid w:val="00B43562"/>
    <w:rsid w:val="00B4375D"/>
    <w:rsid w:val="00B43966"/>
    <w:rsid w:val="00B43CDA"/>
    <w:rsid w:val="00B44374"/>
    <w:rsid w:val="00B44423"/>
    <w:rsid w:val="00B444AA"/>
    <w:rsid w:val="00B444BC"/>
    <w:rsid w:val="00B446CE"/>
    <w:rsid w:val="00B44BA6"/>
    <w:rsid w:val="00B44CC1"/>
    <w:rsid w:val="00B44D80"/>
    <w:rsid w:val="00B45158"/>
    <w:rsid w:val="00B451F6"/>
    <w:rsid w:val="00B453E7"/>
    <w:rsid w:val="00B4542D"/>
    <w:rsid w:val="00B4595B"/>
    <w:rsid w:val="00B459B5"/>
    <w:rsid w:val="00B459C3"/>
    <w:rsid w:val="00B45D2C"/>
    <w:rsid w:val="00B45DC9"/>
    <w:rsid w:val="00B45EC9"/>
    <w:rsid w:val="00B462D2"/>
    <w:rsid w:val="00B463E9"/>
    <w:rsid w:val="00B46434"/>
    <w:rsid w:val="00B4648B"/>
    <w:rsid w:val="00B46754"/>
    <w:rsid w:val="00B46843"/>
    <w:rsid w:val="00B46A7A"/>
    <w:rsid w:val="00B46EF1"/>
    <w:rsid w:val="00B47114"/>
    <w:rsid w:val="00B47356"/>
    <w:rsid w:val="00B47875"/>
    <w:rsid w:val="00B47987"/>
    <w:rsid w:val="00B47CB5"/>
    <w:rsid w:val="00B47D87"/>
    <w:rsid w:val="00B5047F"/>
    <w:rsid w:val="00B506C6"/>
    <w:rsid w:val="00B50866"/>
    <w:rsid w:val="00B50C59"/>
    <w:rsid w:val="00B50D10"/>
    <w:rsid w:val="00B50EDA"/>
    <w:rsid w:val="00B51097"/>
    <w:rsid w:val="00B51169"/>
    <w:rsid w:val="00B511EB"/>
    <w:rsid w:val="00B5143A"/>
    <w:rsid w:val="00B51B74"/>
    <w:rsid w:val="00B51EA1"/>
    <w:rsid w:val="00B51F41"/>
    <w:rsid w:val="00B52330"/>
    <w:rsid w:val="00B526E1"/>
    <w:rsid w:val="00B52BB9"/>
    <w:rsid w:val="00B53604"/>
    <w:rsid w:val="00B53C57"/>
    <w:rsid w:val="00B53D39"/>
    <w:rsid w:val="00B53F29"/>
    <w:rsid w:val="00B5461E"/>
    <w:rsid w:val="00B54671"/>
    <w:rsid w:val="00B54B4F"/>
    <w:rsid w:val="00B54BBE"/>
    <w:rsid w:val="00B54D0C"/>
    <w:rsid w:val="00B5509C"/>
    <w:rsid w:val="00B550F0"/>
    <w:rsid w:val="00B5527B"/>
    <w:rsid w:val="00B554E8"/>
    <w:rsid w:val="00B5593B"/>
    <w:rsid w:val="00B55A1C"/>
    <w:rsid w:val="00B55BEF"/>
    <w:rsid w:val="00B56875"/>
    <w:rsid w:val="00B56D53"/>
    <w:rsid w:val="00B56D82"/>
    <w:rsid w:val="00B56E83"/>
    <w:rsid w:val="00B570BD"/>
    <w:rsid w:val="00B57373"/>
    <w:rsid w:val="00B574FD"/>
    <w:rsid w:val="00B5793F"/>
    <w:rsid w:val="00B57965"/>
    <w:rsid w:val="00B5796E"/>
    <w:rsid w:val="00B57B40"/>
    <w:rsid w:val="00B57CDA"/>
    <w:rsid w:val="00B6013C"/>
    <w:rsid w:val="00B602D8"/>
    <w:rsid w:val="00B6053A"/>
    <w:rsid w:val="00B60641"/>
    <w:rsid w:val="00B6077C"/>
    <w:rsid w:val="00B6091A"/>
    <w:rsid w:val="00B60AB6"/>
    <w:rsid w:val="00B60D6A"/>
    <w:rsid w:val="00B616C3"/>
    <w:rsid w:val="00B61792"/>
    <w:rsid w:val="00B62195"/>
    <w:rsid w:val="00B6254E"/>
    <w:rsid w:val="00B626CD"/>
    <w:rsid w:val="00B62862"/>
    <w:rsid w:val="00B62DEE"/>
    <w:rsid w:val="00B62FB8"/>
    <w:rsid w:val="00B63073"/>
    <w:rsid w:val="00B63153"/>
    <w:rsid w:val="00B63278"/>
    <w:rsid w:val="00B63363"/>
    <w:rsid w:val="00B63481"/>
    <w:rsid w:val="00B636A1"/>
    <w:rsid w:val="00B63B7A"/>
    <w:rsid w:val="00B63C1C"/>
    <w:rsid w:val="00B63E27"/>
    <w:rsid w:val="00B63FB6"/>
    <w:rsid w:val="00B6432F"/>
    <w:rsid w:val="00B645B7"/>
    <w:rsid w:val="00B64B51"/>
    <w:rsid w:val="00B64D76"/>
    <w:rsid w:val="00B64E05"/>
    <w:rsid w:val="00B64F41"/>
    <w:rsid w:val="00B64F63"/>
    <w:rsid w:val="00B6533B"/>
    <w:rsid w:val="00B6576A"/>
    <w:rsid w:val="00B65B0B"/>
    <w:rsid w:val="00B666B3"/>
    <w:rsid w:val="00B667F0"/>
    <w:rsid w:val="00B667F4"/>
    <w:rsid w:val="00B66BBB"/>
    <w:rsid w:val="00B66D1A"/>
    <w:rsid w:val="00B6705C"/>
    <w:rsid w:val="00B67345"/>
    <w:rsid w:val="00B673E1"/>
    <w:rsid w:val="00B67762"/>
    <w:rsid w:val="00B67BC1"/>
    <w:rsid w:val="00B702F1"/>
    <w:rsid w:val="00B703C4"/>
    <w:rsid w:val="00B708D2"/>
    <w:rsid w:val="00B70DF4"/>
    <w:rsid w:val="00B711C8"/>
    <w:rsid w:val="00B7131E"/>
    <w:rsid w:val="00B71455"/>
    <w:rsid w:val="00B71693"/>
    <w:rsid w:val="00B7171A"/>
    <w:rsid w:val="00B719FE"/>
    <w:rsid w:val="00B71DF2"/>
    <w:rsid w:val="00B71F20"/>
    <w:rsid w:val="00B72122"/>
    <w:rsid w:val="00B72264"/>
    <w:rsid w:val="00B72A9D"/>
    <w:rsid w:val="00B72C79"/>
    <w:rsid w:val="00B72F76"/>
    <w:rsid w:val="00B73025"/>
    <w:rsid w:val="00B73515"/>
    <w:rsid w:val="00B7362E"/>
    <w:rsid w:val="00B736DE"/>
    <w:rsid w:val="00B7392B"/>
    <w:rsid w:val="00B73CBC"/>
    <w:rsid w:val="00B73DEA"/>
    <w:rsid w:val="00B74270"/>
    <w:rsid w:val="00B7442B"/>
    <w:rsid w:val="00B744E7"/>
    <w:rsid w:val="00B749FB"/>
    <w:rsid w:val="00B74D67"/>
    <w:rsid w:val="00B74F17"/>
    <w:rsid w:val="00B75240"/>
    <w:rsid w:val="00B758E7"/>
    <w:rsid w:val="00B75B94"/>
    <w:rsid w:val="00B75D2C"/>
    <w:rsid w:val="00B76389"/>
    <w:rsid w:val="00B76477"/>
    <w:rsid w:val="00B7667F"/>
    <w:rsid w:val="00B7668C"/>
    <w:rsid w:val="00B76A79"/>
    <w:rsid w:val="00B76CEB"/>
    <w:rsid w:val="00B770FD"/>
    <w:rsid w:val="00B7728A"/>
    <w:rsid w:val="00B77A48"/>
    <w:rsid w:val="00B77A69"/>
    <w:rsid w:val="00B801CC"/>
    <w:rsid w:val="00B802E1"/>
    <w:rsid w:val="00B804C4"/>
    <w:rsid w:val="00B8057B"/>
    <w:rsid w:val="00B805E9"/>
    <w:rsid w:val="00B8072A"/>
    <w:rsid w:val="00B8099A"/>
    <w:rsid w:val="00B80A69"/>
    <w:rsid w:val="00B80DD1"/>
    <w:rsid w:val="00B81097"/>
    <w:rsid w:val="00B81568"/>
    <w:rsid w:val="00B81739"/>
    <w:rsid w:val="00B817CA"/>
    <w:rsid w:val="00B81CF9"/>
    <w:rsid w:val="00B81E00"/>
    <w:rsid w:val="00B8230A"/>
    <w:rsid w:val="00B823ED"/>
    <w:rsid w:val="00B827FF"/>
    <w:rsid w:val="00B82832"/>
    <w:rsid w:val="00B828F6"/>
    <w:rsid w:val="00B82C78"/>
    <w:rsid w:val="00B82EF2"/>
    <w:rsid w:val="00B83033"/>
    <w:rsid w:val="00B8350B"/>
    <w:rsid w:val="00B83AE0"/>
    <w:rsid w:val="00B83C6F"/>
    <w:rsid w:val="00B84073"/>
    <w:rsid w:val="00B84108"/>
    <w:rsid w:val="00B8423B"/>
    <w:rsid w:val="00B84397"/>
    <w:rsid w:val="00B843E3"/>
    <w:rsid w:val="00B847EE"/>
    <w:rsid w:val="00B8489E"/>
    <w:rsid w:val="00B8492F"/>
    <w:rsid w:val="00B849F7"/>
    <w:rsid w:val="00B84C75"/>
    <w:rsid w:val="00B84F85"/>
    <w:rsid w:val="00B852A8"/>
    <w:rsid w:val="00B85914"/>
    <w:rsid w:val="00B85986"/>
    <w:rsid w:val="00B85A71"/>
    <w:rsid w:val="00B85C31"/>
    <w:rsid w:val="00B85CE8"/>
    <w:rsid w:val="00B85E40"/>
    <w:rsid w:val="00B860D0"/>
    <w:rsid w:val="00B863F6"/>
    <w:rsid w:val="00B8660D"/>
    <w:rsid w:val="00B86738"/>
    <w:rsid w:val="00B868F9"/>
    <w:rsid w:val="00B869A9"/>
    <w:rsid w:val="00B86A06"/>
    <w:rsid w:val="00B86BD1"/>
    <w:rsid w:val="00B86CA1"/>
    <w:rsid w:val="00B87147"/>
    <w:rsid w:val="00B87170"/>
    <w:rsid w:val="00B87312"/>
    <w:rsid w:val="00B875A5"/>
    <w:rsid w:val="00B877D6"/>
    <w:rsid w:val="00B8790E"/>
    <w:rsid w:val="00B87FAF"/>
    <w:rsid w:val="00B90391"/>
    <w:rsid w:val="00B90773"/>
    <w:rsid w:val="00B90A36"/>
    <w:rsid w:val="00B90A4D"/>
    <w:rsid w:val="00B90C9A"/>
    <w:rsid w:val="00B90E17"/>
    <w:rsid w:val="00B90E79"/>
    <w:rsid w:val="00B90EF6"/>
    <w:rsid w:val="00B91383"/>
    <w:rsid w:val="00B91396"/>
    <w:rsid w:val="00B9168F"/>
    <w:rsid w:val="00B9169A"/>
    <w:rsid w:val="00B91C72"/>
    <w:rsid w:val="00B91DC6"/>
    <w:rsid w:val="00B920C0"/>
    <w:rsid w:val="00B920EF"/>
    <w:rsid w:val="00B926A6"/>
    <w:rsid w:val="00B92A90"/>
    <w:rsid w:val="00B92C5B"/>
    <w:rsid w:val="00B92E64"/>
    <w:rsid w:val="00B9319E"/>
    <w:rsid w:val="00B93518"/>
    <w:rsid w:val="00B9368D"/>
    <w:rsid w:val="00B939BC"/>
    <w:rsid w:val="00B93CB8"/>
    <w:rsid w:val="00B93D33"/>
    <w:rsid w:val="00B93EBE"/>
    <w:rsid w:val="00B94277"/>
    <w:rsid w:val="00B942EC"/>
    <w:rsid w:val="00B94408"/>
    <w:rsid w:val="00B94844"/>
    <w:rsid w:val="00B94D93"/>
    <w:rsid w:val="00B9510F"/>
    <w:rsid w:val="00B958E6"/>
    <w:rsid w:val="00B95A7C"/>
    <w:rsid w:val="00B95AEA"/>
    <w:rsid w:val="00B96052"/>
    <w:rsid w:val="00B960FC"/>
    <w:rsid w:val="00B96283"/>
    <w:rsid w:val="00B96756"/>
    <w:rsid w:val="00B96951"/>
    <w:rsid w:val="00B96987"/>
    <w:rsid w:val="00B96C34"/>
    <w:rsid w:val="00B96F71"/>
    <w:rsid w:val="00B9706C"/>
    <w:rsid w:val="00B97331"/>
    <w:rsid w:val="00B97611"/>
    <w:rsid w:val="00B9765A"/>
    <w:rsid w:val="00B9786C"/>
    <w:rsid w:val="00B979DE"/>
    <w:rsid w:val="00BA0007"/>
    <w:rsid w:val="00BA005C"/>
    <w:rsid w:val="00BA0079"/>
    <w:rsid w:val="00BA0101"/>
    <w:rsid w:val="00BA0196"/>
    <w:rsid w:val="00BA03EB"/>
    <w:rsid w:val="00BA0488"/>
    <w:rsid w:val="00BA067F"/>
    <w:rsid w:val="00BA0B26"/>
    <w:rsid w:val="00BA0FED"/>
    <w:rsid w:val="00BA104B"/>
    <w:rsid w:val="00BA10C7"/>
    <w:rsid w:val="00BA1200"/>
    <w:rsid w:val="00BA24FA"/>
    <w:rsid w:val="00BA2662"/>
    <w:rsid w:val="00BA27A1"/>
    <w:rsid w:val="00BA2A7A"/>
    <w:rsid w:val="00BA3368"/>
    <w:rsid w:val="00BA33FB"/>
    <w:rsid w:val="00BA3566"/>
    <w:rsid w:val="00BA386E"/>
    <w:rsid w:val="00BA38E6"/>
    <w:rsid w:val="00BA3996"/>
    <w:rsid w:val="00BA3CF3"/>
    <w:rsid w:val="00BA3E90"/>
    <w:rsid w:val="00BA4031"/>
    <w:rsid w:val="00BA4096"/>
    <w:rsid w:val="00BA4144"/>
    <w:rsid w:val="00BA428F"/>
    <w:rsid w:val="00BA42CA"/>
    <w:rsid w:val="00BA44D4"/>
    <w:rsid w:val="00BA4584"/>
    <w:rsid w:val="00BA46E8"/>
    <w:rsid w:val="00BA4E63"/>
    <w:rsid w:val="00BA5053"/>
    <w:rsid w:val="00BA5165"/>
    <w:rsid w:val="00BA52A9"/>
    <w:rsid w:val="00BA5374"/>
    <w:rsid w:val="00BA54AC"/>
    <w:rsid w:val="00BA5A3B"/>
    <w:rsid w:val="00BA5CF3"/>
    <w:rsid w:val="00BA5FD9"/>
    <w:rsid w:val="00BA608B"/>
    <w:rsid w:val="00BA6646"/>
    <w:rsid w:val="00BA670E"/>
    <w:rsid w:val="00BA6873"/>
    <w:rsid w:val="00BA6894"/>
    <w:rsid w:val="00BA6E55"/>
    <w:rsid w:val="00BA7388"/>
    <w:rsid w:val="00BA779D"/>
    <w:rsid w:val="00BA79F0"/>
    <w:rsid w:val="00BA7A5A"/>
    <w:rsid w:val="00BA7F67"/>
    <w:rsid w:val="00BA7F6F"/>
    <w:rsid w:val="00BB035C"/>
    <w:rsid w:val="00BB038E"/>
    <w:rsid w:val="00BB0800"/>
    <w:rsid w:val="00BB0A85"/>
    <w:rsid w:val="00BB0E52"/>
    <w:rsid w:val="00BB0E95"/>
    <w:rsid w:val="00BB0F23"/>
    <w:rsid w:val="00BB11CE"/>
    <w:rsid w:val="00BB1774"/>
    <w:rsid w:val="00BB190D"/>
    <w:rsid w:val="00BB19FE"/>
    <w:rsid w:val="00BB1CD4"/>
    <w:rsid w:val="00BB1E41"/>
    <w:rsid w:val="00BB1EE0"/>
    <w:rsid w:val="00BB1F98"/>
    <w:rsid w:val="00BB1FEE"/>
    <w:rsid w:val="00BB2086"/>
    <w:rsid w:val="00BB23D6"/>
    <w:rsid w:val="00BB256D"/>
    <w:rsid w:val="00BB25E7"/>
    <w:rsid w:val="00BB284D"/>
    <w:rsid w:val="00BB2BB1"/>
    <w:rsid w:val="00BB3C24"/>
    <w:rsid w:val="00BB3DD4"/>
    <w:rsid w:val="00BB4546"/>
    <w:rsid w:val="00BB4CEA"/>
    <w:rsid w:val="00BB4D78"/>
    <w:rsid w:val="00BB4FDD"/>
    <w:rsid w:val="00BB524D"/>
    <w:rsid w:val="00BB5461"/>
    <w:rsid w:val="00BB55BB"/>
    <w:rsid w:val="00BB5990"/>
    <w:rsid w:val="00BB59E3"/>
    <w:rsid w:val="00BB5CEE"/>
    <w:rsid w:val="00BB5D97"/>
    <w:rsid w:val="00BB626F"/>
    <w:rsid w:val="00BB6DDD"/>
    <w:rsid w:val="00BB7471"/>
    <w:rsid w:val="00BB7D2A"/>
    <w:rsid w:val="00BC03BE"/>
    <w:rsid w:val="00BC086E"/>
    <w:rsid w:val="00BC0D79"/>
    <w:rsid w:val="00BC0F1A"/>
    <w:rsid w:val="00BC1589"/>
    <w:rsid w:val="00BC1704"/>
    <w:rsid w:val="00BC1AF8"/>
    <w:rsid w:val="00BC1C06"/>
    <w:rsid w:val="00BC2262"/>
    <w:rsid w:val="00BC23F2"/>
    <w:rsid w:val="00BC291A"/>
    <w:rsid w:val="00BC29A9"/>
    <w:rsid w:val="00BC2E05"/>
    <w:rsid w:val="00BC3455"/>
    <w:rsid w:val="00BC3574"/>
    <w:rsid w:val="00BC36C4"/>
    <w:rsid w:val="00BC3990"/>
    <w:rsid w:val="00BC3C95"/>
    <w:rsid w:val="00BC3D72"/>
    <w:rsid w:val="00BC4486"/>
    <w:rsid w:val="00BC464C"/>
    <w:rsid w:val="00BC4B76"/>
    <w:rsid w:val="00BC4B95"/>
    <w:rsid w:val="00BC50C6"/>
    <w:rsid w:val="00BC5264"/>
    <w:rsid w:val="00BC56DD"/>
    <w:rsid w:val="00BC573C"/>
    <w:rsid w:val="00BC5A7D"/>
    <w:rsid w:val="00BC62CD"/>
    <w:rsid w:val="00BC6C4E"/>
    <w:rsid w:val="00BC7177"/>
    <w:rsid w:val="00BC721B"/>
    <w:rsid w:val="00BC72FD"/>
    <w:rsid w:val="00BC75F2"/>
    <w:rsid w:val="00BC77F3"/>
    <w:rsid w:val="00BC7AFD"/>
    <w:rsid w:val="00BC7BE9"/>
    <w:rsid w:val="00BC7C20"/>
    <w:rsid w:val="00BC7D17"/>
    <w:rsid w:val="00BC7EA8"/>
    <w:rsid w:val="00BD001E"/>
    <w:rsid w:val="00BD063F"/>
    <w:rsid w:val="00BD098C"/>
    <w:rsid w:val="00BD0CB4"/>
    <w:rsid w:val="00BD14E9"/>
    <w:rsid w:val="00BD1673"/>
    <w:rsid w:val="00BD19F1"/>
    <w:rsid w:val="00BD1CBD"/>
    <w:rsid w:val="00BD201B"/>
    <w:rsid w:val="00BD2664"/>
    <w:rsid w:val="00BD27EE"/>
    <w:rsid w:val="00BD2C7B"/>
    <w:rsid w:val="00BD2F1D"/>
    <w:rsid w:val="00BD2F4F"/>
    <w:rsid w:val="00BD2FCC"/>
    <w:rsid w:val="00BD2FDA"/>
    <w:rsid w:val="00BD3179"/>
    <w:rsid w:val="00BD32A7"/>
    <w:rsid w:val="00BD356E"/>
    <w:rsid w:val="00BD3909"/>
    <w:rsid w:val="00BD3D00"/>
    <w:rsid w:val="00BD3E80"/>
    <w:rsid w:val="00BD40CC"/>
    <w:rsid w:val="00BD414A"/>
    <w:rsid w:val="00BD4443"/>
    <w:rsid w:val="00BD4476"/>
    <w:rsid w:val="00BD452C"/>
    <w:rsid w:val="00BD4680"/>
    <w:rsid w:val="00BD4820"/>
    <w:rsid w:val="00BD4827"/>
    <w:rsid w:val="00BD4876"/>
    <w:rsid w:val="00BD48D4"/>
    <w:rsid w:val="00BD49DD"/>
    <w:rsid w:val="00BD4A67"/>
    <w:rsid w:val="00BD4D5A"/>
    <w:rsid w:val="00BD536F"/>
    <w:rsid w:val="00BD5664"/>
    <w:rsid w:val="00BD56AF"/>
    <w:rsid w:val="00BD5C48"/>
    <w:rsid w:val="00BD5CDD"/>
    <w:rsid w:val="00BD5F54"/>
    <w:rsid w:val="00BD6120"/>
    <w:rsid w:val="00BD6208"/>
    <w:rsid w:val="00BD69F7"/>
    <w:rsid w:val="00BD6D4C"/>
    <w:rsid w:val="00BD7241"/>
    <w:rsid w:val="00BD7826"/>
    <w:rsid w:val="00BD785C"/>
    <w:rsid w:val="00BE0058"/>
    <w:rsid w:val="00BE01A4"/>
    <w:rsid w:val="00BE09BC"/>
    <w:rsid w:val="00BE0B5D"/>
    <w:rsid w:val="00BE0D31"/>
    <w:rsid w:val="00BE112D"/>
    <w:rsid w:val="00BE1204"/>
    <w:rsid w:val="00BE1717"/>
    <w:rsid w:val="00BE1778"/>
    <w:rsid w:val="00BE1AFD"/>
    <w:rsid w:val="00BE1C2B"/>
    <w:rsid w:val="00BE1DE1"/>
    <w:rsid w:val="00BE1F0E"/>
    <w:rsid w:val="00BE2475"/>
    <w:rsid w:val="00BE2486"/>
    <w:rsid w:val="00BE2522"/>
    <w:rsid w:val="00BE2A97"/>
    <w:rsid w:val="00BE3283"/>
    <w:rsid w:val="00BE34B1"/>
    <w:rsid w:val="00BE3736"/>
    <w:rsid w:val="00BE396E"/>
    <w:rsid w:val="00BE397B"/>
    <w:rsid w:val="00BE3BFC"/>
    <w:rsid w:val="00BE442C"/>
    <w:rsid w:val="00BE4512"/>
    <w:rsid w:val="00BE4855"/>
    <w:rsid w:val="00BE493D"/>
    <w:rsid w:val="00BE4BAA"/>
    <w:rsid w:val="00BE4BF7"/>
    <w:rsid w:val="00BE5177"/>
    <w:rsid w:val="00BE5323"/>
    <w:rsid w:val="00BE5529"/>
    <w:rsid w:val="00BE5697"/>
    <w:rsid w:val="00BE5739"/>
    <w:rsid w:val="00BE5C8B"/>
    <w:rsid w:val="00BE650E"/>
    <w:rsid w:val="00BE65EB"/>
    <w:rsid w:val="00BE66C2"/>
    <w:rsid w:val="00BE674A"/>
    <w:rsid w:val="00BE67A5"/>
    <w:rsid w:val="00BE6A6D"/>
    <w:rsid w:val="00BE6A73"/>
    <w:rsid w:val="00BE761C"/>
    <w:rsid w:val="00BE7B98"/>
    <w:rsid w:val="00BE7D2C"/>
    <w:rsid w:val="00BE7D4E"/>
    <w:rsid w:val="00BE7EE1"/>
    <w:rsid w:val="00BF051E"/>
    <w:rsid w:val="00BF08F0"/>
    <w:rsid w:val="00BF0968"/>
    <w:rsid w:val="00BF0CB3"/>
    <w:rsid w:val="00BF1116"/>
    <w:rsid w:val="00BF1387"/>
    <w:rsid w:val="00BF13C4"/>
    <w:rsid w:val="00BF1435"/>
    <w:rsid w:val="00BF23C3"/>
    <w:rsid w:val="00BF2783"/>
    <w:rsid w:val="00BF28D1"/>
    <w:rsid w:val="00BF2916"/>
    <w:rsid w:val="00BF32E1"/>
    <w:rsid w:val="00BF38FD"/>
    <w:rsid w:val="00BF3B29"/>
    <w:rsid w:val="00BF3BF1"/>
    <w:rsid w:val="00BF3D2E"/>
    <w:rsid w:val="00BF40CC"/>
    <w:rsid w:val="00BF440E"/>
    <w:rsid w:val="00BF4695"/>
    <w:rsid w:val="00BF47C7"/>
    <w:rsid w:val="00BF4845"/>
    <w:rsid w:val="00BF5101"/>
    <w:rsid w:val="00BF5574"/>
    <w:rsid w:val="00BF5A58"/>
    <w:rsid w:val="00BF5C1D"/>
    <w:rsid w:val="00BF5C4A"/>
    <w:rsid w:val="00BF5E59"/>
    <w:rsid w:val="00BF652F"/>
    <w:rsid w:val="00BF668E"/>
    <w:rsid w:val="00BF6765"/>
    <w:rsid w:val="00BF69D6"/>
    <w:rsid w:val="00BF6BE7"/>
    <w:rsid w:val="00BF701A"/>
    <w:rsid w:val="00BF742F"/>
    <w:rsid w:val="00BF77AF"/>
    <w:rsid w:val="00C00A95"/>
    <w:rsid w:val="00C00DA4"/>
    <w:rsid w:val="00C013AE"/>
    <w:rsid w:val="00C01701"/>
    <w:rsid w:val="00C017DF"/>
    <w:rsid w:val="00C01B4C"/>
    <w:rsid w:val="00C01C21"/>
    <w:rsid w:val="00C01DB1"/>
    <w:rsid w:val="00C02156"/>
    <w:rsid w:val="00C0229B"/>
    <w:rsid w:val="00C022BD"/>
    <w:rsid w:val="00C02321"/>
    <w:rsid w:val="00C02860"/>
    <w:rsid w:val="00C02967"/>
    <w:rsid w:val="00C02A8C"/>
    <w:rsid w:val="00C0348B"/>
    <w:rsid w:val="00C03509"/>
    <w:rsid w:val="00C037CA"/>
    <w:rsid w:val="00C03974"/>
    <w:rsid w:val="00C039EE"/>
    <w:rsid w:val="00C0410B"/>
    <w:rsid w:val="00C04233"/>
    <w:rsid w:val="00C04259"/>
    <w:rsid w:val="00C045CF"/>
    <w:rsid w:val="00C04692"/>
    <w:rsid w:val="00C047BA"/>
    <w:rsid w:val="00C04843"/>
    <w:rsid w:val="00C048A2"/>
    <w:rsid w:val="00C048B0"/>
    <w:rsid w:val="00C0510F"/>
    <w:rsid w:val="00C05126"/>
    <w:rsid w:val="00C05128"/>
    <w:rsid w:val="00C051E8"/>
    <w:rsid w:val="00C0529D"/>
    <w:rsid w:val="00C05441"/>
    <w:rsid w:val="00C05987"/>
    <w:rsid w:val="00C059D3"/>
    <w:rsid w:val="00C06395"/>
    <w:rsid w:val="00C0646E"/>
    <w:rsid w:val="00C064C3"/>
    <w:rsid w:val="00C066A4"/>
    <w:rsid w:val="00C06790"/>
    <w:rsid w:val="00C06A08"/>
    <w:rsid w:val="00C06E5B"/>
    <w:rsid w:val="00C06E95"/>
    <w:rsid w:val="00C07243"/>
    <w:rsid w:val="00C0790F"/>
    <w:rsid w:val="00C07947"/>
    <w:rsid w:val="00C07B33"/>
    <w:rsid w:val="00C07CEC"/>
    <w:rsid w:val="00C07E6B"/>
    <w:rsid w:val="00C07EF5"/>
    <w:rsid w:val="00C10333"/>
    <w:rsid w:val="00C10785"/>
    <w:rsid w:val="00C109B5"/>
    <w:rsid w:val="00C10AFF"/>
    <w:rsid w:val="00C10BC2"/>
    <w:rsid w:val="00C10BF6"/>
    <w:rsid w:val="00C10E8A"/>
    <w:rsid w:val="00C1145D"/>
    <w:rsid w:val="00C1188E"/>
    <w:rsid w:val="00C11AB6"/>
    <w:rsid w:val="00C11B81"/>
    <w:rsid w:val="00C1253A"/>
    <w:rsid w:val="00C1295B"/>
    <w:rsid w:val="00C12A82"/>
    <w:rsid w:val="00C12C72"/>
    <w:rsid w:val="00C12C9A"/>
    <w:rsid w:val="00C12FFB"/>
    <w:rsid w:val="00C13890"/>
    <w:rsid w:val="00C13950"/>
    <w:rsid w:val="00C13B2D"/>
    <w:rsid w:val="00C1421E"/>
    <w:rsid w:val="00C14238"/>
    <w:rsid w:val="00C1426E"/>
    <w:rsid w:val="00C144C3"/>
    <w:rsid w:val="00C14787"/>
    <w:rsid w:val="00C14E0A"/>
    <w:rsid w:val="00C14FFE"/>
    <w:rsid w:val="00C151A2"/>
    <w:rsid w:val="00C1579C"/>
    <w:rsid w:val="00C15C35"/>
    <w:rsid w:val="00C15D7B"/>
    <w:rsid w:val="00C161D3"/>
    <w:rsid w:val="00C163BD"/>
    <w:rsid w:val="00C166A5"/>
    <w:rsid w:val="00C1677F"/>
    <w:rsid w:val="00C16B1B"/>
    <w:rsid w:val="00C16D28"/>
    <w:rsid w:val="00C16DC7"/>
    <w:rsid w:val="00C17243"/>
    <w:rsid w:val="00C1724D"/>
    <w:rsid w:val="00C17255"/>
    <w:rsid w:val="00C17285"/>
    <w:rsid w:val="00C1750A"/>
    <w:rsid w:val="00C175FF"/>
    <w:rsid w:val="00C17620"/>
    <w:rsid w:val="00C17E3C"/>
    <w:rsid w:val="00C17EFF"/>
    <w:rsid w:val="00C17F53"/>
    <w:rsid w:val="00C201FD"/>
    <w:rsid w:val="00C203BF"/>
    <w:rsid w:val="00C2044B"/>
    <w:rsid w:val="00C206F5"/>
    <w:rsid w:val="00C20EDF"/>
    <w:rsid w:val="00C20FA4"/>
    <w:rsid w:val="00C21422"/>
    <w:rsid w:val="00C21487"/>
    <w:rsid w:val="00C21979"/>
    <w:rsid w:val="00C21B84"/>
    <w:rsid w:val="00C21C11"/>
    <w:rsid w:val="00C21E68"/>
    <w:rsid w:val="00C21EEC"/>
    <w:rsid w:val="00C2203C"/>
    <w:rsid w:val="00C23177"/>
    <w:rsid w:val="00C231D5"/>
    <w:rsid w:val="00C23696"/>
    <w:rsid w:val="00C23762"/>
    <w:rsid w:val="00C2379C"/>
    <w:rsid w:val="00C23E32"/>
    <w:rsid w:val="00C24613"/>
    <w:rsid w:val="00C24783"/>
    <w:rsid w:val="00C24912"/>
    <w:rsid w:val="00C25027"/>
    <w:rsid w:val="00C25327"/>
    <w:rsid w:val="00C25368"/>
    <w:rsid w:val="00C25C34"/>
    <w:rsid w:val="00C262CA"/>
    <w:rsid w:val="00C268AB"/>
    <w:rsid w:val="00C272E5"/>
    <w:rsid w:val="00C27302"/>
    <w:rsid w:val="00C273A4"/>
    <w:rsid w:val="00C273D0"/>
    <w:rsid w:val="00C27439"/>
    <w:rsid w:val="00C27541"/>
    <w:rsid w:val="00C27B02"/>
    <w:rsid w:val="00C27C0B"/>
    <w:rsid w:val="00C27F5F"/>
    <w:rsid w:val="00C30262"/>
    <w:rsid w:val="00C30298"/>
    <w:rsid w:val="00C30589"/>
    <w:rsid w:val="00C306C9"/>
    <w:rsid w:val="00C30BD9"/>
    <w:rsid w:val="00C31158"/>
    <w:rsid w:val="00C3123D"/>
    <w:rsid w:val="00C317C0"/>
    <w:rsid w:val="00C3181D"/>
    <w:rsid w:val="00C319E3"/>
    <w:rsid w:val="00C31A51"/>
    <w:rsid w:val="00C31C28"/>
    <w:rsid w:val="00C31FDE"/>
    <w:rsid w:val="00C32521"/>
    <w:rsid w:val="00C32AF7"/>
    <w:rsid w:val="00C333FB"/>
    <w:rsid w:val="00C33604"/>
    <w:rsid w:val="00C33987"/>
    <w:rsid w:val="00C339BD"/>
    <w:rsid w:val="00C339C8"/>
    <w:rsid w:val="00C339F7"/>
    <w:rsid w:val="00C33B7A"/>
    <w:rsid w:val="00C33B7B"/>
    <w:rsid w:val="00C33F98"/>
    <w:rsid w:val="00C34483"/>
    <w:rsid w:val="00C3492D"/>
    <w:rsid w:val="00C349A8"/>
    <w:rsid w:val="00C34A0E"/>
    <w:rsid w:val="00C34C88"/>
    <w:rsid w:val="00C34D4D"/>
    <w:rsid w:val="00C34E96"/>
    <w:rsid w:val="00C34F37"/>
    <w:rsid w:val="00C34FB1"/>
    <w:rsid w:val="00C35548"/>
    <w:rsid w:val="00C355F7"/>
    <w:rsid w:val="00C357CE"/>
    <w:rsid w:val="00C35B21"/>
    <w:rsid w:val="00C35C36"/>
    <w:rsid w:val="00C36300"/>
    <w:rsid w:val="00C36324"/>
    <w:rsid w:val="00C36AE0"/>
    <w:rsid w:val="00C36AEC"/>
    <w:rsid w:val="00C36B5E"/>
    <w:rsid w:val="00C36C55"/>
    <w:rsid w:val="00C3701D"/>
    <w:rsid w:val="00C37316"/>
    <w:rsid w:val="00C3765F"/>
    <w:rsid w:val="00C377E3"/>
    <w:rsid w:val="00C37C31"/>
    <w:rsid w:val="00C37E15"/>
    <w:rsid w:val="00C37FD2"/>
    <w:rsid w:val="00C401B0"/>
    <w:rsid w:val="00C40344"/>
    <w:rsid w:val="00C4096F"/>
    <w:rsid w:val="00C40B2F"/>
    <w:rsid w:val="00C41157"/>
    <w:rsid w:val="00C418C8"/>
    <w:rsid w:val="00C4191A"/>
    <w:rsid w:val="00C41AA2"/>
    <w:rsid w:val="00C41AF0"/>
    <w:rsid w:val="00C41F48"/>
    <w:rsid w:val="00C422D2"/>
    <w:rsid w:val="00C42B7D"/>
    <w:rsid w:val="00C42BA3"/>
    <w:rsid w:val="00C42C25"/>
    <w:rsid w:val="00C42C94"/>
    <w:rsid w:val="00C42D8D"/>
    <w:rsid w:val="00C42DE2"/>
    <w:rsid w:val="00C4358C"/>
    <w:rsid w:val="00C43744"/>
    <w:rsid w:val="00C43AAB"/>
    <w:rsid w:val="00C4427A"/>
    <w:rsid w:val="00C4450E"/>
    <w:rsid w:val="00C44690"/>
    <w:rsid w:val="00C44B35"/>
    <w:rsid w:val="00C44E7F"/>
    <w:rsid w:val="00C44EA3"/>
    <w:rsid w:val="00C45011"/>
    <w:rsid w:val="00C451ED"/>
    <w:rsid w:val="00C45235"/>
    <w:rsid w:val="00C454C9"/>
    <w:rsid w:val="00C456D9"/>
    <w:rsid w:val="00C4573D"/>
    <w:rsid w:val="00C45831"/>
    <w:rsid w:val="00C45974"/>
    <w:rsid w:val="00C45AAC"/>
    <w:rsid w:val="00C46004"/>
    <w:rsid w:val="00C46029"/>
    <w:rsid w:val="00C46934"/>
    <w:rsid w:val="00C46B52"/>
    <w:rsid w:val="00C46F9D"/>
    <w:rsid w:val="00C47534"/>
    <w:rsid w:val="00C47648"/>
    <w:rsid w:val="00C47A8F"/>
    <w:rsid w:val="00C47D33"/>
    <w:rsid w:val="00C50063"/>
    <w:rsid w:val="00C500B6"/>
    <w:rsid w:val="00C5014C"/>
    <w:rsid w:val="00C5040B"/>
    <w:rsid w:val="00C507BB"/>
    <w:rsid w:val="00C50893"/>
    <w:rsid w:val="00C50B2F"/>
    <w:rsid w:val="00C50FD3"/>
    <w:rsid w:val="00C5134E"/>
    <w:rsid w:val="00C51434"/>
    <w:rsid w:val="00C51453"/>
    <w:rsid w:val="00C51718"/>
    <w:rsid w:val="00C517CD"/>
    <w:rsid w:val="00C51900"/>
    <w:rsid w:val="00C51A5D"/>
    <w:rsid w:val="00C51B92"/>
    <w:rsid w:val="00C51C45"/>
    <w:rsid w:val="00C52788"/>
    <w:rsid w:val="00C530D5"/>
    <w:rsid w:val="00C533D2"/>
    <w:rsid w:val="00C534A5"/>
    <w:rsid w:val="00C53A46"/>
    <w:rsid w:val="00C53CBC"/>
    <w:rsid w:val="00C5402B"/>
    <w:rsid w:val="00C541CF"/>
    <w:rsid w:val="00C5453D"/>
    <w:rsid w:val="00C545EB"/>
    <w:rsid w:val="00C54FDE"/>
    <w:rsid w:val="00C551CE"/>
    <w:rsid w:val="00C55A60"/>
    <w:rsid w:val="00C55CAD"/>
    <w:rsid w:val="00C55F06"/>
    <w:rsid w:val="00C55F3A"/>
    <w:rsid w:val="00C56054"/>
    <w:rsid w:val="00C561A5"/>
    <w:rsid w:val="00C561C4"/>
    <w:rsid w:val="00C56595"/>
    <w:rsid w:val="00C566F4"/>
    <w:rsid w:val="00C56810"/>
    <w:rsid w:val="00C56846"/>
    <w:rsid w:val="00C56E62"/>
    <w:rsid w:val="00C56ED1"/>
    <w:rsid w:val="00C56FB6"/>
    <w:rsid w:val="00C572D1"/>
    <w:rsid w:val="00C57375"/>
    <w:rsid w:val="00C574D1"/>
    <w:rsid w:val="00C574ED"/>
    <w:rsid w:val="00C57729"/>
    <w:rsid w:val="00C57741"/>
    <w:rsid w:val="00C577F3"/>
    <w:rsid w:val="00C57BF2"/>
    <w:rsid w:val="00C60073"/>
    <w:rsid w:val="00C60231"/>
    <w:rsid w:val="00C6025B"/>
    <w:rsid w:val="00C60297"/>
    <w:rsid w:val="00C608D5"/>
    <w:rsid w:val="00C609A2"/>
    <w:rsid w:val="00C60CBC"/>
    <w:rsid w:val="00C61A45"/>
    <w:rsid w:val="00C61B24"/>
    <w:rsid w:val="00C61D80"/>
    <w:rsid w:val="00C620C9"/>
    <w:rsid w:val="00C6256E"/>
    <w:rsid w:val="00C627CC"/>
    <w:rsid w:val="00C62947"/>
    <w:rsid w:val="00C62E88"/>
    <w:rsid w:val="00C63144"/>
    <w:rsid w:val="00C63808"/>
    <w:rsid w:val="00C63888"/>
    <w:rsid w:val="00C63F40"/>
    <w:rsid w:val="00C644D3"/>
    <w:rsid w:val="00C64B9F"/>
    <w:rsid w:val="00C64BC0"/>
    <w:rsid w:val="00C64DED"/>
    <w:rsid w:val="00C64F1A"/>
    <w:rsid w:val="00C650C2"/>
    <w:rsid w:val="00C65110"/>
    <w:rsid w:val="00C6589F"/>
    <w:rsid w:val="00C65B1A"/>
    <w:rsid w:val="00C65F62"/>
    <w:rsid w:val="00C663D2"/>
    <w:rsid w:val="00C667FA"/>
    <w:rsid w:val="00C6697D"/>
    <w:rsid w:val="00C66C85"/>
    <w:rsid w:val="00C66FBF"/>
    <w:rsid w:val="00C673D3"/>
    <w:rsid w:val="00C676AC"/>
    <w:rsid w:val="00C67744"/>
    <w:rsid w:val="00C678A5"/>
    <w:rsid w:val="00C67A59"/>
    <w:rsid w:val="00C67BFE"/>
    <w:rsid w:val="00C67E29"/>
    <w:rsid w:val="00C70BCF"/>
    <w:rsid w:val="00C70C7A"/>
    <w:rsid w:val="00C712C8"/>
    <w:rsid w:val="00C71641"/>
    <w:rsid w:val="00C7168A"/>
    <w:rsid w:val="00C71722"/>
    <w:rsid w:val="00C71D1C"/>
    <w:rsid w:val="00C720D8"/>
    <w:rsid w:val="00C72410"/>
    <w:rsid w:val="00C73152"/>
    <w:rsid w:val="00C7348C"/>
    <w:rsid w:val="00C7394C"/>
    <w:rsid w:val="00C73961"/>
    <w:rsid w:val="00C73E25"/>
    <w:rsid w:val="00C73EDB"/>
    <w:rsid w:val="00C7409E"/>
    <w:rsid w:val="00C74D21"/>
    <w:rsid w:val="00C74ED1"/>
    <w:rsid w:val="00C756FB"/>
    <w:rsid w:val="00C757FC"/>
    <w:rsid w:val="00C75926"/>
    <w:rsid w:val="00C75AE6"/>
    <w:rsid w:val="00C75D93"/>
    <w:rsid w:val="00C75FFE"/>
    <w:rsid w:val="00C762F2"/>
    <w:rsid w:val="00C765E1"/>
    <w:rsid w:val="00C76AA3"/>
    <w:rsid w:val="00C76B05"/>
    <w:rsid w:val="00C76C77"/>
    <w:rsid w:val="00C76DAE"/>
    <w:rsid w:val="00C77019"/>
    <w:rsid w:val="00C77324"/>
    <w:rsid w:val="00C77BC7"/>
    <w:rsid w:val="00C77E1B"/>
    <w:rsid w:val="00C8043E"/>
    <w:rsid w:val="00C807A0"/>
    <w:rsid w:val="00C8083C"/>
    <w:rsid w:val="00C809A8"/>
    <w:rsid w:val="00C80DEC"/>
    <w:rsid w:val="00C80E70"/>
    <w:rsid w:val="00C80EEB"/>
    <w:rsid w:val="00C814E7"/>
    <w:rsid w:val="00C8155C"/>
    <w:rsid w:val="00C81825"/>
    <w:rsid w:val="00C81832"/>
    <w:rsid w:val="00C818B4"/>
    <w:rsid w:val="00C820E0"/>
    <w:rsid w:val="00C820EE"/>
    <w:rsid w:val="00C8243D"/>
    <w:rsid w:val="00C82455"/>
    <w:rsid w:val="00C825AD"/>
    <w:rsid w:val="00C82827"/>
    <w:rsid w:val="00C8285D"/>
    <w:rsid w:val="00C82995"/>
    <w:rsid w:val="00C82A64"/>
    <w:rsid w:val="00C82BB1"/>
    <w:rsid w:val="00C82C24"/>
    <w:rsid w:val="00C82E1E"/>
    <w:rsid w:val="00C830E8"/>
    <w:rsid w:val="00C831E3"/>
    <w:rsid w:val="00C8340D"/>
    <w:rsid w:val="00C83780"/>
    <w:rsid w:val="00C83819"/>
    <w:rsid w:val="00C839CD"/>
    <w:rsid w:val="00C84009"/>
    <w:rsid w:val="00C84101"/>
    <w:rsid w:val="00C84196"/>
    <w:rsid w:val="00C84A6D"/>
    <w:rsid w:val="00C84A85"/>
    <w:rsid w:val="00C84EAC"/>
    <w:rsid w:val="00C852E9"/>
    <w:rsid w:val="00C853CC"/>
    <w:rsid w:val="00C853D7"/>
    <w:rsid w:val="00C8544A"/>
    <w:rsid w:val="00C85822"/>
    <w:rsid w:val="00C85CFC"/>
    <w:rsid w:val="00C85ECF"/>
    <w:rsid w:val="00C862ED"/>
    <w:rsid w:val="00C86698"/>
    <w:rsid w:val="00C869A3"/>
    <w:rsid w:val="00C86C44"/>
    <w:rsid w:val="00C86D03"/>
    <w:rsid w:val="00C86DC5"/>
    <w:rsid w:val="00C86F60"/>
    <w:rsid w:val="00C8724F"/>
    <w:rsid w:val="00C874FA"/>
    <w:rsid w:val="00C8759F"/>
    <w:rsid w:val="00C879CC"/>
    <w:rsid w:val="00C87A61"/>
    <w:rsid w:val="00C87A9F"/>
    <w:rsid w:val="00C87F60"/>
    <w:rsid w:val="00C905F5"/>
    <w:rsid w:val="00C909C9"/>
    <w:rsid w:val="00C909E0"/>
    <w:rsid w:val="00C90BBF"/>
    <w:rsid w:val="00C90E9B"/>
    <w:rsid w:val="00C9128A"/>
    <w:rsid w:val="00C9148A"/>
    <w:rsid w:val="00C9165E"/>
    <w:rsid w:val="00C91683"/>
    <w:rsid w:val="00C91E4E"/>
    <w:rsid w:val="00C9207F"/>
    <w:rsid w:val="00C92419"/>
    <w:rsid w:val="00C92637"/>
    <w:rsid w:val="00C928DE"/>
    <w:rsid w:val="00C92BB5"/>
    <w:rsid w:val="00C92EB8"/>
    <w:rsid w:val="00C930AB"/>
    <w:rsid w:val="00C93436"/>
    <w:rsid w:val="00C93519"/>
    <w:rsid w:val="00C938AB"/>
    <w:rsid w:val="00C93D75"/>
    <w:rsid w:val="00C94052"/>
    <w:rsid w:val="00C9460D"/>
    <w:rsid w:val="00C946CA"/>
    <w:rsid w:val="00C94896"/>
    <w:rsid w:val="00C94899"/>
    <w:rsid w:val="00C94928"/>
    <w:rsid w:val="00C94D85"/>
    <w:rsid w:val="00C951EA"/>
    <w:rsid w:val="00C9550D"/>
    <w:rsid w:val="00C955F9"/>
    <w:rsid w:val="00C95964"/>
    <w:rsid w:val="00C95C45"/>
    <w:rsid w:val="00C95E10"/>
    <w:rsid w:val="00C95E94"/>
    <w:rsid w:val="00C963A8"/>
    <w:rsid w:val="00C96613"/>
    <w:rsid w:val="00C96A2C"/>
    <w:rsid w:val="00C96D0D"/>
    <w:rsid w:val="00C96E49"/>
    <w:rsid w:val="00C96FAD"/>
    <w:rsid w:val="00C97778"/>
    <w:rsid w:val="00C97D32"/>
    <w:rsid w:val="00C97E8C"/>
    <w:rsid w:val="00CA006C"/>
    <w:rsid w:val="00CA026B"/>
    <w:rsid w:val="00CA07F7"/>
    <w:rsid w:val="00CA097F"/>
    <w:rsid w:val="00CA0C9E"/>
    <w:rsid w:val="00CA0DC6"/>
    <w:rsid w:val="00CA0EA7"/>
    <w:rsid w:val="00CA12B4"/>
    <w:rsid w:val="00CA1487"/>
    <w:rsid w:val="00CA178E"/>
    <w:rsid w:val="00CA19CF"/>
    <w:rsid w:val="00CA1B52"/>
    <w:rsid w:val="00CA2069"/>
    <w:rsid w:val="00CA2464"/>
    <w:rsid w:val="00CA2848"/>
    <w:rsid w:val="00CA3002"/>
    <w:rsid w:val="00CA3048"/>
    <w:rsid w:val="00CA30E6"/>
    <w:rsid w:val="00CA3346"/>
    <w:rsid w:val="00CA3C63"/>
    <w:rsid w:val="00CA3F43"/>
    <w:rsid w:val="00CA3F9A"/>
    <w:rsid w:val="00CA4235"/>
    <w:rsid w:val="00CA46AD"/>
    <w:rsid w:val="00CA46D3"/>
    <w:rsid w:val="00CA50F8"/>
    <w:rsid w:val="00CA513F"/>
    <w:rsid w:val="00CA51C2"/>
    <w:rsid w:val="00CA5350"/>
    <w:rsid w:val="00CA57CA"/>
    <w:rsid w:val="00CA5BB1"/>
    <w:rsid w:val="00CA5F1B"/>
    <w:rsid w:val="00CA6682"/>
    <w:rsid w:val="00CA696B"/>
    <w:rsid w:val="00CA6A43"/>
    <w:rsid w:val="00CA6B5D"/>
    <w:rsid w:val="00CA6B65"/>
    <w:rsid w:val="00CA6B96"/>
    <w:rsid w:val="00CA6EC9"/>
    <w:rsid w:val="00CA6F32"/>
    <w:rsid w:val="00CA7033"/>
    <w:rsid w:val="00CA73CB"/>
    <w:rsid w:val="00CA760D"/>
    <w:rsid w:val="00CA77F9"/>
    <w:rsid w:val="00CA79EE"/>
    <w:rsid w:val="00CA7ABB"/>
    <w:rsid w:val="00CA7DC2"/>
    <w:rsid w:val="00CB05C6"/>
    <w:rsid w:val="00CB068B"/>
    <w:rsid w:val="00CB07AB"/>
    <w:rsid w:val="00CB07DF"/>
    <w:rsid w:val="00CB0868"/>
    <w:rsid w:val="00CB08C3"/>
    <w:rsid w:val="00CB0C7D"/>
    <w:rsid w:val="00CB0E2B"/>
    <w:rsid w:val="00CB0EAF"/>
    <w:rsid w:val="00CB10D0"/>
    <w:rsid w:val="00CB1162"/>
    <w:rsid w:val="00CB128E"/>
    <w:rsid w:val="00CB14E4"/>
    <w:rsid w:val="00CB1DC5"/>
    <w:rsid w:val="00CB2093"/>
    <w:rsid w:val="00CB2190"/>
    <w:rsid w:val="00CB223F"/>
    <w:rsid w:val="00CB2A62"/>
    <w:rsid w:val="00CB2D73"/>
    <w:rsid w:val="00CB2F9B"/>
    <w:rsid w:val="00CB309E"/>
    <w:rsid w:val="00CB30F7"/>
    <w:rsid w:val="00CB34FF"/>
    <w:rsid w:val="00CB3822"/>
    <w:rsid w:val="00CB39BA"/>
    <w:rsid w:val="00CB39C2"/>
    <w:rsid w:val="00CB3B6A"/>
    <w:rsid w:val="00CB3BC4"/>
    <w:rsid w:val="00CB3C52"/>
    <w:rsid w:val="00CB403E"/>
    <w:rsid w:val="00CB419B"/>
    <w:rsid w:val="00CB495F"/>
    <w:rsid w:val="00CB4A24"/>
    <w:rsid w:val="00CB4BC1"/>
    <w:rsid w:val="00CB4C2B"/>
    <w:rsid w:val="00CB4C67"/>
    <w:rsid w:val="00CB4C6A"/>
    <w:rsid w:val="00CB4C7B"/>
    <w:rsid w:val="00CB51E5"/>
    <w:rsid w:val="00CB5707"/>
    <w:rsid w:val="00CB5843"/>
    <w:rsid w:val="00CB5A7D"/>
    <w:rsid w:val="00CB6025"/>
    <w:rsid w:val="00CB6760"/>
    <w:rsid w:val="00CB6885"/>
    <w:rsid w:val="00CB68E3"/>
    <w:rsid w:val="00CB68F2"/>
    <w:rsid w:val="00CB699E"/>
    <w:rsid w:val="00CB6A26"/>
    <w:rsid w:val="00CB6CF2"/>
    <w:rsid w:val="00CB6E32"/>
    <w:rsid w:val="00CB6E57"/>
    <w:rsid w:val="00CB6FDE"/>
    <w:rsid w:val="00CB7522"/>
    <w:rsid w:val="00CB776F"/>
    <w:rsid w:val="00CB7986"/>
    <w:rsid w:val="00CB7D2E"/>
    <w:rsid w:val="00CB7FD8"/>
    <w:rsid w:val="00CC0376"/>
    <w:rsid w:val="00CC04D6"/>
    <w:rsid w:val="00CC0B04"/>
    <w:rsid w:val="00CC0E89"/>
    <w:rsid w:val="00CC134B"/>
    <w:rsid w:val="00CC13B1"/>
    <w:rsid w:val="00CC14C8"/>
    <w:rsid w:val="00CC16F0"/>
    <w:rsid w:val="00CC1775"/>
    <w:rsid w:val="00CC1AD3"/>
    <w:rsid w:val="00CC1CDA"/>
    <w:rsid w:val="00CC1D32"/>
    <w:rsid w:val="00CC1FCF"/>
    <w:rsid w:val="00CC2049"/>
    <w:rsid w:val="00CC2072"/>
    <w:rsid w:val="00CC21FB"/>
    <w:rsid w:val="00CC2424"/>
    <w:rsid w:val="00CC25D3"/>
    <w:rsid w:val="00CC2FE5"/>
    <w:rsid w:val="00CC30B9"/>
    <w:rsid w:val="00CC391D"/>
    <w:rsid w:val="00CC39AC"/>
    <w:rsid w:val="00CC39E6"/>
    <w:rsid w:val="00CC3AD3"/>
    <w:rsid w:val="00CC3B04"/>
    <w:rsid w:val="00CC3F5A"/>
    <w:rsid w:val="00CC42F5"/>
    <w:rsid w:val="00CC4312"/>
    <w:rsid w:val="00CC4675"/>
    <w:rsid w:val="00CC4C81"/>
    <w:rsid w:val="00CC509E"/>
    <w:rsid w:val="00CC52D4"/>
    <w:rsid w:val="00CC56F9"/>
    <w:rsid w:val="00CC5A55"/>
    <w:rsid w:val="00CC5A7E"/>
    <w:rsid w:val="00CC5DA1"/>
    <w:rsid w:val="00CC5F4B"/>
    <w:rsid w:val="00CC63D3"/>
    <w:rsid w:val="00CC657D"/>
    <w:rsid w:val="00CC6D60"/>
    <w:rsid w:val="00CC6DB5"/>
    <w:rsid w:val="00CC6F84"/>
    <w:rsid w:val="00CC6FEE"/>
    <w:rsid w:val="00CC789A"/>
    <w:rsid w:val="00CC7DD7"/>
    <w:rsid w:val="00CD016D"/>
    <w:rsid w:val="00CD04E7"/>
    <w:rsid w:val="00CD04E9"/>
    <w:rsid w:val="00CD0D36"/>
    <w:rsid w:val="00CD0ECA"/>
    <w:rsid w:val="00CD1257"/>
    <w:rsid w:val="00CD1478"/>
    <w:rsid w:val="00CD16B8"/>
    <w:rsid w:val="00CD17E2"/>
    <w:rsid w:val="00CD1987"/>
    <w:rsid w:val="00CD1A54"/>
    <w:rsid w:val="00CD1AFC"/>
    <w:rsid w:val="00CD1B34"/>
    <w:rsid w:val="00CD1B83"/>
    <w:rsid w:val="00CD1CA3"/>
    <w:rsid w:val="00CD1E11"/>
    <w:rsid w:val="00CD20D8"/>
    <w:rsid w:val="00CD2167"/>
    <w:rsid w:val="00CD2525"/>
    <w:rsid w:val="00CD279F"/>
    <w:rsid w:val="00CD28FE"/>
    <w:rsid w:val="00CD2BC9"/>
    <w:rsid w:val="00CD2E85"/>
    <w:rsid w:val="00CD2F38"/>
    <w:rsid w:val="00CD368C"/>
    <w:rsid w:val="00CD3D22"/>
    <w:rsid w:val="00CD43AA"/>
    <w:rsid w:val="00CD450C"/>
    <w:rsid w:val="00CD45B3"/>
    <w:rsid w:val="00CD462C"/>
    <w:rsid w:val="00CD4C8B"/>
    <w:rsid w:val="00CD4CA6"/>
    <w:rsid w:val="00CD50BC"/>
    <w:rsid w:val="00CD52DC"/>
    <w:rsid w:val="00CD59F4"/>
    <w:rsid w:val="00CD5B57"/>
    <w:rsid w:val="00CD5D03"/>
    <w:rsid w:val="00CD5E30"/>
    <w:rsid w:val="00CD5E36"/>
    <w:rsid w:val="00CD6338"/>
    <w:rsid w:val="00CD6470"/>
    <w:rsid w:val="00CD658C"/>
    <w:rsid w:val="00CD66BB"/>
    <w:rsid w:val="00CD67C0"/>
    <w:rsid w:val="00CD68E5"/>
    <w:rsid w:val="00CD6B02"/>
    <w:rsid w:val="00CD6DCC"/>
    <w:rsid w:val="00CD7A9A"/>
    <w:rsid w:val="00CD7BF5"/>
    <w:rsid w:val="00CD7E87"/>
    <w:rsid w:val="00CD7F56"/>
    <w:rsid w:val="00CD7FFD"/>
    <w:rsid w:val="00CE0039"/>
    <w:rsid w:val="00CE02AB"/>
    <w:rsid w:val="00CE045F"/>
    <w:rsid w:val="00CE0CB7"/>
    <w:rsid w:val="00CE0D76"/>
    <w:rsid w:val="00CE0EAE"/>
    <w:rsid w:val="00CE0F54"/>
    <w:rsid w:val="00CE13A5"/>
    <w:rsid w:val="00CE13EE"/>
    <w:rsid w:val="00CE19F7"/>
    <w:rsid w:val="00CE1B93"/>
    <w:rsid w:val="00CE2155"/>
    <w:rsid w:val="00CE2298"/>
    <w:rsid w:val="00CE29D8"/>
    <w:rsid w:val="00CE3305"/>
    <w:rsid w:val="00CE35B8"/>
    <w:rsid w:val="00CE380A"/>
    <w:rsid w:val="00CE3F90"/>
    <w:rsid w:val="00CE408C"/>
    <w:rsid w:val="00CE42D5"/>
    <w:rsid w:val="00CE461D"/>
    <w:rsid w:val="00CE4AB9"/>
    <w:rsid w:val="00CE4BF3"/>
    <w:rsid w:val="00CE4DBC"/>
    <w:rsid w:val="00CE4FFA"/>
    <w:rsid w:val="00CE54B2"/>
    <w:rsid w:val="00CE5648"/>
    <w:rsid w:val="00CE56C7"/>
    <w:rsid w:val="00CE5864"/>
    <w:rsid w:val="00CE5D6A"/>
    <w:rsid w:val="00CE5EC5"/>
    <w:rsid w:val="00CE625B"/>
    <w:rsid w:val="00CE6782"/>
    <w:rsid w:val="00CE67C0"/>
    <w:rsid w:val="00CE6C2A"/>
    <w:rsid w:val="00CE7551"/>
    <w:rsid w:val="00CE77F4"/>
    <w:rsid w:val="00CE785C"/>
    <w:rsid w:val="00CF005E"/>
    <w:rsid w:val="00CF076F"/>
    <w:rsid w:val="00CF0936"/>
    <w:rsid w:val="00CF0A97"/>
    <w:rsid w:val="00CF0DBB"/>
    <w:rsid w:val="00CF1214"/>
    <w:rsid w:val="00CF1439"/>
    <w:rsid w:val="00CF17EA"/>
    <w:rsid w:val="00CF19C9"/>
    <w:rsid w:val="00CF2083"/>
    <w:rsid w:val="00CF24B3"/>
    <w:rsid w:val="00CF24F2"/>
    <w:rsid w:val="00CF251F"/>
    <w:rsid w:val="00CF2724"/>
    <w:rsid w:val="00CF29AA"/>
    <w:rsid w:val="00CF2B5A"/>
    <w:rsid w:val="00CF2BD7"/>
    <w:rsid w:val="00CF2DAB"/>
    <w:rsid w:val="00CF3062"/>
    <w:rsid w:val="00CF30E1"/>
    <w:rsid w:val="00CF343D"/>
    <w:rsid w:val="00CF356B"/>
    <w:rsid w:val="00CF364E"/>
    <w:rsid w:val="00CF3C84"/>
    <w:rsid w:val="00CF3C95"/>
    <w:rsid w:val="00CF3CF2"/>
    <w:rsid w:val="00CF3D26"/>
    <w:rsid w:val="00CF3D81"/>
    <w:rsid w:val="00CF3DF4"/>
    <w:rsid w:val="00CF3F0D"/>
    <w:rsid w:val="00CF4674"/>
    <w:rsid w:val="00CF5880"/>
    <w:rsid w:val="00CF588A"/>
    <w:rsid w:val="00CF5DED"/>
    <w:rsid w:val="00CF6257"/>
    <w:rsid w:val="00CF6261"/>
    <w:rsid w:val="00CF6796"/>
    <w:rsid w:val="00CF68FA"/>
    <w:rsid w:val="00CF696A"/>
    <w:rsid w:val="00CF6B91"/>
    <w:rsid w:val="00CF70D4"/>
    <w:rsid w:val="00CF7179"/>
    <w:rsid w:val="00CF7245"/>
    <w:rsid w:val="00CF7362"/>
    <w:rsid w:val="00CF7444"/>
    <w:rsid w:val="00CF763B"/>
    <w:rsid w:val="00CF7753"/>
    <w:rsid w:val="00CF7781"/>
    <w:rsid w:val="00CF7979"/>
    <w:rsid w:val="00CF79EC"/>
    <w:rsid w:val="00D0014E"/>
    <w:rsid w:val="00D00D80"/>
    <w:rsid w:val="00D01382"/>
    <w:rsid w:val="00D015C7"/>
    <w:rsid w:val="00D01F56"/>
    <w:rsid w:val="00D02127"/>
    <w:rsid w:val="00D029FB"/>
    <w:rsid w:val="00D02D32"/>
    <w:rsid w:val="00D0313D"/>
    <w:rsid w:val="00D03246"/>
    <w:rsid w:val="00D0326B"/>
    <w:rsid w:val="00D033A3"/>
    <w:rsid w:val="00D03B00"/>
    <w:rsid w:val="00D03B22"/>
    <w:rsid w:val="00D03C14"/>
    <w:rsid w:val="00D04010"/>
    <w:rsid w:val="00D04432"/>
    <w:rsid w:val="00D04623"/>
    <w:rsid w:val="00D04950"/>
    <w:rsid w:val="00D04BFD"/>
    <w:rsid w:val="00D0533F"/>
    <w:rsid w:val="00D056E8"/>
    <w:rsid w:val="00D0570C"/>
    <w:rsid w:val="00D0577E"/>
    <w:rsid w:val="00D05868"/>
    <w:rsid w:val="00D0600F"/>
    <w:rsid w:val="00D06577"/>
    <w:rsid w:val="00D069E7"/>
    <w:rsid w:val="00D06AAB"/>
    <w:rsid w:val="00D0744D"/>
    <w:rsid w:val="00D0789E"/>
    <w:rsid w:val="00D0790C"/>
    <w:rsid w:val="00D07971"/>
    <w:rsid w:val="00D07D8B"/>
    <w:rsid w:val="00D07ED5"/>
    <w:rsid w:val="00D07FDC"/>
    <w:rsid w:val="00D10157"/>
    <w:rsid w:val="00D10201"/>
    <w:rsid w:val="00D103C9"/>
    <w:rsid w:val="00D10454"/>
    <w:rsid w:val="00D10542"/>
    <w:rsid w:val="00D105F6"/>
    <w:rsid w:val="00D10816"/>
    <w:rsid w:val="00D10AFC"/>
    <w:rsid w:val="00D10BD3"/>
    <w:rsid w:val="00D10EA8"/>
    <w:rsid w:val="00D11231"/>
    <w:rsid w:val="00D11385"/>
    <w:rsid w:val="00D11736"/>
    <w:rsid w:val="00D11775"/>
    <w:rsid w:val="00D11FB2"/>
    <w:rsid w:val="00D11FBB"/>
    <w:rsid w:val="00D12114"/>
    <w:rsid w:val="00D1268F"/>
    <w:rsid w:val="00D12962"/>
    <w:rsid w:val="00D12BF5"/>
    <w:rsid w:val="00D1304C"/>
    <w:rsid w:val="00D132E8"/>
    <w:rsid w:val="00D134F2"/>
    <w:rsid w:val="00D13786"/>
    <w:rsid w:val="00D13AE0"/>
    <w:rsid w:val="00D13B5A"/>
    <w:rsid w:val="00D13B78"/>
    <w:rsid w:val="00D13E95"/>
    <w:rsid w:val="00D13FE9"/>
    <w:rsid w:val="00D1414D"/>
    <w:rsid w:val="00D143C5"/>
    <w:rsid w:val="00D14566"/>
    <w:rsid w:val="00D1457E"/>
    <w:rsid w:val="00D14971"/>
    <w:rsid w:val="00D149E6"/>
    <w:rsid w:val="00D14C22"/>
    <w:rsid w:val="00D15035"/>
    <w:rsid w:val="00D15189"/>
    <w:rsid w:val="00D151EB"/>
    <w:rsid w:val="00D157E0"/>
    <w:rsid w:val="00D1584E"/>
    <w:rsid w:val="00D15A57"/>
    <w:rsid w:val="00D15A73"/>
    <w:rsid w:val="00D15E1F"/>
    <w:rsid w:val="00D15F42"/>
    <w:rsid w:val="00D165F0"/>
    <w:rsid w:val="00D16722"/>
    <w:rsid w:val="00D16965"/>
    <w:rsid w:val="00D16F77"/>
    <w:rsid w:val="00D16FD8"/>
    <w:rsid w:val="00D17250"/>
    <w:rsid w:val="00D175BD"/>
    <w:rsid w:val="00D176F3"/>
    <w:rsid w:val="00D1781C"/>
    <w:rsid w:val="00D17DC4"/>
    <w:rsid w:val="00D17DF1"/>
    <w:rsid w:val="00D2002B"/>
    <w:rsid w:val="00D2025A"/>
    <w:rsid w:val="00D20277"/>
    <w:rsid w:val="00D20751"/>
    <w:rsid w:val="00D20765"/>
    <w:rsid w:val="00D208B4"/>
    <w:rsid w:val="00D209F5"/>
    <w:rsid w:val="00D20C54"/>
    <w:rsid w:val="00D20C7E"/>
    <w:rsid w:val="00D21020"/>
    <w:rsid w:val="00D2130B"/>
    <w:rsid w:val="00D219AC"/>
    <w:rsid w:val="00D21B10"/>
    <w:rsid w:val="00D21B91"/>
    <w:rsid w:val="00D21C66"/>
    <w:rsid w:val="00D21D08"/>
    <w:rsid w:val="00D21F93"/>
    <w:rsid w:val="00D220B0"/>
    <w:rsid w:val="00D220EA"/>
    <w:rsid w:val="00D221EE"/>
    <w:rsid w:val="00D22257"/>
    <w:rsid w:val="00D2232F"/>
    <w:rsid w:val="00D234DF"/>
    <w:rsid w:val="00D2384C"/>
    <w:rsid w:val="00D23B4D"/>
    <w:rsid w:val="00D23D91"/>
    <w:rsid w:val="00D23DD0"/>
    <w:rsid w:val="00D23EAA"/>
    <w:rsid w:val="00D23FDC"/>
    <w:rsid w:val="00D24036"/>
    <w:rsid w:val="00D24077"/>
    <w:rsid w:val="00D24406"/>
    <w:rsid w:val="00D245BC"/>
    <w:rsid w:val="00D2460D"/>
    <w:rsid w:val="00D24790"/>
    <w:rsid w:val="00D248D8"/>
    <w:rsid w:val="00D24C4F"/>
    <w:rsid w:val="00D2511E"/>
    <w:rsid w:val="00D25202"/>
    <w:rsid w:val="00D254ED"/>
    <w:rsid w:val="00D2561F"/>
    <w:rsid w:val="00D257DA"/>
    <w:rsid w:val="00D259C7"/>
    <w:rsid w:val="00D25C7F"/>
    <w:rsid w:val="00D260F3"/>
    <w:rsid w:val="00D26112"/>
    <w:rsid w:val="00D26246"/>
    <w:rsid w:val="00D266FE"/>
    <w:rsid w:val="00D26942"/>
    <w:rsid w:val="00D26A77"/>
    <w:rsid w:val="00D26BAB"/>
    <w:rsid w:val="00D26BDA"/>
    <w:rsid w:val="00D26E68"/>
    <w:rsid w:val="00D26EFE"/>
    <w:rsid w:val="00D273F2"/>
    <w:rsid w:val="00D27420"/>
    <w:rsid w:val="00D27456"/>
    <w:rsid w:val="00D276D9"/>
    <w:rsid w:val="00D276EF"/>
    <w:rsid w:val="00D27A02"/>
    <w:rsid w:val="00D27B0A"/>
    <w:rsid w:val="00D27D62"/>
    <w:rsid w:val="00D27F27"/>
    <w:rsid w:val="00D3035B"/>
    <w:rsid w:val="00D30EE1"/>
    <w:rsid w:val="00D30FD6"/>
    <w:rsid w:val="00D31174"/>
    <w:rsid w:val="00D31223"/>
    <w:rsid w:val="00D3135C"/>
    <w:rsid w:val="00D31974"/>
    <w:rsid w:val="00D31B23"/>
    <w:rsid w:val="00D31B69"/>
    <w:rsid w:val="00D31F74"/>
    <w:rsid w:val="00D32261"/>
    <w:rsid w:val="00D32612"/>
    <w:rsid w:val="00D329A6"/>
    <w:rsid w:val="00D32B2B"/>
    <w:rsid w:val="00D32DA5"/>
    <w:rsid w:val="00D3300F"/>
    <w:rsid w:val="00D331BC"/>
    <w:rsid w:val="00D3331E"/>
    <w:rsid w:val="00D33890"/>
    <w:rsid w:val="00D338DF"/>
    <w:rsid w:val="00D33D7F"/>
    <w:rsid w:val="00D33F74"/>
    <w:rsid w:val="00D34642"/>
    <w:rsid w:val="00D3467E"/>
    <w:rsid w:val="00D346C3"/>
    <w:rsid w:val="00D349D0"/>
    <w:rsid w:val="00D34C5E"/>
    <w:rsid w:val="00D34DBE"/>
    <w:rsid w:val="00D3501B"/>
    <w:rsid w:val="00D350A8"/>
    <w:rsid w:val="00D3578B"/>
    <w:rsid w:val="00D357A1"/>
    <w:rsid w:val="00D35A59"/>
    <w:rsid w:val="00D35A79"/>
    <w:rsid w:val="00D362C4"/>
    <w:rsid w:val="00D36945"/>
    <w:rsid w:val="00D369FB"/>
    <w:rsid w:val="00D36C71"/>
    <w:rsid w:val="00D36D0A"/>
    <w:rsid w:val="00D36DEA"/>
    <w:rsid w:val="00D37020"/>
    <w:rsid w:val="00D370C5"/>
    <w:rsid w:val="00D371F4"/>
    <w:rsid w:val="00D37222"/>
    <w:rsid w:val="00D372BA"/>
    <w:rsid w:val="00D3754E"/>
    <w:rsid w:val="00D3756E"/>
    <w:rsid w:val="00D3772A"/>
    <w:rsid w:val="00D377E4"/>
    <w:rsid w:val="00D37806"/>
    <w:rsid w:val="00D37925"/>
    <w:rsid w:val="00D37FBA"/>
    <w:rsid w:val="00D4008D"/>
    <w:rsid w:val="00D4014D"/>
    <w:rsid w:val="00D40D35"/>
    <w:rsid w:val="00D40D3D"/>
    <w:rsid w:val="00D41342"/>
    <w:rsid w:val="00D417D9"/>
    <w:rsid w:val="00D42128"/>
    <w:rsid w:val="00D422F9"/>
    <w:rsid w:val="00D42837"/>
    <w:rsid w:val="00D429C6"/>
    <w:rsid w:val="00D42AD8"/>
    <w:rsid w:val="00D42B31"/>
    <w:rsid w:val="00D42EB3"/>
    <w:rsid w:val="00D43187"/>
    <w:rsid w:val="00D4351B"/>
    <w:rsid w:val="00D4355C"/>
    <w:rsid w:val="00D4357F"/>
    <w:rsid w:val="00D435ED"/>
    <w:rsid w:val="00D435F2"/>
    <w:rsid w:val="00D43745"/>
    <w:rsid w:val="00D43D44"/>
    <w:rsid w:val="00D43FE1"/>
    <w:rsid w:val="00D44045"/>
    <w:rsid w:val="00D4408B"/>
    <w:rsid w:val="00D4412A"/>
    <w:rsid w:val="00D44902"/>
    <w:rsid w:val="00D44A48"/>
    <w:rsid w:val="00D44A99"/>
    <w:rsid w:val="00D44AF6"/>
    <w:rsid w:val="00D44C2F"/>
    <w:rsid w:val="00D44C48"/>
    <w:rsid w:val="00D44D0E"/>
    <w:rsid w:val="00D45680"/>
    <w:rsid w:val="00D456B6"/>
    <w:rsid w:val="00D456F4"/>
    <w:rsid w:val="00D461AA"/>
    <w:rsid w:val="00D462D4"/>
    <w:rsid w:val="00D468DC"/>
    <w:rsid w:val="00D46A86"/>
    <w:rsid w:val="00D46A8D"/>
    <w:rsid w:val="00D46C8F"/>
    <w:rsid w:val="00D4712C"/>
    <w:rsid w:val="00D4714B"/>
    <w:rsid w:val="00D47242"/>
    <w:rsid w:val="00D4743F"/>
    <w:rsid w:val="00D477CA"/>
    <w:rsid w:val="00D47ABF"/>
    <w:rsid w:val="00D47BB9"/>
    <w:rsid w:val="00D47BC5"/>
    <w:rsid w:val="00D47C78"/>
    <w:rsid w:val="00D47CE5"/>
    <w:rsid w:val="00D47F35"/>
    <w:rsid w:val="00D47FC6"/>
    <w:rsid w:val="00D50365"/>
    <w:rsid w:val="00D504A0"/>
    <w:rsid w:val="00D50A75"/>
    <w:rsid w:val="00D5112C"/>
    <w:rsid w:val="00D51650"/>
    <w:rsid w:val="00D52513"/>
    <w:rsid w:val="00D526E3"/>
    <w:rsid w:val="00D52B72"/>
    <w:rsid w:val="00D52EDB"/>
    <w:rsid w:val="00D52FF1"/>
    <w:rsid w:val="00D53876"/>
    <w:rsid w:val="00D5390B"/>
    <w:rsid w:val="00D53AB4"/>
    <w:rsid w:val="00D53DC3"/>
    <w:rsid w:val="00D542AE"/>
    <w:rsid w:val="00D5469F"/>
    <w:rsid w:val="00D546F2"/>
    <w:rsid w:val="00D5524F"/>
    <w:rsid w:val="00D55265"/>
    <w:rsid w:val="00D55565"/>
    <w:rsid w:val="00D556C0"/>
    <w:rsid w:val="00D55E83"/>
    <w:rsid w:val="00D56121"/>
    <w:rsid w:val="00D56127"/>
    <w:rsid w:val="00D56656"/>
    <w:rsid w:val="00D56707"/>
    <w:rsid w:val="00D568E9"/>
    <w:rsid w:val="00D56B33"/>
    <w:rsid w:val="00D57213"/>
    <w:rsid w:val="00D57371"/>
    <w:rsid w:val="00D576D7"/>
    <w:rsid w:val="00D57702"/>
    <w:rsid w:val="00D5771C"/>
    <w:rsid w:val="00D5773F"/>
    <w:rsid w:val="00D57EFD"/>
    <w:rsid w:val="00D6005B"/>
    <w:rsid w:val="00D600F3"/>
    <w:rsid w:val="00D6016F"/>
    <w:rsid w:val="00D60695"/>
    <w:rsid w:val="00D608FA"/>
    <w:rsid w:val="00D609E2"/>
    <w:rsid w:val="00D60C4C"/>
    <w:rsid w:val="00D60CCD"/>
    <w:rsid w:val="00D60E67"/>
    <w:rsid w:val="00D60EB7"/>
    <w:rsid w:val="00D61741"/>
    <w:rsid w:val="00D6196B"/>
    <w:rsid w:val="00D61C27"/>
    <w:rsid w:val="00D61F10"/>
    <w:rsid w:val="00D62681"/>
    <w:rsid w:val="00D6295C"/>
    <w:rsid w:val="00D62D28"/>
    <w:rsid w:val="00D63057"/>
    <w:rsid w:val="00D630AB"/>
    <w:rsid w:val="00D6329B"/>
    <w:rsid w:val="00D63428"/>
    <w:rsid w:val="00D63568"/>
    <w:rsid w:val="00D63839"/>
    <w:rsid w:val="00D6384B"/>
    <w:rsid w:val="00D63B3C"/>
    <w:rsid w:val="00D64093"/>
    <w:rsid w:val="00D6442D"/>
    <w:rsid w:val="00D64B53"/>
    <w:rsid w:val="00D64D34"/>
    <w:rsid w:val="00D65075"/>
    <w:rsid w:val="00D652F0"/>
    <w:rsid w:val="00D65471"/>
    <w:rsid w:val="00D65A0E"/>
    <w:rsid w:val="00D65AAC"/>
    <w:rsid w:val="00D65AD8"/>
    <w:rsid w:val="00D65C7D"/>
    <w:rsid w:val="00D65D8C"/>
    <w:rsid w:val="00D6680D"/>
    <w:rsid w:val="00D671AA"/>
    <w:rsid w:val="00D67235"/>
    <w:rsid w:val="00D677CE"/>
    <w:rsid w:val="00D678C4"/>
    <w:rsid w:val="00D67BC8"/>
    <w:rsid w:val="00D67E48"/>
    <w:rsid w:val="00D67F61"/>
    <w:rsid w:val="00D7002F"/>
    <w:rsid w:val="00D7011E"/>
    <w:rsid w:val="00D70227"/>
    <w:rsid w:val="00D7032F"/>
    <w:rsid w:val="00D704EA"/>
    <w:rsid w:val="00D705DA"/>
    <w:rsid w:val="00D707DA"/>
    <w:rsid w:val="00D70C21"/>
    <w:rsid w:val="00D70CF7"/>
    <w:rsid w:val="00D714E8"/>
    <w:rsid w:val="00D7152A"/>
    <w:rsid w:val="00D7158A"/>
    <w:rsid w:val="00D715DF"/>
    <w:rsid w:val="00D71630"/>
    <w:rsid w:val="00D71810"/>
    <w:rsid w:val="00D71899"/>
    <w:rsid w:val="00D71C22"/>
    <w:rsid w:val="00D71D86"/>
    <w:rsid w:val="00D71E04"/>
    <w:rsid w:val="00D71E7E"/>
    <w:rsid w:val="00D72403"/>
    <w:rsid w:val="00D72478"/>
    <w:rsid w:val="00D724BF"/>
    <w:rsid w:val="00D7250B"/>
    <w:rsid w:val="00D725FF"/>
    <w:rsid w:val="00D7272D"/>
    <w:rsid w:val="00D7278C"/>
    <w:rsid w:val="00D7287D"/>
    <w:rsid w:val="00D72B1B"/>
    <w:rsid w:val="00D73058"/>
    <w:rsid w:val="00D732B9"/>
    <w:rsid w:val="00D73421"/>
    <w:rsid w:val="00D735AB"/>
    <w:rsid w:val="00D735D9"/>
    <w:rsid w:val="00D7367C"/>
    <w:rsid w:val="00D73803"/>
    <w:rsid w:val="00D73826"/>
    <w:rsid w:val="00D73997"/>
    <w:rsid w:val="00D73FB0"/>
    <w:rsid w:val="00D7437F"/>
    <w:rsid w:val="00D74530"/>
    <w:rsid w:val="00D74A4D"/>
    <w:rsid w:val="00D74E7C"/>
    <w:rsid w:val="00D75075"/>
    <w:rsid w:val="00D754EE"/>
    <w:rsid w:val="00D755E1"/>
    <w:rsid w:val="00D7567C"/>
    <w:rsid w:val="00D75757"/>
    <w:rsid w:val="00D7575C"/>
    <w:rsid w:val="00D75914"/>
    <w:rsid w:val="00D7595D"/>
    <w:rsid w:val="00D76141"/>
    <w:rsid w:val="00D7629A"/>
    <w:rsid w:val="00D762F2"/>
    <w:rsid w:val="00D7647E"/>
    <w:rsid w:val="00D7682F"/>
    <w:rsid w:val="00D76BD4"/>
    <w:rsid w:val="00D76BDC"/>
    <w:rsid w:val="00D76E69"/>
    <w:rsid w:val="00D77706"/>
    <w:rsid w:val="00D77D99"/>
    <w:rsid w:val="00D77F38"/>
    <w:rsid w:val="00D80040"/>
    <w:rsid w:val="00D80093"/>
    <w:rsid w:val="00D8069E"/>
    <w:rsid w:val="00D8083D"/>
    <w:rsid w:val="00D80D4F"/>
    <w:rsid w:val="00D80EB6"/>
    <w:rsid w:val="00D80FE4"/>
    <w:rsid w:val="00D810AF"/>
    <w:rsid w:val="00D810E1"/>
    <w:rsid w:val="00D811D4"/>
    <w:rsid w:val="00D8136C"/>
    <w:rsid w:val="00D813B1"/>
    <w:rsid w:val="00D813DC"/>
    <w:rsid w:val="00D81734"/>
    <w:rsid w:val="00D817A7"/>
    <w:rsid w:val="00D81835"/>
    <w:rsid w:val="00D81885"/>
    <w:rsid w:val="00D8220D"/>
    <w:rsid w:val="00D8227E"/>
    <w:rsid w:val="00D823D7"/>
    <w:rsid w:val="00D823E8"/>
    <w:rsid w:val="00D82650"/>
    <w:rsid w:val="00D826CE"/>
    <w:rsid w:val="00D82800"/>
    <w:rsid w:val="00D82BD5"/>
    <w:rsid w:val="00D82C2F"/>
    <w:rsid w:val="00D830E7"/>
    <w:rsid w:val="00D83286"/>
    <w:rsid w:val="00D833D3"/>
    <w:rsid w:val="00D833EC"/>
    <w:rsid w:val="00D835A7"/>
    <w:rsid w:val="00D835EE"/>
    <w:rsid w:val="00D83B17"/>
    <w:rsid w:val="00D83FF3"/>
    <w:rsid w:val="00D846D8"/>
    <w:rsid w:val="00D84873"/>
    <w:rsid w:val="00D84BE1"/>
    <w:rsid w:val="00D84DB0"/>
    <w:rsid w:val="00D84F97"/>
    <w:rsid w:val="00D854F1"/>
    <w:rsid w:val="00D8551E"/>
    <w:rsid w:val="00D85598"/>
    <w:rsid w:val="00D85980"/>
    <w:rsid w:val="00D85A3C"/>
    <w:rsid w:val="00D85ADF"/>
    <w:rsid w:val="00D85D75"/>
    <w:rsid w:val="00D861E7"/>
    <w:rsid w:val="00D866C8"/>
    <w:rsid w:val="00D86703"/>
    <w:rsid w:val="00D86795"/>
    <w:rsid w:val="00D86A6D"/>
    <w:rsid w:val="00D86E74"/>
    <w:rsid w:val="00D870FB"/>
    <w:rsid w:val="00D87117"/>
    <w:rsid w:val="00D874FD"/>
    <w:rsid w:val="00D875A2"/>
    <w:rsid w:val="00D87718"/>
    <w:rsid w:val="00D87E45"/>
    <w:rsid w:val="00D90292"/>
    <w:rsid w:val="00D902C3"/>
    <w:rsid w:val="00D902CF"/>
    <w:rsid w:val="00D90500"/>
    <w:rsid w:val="00D90877"/>
    <w:rsid w:val="00D909EF"/>
    <w:rsid w:val="00D90B38"/>
    <w:rsid w:val="00D90DA1"/>
    <w:rsid w:val="00D91042"/>
    <w:rsid w:val="00D9157C"/>
    <w:rsid w:val="00D9186B"/>
    <w:rsid w:val="00D921AA"/>
    <w:rsid w:val="00D92267"/>
    <w:rsid w:val="00D9238A"/>
    <w:rsid w:val="00D92C04"/>
    <w:rsid w:val="00D93111"/>
    <w:rsid w:val="00D93582"/>
    <w:rsid w:val="00D93EC2"/>
    <w:rsid w:val="00D93EC8"/>
    <w:rsid w:val="00D93FDE"/>
    <w:rsid w:val="00D940E6"/>
    <w:rsid w:val="00D94203"/>
    <w:rsid w:val="00D9432C"/>
    <w:rsid w:val="00D94527"/>
    <w:rsid w:val="00D947E3"/>
    <w:rsid w:val="00D94813"/>
    <w:rsid w:val="00D94B17"/>
    <w:rsid w:val="00D95901"/>
    <w:rsid w:val="00D95F6B"/>
    <w:rsid w:val="00D95FC9"/>
    <w:rsid w:val="00D9642E"/>
    <w:rsid w:val="00D96792"/>
    <w:rsid w:val="00D9696D"/>
    <w:rsid w:val="00D96A0B"/>
    <w:rsid w:val="00D96A5E"/>
    <w:rsid w:val="00D96C08"/>
    <w:rsid w:val="00D96C8B"/>
    <w:rsid w:val="00D96D01"/>
    <w:rsid w:val="00D97033"/>
    <w:rsid w:val="00D975A6"/>
    <w:rsid w:val="00D97A7F"/>
    <w:rsid w:val="00D97BC2"/>
    <w:rsid w:val="00D97E7D"/>
    <w:rsid w:val="00DA0592"/>
    <w:rsid w:val="00DA098B"/>
    <w:rsid w:val="00DA0A97"/>
    <w:rsid w:val="00DA0C61"/>
    <w:rsid w:val="00DA0C63"/>
    <w:rsid w:val="00DA0EC4"/>
    <w:rsid w:val="00DA1042"/>
    <w:rsid w:val="00DA1349"/>
    <w:rsid w:val="00DA1A1A"/>
    <w:rsid w:val="00DA1B59"/>
    <w:rsid w:val="00DA1E95"/>
    <w:rsid w:val="00DA22B7"/>
    <w:rsid w:val="00DA236F"/>
    <w:rsid w:val="00DA23EB"/>
    <w:rsid w:val="00DA2F13"/>
    <w:rsid w:val="00DA3221"/>
    <w:rsid w:val="00DA34AC"/>
    <w:rsid w:val="00DA385E"/>
    <w:rsid w:val="00DA3C37"/>
    <w:rsid w:val="00DA3CF5"/>
    <w:rsid w:val="00DA3EF3"/>
    <w:rsid w:val="00DA4075"/>
    <w:rsid w:val="00DA40F2"/>
    <w:rsid w:val="00DA410E"/>
    <w:rsid w:val="00DA41D0"/>
    <w:rsid w:val="00DA47BD"/>
    <w:rsid w:val="00DA4836"/>
    <w:rsid w:val="00DA4967"/>
    <w:rsid w:val="00DA4A77"/>
    <w:rsid w:val="00DA4E2C"/>
    <w:rsid w:val="00DA525E"/>
    <w:rsid w:val="00DA52DE"/>
    <w:rsid w:val="00DA532C"/>
    <w:rsid w:val="00DA54E3"/>
    <w:rsid w:val="00DA55F7"/>
    <w:rsid w:val="00DA589D"/>
    <w:rsid w:val="00DA59AA"/>
    <w:rsid w:val="00DA5A15"/>
    <w:rsid w:val="00DA5AE5"/>
    <w:rsid w:val="00DA5B8E"/>
    <w:rsid w:val="00DA5BB5"/>
    <w:rsid w:val="00DA5C87"/>
    <w:rsid w:val="00DA5CBF"/>
    <w:rsid w:val="00DA5DB7"/>
    <w:rsid w:val="00DA5DC6"/>
    <w:rsid w:val="00DA6173"/>
    <w:rsid w:val="00DA67AC"/>
    <w:rsid w:val="00DA6BF1"/>
    <w:rsid w:val="00DA6F8A"/>
    <w:rsid w:val="00DA700A"/>
    <w:rsid w:val="00DA7062"/>
    <w:rsid w:val="00DA7210"/>
    <w:rsid w:val="00DA73C7"/>
    <w:rsid w:val="00DA7C17"/>
    <w:rsid w:val="00DB03A2"/>
    <w:rsid w:val="00DB0631"/>
    <w:rsid w:val="00DB0697"/>
    <w:rsid w:val="00DB0839"/>
    <w:rsid w:val="00DB0F4D"/>
    <w:rsid w:val="00DB13DC"/>
    <w:rsid w:val="00DB1625"/>
    <w:rsid w:val="00DB185C"/>
    <w:rsid w:val="00DB1921"/>
    <w:rsid w:val="00DB1986"/>
    <w:rsid w:val="00DB2018"/>
    <w:rsid w:val="00DB23B1"/>
    <w:rsid w:val="00DB278D"/>
    <w:rsid w:val="00DB2D14"/>
    <w:rsid w:val="00DB2F7E"/>
    <w:rsid w:val="00DB2FAD"/>
    <w:rsid w:val="00DB3199"/>
    <w:rsid w:val="00DB325E"/>
    <w:rsid w:val="00DB328B"/>
    <w:rsid w:val="00DB36D2"/>
    <w:rsid w:val="00DB3911"/>
    <w:rsid w:val="00DB3941"/>
    <w:rsid w:val="00DB3A01"/>
    <w:rsid w:val="00DB3C7F"/>
    <w:rsid w:val="00DB3D10"/>
    <w:rsid w:val="00DB467E"/>
    <w:rsid w:val="00DB5132"/>
    <w:rsid w:val="00DB596B"/>
    <w:rsid w:val="00DB5F23"/>
    <w:rsid w:val="00DB6113"/>
    <w:rsid w:val="00DB6B4D"/>
    <w:rsid w:val="00DB6F14"/>
    <w:rsid w:val="00DB7036"/>
    <w:rsid w:val="00DB713A"/>
    <w:rsid w:val="00DB7224"/>
    <w:rsid w:val="00DB7302"/>
    <w:rsid w:val="00DB73DB"/>
    <w:rsid w:val="00DB79B4"/>
    <w:rsid w:val="00DB79E2"/>
    <w:rsid w:val="00DB7B53"/>
    <w:rsid w:val="00DC0654"/>
    <w:rsid w:val="00DC0DD5"/>
    <w:rsid w:val="00DC130F"/>
    <w:rsid w:val="00DC1575"/>
    <w:rsid w:val="00DC16A9"/>
    <w:rsid w:val="00DC2175"/>
    <w:rsid w:val="00DC218D"/>
    <w:rsid w:val="00DC21EF"/>
    <w:rsid w:val="00DC22BF"/>
    <w:rsid w:val="00DC2372"/>
    <w:rsid w:val="00DC2B86"/>
    <w:rsid w:val="00DC2D71"/>
    <w:rsid w:val="00DC2EF3"/>
    <w:rsid w:val="00DC307F"/>
    <w:rsid w:val="00DC3806"/>
    <w:rsid w:val="00DC38CD"/>
    <w:rsid w:val="00DC3C0E"/>
    <w:rsid w:val="00DC3FA0"/>
    <w:rsid w:val="00DC4151"/>
    <w:rsid w:val="00DC4199"/>
    <w:rsid w:val="00DC447F"/>
    <w:rsid w:val="00DC5140"/>
    <w:rsid w:val="00DC5754"/>
    <w:rsid w:val="00DC57C1"/>
    <w:rsid w:val="00DC5FB6"/>
    <w:rsid w:val="00DC6097"/>
    <w:rsid w:val="00DC60EF"/>
    <w:rsid w:val="00DC6622"/>
    <w:rsid w:val="00DC67DD"/>
    <w:rsid w:val="00DC686B"/>
    <w:rsid w:val="00DC6A16"/>
    <w:rsid w:val="00DC6A90"/>
    <w:rsid w:val="00DC6AD0"/>
    <w:rsid w:val="00DC6DE6"/>
    <w:rsid w:val="00DC6FA0"/>
    <w:rsid w:val="00DC7034"/>
    <w:rsid w:val="00DC70E9"/>
    <w:rsid w:val="00DC7429"/>
    <w:rsid w:val="00DC7602"/>
    <w:rsid w:val="00DC7A45"/>
    <w:rsid w:val="00DD0229"/>
    <w:rsid w:val="00DD055D"/>
    <w:rsid w:val="00DD0B20"/>
    <w:rsid w:val="00DD13A8"/>
    <w:rsid w:val="00DD1475"/>
    <w:rsid w:val="00DD165E"/>
    <w:rsid w:val="00DD181C"/>
    <w:rsid w:val="00DD18F8"/>
    <w:rsid w:val="00DD1A60"/>
    <w:rsid w:val="00DD1AA6"/>
    <w:rsid w:val="00DD1CA5"/>
    <w:rsid w:val="00DD21D3"/>
    <w:rsid w:val="00DD23F3"/>
    <w:rsid w:val="00DD2B79"/>
    <w:rsid w:val="00DD2F7D"/>
    <w:rsid w:val="00DD353D"/>
    <w:rsid w:val="00DD3624"/>
    <w:rsid w:val="00DD3719"/>
    <w:rsid w:val="00DD3C7D"/>
    <w:rsid w:val="00DD4278"/>
    <w:rsid w:val="00DD43BB"/>
    <w:rsid w:val="00DD476B"/>
    <w:rsid w:val="00DD4A18"/>
    <w:rsid w:val="00DD5054"/>
    <w:rsid w:val="00DD53C1"/>
    <w:rsid w:val="00DD58AF"/>
    <w:rsid w:val="00DD59F5"/>
    <w:rsid w:val="00DD5D2F"/>
    <w:rsid w:val="00DD5F75"/>
    <w:rsid w:val="00DD655D"/>
    <w:rsid w:val="00DD6695"/>
    <w:rsid w:val="00DD683F"/>
    <w:rsid w:val="00DD6860"/>
    <w:rsid w:val="00DD6AE0"/>
    <w:rsid w:val="00DD6C85"/>
    <w:rsid w:val="00DD77E4"/>
    <w:rsid w:val="00DD7C04"/>
    <w:rsid w:val="00DD7FD4"/>
    <w:rsid w:val="00DE043E"/>
    <w:rsid w:val="00DE0571"/>
    <w:rsid w:val="00DE0A74"/>
    <w:rsid w:val="00DE0A9A"/>
    <w:rsid w:val="00DE12B9"/>
    <w:rsid w:val="00DE1639"/>
    <w:rsid w:val="00DE1752"/>
    <w:rsid w:val="00DE1766"/>
    <w:rsid w:val="00DE1A98"/>
    <w:rsid w:val="00DE1B40"/>
    <w:rsid w:val="00DE1E6F"/>
    <w:rsid w:val="00DE1E86"/>
    <w:rsid w:val="00DE1F1E"/>
    <w:rsid w:val="00DE2412"/>
    <w:rsid w:val="00DE255C"/>
    <w:rsid w:val="00DE263E"/>
    <w:rsid w:val="00DE2A39"/>
    <w:rsid w:val="00DE2DDB"/>
    <w:rsid w:val="00DE2EAA"/>
    <w:rsid w:val="00DE2EDF"/>
    <w:rsid w:val="00DE3409"/>
    <w:rsid w:val="00DE38BE"/>
    <w:rsid w:val="00DE3ED7"/>
    <w:rsid w:val="00DE4370"/>
    <w:rsid w:val="00DE4383"/>
    <w:rsid w:val="00DE4BA6"/>
    <w:rsid w:val="00DE4F36"/>
    <w:rsid w:val="00DE4FD7"/>
    <w:rsid w:val="00DE567A"/>
    <w:rsid w:val="00DE56C1"/>
    <w:rsid w:val="00DE5BC2"/>
    <w:rsid w:val="00DE5E97"/>
    <w:rsid w:val="00DE61A1"/>
    <w:rsid w:val="00DE63D3"/>
    <w:rsid w:val="00DE64F4"/>
    <w:rsid w:val="00DE6A44"/>
    <w:rsid w:val="00DE6B93"/>
    <w:rsid w:val="00DE6E65"/>
    <w:rsid w:val="00DE7A3E"/>
    <w:rsid w:val="00DE7AAD"/>
    <w:rsid w:val="00DE7D1B"/>
    <w:rsid w:val="00DE7F56"/>
    <w:rsid w:val="00DF03B7"/>
    <w:rsid w:val="00DF0626"/>
    <w:rsid w:val="00DF0701"/>
    <w:rsid w:val="00DF0C9F"/>
    <w:rsid w:val="00DF12EE"/>
    <w:rsid w:val="00DF1342"/>
    <w:rsid w:val="00DF1E8D"/>
    <w:rsid w:val="00DF220E"/>
    <w:rsid w:val="00DF256B"/>
    <w:rsid w:val="00DF2595"/>
    <w:rsid w:val="00DF2803"/>
    <w:rsid w:val="00DF2C83"/>
    <w:rsid w:val="00DF30F9"/>
    <w:rsid w:val="00DF3490"/>
    <w:rsid w:val="00DF36CC"/>
    <w:rsid w:val="00DF3DA2"/>
    <w:rsid w:val="00DF3DA5"/>
    <w:rsid w:val="00DF3EE6"/>
    <w:rsid w:val="00DF400D"/>
    <w:rsid w:val="00DF4018"/>
    <w:rsid w:val="00DF4060"/>
    <w:rsid w:val="00DF40BF"/>
    <w:rsid w:val="00DF4408"/>
    <w:rsid w:val="00DF4523"/>
    <w:rsid w:val="00DF4A23"/>
    <w:rsid w:val="00DF4C3F"/>
    <w:rsid w:val="00DF5149"/>
    <w:rsid w:val="00DF52E3"/>
    <w:rsid w:val="00DF52FE"/>
    <w:rsid w:val="00DF54C0"/>
    <w:rsid w:val="00DF56FB"/>
    <w:rsid w:val="00DF57D6"/>
    <w:rsid w:val="00DF582E"/>
    <w:rsid w:val="00DF5F11"/>
    <w:rsid w:val="00DF5FC8"/>
    <w:rsid w:val="00DF64D2"/>
    <w:rsid w:val="00DF6935"/>
    <w:rsid w:val="00DF6C16"/>
    <w:rsid w:val="00DF6CE4"/>
    <w:rsid w:val="00DF7BAC"/>
    <w:rsid w:val="00E000DC"/>
    <w:rsid w:val="00E000F6"/>
    <w:rsid w:val="00E004FC"/>
    <w:rsid w:val="00E00606"/>
    <w:rsid w:val="00E0061C"/>
    <w:rsid w:val="00E00636"/>
    <w:rsid w:val="00E00717"/>
    <w:rsid w:val="00E00927"/>
    <w:rsid w:val="00E00963"/>
    <w:rsid w:val="00E00DC8"/>
    <w:rsid w:val="00E00EFB"/>
    <w:rsid w:val="00E00FA8"/>
    <w:rsid w:val="00E0122D"/>
    <w:rsid w:val="00E014EC"/>
    <w:rsid w:val="00E01B37"/>
    <w:rsid w:val="00E01CB7"/>
    <w:rsid w:val="00E01EED"/>
    <w:rsid w:val="00E01FCD"/>
    <w:rsid w:val="00E0205E"/>
    <w:rsid w:val="00E02081"/>
    <w:rsid w:val="00E02192"/>
    <w:rsid w:val="00E02325"/>
    <w:rsid w:val="00E02A0A"/>
    <w:rsid w:val="00E02ED2"/>
    <w:rsid w:val="00E02FBB"/>
    <w:rsid w:val="00E03020"/>
    <w:rsid w:val="00E031DB"/>
    <w:rsid w:val="00E03426"/>
    <w:rsid w:val="00E03476"/>
    <w:rsid w:val="00E03AAF"/>
    <w:rsid w:val="00E03B29"/>
    <w:rsid w:val="00E03D91"/>
    <w:rsid w:val="00E0403F"/>
    <w:rsid w:val="00E0426A"/>
    <w:rsid w:val="00E0448F"/>
    <w:rsid w:val="00E0485D"/>
    <w:rsid w:val="00E048F8"/>
    <w:rsid w:val="00E04ABD"/>
    <w:rsid w:val="00E04C46"/>
    <w:rsid w:val="00E04FC9"/>
    <w:rsid w:val="00E051A5"/>
    <w:rsid w:val="00E05217"/>
    <w:rsid w:val="00E054CF"/>
    <w:rsid w:val="00E058CB"/>
    <w:rsid w:val="00E05928"/>
    <w:rsid w:val="00E05BA9"/>
    <w:rsid w:val="00E05F7E"/>
    <w:rsid w:val="00E06045"/>
    <w:rsid w:val="00E064C0"/>
    <w:rsid w:val="00E065E5"/>
    <w:rsid w:val="00E06836"/>
    <w:rsid w:val="00E06AD9"/>
    <w:rsid w:val="00E07022"/>
    <w:rsid w:val="00E071D6"/>
    <w:rsid w:val="00E07632"/>
    <w:rsid w:val="00E07763"/>
    <w:rsid w:val="00E07C2F"/>
    <w:rsid w:val="00E07D56"/>
    <w:rsid w:val="00E10465"/>
    <w:rsid w:val="00E108A9"/>
    <w:rsid w:val="00E10A11"/>
    <w:rsid w:val="00E10BA6"/>
    <w:rsid w:val="00E10E04"/>
    <w:rsid w:val="00E10ED6"/>
    <w:rsid w:val="00E113B1"/>
    <w:rsid w:val="00E11BAC"/>
    <w:rsid w:val="00E11C0D"/>
    <w:rsid w:val="00E12044"/>
    <w:rsid w:val="00E12068"/>
    <w:rsid w:val="00E12198"/>
    <w:rsid w:val="00E12241"/>
    <w:rsid w:val="00E12767"/>
    <w:rsid w:val="00E1281C"/>
    <w:rsid w:val="00E12BBA"/>
    <w:rsid w:val="00E12F82"/>
    <w:rsid w:val="00E13037"/>
    <w:rsid w:val="00E13BCD"/>
    <w:rsid w:val="00E13BDA"/>
    <w:rsid w:val="00E13E10"/>
    <w:rsid w:val="00E13E2F"/>
    <w:rsid w:val="00E140B4"/>
    <w:rsid w:val="00E141F5"/>
    <w:rsid w:val="00E1420A"/>
    <w:rsid w:val="00E1422F"/>
    <w:rsid w:val="00E142E5"/>
    <w:rsid w:val="00E143CE"/>
    <w:rsid w:val="00E14912"/>
    <w:rsid w:val="00E14938"/>
    <w:rsid w:val="00E14B1B"/>
    <w:rsid w:val="00E1516E"/>
    <w:rsid w:val="00E152F3"/>
    <w:rsid w:val="00E153CB"/>
    <w:rsid w:val="00E1553D"/>
    <w:rsid w:val="00E15591"/>
    <w:rsid w:val="00E1687A"/>
    <w:rsid w:val="00E16CA0"/>
    <w:rsid w:val="00E16D4A"/>
    <w:rsid w:val="00E1717C"/>
    <w:rsid w:val="00E173A0"/>
    <w:rsid w:val="00E177C3"/>
    <w:rsid w:val="00E177EA"/>
    <w:rsid w:val="00E1797E"/>
    <w:rsid w:val="00E20029"/>
    <w:rsid w:val="00E2008A"/>
    <w:rsid w:val="00E20762"/>
    <w:rsid w:val="00E20923"/>
    <w:rsid w:val="00E20CDD"/>
    <w:rsid w:val="00E210B2"/>
    <w:rsid w:val="00E212D1"/>
    <w:rsid w:val="00E21556"/>
    <w:rsid w:val="00E216F8"/>
    <w:rsid w:val="00E21791"/>
    <w:rsid w:val="00E21F51"/>
    <w:rsid w:val="00E22070"/>
    <w:rsid w:val="00E22254"/>
    <w:rsid w:val="00E229B9"/>
    <w:rsid w:val="00E22B5D"/>
    <w:rsid w:val="00E23035"/>
    <w:rsid w:val="00E234CC"/>
    <w:rsid w:val="00E23AD3"/>
    <w:rsid w:val="00E23C21"/>
    <w:rsid w:val="00E23E17"/>
    <w:rsid w:val="00E23F13"/>
    <w:rsid w:val="00E245D1"/>
    <w:rsid w:val="00E24798"/>
    <w:rsid w:val="00E24874"/>
    <w:rsid w:val="00E24A88"/>
    <w:rsid w:val="00E24E29"/>
    <w:rsid w:val="00E25274"/>
    <w:rsid w:val="00E25397"/>
    <w:rsid w:val="00E25992"/>
    <w:rsid w:val="00E25BC1"/>
    <w:rsid w:val="00E26044"/>
    <w:rsid w:val="00E26216"/>
    <w:rsid w:val="00E26427"/>
    <w:rsid w:val="00E26435"/>
    <w:rsid w:val="00E265B4"/>
    <w:rsid w:val="00E26838"/>
    <w:rsid w:val="00E268A4"/>
    <w:rsid w:val="00E26C0B"/>
    <w:rsid w:val="00E26D6F"/>
    <w:rsid w:val="00E2701E"/>
    <w:rsid w:val="00E27375"/>
    <w:rsid w:val="00E277EE"/>
    <w:rsid w:val="00E27D99"/>
    <w:rsid w:val="00E27DE1"/>
    <w:rsid w:val="00E27F53"/>
    <w:rsid w:val="00E303D0"/>
    <w:rsid w:val="00E30680"/>
    <w:rsid w:val="00E3084C"/>
    <w:rsid w:val="00E308C5"/>
    <w:rsid w:val="00E30FF9"/>
    <w:rsid w:val="00E3142F"/>
    <w:rsid w:val="00E3145A"/>
    <w:rsid w:val="00E31768"/>
    <w:rsid w:val="00E317D2"/>
    <w:rsid w:val="00E318FE"/>
    <w:rsid w:val="00E31A42"/>
    <w:rsid w:val="00E31E37"/>
    <w:rsid w:val="00E31FF2"/>
    <w:rsid w:val="00E3202D"/>
    <w:rsid w:val="00E32849"/>
    <w:rsid w:val="00E329DB"/>
    <w:rsid w:val="00E32EA7"/>
    <w:rsid w:val="00E33202"/>
    <w:rsid w:val="00E332CD"/>
    <w:rsid w:val="00E333CE"/>
    <w:rsid w:val="00E3376D"/>
    <w:rsid w:val="00E33791"/>
    <w:rsid w:val="00E33C0D"/>
    <w:rsid w:val="00E33D48"/>
    <w:rsid w:val="00E33E07"/>
    <w:rsid w:val="00E33F55"/>
    <w:rsid w:val="00E340E5"/>
    <w:rsid w:val="00E3420B"/>
    <w:rsid w:val="00E34A4E"/>
    <w:rsid w:val="00E34E88"/>
    <w:rsid w:val="00E35295"/>
    <w:rsid w:val="00E354D1"/>
    <w:rsid w:val="00E35A06"/>
    <w:rsid w:val="00E35DDD"/>
    <w:rsid w:val="00E35FEB"/>
    <w:rsid w:val="00E36016"/>
    <w:rsid w:val="00E3621E"/>
    <w:rsid w:val="00E36235"/>
    <w:rsid w:val="00E3624D"/>
    <w:rsid w:val="00E36343"/>
    <w:rsid w:val="00E3644B"/>
    <w:rsid w:val="00E3654F"/>
    <w:rsid w:val="00E365CC"/>
    <w:rsid w:val="00E3668B"/>
    <w:rsid w:val="00E36C86"/>
    <w:rsid w:val="00E36D04"/>
    <w:rsid w:val="00E36EEA"/>
    <w:rsid w:val="00E371B4"/>
    <w:rsid w:val="00E375DB"/>
    <w:rsid w:val="00E3765D"/>
    <w:rsid w:val="00E377FE"/>
    <w:rsid w:val="00E37A5C"/>
    <w:rsid w:val="00E37F65"/>
    <w:rsid w:val="00E37FF9"/>
    <w:rsid w:val="00E4055D"/>
    <w:rsid w:val="00E40809"/>
    <w:rsid w:val="00E40928"/>
    <w:rsid w:val="00E40D60"/>
    <w:rsid w:val="00E41265"/>
    <w:rsid w:val="00E4141C"/>
    <w:rsid w:val="00E41A53"/>
    <w:rsid w:val="00E41B65"/>
    <w:rsid w:val="00E41B6F"/>
    <w:rsid w:val="00E41C99"/>
    <w:rsid w:val="00E41CAD"/>
    <w:rsid w:val="00E41CD0"/>
    <w:rsid w:val="00E41EDD"/>
    <w:rsid w:val="00E425F2"/>
    <w:rsid w:val="00E42E2F"/>
    <w:rsid w:val="00E437A8"/>
    <w:rsid w:val="00E43AC8"/>
    <w:rsid w:val="00E43C1F"/>
    <w:rsid w:val="00E43C5B"/>
    <w:rsid w:val="00E43CF2"/>
    <w:rsid w:val="00E43D64"/>
    <w:rsid w:val="00E43D91"/>
    <w:rsid w:val="00E43EEF"/>
    <w:rsid w:val="00E44614"/>
    <w:rsid w:val="00E4462E"/>
    <w:rsid w:val="00E44AA1"/>
    <w:rsid w:val="00E44B6E"/>
    <w:rsid w:val="00E44BB8"/>
    <w:rsid w:val="00E44DE6"/>
    <w:rsid w:val="00E45066"/>
    <w:rsid w:val="00E45825"/>
    <w:rsid w:val="00E45F2B"/>
    <w:rsid w:val="00E45FA5"/>
    <w:rsid w:val="00E461C3"/>
    <w:rsid w:val="00E465FE"/>
    <w:rsid w:val="00E4666D"/>
    <w:rsid w:val="00E46966"/>
    <w:rsid w:val="00E46B25"/>
    <w:rsid w:val="00E46F36"/>
    <w:rsid w:val="00E47277"/>
    <w:rsid w:val="00E473D8"/>
    <w:rsid w:val="00E47994"/>
    <w:rsid w:val="00E479FC"/>
    <w:rsid w:val="00E501F7"/>
    <w:rsid w:val="00E505A6"/>
    <w:rsid w:val="00E505E6"/>
    <w:rsid w:val="00E50A1B"/>
    <w:rsid w:val="00E50A92"/>
    <w:rsid w:val="00E50EFC"/>
    <w:rsid w:val="00E51163"/>
    <w:rsid w:val="00E51773"/>
    <w:rsid w:val="00E5194E"/>
    <w:rsid w:val="00E51B5D"/>
    <w:rsid w:val="00E51D58"/>
    <w:rsid w:val="00E523B5"/>
    <w:rsid w:val="00E5254E"/>
    <w:rsid w:val="00E52971"/>
    <w:rsid w:val="00E52AF7"/>
    <w:rsid w:val="00E52D63"/>
    <w:rsid w:val="00E53462"/>
    <w:rsid w:val="00E53464"/>
    <w:rsid w:val="00E534BE"/>
    <w:rsid w:val="00E53A30"/>
    <w:rsid w:val="00E53C19"/>
    <w:rsid w:val="00E53CD6"/>
    <w:rsid w:val="00E542BA"/>
    <w:rsid w:val="00E5477B"/>
    <w:rsid w:val="00E5493A"/>
    <w:rsid w:val="00E54B8B"/>
    <w:rsid w:val="00E54F8F"/>
    <w:rsid w:val="00E55326"/>
    <w:rsid w:val="00E55551"/>
    <w:rsid w:val="00E55780"/>
    <w:rsid w:val="00E55786"/>
    <w:rsid w:val="00E55CDA"/>
    <w:rsid w:val="00E56174"/>
    <w:rsid w:val="00E565FF"/>
    <w:rsid w:val="00E566D5"/>
    <w:rsid w:val="00E567F3"/>
    <w:rsid w:val="00E56802"/>
    <w:rsid w:val="00E56A8F"/>
    <w:rsid w:val="00E56CA5"/>
    <w:rsid w:val="00E570BF"/>
    <w:rsid w:val="00E573A7"/>
    <w:rsid w:val="00E5743D"/>
    <w:rsid w:val="00E57561"/>
    <w:rsid w:val="00E57617"/>
    <w:rsid w:val="00E577A4"/>
    <w:rsid w:val="00E578AE"/>
    <w:rsid w:val="00E57981"/>
    <w:rsid w:val="00E57A68"/>
    <w:rsid w:val="00E57C63"/>
    <w:rsid w:val="00E57E7A"/>
    <w:rsid w:val="00E6001B"/>
    <w:rsid w:val="00E602D5"/>
    <w:rsid w:val="00E606E0"/>
    <w:rsid w:val="00E60797"/>
    <w:rsid w:val="00E6080E"/>
    <w:rsid w:val="00E60A83"/>
    <w:rsid w:val="00E60D20"/>
    <w:rsid w:val="00E60EAF"/>
    <w:rsid w:val="00E60F0C"/>
    <w:rsid w:val="00E610ED"/>
    <w:rsid w:val="00E610F6"/>
    <w:rsid w:val="00E615D1"/>
    <w:rsid w:val="00E61922"/>
    <w:rsid w:val="00E619D5"/>
    <w:rsid w:val="00E61A3C"/>
    <w:rsid w:val="00E61B7D"/>
    <w:rsid w:val="00E62247"/>
    <w:rsid w:val="00E6287A"/>
    <w:rsid w:val="00E628FD"/>
    <w:rsid w:val="00E62D2C"/>
    <w:rsid w:val="00E6359C"/>
    <w:rsid w:val="00E6378B"/>
    <w:rsid w:val="00E63A6F"/>
    <w:rsid w:val="00E63E69"/>
    <w:rsid w:val="00E645A1"/>
    <w:rsid w:val="00E645E7"/>
    <w:rsid w:val="00E645F5"/>
    <w:rsid w:val="00E64FCD"/>
    <w:rsid w:val="00E65046"/>
    <w:rsid w:val="00E651B1"/>
    <w:rsid w:val="00E65327"/>
    <w:rsid w:val="00E65423"/>
    <w:rsid w:val="00E65654"/>
    <w:rsid w:val="00E656DF"/>
    <w:rsid w:val="00E656F9"/>
    <w:rsid w:val="00E658AB"/>
    <w:rsid w:val="00E66270"/>
    <w:rsid w:val="00E66424"/>
    <w:rsid w:val="00E664D1"/>
    <w:rsid w:val="00E665D5"/>
    <w:rsid w:val="00E66745"/>
    <w:rsid w:val="00E66E33"/>
    <w:rsid w:val="00E670F5"/>
    <w:rsid w:val="00E67281"/>
    <w:rsid w:val="00E6767D"/>
    <w:rsid w:val="00E67B37"/>
    <w:rsid w:val="00E70075"/>
    <w:rsid w:val="00E7026B"/>
    <w:rsid w:val="00E70846"/>
    <w:rsid w:val="00E70AAE"/>
    <w:rsid w:val="00E70B59"/>
    <w:rsid w:val="00E70DB4"/>
    <w:rsid w:val="00E715D5"/>
    <w:rsid w:val="00E7161A"/>
    <w:rsid w:val="00E71A34"/>
    <w:rsid w:val="00E71B8D"/>
    <w:rsid w:val="00E71ECF"/>
    <w:rsid w:val="00E723DF"/>
    <w:rsid w:val="00E72424"/>
    <w:rsid w:val="00E72800"/>
    <w:rsid w:val="00E729D3"/>
    <w:rsid w:val="00E72E24"/>
    <w:rsid w:val="00E72E2F"/>
    <w:rsid w:val="00E72F78"/>
    <w:rsid w:val="00E73062"/>
    <w:rsid w:val="00E7326A"/>
    <w:rsid w:val="00E73329"/>
    <w:rsid w:val="00E7361B"/>
    <w:rsid w:val="00E743EF"/>
    <w:rsid w:val="00E7473E"/>
    <w:rsid w:val="00E7479B"/>
    <w:rsid w:val="00E74BB3"/>
    <w:rsid w:val="00E74DA4"/>
    <w:rsid w:val="00E7501F"/>
    <w:rsid w:val="00E750AA"/>
    <w:rsid w:val="00E75166"/>
    <w:rsid w:val="00E75659"/>
    <w:rsid w:val="00E75730"/>
    <w:rsid w:val="00E75A7F"/>
    <w:rsid w:val="00E75B26"/>
    <w:rsid w:val="00E75C71"/>
    <w:rsid w:val="00E75CAF"/>
    <w:rsid w:val="00E75D0E"/>
    <w:rsid w:val="00E76365"/>
    <w:rsid w:val="00E764DD"/>
    <w:rsid w:val="00E76B42"/>
    <w:rsid w:val="00E770B5"/>
    <w:rsid w:val="00E770BE"/>
    <w:rsid w:val="00E77792"/>
    <w:rsid w:val="00E77881"/>
    <w:rsid w:val="00E77B39"/>
    <w:rsid w:val="00E77B95"/>
    <w:rsid w:val="00E77C69"/>
    <w:rsid w:val="00E77C7B"/>
    <w:rsid w:val="00E77FFB"/>
    <w:rsid w:val="00E805A4"/>
    <w:rsid w:val="00E807D9"/>
    <w:rsid w:val="00E809DB"/>
    <w:rsid w:val="00E81273"/>
    <w:rsid w:val="00E817A1"/>
    <w:rsid w:val="00E817F1"/>
    <w:rsid w:val="00E818AF"/>
    <w:rsid w:val="00E818C4"/>
    <w:rsid w:val="00E81CCD"/>
    <w:rsid w:val="00E81F25"/>
    <w:rsid w:val="00E82270"/>
    <w:rsid w:val="00E82929"/>
    <w:rsid w:val="00E829D9"/>
    <w:rsid w:val="00E82C94"/>
    <w:rsid w:val="00E830A8"/>
    <w:rsid w:val="00E831D2"/>
    <w:rsid w:val="00E83674"/>
    <w:rsid w:val="00E8397E"/>
    <w:rsid w:val="00E83EDF"/>
    <w:rsid w:val="00E8401D"/>
    <w:rsid w:val="00E840B2"/>
    <w:rsid w:val="00E843D3"/>
    <w:rsid w:val="00E843FC"/>
    <w:rsid w:val="00E84A49"/>
    <w:rsid w:val="00E84B5F"/>
    <w:rsid w:val="00E84C02"/>
    <w:rsid w:val="00E84E00"/>
    <w:rsid w:val="00E8512C"/>
    <w:rsid w:val="00E857A3"/>
    <w:rsid w:val="00E85834"/>
    <w:rsid w:val="00E85A56"/>
    <w:rsid w:val="00E85B86"/>
    <w:rsid w:val="00E85BD0"/>
    <w:rsid w:val="00E85C3B"/>
    <w:rsid w:val="00E85CC6"/>
    <w:rsid w:val="00E8601E"/>
    <w:rsid w:val="00E86104"/>
    <w:rsid w:val="00E8612D"/>
    <w:rsid w:val="00E86994"/>
    <w:rsid w:val="00E86A01"/>
    <w:rsid w:val="00E86ABE"/>
    <w:rsid w:val="00E86EC5"/>
    <w:rsid w:val="00E86F1B"/>
    <w:rsid w:val="00E87045"/>
    <w:rsid w:val="00E87067"/>
    <w:rsid w:val="00E87125"/>
    <w:rsid w:val="00E876A9"/>
    <w:rsid w:val="00E877F1"/>
    <w:rsid w:val="00E90707"/>
    <w:rsid w:val="00E90A90"/>
    <w:rsid w:val="00E90B16"/>
    <w:rsid w:val="00E90DC1"/>
    <w:rsid w:val="00E90DCA"/>
    <w:rsid w:val="00E90F81"/>
    <w:rsid w:val="00E91012"/>
    <w:rsid w:val="00E9101D"/>
    <w:rsid w:val="00E9175C"/>
    <w:rsid w:val="00E9188A"/>
    <w:rsid w:val="00E92268"/>
    <w:rsid w:val="00E923E6"/>
    <w:rsid w:val="00E92825"/>
    <w:rsid w:val="00E93256"/>
    <w:rsid w:val="00E934AE"/>
    <w:rsid w:val="00E93606"/>
    <w:rsid w:val="00E939A0"/>
    <w:rsid w:val="00E93B1B"/>
    <w:rsid w:val="00E93D56"/>
    <w:rsid w:val="00E940F9"/>
    <w:rsid w:val="00E9419F"/>
    <w:rsid w:val="00E9428B"/>
    <w:rsid w:val="00E9447C"/>
    <w:rsid w:val="00E9462D"/>
    <w:rsid w:val="00E94729"/>
    <w:rsid w:val="00E94747"/>
    <w:rsid w:val="00E94D32"/>
    <w:rsid w:val="00E94FFC"/>
    <w:rsid w:val="00E95267"/>
    <w:rsid w:val="00E95399"/>
    <w:rsid w:val="00E9554D"/>
    <w:rsid w:val="00E9564B"/>
    <w:rsid w:val="00E9597F"/>
    <w:rsid w:val="00E95B5B"/>
    <w:rsid w:val="00E96140"/>
    <w:rsid w:val="00E961C3"/>
    <w:rsid w:val="00E962A1"/>
    <w:rsid w:val="00E964AD"/>
    <w:rsid w:val="00E96775"/>
    <w:rsid w:val="00E96852"/>
    <w:rsid w:val="00E96953"/>
    <w:rsid w:val="00E96A5E"/>
    <w:rsid w:val="00E96B99"/>
    <w:rsid w:val="00E96E10"/>
    <w:rsid w:val="00E96EB0"/>
    <w:rsid w:val="00E973E4"/>
    <w:rsid w:val="00E975C5"/>
    <w:rsid w:val="00E975F1"/>
    <w:rsid w:val="00E97A97"/>
    <w:rsid w:val="00E97D22"/>
    <w:rsid w:val="00E97D55"/>
    <w:rsid w:val="00E97FBD"/>
    <w:rsid w:val="00EA002A"/>
    <w:rsid w:val="00EA0255"/>
    <w:rsid w:val="00EA0279"/>
    <w:rsid w:val="00EA02BB"/>
    <w:rsid w:val="00EA0401"/>
    <w:rsid w:val="00EA0439"/>
    <w:rsid w:val="00EA0442"/>
    <w:rsid w:val="00EA066F"/>
    <w:rsid w:val="00EA06CF"/>
    <w:rsid w:val="00EA0C6E"/>
    <w:rsid w:val="00EA0E83"/>
    <w:rsid w:val="00EA0F2C"/>
    <w:rsid w:val="00EA1212"/>
    <w:rsid w:val="00EA1608"/>
    <w:rsid w:val="00EA18E7"/>
    <w:rsid w:val="00EA18F7"/>
    <w:rsid w:val="00EA19AD"/>
    <w:rsid w:val="00EA1A23"/>
    <w:rsid w:val="00EA1A36"/>
    <w:rsid w:val="00EA1BC1"/>
    <w:rsid w:val="00EA1BC6"/>
    <w:rsid w:val="00EA2281"/>
    <w:rsid w:val="00EA2423"/>
    <w:rsid w:val="00EA2633"/>
    <w:rsid w:val="00EA2827"/>
    <w:rsid w:val="00EA2895"/>
    <w:rsid w:val="00EA2977"/>
    <w:rsid w:val="00EA2B04"/>
    <w:rsid w:val="00EA2F6D"/>
    <w:rsid w:val="00EA3145"/>
    <w:rsid w:val="00EA317C"/>
    <w:rsid w:val="00EA34D8"/>
    <w:rsid w:val="00EA359B"/>
    <w:rsid w:val="00EA3632"/>
    <w:rsid w:val="00EA373F"/>
    <w:rsid w:val="00EA39CC"/>
    <w:rsid w:val="00EA3B1C"/>
    <w:rsid w:val="00EA3D8D"/>
    <w:rsid w:val="00EA3DFC"/>
    <w:rsid w:val="00EA42D0"/>
    <w:rsid w:val="00EA43A4"/>
    <w:rsid w:val="00EA4679"/>
    <w:rsid w:val="00EA4810"/>
    <w:rsid w:val="00EA4FC5"/>
    <w:rsid w:val="00EA5019"/>
    <w:rsid w:val="00EA505B"/>
    <w:rsid w:val="00EA50BE"/>
    <w:rsid w:val="00EA522A"/>
    <w:rsid w:val="00EA59D8"/>
    <w:rsid w:val="00EA59EB"/>
    <w:rsid w:val="00EA5BFD"/>
    <w:rsid w:val="00EA5ED1"/>
    <w:rsid w:val="00EA63C6"/>
    <w:rsid w:val="00EA6462"/>
    <w:rsid w:val="00EA67A4"/>
    <w:rsid w:val="00EA6F0F"/>
    <w:rsid w:val="00EA70BA"/>
    <w:rsid w:val="00EA70EB"/>
    <w:rsid w:val="00EA717F"/>
    <w:rsid w:val="00EA76BB"/>
    <w:rsid w:val="00EA7A8B"/>
    <w:rsid w:val="00EB01B8"/>
    <w:rsid w:val="00EB04D1"/>
    <w:rsid w:val="00EB078E"/>
    <w:rsid w:val="00EB0BE7"/>
    <w:rsid w:val="00EB0C3E"/>
    <w:rsid w:val="00EB0CB9"/>
    <w:rsid w:val="00EB122A"/>
    <w:rsid w:val="00EB1698"/>
    <w:rsid w:val="00EB1786"/>
    <w:rsid w:val="00EB1A2B"/>
    <w:rsid w:val="00EB1B76"/>
    <w:rsid w:val="00EB1C39"/>
    <w:rsid w:val="00EB1C5E"/>
    <w:rsid w:val="00EB228C"/>
    <w:rsid w:val="00EB24FB"/>
    <w:rsid w:val="00EB25E1"/>
    <w:rsid w:val="00EB267A"/>
    <w:rsid w:val="00EB2A2C"/>
    <w:rsid w:val="00EB3405"/>
    <w:rsid w:val="00EB36A6"/>
    <w:rsid w:val="00EB386F"/>
    <w:rsid w:val="00EB3CAA"/>
    <w:rsid w:val="00EB3D70"/>
    <w:rsid w:val="00EB3EED"/>
    <w:rsid w:val="00EB3F1C"/>
    <w:rsid w:val="00EB4196"/>
    <w:rsid w:val="00EB4DC7"/>
    <w:rsid w:val="00EB547C"/>
    <w:rsid w:val="00EB5670"/>
    <w:rsid w:val="00EB5762"/>
    <w:rsid w:val="00EB585B"/>
    <w:rsid w:val="00EB5A6D"/>
    <w:rsid w:val="00EB5D2B"/>
    <w:rsid w:val="00EB5E48"/>
    <w:rsid w:val="00EB5EB8"/>
    <w:rsid w:val="00EB6586"/>
    <w:rsid w:val="00EB65B4"/>
    <w:rsid w:val="00EB6714"/>
    <w:rsid w:val="00EB679E"/>
    <w:rsid w:val="00EB68DE"/>
    <w:rsid w:val="00EB6AA9"/>
    <w:rsid w:val="00EB6C66"/>
    <w:rsid w:val="00EB736E"/>
    <w:rsid w:val="00EB7721"/>
    <w:rsid w:val="00EB77AD"/>
    <w:rsid w:val="00EB7A51"/>
    <w:rsid w:val="00EB7BDD"/>
    <w:rsid w:val="00EB7F25"/>
    <w:rsid w:val="00EC0045"/>
    <w:rsid w:val="00EC0225"/>
    <w:rsid w:val="00EC0560"/>
    <w:rsid w:val="00EC0D5C"/>
    <w:rsid w:val="00EC1193"/>
    <w:rsid w:val="00EC11CF"/>
    <w:rsid w:val="00EC158B"/>
    <w:rsid w:val="00EC16E1"/>
    <w:rsid w:val="00EC178E"/>
    <w:rsid w:val="00EC1A44"/>
    <w:rsid w:val="00EC1D43"/>
    <w:rsid w:val="00EC208E"/>
    <w:rsid w:val="00EC22E3"/>
    <w:rsid w:val="00EC24C3"/>
    <w:rsid w:val="00EC2970"/>
    <w:rsid w:val="00EC2A74"/>
    <w:rsid w:val="00EC2DE9"/>
    <w:rsid w:val="00EC2EA6"/>
    <w:rsid w:val="00EC32A3"/>
    <w:rsid w:val="00EC36B4"/>
    <w:rsid w:val="00EC3704"/>
    <w:rsid w:val="00EC3762"/>
    <w:rsid w:val="00EC3814"/>
    <w:rsid w:val="00EC45ED"/>
    <w:rsid w:val="00EC47BA"/>
    <w:rsid w:val="00EC4AF9"/>
    <w:rsid w:val="00EC4B71"/>
    <w:rsid w:val="00EC4F89"/>
    <w:rsid w:val="00EC53CF"/>
    <w:rsid w:val="00EC58AA"/>
    <w:rsid w:val="00EC58B9"/>
    <w:rsid w:val="00EC58EC"/>
    <w:rsid w:val="00EC6212"/>
    <w:rsid w:val="00EC632B"/>
    <w:rsid w:val="00EC67A9"/>
    <w:rsid w:val="00EC6890"/>
    <w:rsid w:val="00EC6AC4"/>
    <w:rsid w:val="00EC6C3F"/>
    <w:rsid w:val="00EC7343"/>
    <w:rsid w:val="00EC7866"/>
    <w:rsid w:val="00EC79F8"/>
    <w:rsid w:val="00EC7A13"/>
    <w:rsid w:val="00EC7C01"/>
    <w:rsid w:val="00ED01B3"/>
    <w:rsid w:val="00ED0509"/>
    <w:rsid w:val="00ED052A"/>
    <w:rsid w:val="00ED0652"/>
    <w:rsid w:val="00ED0B2F"/>
    <w:rsid w:val="00ED0C96"/>
    <w:rsid w:val="00ED1318"/>
    <w:rsid w:val="00ED13E9"/>
    <w:rsid w:val="00ED15A0"/>
    <w:rsid w:val="00ED1A2D"/>
    <w:rsid w:val="00ED1A52"/>
    <w:rsid w:val="00ED1C40"/>
    <w:rsid w:val="00ED1DED"/>
    <w:rsid w:val="00ED2438"/>
    <w:rsid w:val="00ED24D3"/>
    <w:rsid w:val="00ED2D5D"/>
    <w:rsid w:val="00ED2EDE"/>
    <w:rsid w:val="00ED30E2"/>
    <w:rsid w:val="00ED33DD"/>
    <w:rsid w:val="00ED3801"/>
    <w:rsid w:val="00ED3951"/>
    <w:rsid w:val="00ED3A46"/>
    <w:rsid w:val="00ED3CC6"/>
    <w:rsid w:val="00ED444A"/>
    <w:rsid w:val="00ED44FD"/>
    <w:rsid w:val="00ED4A15"/>
    <w:rsid w:val="00ED4B77"/>
    <w:rsid w:val="00ED4B99"/>
    <w:rsid w:val="00ED4FA2"/>
    <w:rsid w:val="00ED5424"/>
    <w:rsid w:val="00ED543A"/>
    <w:rsid w:val="00ED543B"/>
    <w:rsid w:val="00ED555E"/>
    <w:rsid w:val="00ED5681"/>
    <w:rsid w:val="00ED56A5"/>
    <w:rsid w:val="00ED58AA"/>
    <w:rsid w:val="00ED58DA"/>
    <w:rsid w:val="00ED598E"/>
    <w:rsid w:val="00ED5DE0"/>
    <w:rsid w:val="00ED5DF4"/>
    <w:rsid w:val="00ED5E5F"/>
    <w:rsid w:val="00ED6063"/>
    <w:rsid w:val="00ED6147"/>
    <w:rsid w:val="00ED635E"/>
    <w:rsid w:val="00ED680B"/>
    <w:rsid w:val="00ED690F"/>
    <w:rsid w:val="00ED6FFF"/>
    <w:rsid w:val="00ED74DA"/>
    <w:rsid w:val="00ED75A9"/>
    <w:rsid w:val="00ED7CF4"/>
    <w:rsid w:val="00EE0374"/>
    <w:rsid w:val="00EE0440"/>
    <w:rsid w:val="00EE0488"/>
    <w:rsid w:val="00EE079E"/>
    <w:rsid w:val="00EE0C97"/>
    <w:rsid w:val="00EE1224"/>
    <w:rsid w:val="00EE12E5"/>
    <w:rsid w:val="00EE159B"/>
    <w:rsid w:val="00EE188F"/>
    <w:rsid w:val="00EE1F3D"/>
    <w:rsid w:val="00EE2A58"/>
    <w:rsid w:val="00EE2B93"/>
    <w:rsid w:val="00EE2C82"/>
    <w:rsid w:val="00EE2D67"/>
    <w:rsid w:val="00EE3119"/>
    <w:rsid w:val="00EE31EC"/>
    <w:rsid w:val="00EE32BD"/>
    <w:rsid w:val="00EE361E"/>
    <w:rsid w:val="00EE3744"/>
    <w:rsid w:val="00EE37F1"/>
    <w:rsid w:val="00EE3B1A"/>
    <w:rsid w:val="00EE435B"/>
    <w:rsid w:val="00EE4608"/>
    <w:rsid w:val="00EE48A1"/>
    <w:rsid w:val="00EE48DD"/>
    <w:rsid w:val="00EE4ABC"/>
    <w:rsid w:val="00EE4B49"/>
    <w:rsid w:val="00EE4C82"/>
    <w:rsid w:val="00EE4DAF"/>
    <w:rsid w:val="00EE4DBF"/>
    <w:rsid w:val="00EE4E56"/>
    <w:rsid w:val="00EE5813"/>
    <w:rsid w:val="00EE5962"/>
    <w:rsid w:val="00EE5BD0"/>
    <w:rsid w:val="00EE5CE6"/>
    <w:rsid w:val="00EE5EE5"/>
    <w:rsid w:val="00EE6185"/>
    <w:rsid w:val="00EE61E8"/>
    <w:rsid w:val="00EE632B"/>
    <w:rsid w:val="00EE67A2"/>
    <w:rsid w:val="00EE6D1B"/>
    <w:rsid w:val="00EE71A1"/>
    <w:rsid w:val="00EE752A"/>
    <w:rsid w:val="00EE753A"/>
    <w:rsid w:val="00EE76CA"/>
    <w:rsid w:val="00EE7B84"/>
    <w:rsid w:val="00EE7E86"/>
    <w:rsid w:val="00EE7EAD"/>
    <w:rsid w:val="00EF0416"/>
    <w:rsid w:val="00EF0C15"/>
    <w:rsid w:val="00EF1071"/>
    <w:rsid w:val="00EF10FD"/>
    <w:rsid w:val="00EF1286"/>
    <w:rsid w:val="00EF1706"/>
    <w:rsid w:val="00EF1EA7"/>
    <w:rsid w:val="00EF29F1"/>
    <w:rsid w:val="00EF2AFF"/>
    <w:rsid w:val="00EF2C35"/>
    <w:rsid w:val="00EF2C84"/>
    <w:rsid w:val="00EF3422"/>
    <w:rsid w:val="00EF3539"/>
    <w:rsid w:val="00EF360E"/>
    <w:rsid w:val="00EF36AA"/>
    <w:rsid w:val="00EF3A3B"/>
    <w:rsid w:val="00EF3C86"/>
    <w:rsid w:val="00EF3D0D"/>
    <w:rsid w:val="00EF3D14"/>
    <w:rsid w:val="00EF3DAE"/>
    <w:rsid w:val="00EF3E35"/>
    <w:rsid w:val="00EF4699"/>
    <w:rsid w:val="00EF4B72"/>
    <w:rsid w:val="00EF4D41"/>
    <w:rsid w:val="00EF524B"/>
    <w:rsid w:val="00EF577D"/>
    <w:rsid w:val="00EF5D37"/>
    <w:rsid w:val="00EF65A6"/>
    <w:rsid w:val="00EF65D3"/>
    <w:rsid w:val="00EF6D4D"/>
    <w:rsid w:val="00EF7046"/>
    <w:rsid w:val="00EF724F"/>
    <w:rsid w:val="00EF7CF9"/>
    <w:rsid w:val="00F00051"/>
    <w:rsid w:val="00F001AA"/>
    <w:rsid w:val="00F0034A"/>
    <w:rsid w:val="00F00418"/>
    <w:rsid w:val="00F00769"/>
    <w:rsid w:val="00F00899"/>
    <w:rsid w:val="00F009D9"/>
    <w:rsid w:val="00F00CF5"/>
    <w:rsid w:val="00F00D94"/>
    <w:rsid w:val="00F010D7"/>
    <w:rsid w:val="00F014EC"/>
    <w:rsid w:val="00F016AE"/>
    <w:rsid w:val="00F01924"/>
    <w:rsid w:val="00F0198C"/>
    <w:rsid w:val="00F01F9C"/>
    <w:rsid w:val="00F021B8"/>
    <w:rsid w:val="00F0296D"/>
    <w:rsid w:val="00F029AD"/>
    <w:rsid w:val="00F029C5"/>
    <w:rsid w:val="00F02B24"/>
    <w:rsid w:val="00F02B4E"/>
    <w:rsid w:val="00F02C43"/>
    <w:rsid w:val="00F03369"/>
    <w:rsid w:val="00F0361A"/>
    <w:rsid w:val="00F03781"/>
    <w:rsid w:val="00F03FED"/>
    <w:rsid w:val="00F04056"/>
    <w:rsid w:val="00F04109"/>
    <w:rsid w:val="00F0428F"/>
    <w:rsid w:val="00F042EA"/>
    <w:rsid w:val="00F043D5"/>
    <w:rsid w:val="00F04813"/>
    <w:rsid w:val="00F04B29"/>
    <w:rsid w:val="00F04E96"/>
    <w:rsid w:val="00F04EBD"/>
    <w:rsid w:val="00F0515B"/>
    <w:rsid w:val="00F0517A"/>
    <w:rsid w:val="00F05529"/>
    <w:rsid w:val="00F05625"/>
    <w:rsid w:val="00F05920"/>
    <w:rsid w:val="00F05B83"/>
    <w:rsid w:val="00F05D9C"/>
    <w:rsid w:val="00F05E9C"/>
    <w:rsid w:val="00F0618A"/>
    <w:rsid w:val="00F061B9"/>
    <w:rsid w:val="00F06246"/>
    <w:rsid w:val="00F06CCD"/>
    <w:rsid w:val="00F07081"/>
    <w:rsid w:val="00F07347"/>
    <w:rsid w:val="00F07441"/>
    <w:rsid w:val="00F07791"/>
    <w:rsid w:val="00F07F53"/>
    <w:rsid w:val="00F103D4"/>
    <w:rsid w:val="00F106C5"/>
    <w:rsid w:val="00F10A64"/>
    <w:rsid w:val="00F10B41"/>
    <w:rsid w:val="00F10B61"/>
    <w:rsid w:val="00F10BA9"/>
    <w:rsid w:val="00F10BAB"/>
    <w:rsid w:val="00F10CB9"/>
    <w:rsid w:val="00F10DD4"/>
    <w:rsid w:val="00F10E48"/>
    <w:rsid w:val="00F10E8A"/>
    <w:rsid w:val="00F10F85"/>
    <w:rsid w:val="00F10FE1"/>
    <w:rsid w:val="00F113EE"/>
    <w:rsid w:val="00F114F7"/>
    <w:rsid w:val="00F11C80"/>
    <w:rsid w:val="00F1205F"/>
    <w:rsid w:val="00F123AC"/>
    <w:rsid w:val="00F1290E"/>
    <w:rsid w:val="00F12D00"/>
    <w:rsid w:val="00F12DB6"/>
    <w:rsid w:val="00F12FAF"/>
    <w:rsid w:val="00F13034"/>
    <w:rsid w:val="00F130FD"/>
    <w:rsid w:val="00F1312A"/>
    <w:rsid w:val="00F133CC"/>
    <w:rsid w:val="00F1396B"/>
    <w:rsid w:val="00F13F7E"/>
    <w:rsid w:val="00F13FEA"/>
    <w:rsid w:val="00F144C0"/>
    <w:rsid w:val="00F14521"/>
    <w:rsid w:val="00F14727"/>
    <w:rsid w:val="00F147CD"/>
    <w:rsid w:val="00F14A43"/>
    <w:rsid w:val="00F14CA7"/>
    <w:rsid w:val="00F150D0"/>
    <w:rsid w:val="00F15373"/>
    <w:rsid w:val="00F155F0"/>
    <w:rsid w:val="00F156D5"/>
    <w:rsid w:val="00F15DFC"/>
    <w:rsid w:val="00F15EA1"/>
    <w:rsid w:val="00F163E1"/>
    <w:rsid w:val="00F16490"/>
    <w:rsid w:val="00F166B5"/>
    <w:rsid w:val="00F16B40"/>
    <w:rsid w:val="00F16CFD"/>
    <w:rsid w:val="00F16DD0"/>
    <w:rsid w:val="00F16E75"/>
    <w:rsid w:val="00F16F8D"/>
    <w:rsid w:val="00F16F98"/>
    <w:rsid w:val="00F1707D"/>
    <w:rsid w:val="00F170B2"/>
    <w:rsid w:val="00F17300"/>
    <w:rsid w:val="00F17453"/>
    <w:rsid w:val="00F17796"/>
    <w:rsid w:val="00F17C0D"/>
    <w:rsid w:val="00F17D51"/>
    <w:rsid w:val="00F17DE2"/>
    <w:rsid w:val="00F17ED9"/>
    <w:rsid w:val="00F17FA6"/>
    <w:rsid w:val="00F20279"/>
    <w:rsid w:val="00F207BC"/>
    <w:rsid w:val="00F20DF8"/>
    <w:rsid w:val="00F20ED6"/>
    <w:rsid w:val="00F21354"/>
    <w:rsid w:val="00F21503"/>
    <w:rsid w:val="00F216DE"/>
    <w:rsid w:val="00F21BA1"/>
    <w:rsid w:val="00F220FF"/>
    <w:rsid w:val="00F22192"/>
    <w:rsid w:val="00F22EE0"/>
    <w:rsid w:val="00F22EE9"/>
    <w:rsid w:val="00F23122"/>
    <w:rsid w:val="00F23336"/>
    <w:rsid w:val="00F235B7"/>
    <w:rsid w:val="00F23699"/>
    <w:rsid w:val="00F237B1"/>
    <w:rsid w:val="00F239DE"/>
    <w:rsid w:val="00F23B07"/>
    <w:rsid w:val="00F23DE4"/>
    <w:rsid w:val="00F240BC"/>
    <w:rsid w:val="00F24DCD"/>
    <w:rsid w:val="00F24E3C"/>
    <w:rsid w:val="00F24E6B"/>
    <w:rsid w:val="00F24E9C"/>
    <w:rsid w:val="00F24FB1"/>
    <w:rsid w:val="00F250E5"/>
    <w:rsid w:val="00F25A7A"/>
    <w:rsid w:val="00F25AC9"/>
    <w:rsid w:val="00F25C27"/>
    <w:rsid w:val="00F25CBD"/>
    <w:rsid w:val="00F25D99"/>
    <w:rsid w:val="00F25E3D"/>
    <w:rsid w:val="00F26046"/>
    <w:rsid w:val="00F26279"/>
    <w:rsid w:val="00F2684F"/>
    <w:rsid w:val="00F26C95"/>
    <w:rsid w:val="00F26DF6"/>
    <w:rsid w:val="00F272B9"/>
    <w:rsid w:val="00F273CD"/>
    <w:rsid w:val="00F27456"/>
    <w:rsid w:val="00F27501"/>
    <w:rsid w:val="00F2765C"/>
    <w:rsid w:val="00F27776"/>
    <w:rsid w:val="00F278FC"/>
    <w:rsid w:val="00F279E5"/>
    <w:rsid w:val="00F27C2A"/>
    <w:rsid w:val="00F27C9E"/>
    <w:rsid w:val="00F27D51"/>
    <w:rsid w:val="00F301C8"/>
    <w:rsid w:val="00F3023D"/>
    <w:rsid w:val="00F302D0"/>
    <w:rsid w:val="00F30496"/>
    <w:rsid w:val="00F30590"/>
    <w:rsid w:val="00F3088D"/>
    <w:rsid w:val="00F309D8"/>
    <w:rsid w:val="00F30B33"/>
    <w:rsid w:val="00F30D81"/>
    <w:rsid w:val="00F30E90"/>
    <w:rsid w:val="00F30FEA"/>
    <w:rsid w:val="00F31327"/>
    <w:rsid w:val="00F314CC"/>
    <w:rsid w:val="00F32445"/>
    <w:rsid w:val="00F32501"/>
    <w:rsid w:val="00F329AE"/>
    <w:rsid w:val="00F32DA0"/>
    <w:rsid w:val="00F330D9"/>
    <w:rsid w:val="00F331BC"/>
    <w:rsid w:val="00F33320"/>
    <w:rsid w:val="00F334ED"/>
    <w:rsid w:val="00F33607"/>
    <w:rsid w:val="00F3360C"/>
    <w:rsid w:val="00F336F3"/>
    <w:rsid w:val="00F3378A"/>
    <w:rsid w:val="00F3391E"/>
    <w:rsid w:val="00F33A33"/>
    <w:rsid w:val="00F340A4"/>
    <w:rsid w:val="00F3435E"/>
    <w:rsid w:val="00F34619"/>
    <w:rsid w:val="00F34923"/>
    <w:rsid w:val="00F349C4"/>
    <w:rsid w:val="00F34A90"/>
    <w:rsid w:val="00F350C2"/>
    <w:rsid w:val="00F351A1"/>
    <w:rsid w:val="00F3584E"/>
    <w:rsid w:val="00F35886"/>
    <w:rsid w:val="00F358C3"/>
    <w:rsid w:val="00F35C85"/>
    <w:rsid w:val="00F35E9A"/>
    <w:rsid w:val="00F35F30"/>
    <w:rsid w:val="00F366D9"/>
    <w:rsid w:val="00F36872"/>
    <w:rsid w:val="00F36CE2"/>
    <w:rsid w:val="00F370E9"/>
    <w:rsid w:val="00F3711F"/>
    <w:rsid w:val="00F372DC"/>
    <w:rsid w:val="00F375B0"/>
    <w:rsid w:val="00F37637"/>
    <w:rsid w:val="00F3771E"/>
    <w:rsid w:val="00F377DB"/>
    <w:rsid w:val="00F37839"/>
    <w:rsid w:val="00F402AB"/>
    <w:rsid w:val="00F40475"/>
    <w:rsid w:val="00F40539"/>
    <w:rsid w:val="00F4056F"/>
    <w:rsid w:val="00F4087D"/>
    <w:rsid w:val="00F408EC"/>
    <w:rsid w:val="00F40D97"/>
    <w:rsid w:val="00F40F27"/>
    <w:rsid w:val="00F40FB0"/>
    <w:rsid w:val="00F41457"/>
    <w:rsid w:val="00F41787"/>
    <w:rsid w:val="00F41CF8"/>
    <w:rsid w:val="00F41D99"/>
    <w:rsid w:val="00F42052"/>
    <w:rsid w:val="00F420CB"/>
    <w:rsid w:val="00F42112"/>
    <w:rsid w:val="00F42151"/>
    <w:rsid w:val="00F42AFA"/>
    <w:rsid w:val="00F42C31"/>
    <w:rsid w:val="00F42C99"/>
    <w:rsid w:val="00F430E6"/>
    <w:rsid w:val="00F430EA"/>
    <w:rsid w:val="00F4347C"/>
    <w:rsid w:val="00F434A3"/>
    <w:rsid w:val="00F436F2"/>
    <w:rsid w:val="00F4372F"/>
    <w:rsid w:val="00F437D3"/>
    <w:rsid w:val="00F439EA"/>
    <w:rsid w:val="00F43DF0"/>
    <w:rsid w:val="00F43EE9"/>
    <w:rsid w:val="00F4422D"/>
    <w:rsid w:val="00F44249"/>
    <w:rsid w:val="00F443FE"/>
    <w:rsid w:val="00F44407"/>
    <w:rsid w:val="00F4448E"/>
    <w:rsid w:val="00F44613"/>
    <w:rsid w:val="00F44805"/>
    <w:rsid w:val="00F44966"/>
    <w:rsid w:val="00F44A88"/>
    <w:rsid w:val="00F44EA3"/>
    <w:rsid w:val="00F44EC6"/>
    <w:rsid w:val="00F4519B"/>
    <w:rsid w:val="00F45250"/>
    <w:rsid w:val="00F4552D"/>
    <w:rsid w:val="00F456E7"/>
    <w:rsid w:val="00F45748"/>
    <w:rsid w:val="00F46156"/>
    <w:rsid w:val="00F4622F"/>
    <w:rsid w:val="00F46922"/>
    <w:rsid w:val="00F46AE1"/>
    <w:rsid w:val="00F46B4E"/>
    <w:rsid w:val="00F46F9A"/>
    <w:rsid w:val="00F47744"/>
    <w:rsid w:val="00F4774A"/>
    <w:rsid w:val="00F477B9"/>
    <w:rsid w:val="00F47934"/>
    <w:rsid w:val="00F47AAA"/>
    <w:rsid w:val="00F47CC5"/>
    <w:rsid w:val="00F5031C"/>
    <w:rsid w:val="00F50373"/>
    <w:rsid w:val="00F503AA"/>
    <w:rsid w:val="00F503D0"/>
    <w:rsid w:val="00F505EB"/>
    <w:rsid w:val="00F505F0"/>
    <w:rsid w:val="00F5061D"/>
    <w:rsid w:val="00F508F4"/>
    <w:rsid w:val="00F50B6E"/>
    <w:rsid w:val="00F50C9A"/>
    <w:rsid w:val="00F50D0F"/>
    <w:rsid w:val="00F50D90"/>
    <w:rsid w:val="00F50E54"/>
    <w:rsid w:val="00F50EAA"/>
    <w:rsid w:val="00F5108A"/>
    <w:rsid w:val="00F5168B"/>
    <w:rsid w:val="00F51883"/>
    <w:rsid w:val="00F51CD7"/>
    <w:rsid w:val="00F51CE7"/>
    <w:rsid w:val="00F51F76"/>
    <w:rsid w:val="00F520AC"/>
    <w:rsid w:val="00F526F9"/>
    <w:rsid w:val="00F52753"/>
    <w:rsid w:val="00F528B5"/>
    <w:rsid w:val="00F52DC2"/>
    <w:rsid w:val="00F52EF6"/>
    <w:rsid w:val="00F530EC"/>
    <w:rsid w:val="00F53193"/>
    <w:rsid w:val="00F532AA"/>
    <w:rsid w:val="00F535A8"/>
    <w:rsid w:val="00F5384A"/>
    <w:rsid w:val="00F53944"/>
    <w:rsid w:val="00F53D02"/>
    <w:rsid w:val="00F53D68"/>
    <w:rsid w:val="00F53DE3"/>
    <w:rsid w:val="00F53E1F"/>
    <w:rsid w:val="00F53E72"/>
    <w:rsid w:val="00F540A3"/>
    <w:rsid w:val="00F5421D"/>
    <w:rsid w:val="00F542A6"/>
    <w:rsid w:val="00F54447"/>
    <w:rsid w:val="00F54C6A"/>
    <w:rsid w:val="00F54DBA"/>
    <w:rsid w:val="00F54DDC"/>
    <w:rsid w:val="00F54DEB"/>
    <w:rsid w:val="00F554D6"/>
    <w:rsid w:val="00F55B6C"/>
    <w:rsid w:val="00F55F0C"/>
    <w:rsid w:val="00F563C1"/>
    <w:rsid w:val="00F5661F"/>
    <w:rsid w:val="00F56F82"/>
    <w:rsid w:val="00F5777E"/>
    <w:rsid w:val="00F57910"/>
    <w:rsid w:val="00F57A86"/>
    <w:rsid w:val="00F57D87"/>
    <w:rsid w:val="00F57F7A"/>
    <w:rsid w:val="00F600FA"/>
    <w:rsid w:val="00F6023B"/>
    <w:rsid w:val="00F60352"/>
    <w:rsid w:val="00F60425"/>
    <w:rsid w:val="00F605B5"/>
    <w:rsid w:val="00F60C11"/>
    <w:rsid w:val="00F60F60"/>
    <w:rsid w:val="00F6105E"/>
    <w:rsid w:val="00F61224"/>
    <w:rsid w:val="00F61673"/>
    <w:rsid w:val="00F6174E"/>
    <w:rsid w:val="00F617C8"/>
    <w:rsid w:val="00F619CD"/>
    <w:rsid w:val="00F61E50"/>
    <w:rsid w:val="00F61EEE"/>
    <w:rsid w:val="00F61F61"/>
    <w:rsid w:val="00F6215E"/>
    <w:rsid w:val="00F6216E"/>
    <w:rsid w:val="00F62303"/>
    <w:rsid w:val="00F627C2"/>
    <w:rsid w:val="00F628D6"/>
    <w:rsid w:val="00F63554"/>
    <w:rsid w:val="00F63BA8"/>
    <w:rsid w:val="00F63E6D"/>
    <w:rsid w:val="00F63F04"/>
    <w:rsid w:val="00F641F5"/>
    <w:rsid w:val="00F645C9"/>
    <w:rsid w:val="00F64603"/>
    <w:rsid w:val="00F6463F"/>
    <w:rsid w:val="00F64C4C"/>
    <w:rsid w:val="00F656E0"/>
    <w:rsid w:val="00F658BB"/>
    <w:rsid w:val="00F65C62"/>
    <w:rsid w:val="00F65C9C"/>
    <w:rsid w:val="00F6650B"/>
    <w:rsid w:val="00F6658C"/>
    <w:rsid w:val="00F666AE"/>
    <w:rsid w:val="00F66803"/>
    <w:rsid w:val="00F66863"/>
    <w:rsid w:val="00F66A48"/>
    <w:rsid w:val="00F66C49"/>
    <w:rsid w:val="00F66DF8"/>
    <w:rsid w:val="00F670C6"/>
    <w:rsid w:val="00F672A7"/>
    <w:rsid w:val="00F673DE"/>
    <w:rsid w:val="00F67513"/>
    <w:rsid w:val="00F67C0C"/>
    <w:rsid w:val="00F67C10"/>
    <w:rsid w:val="00F67CD2"/>
    <w:rsid w:val="00F67E5B"/>
    <w:rsid w:val="00F7011D"/>
    <w:rsid w:val="00F70B95"/>
    <w:rsid w:val="00F70D9D"/>
    <w:rsid w:val="00F70DC8"/>
    <w:rsid w:val="00F70EA5"/>
    <w:rsid w:val="00F71059"/>
    <w:rsid w:val="00F713C4"/>
    <w:rsid w:val="00F716FA"/>
    <w:rsid w:val="00F71775"/>
    <w:rsid w:val="00F71B51"/>
    <w:rsid w:val="00F71B8E"/>
    <w:rsid w:val="00F722DF"/>
    <w:rsid w:val="00F72510"/>
    <w:rsid w:val="00F72667"/>
    <w:rsid w:val="00F72E32"/>
    <w:rsid w:val="00F731CF"/>
    <w:rsid w:val="00F73327"/>
    <w:rsid w:val="00F73589"/>
    <w:rsid w:val="00F735AB"/>
    <w:rsid w:val="00F7375D"/>
    <w:rsid w:val="00F738DC"/>
    <w:rsid w:val="00F73B74"/>
    <w:rsid w:val="00F73E61"/>
    <w:rsid w:val="00F74272"/>
    <w:rsid w:val="00F74288"/>
    <w:rsid w:val="00F74464"/>
    <w:rsid w:val="00F74590"/>
    <w:rsid w:val="00F7469A"/>
    <w:rsid w:val="00F74E07"/>
    <w:rsid w:val="00F74F2F"/>
    <w:rsid w:val="00F7515F"/>
    <w:rsid w:val="00F75455"/>
    <w:rsid w:val="00F76309"/>
    <w:rsid w:val="00F76576"/>
    <w:rsid w:val="00F7675B"/>
    <w:rsid w:val="00F76877"/>
    <w:rsid w:val="00F76AC0"/>
    <w:rsid w:val="00F76AF6"/>
    <w:rsid w:val="00F76C21"/>
    <w:rsid w:val="00F76C27"/>
    <w:rsid w:val="00F7701C"/>
    <w:rsid w:val="00F77033"/>
    <w:rsid w:val="00F77438"/>
    <w:rsid w:val="00F7765F"/>
    <w:rsid w:val="00F778D4"/>
    <w:rsid w:val="00F8027A"/>
    <w:rsid w:val="00F8033E"/>
    <w:rsid w:val="00F80687"/>
    <w:rsid w:val="00F8068C"/>
    <w:rsid w:val="00F80C76"/>
    <w:rsid w:val="00F80D28"/>
    <w:rsid w:val="00F81224"/>
    <w:rsid w:val="00F8128D"/>
    <w:rsid w:val="00F81401"/>
    <w:rsid w:val="00F814EA"/>
    <w:rsid w:val="00F8169F"/>
    <w:rsid w:val="00F81AEE"/>
    <w:rsid w:val="00F81C6F"/>
    <w:rsid w:val="00F81D03"/>
    <w:rsid w:val="00F81D05"/>
    <w:rsid w:val="00F81D11"/>
    <w:rsid w:val="00F8200F"/>
    <w:rsid w:val="00F82156"/>
    <w:rsid w:val="00F821DE"/>
    <w:rsid w:val="00F822E7"/>
    <w:rsid w:val="00F824E4"/>
    <w:rsid w:val="00F825B9"/>
    <w:rsid w:val="00F827EA"/>
    <w:rsid w:val="00F82B19"/>
    <w:rsid w:val="00F82B9C"/>
    <w:rsid w:val="00F82FC0"/>
    <w:rsid w:val="00F83070"/>
    <w:rsid w:val="00F830FF"/>
    <w:rsid w:val="00F8336C"/>
    <w:rsid w:val="00F83454"/>
    <w:rsid w:val="00F835F2"/>
    <w:rsid w:val="00F837B7"/>
    <w:rsid w:val="00F8395C"/>
    <w:rsid w:val="00F83CBC"/>
    <w:rsid w:val="00F84369"/>
    <w:rsid w:val="00F8445F"/>
    <w:rsid w:val="00F84514"/>
    <w:rsid w:val="00F84824"/>
    <w:rsid w:val="00F84C91"/>
    <w:rsid w:val="00F8502D"/>
    <w:rsid w:val="00F850BC"/>
    <w:rsid w:val="00F8551D"/>
    <w:rsid w:val="00F85A04"/>
    <w:rsid w:val="00F85C57"/>
    <w:rsid w:val="00F85D01"/>
    <w:rsid w:val="00F862BF"/>
    <w:rsid w:val="00F863BC"/>
    <w:rsid w:val="00F86A26"/>
    <w:rsid w:val="00F86B2C"/>
    <w:rsid w:val="00F86C65"/>
    <w:rsid w:val="00F86E95"/>
    <w:rsid w:val="00F86F9F"/>
    <w:rsid w:val="00F86FF0"/>
    <w:rsid w:val="00F872ED"/>
    <w:rsid w:val="00F87385"/>
    <w:rsid w:val="00F873BF"/>
    <w:rsid w:val="00F873F8"/>
    <w:rsid w:val="00F874B8"/>
    <w:rsid w:val="00F87606"/>
    <w:rsid w:val="00F8778B"/>
    <w:rsid w:val="00F87F05"/>
    <w:rsid w:val="00F900DA"/>
    <w:rsid w:val="00F9030D"/>
    <w:rsid w:val="00F90652"/>
    <w:rsid w:val="00F906F8"/>
    <w:rsid w:val="00F909E6"/>
    <w:rsid w:val="00F909EB"/>
    <w:rsid w:val="00F90D64"/>
    <w:rsid w:val="00F90E57"/>
    <w:rsid w:val="00F90F95"/>
    <w:rsid w:val="00F91505"/>
    <w:rsid w:val="00F9174A"/>
    <w:rsid w:val="00F91B9E"/>
    <w:rsid w:val="00F921C2"/>
    <w:rsid w:val="00F9236F"/>
    <w:rsid w:val="00F92562"/>
    <w:rsid w:val="00F92704"/>
    <w:rsid w:val="00F928FC"/>
    <w:rsid w:val="00F92EF1"/>
    <w:rsid w:val="00F9316A"/>
    <w:rsid w:val="00F931C0"/>
    <w:rsid w:val="00F93312"/>
    <w:rsid w:val="00F9361B"/>
    <w:rsid w:val="00F938A3"/>
    <w:rsid w:val="00F93AEB"/>
    <w:rsid w:val="00F93C6E"/>
    <w:rsid w:val="00F93FB8"/>
    <w:rsid w:val="00F946B7"/>
    <w:rsid w:val="00F94DCC"/>
    <w:rsid w:val="00F952A1"/>
    <w:rsid w:val="00F953C9"/>
    <w:rsid w:val="00F9554F"/>
    <w:rsid w:val="00F956F6"/>
    <w:rsid w:val="00F956F9"/>
    <w:rsid w:val="00F95984"/>
    <w:rsid w:val="00F95B6B"/>
    <w:rsid w:val="00F95BD7"/>
    <w:rsid w:val="00F95E9E"/>
    <w:rsid w:val="00F9603B"/>
    <w:rsid w:val="00F96049"/>
    <w:rsid w:val="00F960AB"/>
    <w:rsid w:val="00F96389"/>
    <w:rsid w:val="00F9640D"/>
    <w:rsid w:val="00F9652D"/>
    <w:rsid w:val="00F96738"/>
    <w:rsid w:val="00F968FF"/>
    <w:rsid w:val="00F96AD8"/>
    <w:rsid w:val="00F96CD7"/>
    <w:rsid w:val="00F96D11"/>
    <w:rsid w:val="00F96DC5"/>
    <w:rsid w:val="00F96E6F"/>
    <w:rsid w:val="00F96EE5"/>
    <w:rsid w:val="00F9723E"/>
    <w:rsid w:val="00F9789D"/>
    <w:rsid w:val="00F978BF"/>
    <w:rsid w:val="00F97BF9"/>
    <w:rsid w:val="00F97C58"/>
    <w:rsid w:val="00F97CE2"/>
    <w:rsid w:val="00FA010B"/>
    <w:rsid w:val="00FA02E7"/>
    <w:rsid w:val="00FA069A"/>
    <w:rsid w:val="00FA06D5"/>
    <w:rsid w:val="00FA0905"/>
    <w:rsid w:val="00FA0A73"/>
    <w:rsid w:val="00FA0B68"/>
    <w:rsid w:val="00FA0E9B"/>
    <w:rsid w:val="00FA0F40"/>
    <w:rsid w:val="00FA13F1"/>
    <w:rsid w:val="00FA148F"/>
    <w:rsid w:val="00FA1877"/>
    <w:rsid w:val="00FA1938"/>
    <w:rsid w:val="00FA1FF8"/>
    <w:rsid w:val="00FA2248"/>
    <w:rsid w:val="00FA22AB"/>
    <w:rsid w:val="00FA25BA"/>
    <w:rsid w:val="00FA2A6E"/>
    <w:rsid w:val="00FA2B8A"/>
    <w:rsid w:val="00FA2BE3"/>
    <w:rsid w:val="00FA2D5E"/>
    <w:rsid w:val="00FA2D7A"/>
    <w:rsid w:val="00FA2E5E"/>
    <w:rsid w:val="00FA3156"/>
    <w:rsid w:val="00FA3671"/>
    <w:rsid w:val="00FA37AF"/>
    <w:rsid w:val="00FA38D5"/>
    <w:rsid w:val="00FA3A97"/>
    <w:rsid w:val="00FA3E1D"/>
    <w:rsid w:val="00FA40BD"/>
    <w:rsid w:val="00FA443E"/>
    <w:rsid w:val="00FA49D2"/>
    <w:rsid w:val="00FA4A13"/>
    <w:rsid w:val="00FA4B9E"/>
    <w:rsid w:val="00FA4C60"/>
    <w:rsid w:val="00FA4EB6"/>
    <w:rsid w:val="00FA51E0"/>
    <w:rsid w:val="00FA54F8"/>
    <w:rsid w:val="00FA5862"/>
    <w:rsid w:val="00FA5D6D"/>
    <w:rsid w:val="00FA61AA"/>
    <w:rsid w:val="00FA6265"/>
    <w:rsid w:val="00FA63F7"/>
    <w:rsid w:val="00FA669B"/>
    <w:rsid w:val="00FA66A2"/>
    <w:rsid w:val="00FA6B0F"/>
    <w:rsid w:val="00FA6D5B"/>
    <w:rsid w:val="00FA7513"/>
    <w:rsid w:val="00FA7D7B"/>
    <w:rsid w:val="00FB06D6"/>
    <w:rsid w:val="00FB0725"/>
    <w:rsid w:val="00FB0922"/>
    <w:rsid w:val="00FB0A00"/>
    <w:rsid w:val="00FB0C3C"/>
    <w:rsid w:val="00FB0C53"/>
    <w:rsid w:val="00FB0D6E"/>
    <w:rsid w:val="00FB1146"/>
    <w:rsid w:val="00FB134E"/>
    <w:rsid w:val="00FB16D9"/>
    <w:rsid w:val="00FB1BEA"/>
    <w:rsid w:val="00FB1E89"/>
    <w:rsid w:val="00FB1EEB"/>
    <w:rsid w:val="00FB208D"/>
    <w:rsid w:val="00FB2576"/>
    <w:rsid w:val="00FB2ACF"/>
    <w:rsid w:val="00FB2D91"/>
    <w:rsid w:val="00FB3013"/>
    <w:rsid w:val="00FB3679"/>
    <w:rsid w:val="00FB3D43"/>
    <w:rsid w:val="00FB41F4"/>
    <w:rsid w:val="00FB45A3"/>
    <w:rsid w:val="00FB476F"/>
    <w:rsid w:val="00FB4AC8"/>
    <w:rsid w:val="00FB4BEC"/>
    <w:rsid w:val="00FB4EBB"/>
    <w:rsid w:val="00FB50CF"/>
    <w:rsid w:val="00FB5120"/>
    <w:rsid w:val="00FB5227"/>
    <w:rsid w:val="00FB5DF7"/>
    <w:rsid w:val="00FB6094"/>
    <w:rsid w:val="00FB62F0"/>
    <w:rsid w:val="00FB6343"/>
    <w:rsid w:val="00FB63C2"/>
    <w:rsid w:val="00FB65C4"/>
    <w:rsid w:val="00FB6EBD"/>
    <w:rsid w:val="00FB6F4A"/>
    <w:rsid w:val="00FB770D"/>
    <w:rsid w:val="00FB7980"/>
    <w:rsid w:val="00FB7B74"/>
    <w:rsid w:val="00FB7CEC"/>
    <w:rsid w:val="00FB7F6D"/>
    <w:rsid w:val="00FC0181"/>
    <w:rsid w:val="00FC03CE"/>
    <w:rsid w:val="00FC0640"/>
    <w:rsid w:val="00FC0975"/>
    <w:rsid w:val="00FC0A39"/>
    <w:rsid w:val="00FC0D43"/>
    <w:rsid w:val="00FC104E"/>
    <w:rsid w:val="00FC107B"/>
    <w:rsid w:val="00FC120A"/>
    <w:rsid w:val="00FC162E"/>
    <w:rsid w:val="00FC187F"/>
    <w:rsid w:val="00FC1A3C"/>
    <w:rsid w:val="00FC1F28"/>
    <w:rsid w:val="00FC2039"/>
    <w:rsid w:val="00FC2C28"/>
    <w:rsid w:val="00FC2EA6"/>
    <w:rsid w:val="00FC367E"/>
    <w:rsid w:val="00FC3B2A"/>
    <w:rsid w:val="00FC3B9B"/>
    <w:rsid w:val="00FC3D6E"/>
    <w:rsid w:val="00FC4022"/>
    <w:rsid w:val="00FC44A1"/>
    <w:rsid w:val="00FC4A7B"/>
    <w:rsid w:val="00FC4A95"/>
    <w:rsid w:val="00FC4CB5"/>
    <w:rsid w:val="00FC4CC4"/>
    <w:rsid w:val="00FC503A"/>
    <w:rsid w:val="00FC527C"/>
    <w:rsid w:val="00FC5323"/>
    <w:rsid w:val="00FC555B"/>
    <w:rsid w:val="00FC5641"/>
    <w:rsid w:val="00FC5814"/>
    <w:rsid w:val="00FC5DBF"/>
    <w:rsid w:val="00FC6068"/>
    <w:rsid w:val="00FC606C"/>
    <w:rsid w:val="00FC6127"/>
    <w:rsid w:val="00FC61D3"/>
    <w:rsid w:val="00FC6278"/>
    <w:rsid w:val="00FC6490"/>
    <w:rsid w:val="00FC67B3"/>
    <w:rsid w:val="00FC6C79"/>
    <w:rsid w:val="00FC6E5B"/>
    <w:rsid w:val="00FC6F66"/>
    <w:rsid w:val="00FC7027"/>
    <w:rsid w:val="00FC70C5"/>
    <w:rsid w:val="00FC716D"/>
    <w:rsid w:val="00FC7374"/>
    <w:rsid w:val="00FC7B96"/>
    <w:rsid w:val="00FC7D43"/>
    <w:rsid w:val="00FC7D7B"/>
    <w:rsid w:val="00FD030F"/>
    <w:rsid w:val="00FD04FA"/>
    <w:rsid w:val="00FD09A7"/>
    <w:rsid w:val="00FD11D1"/>
    <w:rsid w:val="00FD168D"/>
    <w:rsid w:val="00FD16B6"/>
    <w:rsid w:val="00FD1705"/>
    <w:rsid w:val="00FD1C42"/>
    <w:rsid w:val="00FD1E62"/>
    <w:rsid w:val="00FD1EEF"/>
    <w:rsid w:val="00FD1F76"/>
    <w:rsid w:val="00FD1FE1"/>
    <w:rsid w:val="00FD2158"/>
    <w:rsid w:val="00FD21DD"/>
    <w:rsid w:val="00FD229F"/>
    <w:rsid w:val="00FD2664"/>
    <w:rsid w:val="00FD27C9"/>
    <w:rsid w:val="00FD2821"/>
    <w:rsid w:val="00FD28DC"/>
    <w:rsid w:val="00FD2EEC"/>
    <w:rsid w:val="00FD31F1"/>
    <w:rsid w:val="00FD31F3"/>
    <w:rsid w:val="00FD3528"/>
    <w:rsid w:val="00FD3707"/>
    <w:rsid w:val="00FD378F"/>
    <w:rsid w:val="00FD37B9"/>
    <w:rsid w:val="00FD3BDB"/>
    <w:rsid w:val="00FD3D7A"/>
    <w:rsid w:val="00FD42AC"/>
    <w:rsid w:val="00FD42F2"/>
    <w:rsid w:val="00FD43FF"/>
    <w:rsid w:val="00FD4764"/>
    <w:rsid w:val="00FD4C49"/>
    <w:rsid w:val="00FD5551"/>
    <w:rsid w:val="00FD5569"/>
    <w:rsid w:val="00FD55AA"/>
    <w:rsid w:val="00FD57AC"/>
    <w:rsid w:val="00FD59A3"/>
    <w:rsid w:val="00FD5A47"/>
    <w:rsid w:val="00FD5C0B"/>
    <w:rsid w:val="00FD5F4C"/>
    <w:rsid w:val="00FD61D4"/>
    <w:rsid w:val="00FD6592"/>
    <w:rsid w:val="00FD67F0"/>
    <w:rsid w:val="00FD6D91"/>
    <w:rsid w:val="00FD7094"/>
    <w:rsid w:val="00FD72C1"/>
    <w:rsid w:val="00FD7517"/>
    <w:rsid w:val="00FD77C7"/>
    <w:rsid w:val="00FD7ACA"/>
    <w:rsid w:val="00FE0123"/>
    <w:rsid w:val="00FE01D9"/>
    <w:rsid w:val="00FE0322"/>
    <w:rsid w:val="00FE0486"/>
    <w:rsid w:val="00FE04B5"/>
    <w:rsid w:val="00FE0537"/>
    <w:rsid w:val="00FE07BE"/>
    <w:rsid w:val="00FE0978"/>
    <w:rsid w:val="00FE0B29"/>
    <w:rsid w:val="00FE0C65"/>
    <w:rsid w:val="00FE0E33"/>
    <w:rsid w:val="00FE0F73"/>
    <w:rsid w:val="00FE1017"/>
    <w:rsid w:val="00FE118B"/>
    <w:rsid w:val="00FE14BB"/>
    <w:rsid w:val="00FE15AB"/>
    <w:rsid w:val="00FE166B"/>
    <w:rsid w:val="00FE1751"/>
    <w:rsid w:val="00FE196D"/>
    <w:rsid w:val="00FE1CED"/>
    <w:rsid w:val="00FE2218"/>
    <w:rsid w:val="00FE23E7"/>
    <w:rsid w:val="00FE24E6"/>
    <w:rsid w:val="00FE265E"/>
    <w:rsid w:val="00FE2A36"/>
    <w:rsid w:val="00FE2C8A"/>
    <w:rsid w:val="00FE3013"/>
    <w:rsid w:val="00FE32F7"/>
    <w:rsid w:val="00FE3442"/>
    <w:rsid w:val="00FE34A7"/>
    <w:rsid w:val="00FE3800"/>
    <w:rsid w:val="00FE3ACF"/>
    <w:rsid w:val="00FE3B1B"/>
    <w:rsid w:val="00FE3EE8"/>
    <w:rsid w:val="00FE4C2C"/>
    <w:rsid w:val="00FE5082"/>
    <w:rsid w:val="00FE50B6"/>
    <w:rsid w:val="00FE5192"/>
    <w:rsid w:val="00FE52CD"/>
    <w:rsid w:val="00FE5436"/>
    <w:rsid w:val="00FE5831"/>
    <w:rsid w:val="00FE586F"/>
    <w:rsid w:val="00FE5985"/>
    <w:rsid w:val="00FE5C4D"/>
    <w:rsid w:val="00FE6121"/>
    <w:rsid w:val="00FE62E0"/>
    <w:rsid w:val="00FE6496"/>
    <w:rsid w:val="00FE64F5"/>
    <w:rsid w:val="00FE6693"/>
    <w:rsid w:val="00FE677E"/>
    <w:rsid w:val="00FE67C2"/>
    <w:rsid w:val="00FE6983"/>
    <w:rsid w:val="00FE6AF3"/>
    <w:rsid w:val="00FE70DE"/>
    <w:rsid w:val="00FE7204"/>
    <w:rsid w:val="00FE7208"/>
    <w:rsid w:val="00FE746F"/>
    <w:rsid w:val="00FE74EC"/>
    <w:rsid w:val="00FE7623"/>
    <w:rsid w:val="00FE7A49"/>
    <w:rsid w:val="00FE7BBD"/>
    <w:rsid w:val="00FE7C6B"/>
    <w:rsid w:val="00FF0052"/>
    <w:rsid w:val="00FF038F"/>
    <w:rsid w:val="00FF03A6"/>
    <w:rsid w:val="00FF04D4"/>
    <w:rsid w:val="00FF0875"/>
    <w:rsid w:val="00FF096A"/>
    <w:rsid w:val="00FF0A9C"/>
    <w:rsid w:val="00FF1A75"/>
    <w:rsid w:val="00FF1ABF"/>
    <w:rsid w:val="00FF1C26"/>
    <w:rsid w:val="00FF2158"/>
    <w:rsid w:val="00FF22BA"/>
    <w:rsid w:val="00FF23D0"/>
    <w:rsid w:val="00FF2612"/>
    <w:rsid w:val="00FF273B"/>
    <w:rsid w:val="00FF29A8"/>
    <w:rsid w:val="00FF2D9F"/>
    <w:rsid w:val="00FF2EC0"/>
    <w:rsid w:val="00FF2F54"/>
    <w:rsid w:val="00FF308C"/>
    <w:rsid w:val="00FF30C8"/>
    <w:rsid w:val="00FF32AD"/>
    <w:rsid w:val="00FF3CC8"/>
    <w:rsid w:val="00FF3D39"/>
    <w:rsid w:val="00FF45FB"/>
    <w:rsid w:val="00FF48CB"/>
    <w:rsid w:val="00FF4934"/>
    <w:rsid w:val="00FF4D25"/>
    <w:rsid w:val="00FF4EB8"/>
    <w:rsid w:val="00FF5338"/>
    <w:rsid w:val="00FF5820"/>
    <w:rsid w:val="00FF6174"/>
    <w:rsid w:val="00FF62AF"/>
    <w:rsid w:val="00FF63D5"/>
    <w:rsid w:val="00FF6580"/>
    <w:rsid w:val="00FF65CB"/>
    <w:rsid w:val="00FF6806"/>
    <w:rsid w:val="00FF69BE"/>
    <w:rsid w:val="00FF6D8D"/>
    <w:rsid w:val="00FF6E01"/>
    <w:rsid w:val="00FF6FED"/>
    <w:rsid w:val="00FF7007"/>
    <w:rsid w:val="00FF70C6"/>
    <w:rsid w:val="00FF74B5"/>
    <w:rsid w:val="00FF76DB"/>
    <w:rsid w:val="00FF772D"/>
    <w:rsid w:val="00FF77BD"/>
    <w:rsid w:val="00FF7934"/>
    <w:rsid w:val="00FF7C9A"/>
    <w:rsid w:val="00FF7CE6"/>
    <w:rsid w:val="00FF7DF1"/>
  </w:rsids>
  <m:mathPr>
    <m:mathFont m:val="Cambria Math"/>
    <m:brkBin m:val="before"/>
    <m:brkBinSub m:val="--"/>
    <m:smallFrac m:val="0"/>
    <m:dispDef/>
    <m:lMargin m:val="0"/>
    <m:rMargin m:val="0"/>
    <m:defJc m:val="centerGroup"/>
    <m:wrapIndent m:val="1440"/>
    <m:intLim m:val="subSup"/>
    <m:naryLim m:val="undOvr"/>
  </m:mathPr>
  <w:attachedSchema w:val="http://www.rrd.com/pageprorwp"/>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0292BC"/>
  <w15:docId w15:val="{6B0D3CDB-813C-44F2-BFC1-2E191AB9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uiPriority="99" w:qFormat="1"/>
    <w:lsdException w:name="heading 2" w:unhideWhenUsed="1" w:qFormat="1"/>
    <w:lsdException w:name="heading 3" w:uiPriority="99" w:unhideWhenUsed="1" w:qFormat="1"/>
    <w:lsdException w:name="heading 4" w:uiPriority="99" w:unhideWhenUsed="1" w:qFormat="1"/>
    <w:lsdException w:name="heading 5" w:uiPriority="99" w:unhideWhenUsed="1" w:qFormat="1"/>
    <w:lsdException w:name="heading 6" w:uiPriority="99" w:unhideWhenUsed="1" w:qFormat="1"/>
    <w:lsdException w:name="heading 7" w:unhideWhenUsed="1" w:qFormat="1"/>
    <w:lsdException w:name="heading 8" w:uiPriority="99" w:unhideWhenUsed="1" w:qFormat="1"/>
    <w:lsdException w:name="heading 9"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unhideWhenUsed="1"/>
    <w:lsdException w:name="List 2" w:semiHidden="1" w:uiPriority="99" w:unhideWhenUsed="1"/>
    <w:lsdException w:name="List 3" w:semiHidden="1" w:uiPriority="99" w:unhideWhenUsed="1"/>
    <w:lsdException w:name="List 4" w:unhideWhenUsed="1"/>
    <w:lsdException w:name="List 5"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uiPriority="99" w:unhideWhenUsed="1"/>
    <w:lsdException w:name="Date" w:uiPriority="99" w:unhideWhenUsed="1"/>
    <w:lsdException w:name="Body Text First Indent"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4DF"/>
    <w:pPr>
      <w:spacing w:before="120" w:after="120"/>
      <w:jc w:val="both"/>
    </w:pPr>
    <w:rPr>
      <w:lang w:eastAsia="en-US"/>
    </w:rPr>
  </w:style>
  <w:style w:type="paragraph" w:styleId="Ttulo1">
    <w:name w:val="heading 1"/>
    <w:aliases w:val="1,título 1,Chapter Title"/>
    <w:basedOn w:val="Normal"/>
    <w:next w:val="Normal"/>
    <w:link w:val="Ttulo1Car"/>
    <w:uiPriority w:val="99"/>
    <w:qFormat/>
    <w:rsid w:val="00A0649F"/>
    <w:pPr>
      <w:keepNext/>
      <w:spacing w:before="240" w:after="240"/>
      <w:outlineLvl w:val="0"/>
    </w:pPr>
    <w:rPr>
      <w:b/>
      <w:bCs/>
      <w:kern w:val="32"/>
      <w:szCs w:val="32"/>
    </w:rPr>
  </w:style>
  <w:style w:type="paragraph" w:styleId="Ttulo2">
    <w:name w:val="heading 2"/>
    <w:basedOn w:val="Normal"/>
    <w:next w:val="Normal"/>
    <w:link w:val="Ttulo2Car"/>
    <w:qFormat/>
    <w:rsid w:val="00A0649F"/>
    <w:pPr>
      <w:keepNext/>
      <w:spacing w:before="240" w:after="480"/>
      <w:jc w:val="center"/>
      <w:outlineLvl w:val="1"/>
    </w:pPr>
    <w:rPr>
      <w:rFonts w:ascii="Times New Roman Negrita" w:hAnsi="Times New Roman Negrita"/>
      <w:b/>
      <w:iCs/>
      <w:caps/>
      <w:szCs w:val="18"/>
      <w:lang w:val="es-ES" w:eastAsia="es-ES"/>
    </w:rPr>
  </w:style>
  <w:style w:type="paragraph" w:styleId="Ttulo3">
    <w:name w:val="heading 3"/>
    <w:basedOn w:val="Normal"/>
    <w:next w:val="Normal"/>
    <w:link w:val="Ttulo3Car"/>
    <w:uiPriority w:val="99"/>
    <w:qFormat/>
    <w:rsid w:val="00F0034A"/>
    <w:pPr>
      <w:tabs>
        <w:tab w:val="left" w:pos="0"/>
        <w:tab w:val="left" w:pos="9072"/>
      </w:tabs>
      <w:spacing w:after="360"/>
      <w:ind w:right="-45"/>
      <w:outlineLvl w:val="2"/>
    </w:pPr>
    <w:rPr>
      <w:rFonts w:ascii="Times New Roman Negrita" w:hAnsi="Times New Roman Negrita"/>
      <w:b/>
    </w:rPr>
  </w:style>
  <w:style w:type="paragraph" w:styleId="Ttulo4">
    <w:name w:val="heading 4"/>
    <w:basedOn w:val="DPWfdPF"/>
    <w:next w:val="Normal"/>
    <w:link w:val="Ttulo4Car"/>
    <w:uiPriority w:val="99"/>
    <w:qFormat/>
    <w:rsid w:val="00AC3168"/>
    <w:pPr>
      <w:spacing w:after="240"/>
      <w:ind w:firstLine="0"/>
      <w:outlineLvl w:val="3"/>
    </w:pPr>
    <w:rPr>
      <w:b/>
      <w:i/>
      <w:szCs w:val="18"/>
    </w:rPr>
  </w:style>
  <w:style w:type="paragraph" w:styleId="Ttulo5">
    <w:name w:val="heading 5"/>
    <w:basedOn w:val="Normal"/>
    <w:next w:val="Normal"/>
    <w:link w:val="Ttulo5Car"/>
    <w:uiPriority w:val="99"/>
    <w:qFormat/>
    <w:rsid w:val="009D28C6"/>
    <w:pPr>
      <w:spacing w:before="240"/>
      <w:outlineLvl w:val="4"/>
    </w:pPr>
    <w:rPr>
      <w:i/>
      <w:w w:val="0"/>
    </w:rPr>
  </w:style>
  <w:style w:type="paragraph" w:styleId="Ttulo6">
    <w:name w:val="heading 6"/>
    <w:basedOn w:val="Normal"/>
    <w:next w:val="Normal"/>
    <w:link w:val="Ttulo6Car"/>
    <w:uiPriority w:val="99"/>
    <w:qFormat/>
    <w:rsid w:val="009D28C6"/>
    <w:pPr>
      <w:keepNext/>
      <w:outlineLvl w:val="5"/>
    </w:pPr>
    <w:rPr>
      <w:bCs/>
      <w:szCs w:val="24"/>
      <w:u w:val="single"/>
      <w:lang w:val="es-ES" w:eastAsia="es-ES"/>
    </w:rPr>
  </w:style>
  <w:style w:type="paragraph" w:styleId="Ttulo7">
    <w:name w:val="heading 7"/>
    <w:aliases w:val="h7"/>
    <w:basedOn w:val="Normal"/>
    <w:next w:val="Normal"/>
    <w:link w:val="Ttulo7Car"/>
    <w:qFormat/>
    <w:rsid w:val="008D7043"/>
    <w:pPr>
      <w:spacing w:before="240" w:after="60"/>
      <w:outlineLvl w:val="6"/>
    </w:pPr>
    <w:rPr>
      <w:sz w:val="24"/>
      <w:szCs w:val="24"/>
    </w:rPr>
  </w:style>
  <w:style w:type="paragraph" w:styleId="Ttulo8">
    <w:name w:val="heading 8"/>
    <w:aliases w:val="h8"/>
    <w:basedOn w:val="Normal"/>
    <w:next w:val="Normal"/>
    <w:link w:val="Ttulo8Car"/>
    <w:uiPriority w:val="99"/>
    <w:qFormat/>
    <w:rsid w:val="008D7043"/>
    <w:pPr>
      <w:keepNext/>
      <w:outlineLvl w:val="7"/>
    </w:pPr>
    <w:rPr>
      <w:b/>
      <w:bCs/>
      <w:sz w:val="22"/>
      <w:szCs w:val="24"/>
      <w:lang w:val="es-ES" w:eastAsia="es-ES"/>
    </w:rPr>
  </w:style>
  <w:style w:type="paragraph" w:styleId="Ttulo9">
    <w:name w:val="heading 9"/>
    <w:aliases w:val="h9"/>
    <w:basedOn w:val="Normal"/>
    <w:next w:val="Normal"/>
    <w:link w:val="Ttulo9Car"/>
    <w:uiPriority w:val="99"/>
    <w:qFormat/>
    <w:rsid w:val="008D7043"/>
    <w:pPr>
      <w:autoSpaceDE w:val="0"/>
      <w:autoSpaceDN w:val="0"/>
      <w:adjustRightInd w:val="0"/>
      <w:spacing w:before="240" w:after="60"/>
      <w:outlineLvl w:val="8"/>
    </w:pPr>
    <w:rPr>
      <w:rFonts w:ascii="Arial" w:hAnsi="Arial"/>
      <w:sz w:val="22"/>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1 Car,título 1 Car,Chapter Title Car"/>
    <w:link w:val="Ttulo1"/>
    <w:uiPriority w:val="99"/>
    <w:rsid w:val="00A0649F"/>
    <w:rPr>
      <w:b/>
      <w:bCs/>
      <w:kern w:val="32"/>
      <w:szCs w:val="32"/>
      <w:lang w:eastAsia="en-US"/>
    </w:rPr>
  </w:style>
  <w:style w:type="character" w:customStyle="1" w:styleId="Ttulo2Car">
    <w:name w:val="Título 2 Car"/>
    <w:link w:val="Ttulo2"/>
    <w:rsid w:val="00A0649F"/>
    <w:rPr>
      <w:rFonts w:ascii="Times New Roman Negrita" w:hAnsi="Times New Roman Negrita"/>
      <w:b/>
      <w:iCs/>
      <w:caps/>
      <w:szCs w:val="18"/>
      <w:lang w:val="es-ES" w:eastAsia="es-ES"/>
    </w:rPr>
  </w:style>
  <w:style w:type="character" w:customStyle="1" w:styleId="Ttulo3Car">
    <w:name w:val="Título 3 Car"/>
    <w:link w:val="Ttulo3"/>
    <w:uiPriority w:val="99"/>
    <w:rsid w:val="00F0034A"/>
    <w:rPr>
      <w:rFonts w:ascii="Times New Roman Negrita" w:hAnsi="Times New Roman Negrita"/>
      <w:b/>
      <w:lang w:eastAsia="en-US"/>
    </w:rPr>
  </w:style>
  <w:style w:type="character" w:customStyle="1" w:styleId="Ttulo4Car">
    <w:name w:val="Título 4 Car"/>
    <w:link w:val="Ttulo4"/>
    <w:uiPriority w:val="99"/>
    <w:rsid w:val="00AC3168"/>
    <w:rPr>
      <w:b/>
      <w:i/>
      <w:szCs w:val="18"/>
      <w:lang w:eastAsia="en-US"/>
    </w:rPr>
  </w:style>
  <w:style w:type="character" w:customStyle="1" w:styleId="Ttulo5Car">
    <w:name w:val="Título 5 Car"/>
    <w:link w:val="Ttulo5"/>
    <w:uiPriority w:val="99"/>
    <w:rsid w:val="009D28C6"/>
    <w:rPr>
      <w:i/>
      <w:w w:val="0"/>
      <w:lang w:eastAsia="en-US"/>
    </w:rPr>
  </w:style>
  <w:style w:type="character" w:customStyle="1" w:styleId="Ttulo6Car">
    <w:name w:val="Título 6 Car"/>
    <w:link w:val="Ttulo6"/>
    <w:uiPriority w:val="99"/>
    <w:rsid w:val="009D28C6"/>
    <w:rPr>
      <w:bCs/>
      <w:szCs w:val="24"/>
      <w:u w:val="single"/>
      <w:lang w:val="es-ES" w:eastAsia="es-ES"/>
    </w:rPr>
  </w:style>
  <w:style w:type="character" w:customStyle="1" w:styleId="Ttulo7Car">
    <w:name w:val="Título 7 Car"/>
    <w:aliases w:val="h7 Car"/>
    <w:link w:val="Ttulo7"/>
    <w:rsid w:val="00D5112C"/>
    <w:rPr>
      <w:sz w:val="24"/>
      <w:szCs w:val="24"/>
      <w:lang w:val="es-AR"/>
    </w:rPr>
  </w:style>
  <w:style w:type="character" w:customStyle="1" w:styleId="Ttulo8Car">
    <w:name w:val="Título 8 Car"/>
    <w:aliases w:val="h8 Car"/>
    <w:link w:val="Ttulo8"/>
    <w:uiPriority w:val="99"/>
    <w:rsid w:val="00D5112C"/>
    <w:rPr>
      <w:b/>
      <w:bCs/>
      <w:sz w:val="22"/>
      <w:szCs w:val="24"/>
      <w:lang w:val="es-ES" w:eastAsia="es-ES"/>
    </w:rPr>
  </w:style>
  <w:style w:type="character" w:customStyle="1" w:styleId="Ttulo9Car">
    <w:name w:val="Título 9 Car"/>
    <w:aliases w:val="h9 Car"/>
    <w:link w:val="Ttulo9"/>
    <w:uiPriority w:val="99"/>
    <w:rsid w:val="00D5112C"/>
    <w:rPr>
      <w:rFonts w:ascii="Arial" w:hAnsi="Arial" w:cs="Arial"/>
      <w:sz w:val="22"/>
      <w:szCs w:val="22"/>
      <w:lang w:val="en-GB"/>
    </w:rPr>
  </w:style>
  <w:style w:type="paragraph" w:styleId="Encabezado">
    <w:name w:val="header"/>
    <w:basedOn w:val="Normal"/>
    <w:link w:val="EncabezadoCar"/>
    <w:uiPriority w:val="99"/>
    <w:rsid w:val="008D7043"/>
    <w:pPr>
      <w:tabs>
        <w:tab w:val="center" w:pos="4680"/>
        <w:tab w:val="right" w:pos="9360"/>
      </w:tabs>
    </w:pPr>
    <w:rPr>
      <w:sz w:val="24"/>
    </w:rPr>
  </w:style>
  <w:style w:type="character" w:customStyle="1" w:styleId="EncabezadoCar">
    <w:name w:val="Encabezado Car"/>
    <w:link w:val="Encabezado"/>
    <w:uiPriority w:val="99"/>
    <w:locked/>
    <w:rsid w:val="002B0DA2"/>
    <w:rPr>
      <w:sz w:val="24"/>
      <w:lang w:val="es-AR"/>
    </w:rPr>
  </w:style>
  <w:style w:type="paragraph" w:styleId="Piedepgina">
    <w:name w:val="footer"/>
    <w:basedOn w:val="Normal"/>
    <w:link w:val="PiedepginaCar"/>
    <w:uiPriority w:val="99"/>
    <w:rsid w:val="008D7043"/>
    <w:pPr>
      <w:tabs>
        <w:tab w:val="center" w:pos="4680"/>
        <w:tab w:val="right" w:pos="9360"/>
      </w:tabs>
    </w:pPr>
    <w:rPr>
      <w:sz w:val="24"/>
    </w:rPr>
  </w:style>
  <w:style w:type="character" w:customStyle="1" w:styleId="PiedepginaCar">
    <w:name w:val="Pie de página Car"/>
    <w:link w:val="Piedepgina"/>
    <w:uiPriority w:val="99"/>
    <w:rsid w:val="003820B7"/>
    <w:rPr>
      <w:sz w:val="24"/>
      <w:lang w:val="es-AR"/>
    </w:rPr>
  </w:style>
  <w:style w:type="character" w:styleId="Nmerodepgina">
    <w:name w:val="page number"/>
    <w:rsid w:val="008D7043"/>
    <w:rPr>
      <w:sz w:val="20"/>
    </w:rPr>
  </w:style>
  <w:style w:type="character" w:customStyle="1" w:styleId="DocID">
    <w:name w:val="DocID"/>
    <w:uiPriority w:val="99"/>
    <w:rsid w:val="008D7043"/>
    <w:rPr>
      <w:sz w:val="16"/>
    </w:rPr>
  </w:style>
  <w:style w:type="paragraph" w:customStyle="1" w:styleId="BulletedList">
    <w:name w:val="Bulleted List"/>
    <w:basedOn w:val="Normal"/>
    <w:uiPriority w:val="99"/>
    <w:rsid w:val="008D7043"/>
    <w:pPr>
      <w:tabs>
        <w:tab w:val="left" w:pos="1440"/>
      </w:tabs>
      <w:spacing w:after="240"/>
      <w:ind w:left="1440" w:hanging="720"/>
      <w:contextualSpacing/>
    </w:pPr>
  </w:style>
  <w:style w:type="paragraph" w:customStyle="1" w:styleId="BodyText2Sgl">
    <w:name w:val="Body Text 2 Sgl"/>
    <w:aliases w:val="bt2s,2btx"/>
    <w:basedOn w:val="Normal"/>
    <w:link w:val="BodyText2SglCar"/>
    <w:qFormat/>
    <w:rsid w:val="008D7043"/>
    <w:pPr>
      <w:spacing w:after="240"/>
    </w:pPr>
    <w:rPr>
      <w:szCs w:val="24"/>
    </w:rPr>
  </w:style>
  <w:style w:type="character" w:customStyle="1" w:styleId="BodyText2SglCar">
    <w:name w:val="Body Text 2 Sgl Car"/>
    <w:link w:val="BodyText2Sgl"/>
    <w:rsid w:val="002D7FB9"/>
    <w:rPr>
      <w:szCs w:val="24"/>
      <w:lang w:val="es-AR"/>
    </w:rPr>
  </w:style>
  <w:style w:type="paragraph" w:customStyle="1" w:styleId="CenteredText">
    <w:name w:val="Centered Text"/>
    <w:basedOn w:val="Normal"/>
    <w:uiPriority w:val="99"/>
    <w:rsid w:val="008D7043"/>
    <w:pPr>
      <w:spacing w:after="240"/>
      <w:jc w:val="center"/>
    </w:pPr>
    <w:rPr>
      <w:szCs w:val="24"/>
    </w:rPr>
  </w:style>
  <w:style w:type="paragraph" w:customStyle="1" w:styleId="CenteredB">
    <w:name w:val="Centered B"/>
    <w:basedOn w:val="Normal"/>
    <w:uiPriority w:val="99"/>
    <w:rsid w:val="008D7043"/>
    <w:pPr>
      <w:spacing w:after="240"/>
      <w:jc w:val="center"/>
    </w:pPr>
    <w:rPr>
      <w:b/>
      <w:szCs w:val="24"/>
    </w:rPr>
  </w:style>
  <w:style w:type="paragraph" w:customStyle="1" w:styleId="BlockTextBoldSgl">
    <w:name w:val="Block Text Bold Sgl"/>
    <w:basedOn w:val="Normal"/>
    <w:uiPriority w:val="99"/>
    <w:rsid w:val="008D7043"/>
    <w:pPr>
      <w:keepNext/>
      <w:keepLines/>
      <w:spacing w:after="240"/>
    </w:pPr>
    <w:rPr>
      <w:b/>
      <w:szCs w:val="24"/>
    </w:rPr>
  </w:style>
  <w:style w:type="paragraph" w:styleId="Sangra2detindependiente">
    <w:name w:val="Body Text Indent 2"/>
    <w:basedOn w:val="Normal"/>
    <w:link w:val="Sangra2detindependienteCar"/>
    <w:rsid w:val="008D7043"/>
    <w:pPr>
      <w:ind w:firstLine="540"/>
    </w:pPr>
    <w:rPr>
      <w:bCs/>
      <w:sz w:val="22"/>
      <w:szCs w:val="24"/>
      <w:lang w:eastAsia="es-ES"/>
    </w:rPr>
  </w:style>
  <w:style w:type="character" w:customStyle="1" w:styleId="Sangra2detindependienteCar">
    <w:name w:val="Sangría 2 de t. independiente Car"/>
    <w:link w:val="Sangra2detindependiente"/>
    <w:rsid w:val="00D5112C"/>
    <w:rPr>
      <w:bCs/>
      <w:sz w:val="22"/>
      <w:szCs w:val="24"/>
      <w:lang w:val="es-AR" w:eastAsia="es-ES"/>
    </w:rPr>
  </w:style>
  <w:style w:type="paragraph" w:styleId="Textoindependiente">
    <w:name w:val="Body Text"/>
    <w:aliases w:val="body text,bt,b,MBP_Bd Single t6 .5 L,MBP_Bd Single Sp .5 L,5,Borrador,Texto independienteR,Body Text1,Body Text Char Char, Car,Car,Bodytext,BT,bt wide,S&amp;S-First Line-1&quot;,Corpo de texto2"/>
    <w:basedOn w:val="Normal"/>
    <w:link w:val="TextoindependienteCar"/>
    <w:qFormat/>
    <w:rsid w:val="008D7043"/>
    <w:rPr>
      <w:sz w:val="24"/>
    </w:rPr>
  </w:style>
  <w:style w:type="character" w:customStyle="1" w:styleId="TextoindependienteCar">
    <w:name w:val="Texto independiente Car"/>
    <w:aliases w:val="body text Car,bt Car,b Car,MBP_Bd Single t6 .5 L Car,MBP_Bd Single Sp .5 L Car,5 Car,Borrador Car,Texto independienteR Car,Body Text1 Car,Body Text Char Char Car, Car Car,Car Car4,Bodytext Car,BT Car,bt wide Car"/>
    <w:link w:val="Textoindependiente"/>
    <w:rsid w:val="00D5112C"/>
    <w:rPr>
      <w:sz w:val="24"/>
      <w:lang w:val="es-AR"/>
    </w:rPr>
  </w:style>
  <w:style w:type="paragraph" w:styleId="Textoindependienteprimerasangra">
    <w:name w:val="Body Text First Indent"/>
    <w:basedOn w:val="Textoindependiente"/>
    <w:link w:val="TextoindependienteprimerasangraCar"/>
    <w:uiPriority w:val="99"/>
    <w:rsid w:val="008D7043"/>
    <w:pPr>
      <w:ind w:firstLine="210"/>
    </w:pPr>
  </w:style>
  <w:style w:type="character" w:customStyle="1" w:styleId="TextoindependienteprimerasangraCar">
    <w:name w:val="Texto independiente primera sangría Car"/>
    <w:link w:val="Textoindependienteprimerasangra"/>
    <w:uiPriority w:val="99"/>
    <w:rsid w:val="00D5112C"/>
    <w:rPr>
      <w:sz w:val="24"/>
      <w:lang w:val="es-AR"/>
    </w:rPr>
  </w:style>
  <w:style w:type="character" w:customStyle="1" w:styleId="DeltaViewInsertion">
    <w:name w:val="DeltaView Insertion"/>
    <w:rsid w:val="008D7043"/>
    <w:rPr>
      <w:color w:val="0000FF"/>
      <w:spacing w:val="0"/>
      <w:u w:val="double"/>
    </w:rPr>
  </w:style>
  <w:style w:type="paragraph" w:customStyle="1" w:styleId="DPWfdPF">
    <w:name w:val="DPW fd PF"/>
    <w:aliases w:val="p,f,D,DPW fd PF Char1 Char Char,DPW fd PF Char1 Char Char1,DPW fd PF Char1 Char Char Char Char Char Char,DPW fd PF Char1 Char Char Char Char Char Char Char Char,f Car"/>
    <w:basedOn w:val="Normal"/>
    <w:rsid w:val="008D7043"/>
    <w:pPr>
      <w:spacing w:after="200"/>
      <w:ind w:firstLine="360"/>
    </w:pPr>
  </w:style>
  <w:style w:type="paragraph" w:customStyle="1" w:styleId="BlockTextJ">
    <w:name w:val="Block Text J"/>
    <w:basedOn w:val="Normal"/>
    <w:uiPriority w:val="99"/>
    <w:rsid w:val="008D7043"/>
    <w:pPr>
      <w:spacing w:after="240"/>
    </w:pPr>
    <w:rPr>
      <w:lang w:eastAsia="es-ES"/>
    </w:rPr>
  </w:style>
  <w:style w:type="paragraph" w:styleId="Textoindependiente2">
    <w:name w:val="Body Text 2"/>
    <w:basedOn w:val="Normal"/>
    <w:link w:val="Textoindependiente2Car"/>
    <w:rsid w:val="008D7043"/>
    <w:pPr>
      <w:spacing w:line="480" w:lineRule="auto"/>
    </w:pPr>
    <w:rPr>
      <w:sz w:val="24"/>
      <w:szCs w:val="24"/>
      <w:lang w:eastAsia="es-ES"/>
    </w:rPr>
  </w:style>
  <w:style w:type="character" w:customStyle="1" w:styleId="Textoindependiente2Car">
    <w:name w:val="Texto independiente 2 Car"/>
    <w:link w:val="Textoindependiente2"/>
    <w:rsid w:val="00D5112C"/>
    <w:rPr>
      <w:sz w:val="24"/>
      <w:szCs w:val="24"/>
      <w:lang w:val="es-AR" w:eastAsia="es-ES"/>
    </w:rPr>
  </w:style>
  <w:style w:type="paragraph" w:customStyle="1" w:styleId="CG-SingleSp">
    <w:name w:val="CG-Single Sp"/>
    <w:aliases w:val="s1,DPWfd tbl stub10,Second Heading 1,0.,0,s1s2"/>
    <w:basedOn w:val="Normal"/>
    <w:rsid w:val="008D7043"/>
    <w:pPr>
      <w:spacing w:after="240"/>
    </w:pPr>
    <w:rPr>
      <w:lang w:eastAsia="es-ES"/>
    </w:rPr>
  </w:style>
  <w:style w:type="paragraph" w:customStyle="1" w:styleId="DPWfdtblnum10">
    <w:name w:val="DPWfd tbl num10"/>
    <w:aliases w:val="DPWfd tbl body10,y1"/>
    <w:basedOn w:val="Normal"/>
    <w:uiPriority w:val="99"/>
    <w:rsid w:val="008D7043"/>
  </w:style>
  <w:style w:type="paragraph" w:customStyle="1" w:styleId="DPWfdtblhead8">
    <w:name w:val="DPWfd tbl head8"/>
    <w:basedOn w:val="Normal"/>
    <w:uiPriority w:val="99"/>
    <w:rsid w:val="008D7043"/>
    <w:pPr>
      <w:spacing w:before="20" w:after="40" w:line="180" w:lineRule="exact"/>
      <w:jc w:val="center"/>
    </w:pPr>
    <w:rPr>
      <w:b/>
      <w:sz w:val="16"/>
    </w:rPr>
  </w:style>
  <w:style w:type="character" w:styleId="Hipervnculo">
    <w:name w:val="Hyperlink"/>
    <w:uiPriority w:val="99"/>
    <w:rsid w:val="008D7043"/>
    <w:rPr>
      <w:color w:val="0000FF"/>
      <w:u w:val="single"/>
    </w:rPr>
  </w:style>
  <w:style w:type="paragraph" w:styleId="Ttulo">
    <w:name w:val="Title"/>
    <w:aliases w:val="t"/>
    <w:basedOn w:val="Normal"/>
    <w:link w:val="TtuloCar"/>
    <w:uiPriority w:val="99"/>
    <w:qFormat/>
    <w:rsid w:val="008D7043"/>
    <w:pPr>
      <w:tabs>
        <w:tab w:val="center" w:pos="4306"/>
      </w:tabs>
      <w:jc w:val="center"/>
    </w:pPr>
    <w:rPr>
      <w:b/>
      <w:lang w:eastAsia="es-ES"/>
    </w:rPr>
  </w:style>
  <w:style w:type="character" w:customStyle="1" w:styleId="TtuloCar">
    <w:name w:val="Título Car"/>
    <w:aliases w:val="t Car"/>
    <w:link w:val="Ttulo"/>
    <w:uiPriority w:val="99"/>
    <w:rsid w:val="00D5112C"/>
    <w:rPr>
      <w:b/>
      <w:lang w:val="es-AR" w:eastAsia="es-ES"/>
    </w:rPr>
  </w:style>
  <w:style w:type="paragraph" w:customStyle="1" w:styleId="AOHead3">
    <w:name w:val="AOHead3"/>
    <w:basedOn w:val="Normal"/>
    <w:next w:val="Normal"/>
    <w:rsid w:val="008D7043"/>
    <w:pPr>
      <w:keepNext/>
      <w:spacing w:before="200"/>
      <w:outlineLvl w:val="2"/>
    </w:pPr>
    <w:rPr>
      <w:i/>
      <w:lang w:eastAsia="es-ES"/>
    </w:rPr>
  </w:style>
  <w:style w:type="paragraph" w:customStyle="1" w:styleId="AODocTxt">
    <w:name w:val="AODocTxt"/>
    <w:basedOn w:val="Normal"/>
    <w:rsid w:val="008D7043"/>
    <w:pPr>
      <w:spacing w:before="200"/>
    </w:pPr>
    <w:rPr>
      <w:lang w:eastAsia="es-ES"/>
    </w:rPr>
  </w:style>
  <w:style w:type="paragraph" w:customStyle="1" w:styleId="OutlineBodyText">
    <w:name w:val="Outline Body Text"/>
    <w:aliases w:val="obt Car Car"/>
    <w:basedOn w:val="Normal"/>
    <w:link w:val="obtCarCarCar"/>
    <w:uiPriority w:val="99"/>
    <w:rsid w:val="008D7043"/>
    <w:pPr>
      <w:spacing w:after="240"/>
      <w:ind w:firstLine="720"/>
    </w:pPr>
    <w:rPr>
      <w:kern w:val="28"/>
      <w:sz w:val="24"/>
    </w:rPr>
  </w:style>
  <w:style w:type="character" w:customStyle="1" w:styleId="obtCarCarCar">
    <w:name w:val="obt Car Car Car"/>
    <w:link w:val="OutlineBodyText"/>
    <w:uiPriority w:val="99"/>
    <w:locked/>
    <w:rsid w:val="008D7043"/>
    <w:rPr>
      <w:kern w:val="28"/>
      <w:sz w:val="24"/>
      <w:lang w:val="es-AR" w:eastAsia="en-US" w:bidi="ar-SA"/>
    </w:rPr>
  </w:style>
  <w:style w:type="paragraph" w:customStyle="1" w:styleId="DeltaViewTableBody">
    <w:name w:val="DeltaView Table Body"/>
    <w:basedOn w:val="Normal"/>
    <w:uiPriority w:val="99"/>
    <w:rsid w:val="008D7043"/>
    <w:rPr>
      <w:rFonts w:ascii="Arial" w:hAnsi="Arial"/>
      <w:snapToGrid w:val="0"/>
      <w:lang w:eastAsia="es-ES"/>
    </w:rPr>
  </w:style>
  <w:style w:type="paragraph" w:styleId="Sangradetextonormal">
    <w:name w:val="Body Text Indent"/>
    <w:aliases w:val="CG-Bullet .5"/>
    <w:basedOn w:val="Normal"/>
    <w:link w:val="SangradetextonormalCar"/>
    <w:uiPriority w:val="99"/>
    <w:rsid w:val="008D7043"/>
    <w:pPr>
      <w:ind w:firstLine="708"/>
    </w:pPr>
    <w:rPr>
      <w:b/>
      <w:bCs/>
      <w:sz w:val="18"/>
      <w:szCs w:val="18"/>
      <w:lang w:val="es-MX" w:eastAsia="es-ES"/>
    </w:rPr>
  </w:style>
  <w:style w:type="character" w:customStyle="1" w:styleId="SangradetextonormalCar">
    <w:name w:val="Sangría de texto normal Car"/>
    <w:aliases w:val="CG-Bullet .5 Car"/>
    <w:link w:val="Sangradetextonormal"/>
    <w:uiPriority w:val="99"/>
    <w:rsid w:val="00945481"/>
    <w:rPr>
      <w:b/>
      <w:bCs/>
      <w:sz w:val="18"/>
      <w:szCs w:val="18"/>
      <w:lang w:val="es-MX" w:eastAsia="es-ES"/>
    </w:rPr>
  </w:style>
  <w:style w:type="paragraph" w:styleId="Sangra3detindependiente">
    <w:name w:val="Body Text Indent 3"/>
    <w:basedOn w:val="Normal"/>
    <w:link w:val="Sangra3detindependienteCar"/>
    <w:uiPriority w:val="99"/>
    <w:rsid w:val="008D7043"/>
    <w:pPr>
      <w:ind w:firstLine="708"/>
    </w:pPr>
    <w:rPr>
      <w:b/>
      <w:bCs/>
      <w:sz w:val="22"/>
      <w:szCs w:val="24"/>
      <w:lang w:val="es-ES" w:eastAsia="es-ES"/>
    </w:rPr>
  </w:style>
  <w:style w:type="character" w:customStyle="1" w:styleId="Sangra3detindependienteCar">
    <w:name w:val="Sangría 3 de t. independiente Car"/>
    <w:link w:val="Sangra3detindependiente"/>
    <w:uiPriority w:val="99"/>
    <w:rsid w:val="00D5112C"/>
    <w:rPr>
      <w:b/>
      <w:bCs/>
      <w:sz w:val="22"/>
      <w:szCs w:val="24"/>
      <w:lang w:val="es-ES" w:eastAsia="es-ES"/>
    </w:rPr>
  </w:style>
  <w:style w:type="paragraph" w:styleId="Textodeglobo">
    <w:name w:val="Balloon Text"/>
    <w:basedOn w:val="Normal"/>
    <w:link w:val="TextodegloboCar"/>
    <w:uiPriority w:val="99"/>
    <w:rsid w:val="008D7043"/>
    <w:rPr>
      <w:rFonts w:ascii="Tahoma" w:hAnsi="Tahoma"/>
      <w:sz w:val="16"/>
      <w:szCs w:val="16"/>
      <w:lang w:val="es-ES" w:eastAsia="es-ES"/>
    </w:rPr>
  </w:style>
  <w:style w:type="character" w:customStyle="1" w:styleId="TextodegloboCar">
    <w:name w:val="Texto de globo Car"/>
    <w:link w:val="Textodeglobo"/>
    <w:uiPriority w:val="99"/>
    <w:rsid w:val="00D5112C"/>
    <w:rPr>
      <w:rFonts w:ascii="Tahoma" w:hAnsi="Tahoma" w:cs="Tahoma"/>
      <w:sz w:val="16"/>
      <w:szCs w:val="16"/>
      <w:lang w:val="es-ES" w:eastAsia="es-ES"/>
    </w:rPr>
  </w:style>
  <w:style w:type="paragraph" w:customStyle="1" w:styleId="CarCarCarCarCarCar1CarCarCarCarCarCarCarCarCarCarCarCarCharCharCarCarCarCar">
    <w:name w:val="Car Car Car Car Car Car1 Car Car Car Car Car Car Car Car Car Car Car Car Char Char Car Car Car Car"/>
    <w:basedOn w:val="Normal"/>
    <w:uiPriority w:val="99"/>
    <w:rsid w:val="008D7043"/>
    <w:pPr>
      <w:spacing w:after="160" w:line="240" w:lineRule="exact"/>
    </w:pPr>
    <w:rPr>
      <w:rFonts w:ascii="Verdana" w:eastAsia="PMingLiU" w:hAnsi="Verdana"/>
    </w:rPr>
  </w:style>
  <w:style w:type="paragraph" w:styleId="NormalWeb">
    <w:name w:val="Normal (Web)"/>
    <w:basedOn w:val="Normal"/>
    <w:uiPriority w:val="99"/>
    <w:rsid w:val="008D7043"/>
    <w:pPr>
      <w:spacing w:before="100" w:after="100"/>
    </w:pPr>
    <w:rPr>
      <w:lang w:val="es-ES" w:eastAsia="es-ES"/>
    </w:rPr>
  </w:style>
  <w:style w:type="paragraph" w:customStyle="1" w:styleId="DPWfdTOC1CenterCaps">
    <w:name w:val="DPWfd TOC1 Center Caps"/>
    <w:basedOn w:val="Normal"/>
    <w:next w:val="DPWfdPF"/>
    <w:uiPriority w:val="99"/>
    <w:rsid w:val="008D7043"/>
    <w:pPr>
      <w:keepNext/>
      <w:spacing w:before="200" w:after="200"/>
      <w:jc w:val="center"/>
    </w:pPr>
    <w:rPr>
      <w:b/>
      <w:caps/>
      <w:lang w:val="es-ES"/>
    </w:rPr>
  </w:style>
  <w:style w:type="paragraph" w:customStyle="1" w:styleId="DPWfdBullet1">
    <w:name w:val="DPWfd Bullet1"/>
    <w:basedOn w:val="Normal"/>
    <w:next w:val="Normal"/>
    <w:uiPriority w:val="99"/>
    <w:rsid w:val="008D7043"/>
    <w:pPr>
      <w:numPr>
        <w:numId w:val="1"/>
      </w:numPr>
      <w:spacing w:after="200"/>
    </w:pPr>
    <w:rPr>
      <w:szCs w:val="24"/>
      <w:lang w:val="es-ES"/>
    </w:rPr>
  </w:style>
  <w:style w:type="paragraph" w:customStyle="1" w:styleId="DPWfdBullet2">
    <w:name w:val="DPWfd Bullet2"/>
    <w:basedOn w:val="Normal"/>
    <w:next w:val="Normal"/>
    <w:link w:val="DPWfdBullet2Char"/>
    <w:uiPriority w:val="99"/>
    <w:rsid w:val="008D7043"/>
    <w:pPr>
      <w:numPr>
        <w:ilvl w:val="1"/>
        <w:numId w:val="1"/>
      </w:numPr>
      <w:spacing w:after="200"/>
    </w:pPr>
    <w:rPr>
      <w:szCs w:val="24"/>
      <w:lang w:val="es-ES"/>
    </w:rPr>
  </w:style>
  <w:style w:type="character" w:customStyle="1" w:styleId="DPWfdBullet2Char">
    <w:name w:val="DPWfd Bullet2 Char"/>
    <w:link w:val="DPWfdBullet2"/>
    <w:uiPriority w:val="99"/>
    <w:rsid w:val="003820B7"/>
    <w:rPr>
      <w:szCs w:val="24"/>
      <w:lang w:val="es-ES" w:eastAsia="en-US"/>
    </w:rPr>
  </w:style>
  <w:style w:type="paragraph" w:customStyle="1" w:styleId="DPWfdBullet3">
    <w:name w:val="DPWfd Bullet3"/>
    <w:basedOn w:val="Normal"/>
    <w:next w:val="Normal"/>
    <w:uiPriority w:val="99"/>
    <w:rsid w:val="008D7043"/>
    <w:pPr>
      <w:numPr>
        <w:ilvl w:val="2"/>
        <w:numId w:val="1"/>
      </w:numPr>
      <w:spacing w:after="200"/>
    </w:pPr>
    <w:rPr>
      <w:szCs w:val="24"/>
      <w:lang w:val="es-ES"/>
    </w:rPr>
  </w:style>
  <w:style w:type="paragraph" w:customStyle="1" w:styleId="DPWfdHDItalBold">
    <w:name w:val="DPWfd HD Ital Bold"/>
    <w:basedOn w:val="Normal"/>
    <w:next w:val="DPWfdPF"/>
    <w:rsid w:val="008D7043"/>
    <w:pPr>
      <w:keepNext/>
      <w:spacing w:after="200"/>
      <w:ind w:left="187"/>
    </w:pPr>
    <w:rPr>
      <w:b/>
      <w:i/>
      <w:lang w:val="es-ES"/>
    </w:rPr>
  </w:style>
  <w:style w:type="paragraph" w:customStyle="1" w:styleId="DPWfdTOC2BoldLeft">
    <w:name w:val="DPWfd TOC2 Bold Left"/>
    <w:basedOn w:val="Normal"/>
    <w:next w:val="DPWfdPF"/>
    <w:uiPriority w:val="99"/>
    <w:rsid w:val="008D7043"/>
    <w:pPr>
      <w:keepNext/>
      <w:spacing w:after="200"/>
    </w:pPr>
    <w:rPr>
      <w:b/>
      <w:lang w:val="es-ES"/>
    </w:rPr>
  </w:style>
  <w:style w:type="character" w:customStyle="1" w:styleId="DeltaViewDeletion">
    <w:name w:val="DeltaView Deletion"/>
    <w:uiPriority w:val="99"/>
    <w:rsid w:val="008D7043"/>
    <w:rPr>
      <w:strike/>
      <w:color w:val="FF0000"/>
      <w:spacing w:val="0"/>
    </w:rPr>
  </w:style>
  <w:style w:type="paragraph" w:customStyle="1" w:styleId="DPWfdHDItal">
    <w:name w:val="DPWfd HD Ital"/>
    <w:basedOn w:val="Normal"/>
    <w:next w:val="DPWfdPF"/>
    <w:link w:val="DPWfdHDItalChar"/>
    <w:uiPriority w:val="99"/>
    <w:rsid w:val="008D7043"/>
    <w:pPr>
      <w:keepNext/>
      <w:spacing w:after="200"/>
      <w:ind w:left="360"/>
    </w:pPr>
    <w:rPr>
      <w:i/>
      <w:lang w:val="es-ES"/>
    </w:rPr>
  </w:style>
  <w:style w:type="character" w:customStyle="1" w:styleId="DPWfdHDItalChar">
    <w:name w:val="DPWfd HD Ital Char"/>
    <w:link w:val="DPWfdHDItal"/>
    <w:uiPriority w:val="99"/>
    <w:rsid w:val="00902B6D"/>
    <w:rPr>
      <w:i/>
      <w:lang w:val="es-ES" w:eastAsia="en-US"/>
    </w:rPr>
  </w:style>
  <w:style w:type="paragraph" w:customStyle="1" w:styleId="DPWfd">
    <w:name w:val="DPW fd"/>
    <w:aliases w:val="n"/>
    <w:basedOn w:val="Normal"/>
    <w:link w:val="DPWfdChar"/>
    <w:uiPriority w:val="99"/>
    <w:rsid w:val="008D7043"/>
    <w:rPr>
      <w:lang w:val="es-ES"/>
    </w:rPr>
  </w:style>
  <w:style w:type="character" w:customStyle="1" w:styleId="DPWfdChar">
    <w:name w:val="DPW fd Char"/>
    <w:link w:val="DPWfd"/>
    <w:uiPriority w:val="99"/>
    <w:rsid w:val="00902B6D"/>
    <w:rPr>
      <w:lang w:val="es-ES" w:eastAsia="en-US"/>
    </w:rPr>
  </w:style>
  <w:style w:type="paragraph" w:customStyle="1" w:styleId="DPWfdHDBoldLeft">
    <w:name w:val="DPWfd HD Bold Left"/>
    <w:basedOn w:val="DPWfd"/>
    <w:next w:val="DPWfdPF"/>
    <w:uiPriority w:val="99"/>
    <w:rsid w:val="008D7043"/>
    <w:pPr>
      <w:keepNext/>
      <w:spacing w:after="200"/>
    </w:pPr>
    <w:rPr>
      <w:b/>
    </w:rPr>
  </w:style>
  <w:style w:type="paragraph" w:customStyle="1" w:styleId="DPWfdtblnum9">
    <w:name w:val="DPWfd tbl num9"/>
    <w:basedOn w:val="DPWfd"/>
    <w:uiPriority w:val="99"/>
    <w:rsid w:val="008D7043"/>
  </w:style>
  <w:style w:type="paragraph" w:customStyle="1" w:styleId="DPWfdtblftn10">
    <w:name w:val="DPWfd tbl ftn10"/>
    <w:basedOn w:val="DPWfd"/>
    <w:uiPriority w:val="99"/>
    <w:rsid w:val="008D7043"/>
    <w:pPr>
      <w:spacing w:after="100"/>
      <w:ind w:left="360" w:hanging="360"/>
    </w:pPr>
  </w:style>
  <w:style w:type="paragraph" w:customStyle="1" w:styleId="DPWfdtblftn9">
    <w:name w:val="DPWfd tbl ftn9"/>
    <w:basedOn w:val="DPWfd"/>
    <w:uiPriority w:val="99"/>
    <w:rsid w:val="008D7043"/>
    <w:pPr>
      <w:spacing w:after="90"/>
      <w:ind w:left="360" w:hanging="360"/>
    </w:pPr>
  </w:style>
  <w:style w:type="paragraph" w:customStyle="1" w:styleId="DPWfdtblhead7">
    <w:name w:val="DPWfd tbl head7"/>
    <w:basedOn w:val="DPWfd"/>
    <w:uiPriority w:val="99"/>
    <w:rsid w:val="008D7043"/>
    <w:pPr>
      <w:spacing w:before="20" w:after="40" w:line="180" w:lineRule="exact"/>
      <w:jc w:val="center"/>
    </w:pPr>
    <w:rPr>
      <w:b/>
      <w:sz w:val="14"/>
    </w:rPr>
  </w:style>
  <w:style w:type="paragraph" w:customStyle="1" w:styleId="DPWfdtblstub9">
    <w:name w:val="DPWfd tbl stub9"/>
    <w:basedOn w:val="DPWfd"/>
    <w:next w:val="DPWfd"/>
    <w:uiPriority w:val="99"/>
    <w:rsid w:val="008D7043"/>
    <w:pPr>
      <w:ind w:left="187" w:right="187" w:hanging="187"/>
    </w:pPr>
  </w:style>
  <w:style w:type="paragraph" w:customStyle="1" w:styleId="DPWfdtblftnline">
    <w:name w:val="DPWfd tbl ftn line"/>
    <w:basedOn w:val="Normal"/>
    <w:next w:val="DPWfdtblftn10"/>
    <w:uiPriority w:val="99"/>
    <w:rsid w:val="008D7043"/>
    <w:pPr>
      <w:keepNext/>
      <w:pBdr>
        <w:bottom w:val="single" w:sz="4" w:space="1" w:color="auto"/>
      </w:pBdr>
      <w:spacing w:after="50"/>
      <w:ind w:right="7920"/>
    </w:pPr>
    <w:rPr>
      <w:sz w:val="10"/>
      <w:szCs w:val="10"/>
      <w:lang w:val="es-ES"/>
    </w:rPr>
  </w:style>
  <w:style w:type="paragraph" w:customStyle="1" w:styleId="DPWfdBullet11">
    <w:name w:val="DPWfd Bullet11"/>
    <w:aliases w:val="b1,DPW Bullet1"/>
    <w:basedOn w:val="DeltaViewTableHeading"/>
    <w:next w:val="DeltaViewTableHeading"/>
    <w:uiPriority w:val="99"/>
    <w:rsid w:val="008D7043"/>
    <w:pPr>
      <w:tabs>
        <w:tab w:val="num" w:pos="360"/>
      </w:tabs>
      <w:spacing w:after="200"/>
    </w:pPr>
    <w:rPr>
      <w:rFonts w:ascii="Times New Roman" w:hAnsi="Times New Roman" w:cs="Times New Roman"/>
      <w:b w:val="0"/>
      <w:bCs w:val="0"/>
      <w:szCs w:val="20"/>
      <w:lang w:val="en-GB"/>
    </w:rPr>
  </w:style>
  <w:style w:type="paragraph" w:customStyle="1" w:styleId="DeltaViewTableHeading">
    <w:name w:val="DeltaView Table Heading"/>
    <w:basedOn w:val="Normal"/>
    <w:uiPriority w:val="99"/>
    <w:rsid w:val="008D7043"/>
    <w:pPr>
      <w:autoSpaceDE w:val="0"/>
      <w:autoSpaceDN w:val="0"/>
      <w:adjustRightInd w:val="0"/>
    </w:pPr>
    <w:rPr>
      <w:rFonts w:ascii="Arial" w:hAnsi="Arial" w:cs="Arial"/>
      <w:b/>
      <w:bCs/>
      <w:szCs w:val="24"/>
      <w:lang w:val="es-ES"/>
    </w:rPr>
  </w:style>
  <w:style w:type="paragraph" w:customStyle="1" w:styleId="dpwbullet">
    <w:name w:val="_dpw bullet"/>
    <w:basedOn w:val="DPWfdBullet11"/>
    <w:uiPriority w:val="99"/>
    <w:rsid w:val="008D7043"/>
    <w:pPr>
      <w:tabs>
        <w:tab w:val="left" w:pos="720"/>
      </w:tabs>
      <w:ind w:left="360" w:hanging="360"/>
    </w:pPr>
    <w:rPr>
      <w:lang w:val="en-US"/>
    </w:rPr>
  </w:style>
  <w:style w:type="paragraph" w:customStyle="1" w:styleId="dpwfdbullet20">
    <w:name w:val="dpwfdbullet2"/>
    <w:basedOn w:val="Normal"/>
    <w:uiPriority w:val="99"/>
    <w:rsid w:val="008D7043"/>
    <w:pPr>
      <w:tabs>
        <w:tab w:val="num" w:pos="1800"/>
      </w:tabs>
      <w:spacing w:after="200"/>
      <w:ind w:left="1800" w:hanging="360"/>
    </w:pPr>
    <w:rPr>
      <w:lang w:val="es-ES" w:eastAsia="es-ES"/>
    </w:rPr>
  </w:style>
  <w:style w:type="paragraph" w:customStyle="1" w:styleId="textonotas">
    <w:name w:val="texto notas"/>
    <w:rsid w:val="008D7043"/>
    <w:pPr>
      <w:ind w:firstLine="284"/>
      <w:jc w:val="both"/>
    </w:pPr>
    <w:rPr>
      <w:rFonts w:ascii="Book Antiqua" w:hAnsi="Book Antiqua"/>
      <w:lang w:val="es-ES_tradnl" w:eastAsia="en-US"/>
    </w:rPr>
  </w:style>
  <w:style w:type="paragraph" w:styleId="Textoconsangra">
    <w:name w:val="table of authorities"/>
    <w:basedOn w:val="Normal"/>
    <w:next w:val="Normal"/>
    <w:rsid w:val="008D7043"/>
    <w:pPr>
      <w:spacing w:after="240"/>
      <w:ind w:left="360" w:right="720" w:hanging="360"/>
    </w:pPr>
    <w:rPr>
      <w:szCs w:val="24"/>
      <w:lang w:val="es-ES"/>
    </w:rPr>
  </w:style>
  <w:style w:type="character" w:customStyle="1" w:styleId="DeltaViewMoveDestination">
    <w:name w:val="DeltaView Move Destination"/>
    <w:rsid w:val="008D7043"/>
    <w:rPr>
      <w:color w:val="0000FF"/>
      <w:spacing w:val="0"/>
      <w:u w:val="double"/>
    </w:rPr>
  </w:style>
  <w:style w:type="paragraph" w:customStyle="1" w:styleId="DPWfdTOC1BoldLeft">
    <w:name w:val="DPWfd TOC1 Bold Left"/>
    <w:basedOn w:val="DPWfd"/>
    <w:next w:val="DPWfdPF"/>
    <w:uiPriority w:val="99"/>
    <w:rsid w:val="008D7043"/>
    <w:pPr>
      <w:keepNext/>
      <w:spacing w:after="200"/>
    </w:pPr>
    <w:rPr>
      <w:b/>
    </w:rPr>
  </w:style>
  <w:style w:type="paragraph" w:styleId="Textoindependiente3">
    <w:name w:val="Body Text 3"/>
    <w:basedOn w:val="Normal"/>
    <w:link w:val="Textoindependiente3Car"/>
    <w:rsid w:val="008D7043"/>
    <w:rPr>
      <w:sz w:val="16"/>
      <w:szCs w:val="16"/>
      <w:lang w:eastAsia="es-ES"/>
    </w:rPr>
  </w:style>
  <w:style w:type="character" w:customStyle="1" w:styleId="Textoindependiente3Car">
    <w:name w:val="Texto independiente 3 Car"/>
    <w:link w:val="Textoindependiente3"/>
    <w:rsid w:val="00D5112C"/>
    <w:rPr>
      <w:sz w:val="16"/>
      <w:szCs w:val="16"/>
      <w:lang w:val="es-AR" w:eastAsia="es-ES"/>
    </w:rPr>
  </w:style>
  <w:style w:type="paragraph" w:styleId="Textonotapie">
    <w:name w:val="footnote text"/>
    <w:basedOn w:val="Normal"/>
    <w:link w:val="TextonotapieCar"/>
    <w:rsid w:val="008D7043"/>
    <w:pPr>
      <w:tabs>
        <w:tab w:val="left" w:pos="446"/>
      </w:tabs>
      <w:spacing w:line="240" w:lineRule="exact"/>
    </w:pPr>
    <w:rPr>
      <w:kern w:val="28"/>
      <w:sz w:val="24"/>
    </w:rPr>
  </w:style>
  <w:style w:type="character" w:customStyle="1" w:styleId="TextonotapieCar">
    <w:name w:val="Texto nota pie Car"/>
    <w:link w:val="Textonotapie"/>
    <w:rsid w:val="00D5112C"/>
    <w:rPr>
      <w:kern w:val="28"/>
      <w:sz w:val="24"/>
    </w:rPr>
  </w:style>
  <w:style w:type="paragraph" w:customStyle="1" w:styleId="BodyText22">
    <w:name w:val="Body Text 22"/>
    <w:basedOn w:val="Normal"/>
    <w:uiPriority w:val="99"/>
    <w:rsid w:val="008D7043"/>
    <w:pPr>
      <w:widowControl w:val="0"/>
    </w:pPr>
    <w:rPr>
      <w:snapToGrid w:val="0"/>
      <w:lang w:eastAsia="es-ES"/>
    </w:rPr>
  </w:style>
  <w:style w:type="paragraph" w:customStyle="1" w:styleId="Normal10pt">
    <w:name w:val="Normal + 10 pt"/>
    <w:aliases w:val="Negro"/>
    <w:basedOn w:val="Normal"/>
    <w:uiPriority w:val="99"/>
    <w:rsid w:val="008D7043"/>
    <w:pPr>
      <w:widowControl w:val="0"/>
      <w:autoSpaceDE w:val="0"/>
      <w:autoSpaceDN w:val="0"/>
      <w:adjustRightInd w:val="0"/>
      <w:spacing w:before="100" w:beforeAutospacing="1" w:after="100" w:afterAutospacing="1"/>
    </w:pPr>
    <w:rPr>
      <w:lang w:eastAsia="es-ES"/>
    </w:rPr>
  </w:style>
  <w:style w:type="character" w:customStyle="1" w:styleId="Heading3Char">
    <w:name w:val="Heading 3 Char"/>
    <w:uiPriority w:val="99"/>
    <w:rsid w:val="008D7043"/>
    <w:rPr>
      <w:rFonts w:ascii="Arial" w:hAnsi="Arial" w:cs="Arial"/>
      <w:b/>
      <w:bCs/>
      <w:sz w:val="26"/>
      <w:szCs w:val="26"/>
      <w:lang w:val="en-US" w:eastAsia="en-US" w:bidi="ar-SA"/>
    </w:rPr>
  </w:style>
  <w:style w:type="character" w:customStyle="1" w:styleId="DPWfdChar1">
    <w:name w:val="DPW fd Char1"/>
    <w:uiPriority w:val="99"/>
    <w:rsid w:val="008D7043"/>
    <w:rPr>
      <w:lang w:val="en-US" w:eastAsia="en-US" w:bidi="ar-SA"/>
    </w:rPr>
  </w:style>
  <w:style w:type="character" w:customStyle="1" w:styleId="DPWfdPFChar">
    <w:name w:val="DPW fd PF Char"/>
    <w:aliases w:val="p Char,D Char,p Char Char,p Char1,DPW fd PF Char1"/>
    <w:rsid w:val="008D7043"/>
    <w:rPr>
      <w:lang w:val="en-US" w:eastAsia="en-US" w:bidi="ar-SA"/>
    </w:rPr>
  </w:style>
  <w:style w:type="paragraph" w:customStyle="1" w:styleId="DPWfdBlock1">
    <w:name w:val="DPWfd Block1"/>
    <w:basedOn w:val="DPWfd"/>
    <w:next w:val="DPWfd"/>
    <w:uiPriority w:val="99"/>
    <w:rsid w:val="008D7043"/>
    <w:pPr>
      <w:spacing w:after="200"/>
      <w:ind w:left="720" w:right="720"/>
    </w:pPr>
  </w:style>
  <w:style w:type="paragraph" w:customStyle="1" w:styleId="DPWfdCenterLine">
    <w:name w:val="DPWfd Center Line"/>
    <w:basedOn w:val="DPWfd"/>
    <w:next w:val="DPWfd"/>
    <w:uiPriority w:val="99"/>
    <w:rsid w:val="008D7043"/>
    <w:pPr>
      <w:pBdr>
        <w:top w:val="single" w:sz="4" w:space="0" w:color="auto"/>
      </w:pBdr>
      <w:spacing w:before="100" w:beforeAutospacing="1"/>
      <w:ind w:left="3744" w:right="3744"/>
      <w:jc w:val="center"/>
    </w:pPr>
    <w:rPr>
      <w:sz w:val="10"/>
      <w:szCs w:val="10"/>
    </w:rPr>
  </w:style>
  <w:style w:type="paragraph" w:customStyle="1" w:styleId="DPWfdHDBoldCenter">
    <w:name w:val="DPWfd HD Bold Center"/>
    <w:basedOn w:val="DPWfd"/>
    <w:next w:val="DPWfdPF"/>
    <w:uiPriority w:val="99"/>
    <w:rsid w:val="008D7043"/>
    <w:pPr>
      <w:keepNext/>
      <w:spacing w:before="200" w:after="200"/>
      <w:jc w:val="center"/>
    </w:pPr>
    <w:rPr>
      <w:b/>
    </w:rPr>
  </w:style>
  <w:style w:type="character" w:customStyle="1" w:styleId="DPWfdHDItalBoldChar">
    <w:name w:val="DPWfd HD Ital Bold Char"/>
    <w:uiPriority w:val="99"/>
    <w:rsid w:val="008D7043"/>
    <w:rPr>
      <w:b/>
      <w:i/>
      <w:lang w:val="en-US" w:eastAsia="en-US" w:bidi="ar-SA"/>
    </w:rPr>
  </w:style>
  <w:style w:type="paragraph" w:customStyle="1" w:styleId="DPWfdtblnum8">
    <w:name w:val="DPWfd tbl num8"/>
    <w:basedOn w:val="DPWfd"/>
    <w:uiPriority w:val="99"/>
    <w:rsid w:val="008D7043"/>
    <w:rPr>
      <w:sz w:val="16"/>
    </w:rPr>
  </w:style>
  <w:style w:type="character" w:customStyle="1" w:styleId="DPWfdtblftn10Char">
    <w:name w:val="DPWfd tbl ftn10 Char"/>
    <w:uiPriority w:val="99"/>
    <w:rsid w:val="008D7043"/>
    <w:rPr>
      <w:lang w:val="en-US" w:eastAsia="en-US" w:bidi="ar-SA"/>
    </w:rPr>
  </w:style>
  <w:style w:type="paragraph" w:customStyle="1" w:styleId="DPWfdtblftn7">
    <w:name w:val="DPWfd tbl ftn7"/>
    <w:basedOn w:val="DPWfd"/>
    <w:uiPriority w:val="99"/>
    <w:rsid w:val="008D7043"/>
    <w:pPr>
      <w:spacing w:after="70"/>
      <w:ind w:left="216" w:hanging="216"/>
    </w:pPr>
    <w:rPr>
      <w:sz w:val="14"/>
    </w:rPr>
  </w:style>
  <w:style w:type="paragraph" w:customStyle="1" w:styleId="DPWfdtblftn8">
    <w:name w:val="DPWfd tbl ftn8"/>
    <w:basedOn w:val="DPWfd"/>
    <w:uiPriority w:val="99"/>
    <w:rsid w:val="008D7043"/>
    <w:pPr>
      <w:spacing w:after="80"/>
      <w:ind w:left="360" w:hanging="360"/>
    </w:pPr>
    <w:rPr>
      <w:sz w:val="16"/>
    </w:rPr>
  </w:style>
  <w:style w:type="character" w:customStyle="1" w:styleId="DPWfdtblftn9Char">
    <w:name w:val="DPWfd tbl ftn9 Char"/>
    <w:uiPriority w:val="99"/>
    <w:rsid w:val="008D7043"/>
    <w:rPr>
      <w:sz w:val="18"/>
      <w:lang w:val="en-US" w:eastAsia="en-US" w:bidi="ar-SA"/>
    </w:rPr>
  </w:style>
  <w:style w:type="character" w:customStyle="1" w:styleId="DPWfdtblstub10Char">
    <w:name w:val="DPWfd tbl stub10 Char"/>
    <w:uiPriority w:val="99"/>
    <w:rsid w:val="008D7043"/>
    <w:rPr>
      <w:lang w:val="en-US" w:eastAsia="en-US" w:bidi="ar-SA"/>
    </w:rPr>
  </w:style>
  <w:style w:type="paragraph" w:customStyle="1" w:styleId="DPWfdtblstub8">
    <w:name w:val="DPWfd tbl stub8"/>
    <w:basedOn w:val="DPWfd"/>
    <w:next w:val="DPWfd"/>
    <w:uiPriority w:val="99"/>
    <w:rsid w:val="008D7043"/>
    <w:pPr>
      <w:ind w:left="187" w:right="165" w:hanging="187"/>
    </w:pPr>
    <w:rPr>
      <w:sz w:val="16"/>
    </w:rPr>
  </w:style>
  <w:style w:type="paragraph" w:customStyle="1" w:styleId="DPWfdHDBoldRight">
    <w:name w:val="DPWfd HD Bold Right"/>
    <w:basedOn w:val="DPWfd"/>
    <w:next w:val="DPWfdPF"/>
    <w:uiPriority w:val="99"/>
    <w:rsid w:val="008D7043"/>
    <w:pPr>
      <w:keepNext/>
      <w:spacing w:after="200"/>
      <w:jc w:val="right"/>
    </w:pPr>
    <w:rPr>
      <w:b/>
    </w:rPr>
  </w:style>
  <w:style w:type="paragraph" w:customStyle="1" w:styleId="DPWfdTOC1Center">
    <w:name w:val="DPWfd TOC1 Center"/>
    <w:basedOn w:val="DPWfd"/>
    <w:next w:val="DPWfdPF"/>
    <w:uiPriority w:val="99"/>
    <w:rsid w:val="008D7043"/>
    <w:pPr>
      <w:keepNext/>
      <w:spacing w:before="200" w:after="200"/>
      <w:jc w:val="center"/>
    </w:pPr>
    <w:rPr>
      <w:b/>
    </w:rPr>
  </w:style>
  <w:style w:type="character" w:customStyle="1" w:styleId="DPWfdTOC1CenterCapsChar">
    <w:name w:val="DPWfd TOC1 Center Caps Char"/>
    <w:uiPriority w:val="99"/>
    <w:rsid w:val="008D7043"/>
    <w:rPr>
      <w:b/>
      <w:caps/>
      <w:lang w:val="en-US" w:eastAsia="en-US" w:bidi="ar-SA"/>
    </w:rPr>
  </w:style>
  <w:style w:type="paragraph" w:customStyle="1" w:styleId="DPWfdCovCenterLine">
    <w:name w:val="DPWfd Cov Center Line"/>
    <w:basedOn w:val="DPWfd"/>
    <w:next w:val="DPWfd"/>
    <w:uiPriority w:val="99"/>
    <w:rsid w:val="008D7043"/>
    <w:pPr>
      <w:pBdr>
        <w:top w:val="single" w:sz="4" w:space="0" w:color="auto"/>
      </w:pBdr>
      <w:spacing w:before="100" w:beforeAutospacing="1"/>
      <w:ind w:left="4320" w:right="4320"/>
      <w:jc w:val="center"/>
    </w:pPr>
    <w:rPr>
      <w:sz w:val="10"/>
      <w:szCs w:val="10"/>
    </w:rPr>
  </w:style>
  <w:style w:type="character" w:styleId="Refdenotaalfinal">
    <w:name w:val="endnote reference"/>
    <w:hidden/>
    <w:uiPriority w:val="99"/>
    <w:rsid w:val="008D7043"/>
    <w:rPr>
      <w:rFonts w:ascii="Times New Roman" w:hAnsi="Times New Roman" w:cs="Times New Roman"/>
      <w:spacing w:val="0"/>
      <w:sz w:val="24"/>
      <w:szCs w:val="24"/>
      <w:vertAlign w:val="superscript"/>
      <w:lang w:val="en-US"/>
    </w:rPr>
  </w:style>
  <w:style w:type="paragraph" w:customStyle="1" w:styleId="DPWfdsumdef">
    <w:name w:val="DPWfd sumdef"/>
    <w:basedOn w:val="DPWfd"/>
    <w:uiPriority w:val="99"/>
    <w:rsid w:val="008D7043"/>
    <w:pPr>
      <w:tabs>
        <w:tab w:val="right" w:leader="dot" w:pos="4400"/>
      </w:tabs>
      <w:ind w:left="360" w:right="360" w:hanging="360"/>
    </w:pPr>
  </w:style>
  <w:style w:type="paragraph" w:customStyle="1" w:styleId="DPWfdsumtxt">
    <w:name w:val="DPWfd sumtxt"/>
    <w:basedOn w:val="DPWfd"/>
    <w:uiPriority w:val="99"/>
    <w:rsid w:val="008D7043"/>
    <w:pPr>
      <w:spacing w:after="200"/>
      <w:ind w:left="144"/>
    </w:pPr>
  </w:style>
  <w:style w:type="paragraph" w:customStyle="1" w:styleId="CG-SingleSp05">
    <w:name w:val="CG-Single Sp 0.5"/>
    <w:aliases w:val="s2,!Body Text .5(J),CG-Single Sp 0.51,s21,Second Heading 2,!Body Text .5s2(J),Second Heading,CG-Single Sp 0,!Body Text,5(J),5s2(J),s9,Second Heading 9,CG-Single,CG-Bullet Two,!Body Text .5s2(J)...,S...,S2"/>
    <w:basedOn w:val="Normal"/>
    <w:rsid w:val="008D7043"/>
    <w:pPr>
      <w:spacing w:after="240"/>
      <w:ind w:firstLine="720"/>
    </w:pPr>
    <w:rPr>
      <w:rFonts w:eastAsia="MS Mincho"/>
      <w:lang w:val="es-ES"/>
    </w:rPr>
  </w:style>
  <w:style w:type="character" w:customStyle="1" w:styleId="FooterRightSideText">
    <w:name w:val="FooterRightSideText"/>
    <w:basedOn w:val="Fuentedeprrafopredeter"/>
    <w:uiPriority w:val="99"/>
    <w:rsid w:val="008D7043"/>
  </w:style>
  <w:style w:type="character" w:customStyle="1" w:styleId="iManageFooter">
    <w:name w:val="iManage Footer"/>
    <w:uiPriority w:val="99"/>
    <w:rsid w:val="008D7043"/>
    <w:rPr>
      <w:noProof/>
      <w:sz w:val="16"/>
    </w:rPr>
  </w:style>
  <w:style w:type="paragraph" w:styleId="Textodebloque">
    <w:name w:val="Block Text"/>
    <w:aliases w:val="blk"/>
    <w:basedOn w:val="Normal"/>
    <w:uiPriority w:val="99"/>
    <w:rsid w:val="008D7043"/>
    <w:pPr>
      <w:autoSpaceDE w:val="0"/>
      <w:autoSpaceDN w:val="0"/>
      <w:adjustRightInd w:val="0"/>
      <w:spacing w:after="240"/>
    </w:pPr>
    <w:rPr>
      <w:rFonts w:eastAsia="MS Mincho"/>
      <w:lang w:val="es-ES"/>
    </w:rPr>
  </w:style>
  <w:style w:type="paragraph" w:customStyle="1" w:styleId="Prosbody">
    <w:name w:val="Pros body"/>
    <w:basedOn w:val="Textodebloque"/>
    <w:uiPriority w:val="99"/>
    <w:rsid w:val="008D7043"/>
    <w:pPr>
      <w:spacing w:after="0"/>
      <w:ind w:firstLine="720"/>
    </w:pPr>
    <w:rPr>
      <w:szCs w:val="18"/>
    </w:rPr>
  </w:style>
  <w:style w:type="paragraph" w:customStyle="1" w:styleId="TitleL">
    <w:name w:val="Title L"/>
    <w:basedOn w:val="Ttulo"/>
    <w:uiPriority w:val="99"/>
    <w:rsid w:val="008D7043"/>
    <w:pPr>
      <w:keepNext/>
      <w:tabs>
        <w:tab w:val="clear" w:pos="4306"/>
      </w:tabs>
      <w:autoSpaceDE w:val="0"/>
      <w:autoSpaceDN w:val="0"/>
      <w:adjustRightInd w:val="0"/>
      <w:spacing w:after="240"/>
      <w:jc w:val="left"/>
    </w:pPr>
    <w:rPr>
      <w:rFonts w:eastAsia="MS Mincho"/>
      <w:bCs/>
      <w:kern w:val="28"/>
      <w:lang w:val="es-ES" w:eastAsia="en-US"/>
    </w:rPr>
  </w:style>
  <w:style w:type="character" w:customStyle="1" w:styleId="Table8pt">
    <w:name w:val="Table 8pt"/>
    <w:uiPriority w:val="99"/>
    <w:rsid w:val="008D7043"/>
    <w:rPr>
      <w:sz w:val="15"/>
    </w:rPr>
  </w:style>
  <w:style w:type="paragraph" w:customStyle="1" w:styleId="CG-Title-Center-Bold">
    <w:name w:val="CG-Title-Center-Bold"/>
    <w:aliases w:val="t1"/>
    <w:basedOn w:val="Normal"/>
    <w:next w:val="Normal"/>
    <w:uiPriority w:val="99"/>
    <w:rsid w:val="008D7043"/>
    <w:pPr>
      <w:keepNext/>
      <w:spacing w:after="240"/>
      <w:jc w:val="center"/>
    </w:pPr>
    <w:rPr>
      <w:rFonts w:ascii="Times New Roman Bold" w:eastAsia="MS Mincho" w:hAnsi="Times New Roman Bold"/>
      <w:b/>
      <w:bCs/>
      <w:kern w:val="28"/>
      <w:szCs w:val="22"/>
      <w:lang w:val="es-ES"/>
    </w:rPr>
  </w:style>
  <w:style w:type="paragraph" w:customStyle="1" w:styleId="CG-Title-Left-Bold">
    <w:name w:val="CG-Title-Left-Bold"/>
    <w:aliases w:val="t3"/>
    <w:basedOn w:val="Normal"/>
    <w:next w:val="Normal"/>
    <w:uiPriority w:val="99"/>
    <w:rsid w:val="008D7043"/>
    <w:pPr>
      <w:keepNext/>
      <w:spacing w:after="240"/>
    </w:pPr>
    <w:rPr>
      <w:rFonts w:eastAsia="Arial Unicode MS"/>
      <w:b/>
      <w:sz w:val="22"/>
      <w:lang w:val="es-ES"/>
    </w:rPr>
  </w:style>
  <w:style w:type="paragraph" w:customStyle="1" w:styleId="Body05Justified">
    <w:name w:val="Body 0.5 Justified"/>
    <w:basedOn w:val="Normal"/>
    <w:uiPriority w:val="99"/>
    <w:rsid w:val="008D7043"/>
    <w:pPr>
      <w:autoSpaceDE w:val="0"/>
      <w:autoSpaceDN w:val="0"/>
      <w:adjustRightInd w:val="0"/>
      <w:spacing w:after="240"/>
      <w:ind w:firstLine="720"/>
    </w:pPr>
    <w:rPr>
      <w:rFonts w:eastAsia="MS Mincho"/>
      <w:lang w:val="es-ES"/>
    </w:rPr>
  </w:style>
  <w:style w:type="paragraph" w:customStyle="1" w:styleId="CG-Sig">
    <w:name w:val="CG-Sig"/>
    <w:aliases w:val="sg1"/>
    <w:basedOn w:val="Normal"/>
    <w:uiPriority w:val="99"/>
    <w:rsid w:val="008D7043"/>
    <w:pPr>
      <w:keepLines/>
      <w:tabs>
        <w:tab w:val="left" w:pos="5400"/>
        <w:tab w:val="left" w:pos="8640"/>
      </w:tabs>
      <w:spacing w:after="480"/>
      <w:ind w:left="5400" w:hanging="360"/>
    </w:pPr>
    <w:rPr>
      <w:rFonts w:eastAsia="MS Mincho"/>
      <w:lang w:val="es-ES"/>
    </w:rPr>
  </w:style>
  <w:style w:type="paragraph" w:customStyle="1" w:styleId="text">
    <w:name w:val="text"/>
    <w:basedOn w:val="CG-SingleSp05"/>
    <w:uiPriority w:val="99"/>
    <w:rsid w:val="008D7043"/>
    <w:pPr>
      <w:ind w:firstLine="0"/>
    </w:pPr>
  </w:style>
  <w:style w:type="paragraph" w:customStyle="1" w:styleId="Head">
    <w:name w:val="Head"/>
    <w:basedOn w:val="Ttulo"/>
    <w:uiPriority w:val="99"/>
    <w:rsid w:val="008D7043"/>
    <w:pPr>
      <w:tabs>
        <w:tab w:val="clear" w:pos="4306"/>
      </w:tabs>
      <w:autoSpaceDE w:val="0"/>
      <w:autoSpaceDN w:val="0"/>
      <w:adjustRightInd w:val="0"/>
      <w:spacing w:after="240"/>
    </w:pPr>
    <w:rPr>
      <w:rFonts w:ascii="Frutiger 45 Light" w:eastAsia="MS Mincho" w:hAnsi="Frutiger 45 Light"/>
      <w:kern w:val="28"/>
      <w:sz w:val="32"/>
      <w:szCs w:val="22"/>
      <w:lang w:val="es-ES" w:eastAsia="en-US"/>
    </w:rPr>
  </w:style>
  <w:style w:type="paragraph" w:styleId="Textosinformato">
    <w:name w:val="Plain Text"/>
    <w:basedOn w:val="Normal"/>
    <w:link w:val="TextosinformatoCar"/>
    <w:uiPriority w:val="99"/>
    <w:rsid w:val="008D7043"/>
    <w:rPr>
      <w:rFonts w:ascii="Courier New" w:hAnsi="Courier New"/>
      <w:lang w:eastAsia="es-ES"/>
    </w:rPr>
  </w:style>
  <w:style w:type="character" w:customStyle="1" w:styleId="TextosinformatoCar">
    <w:name w:val="Texto sin formato Car"/>
    <w:link w:val="Textosinformato"/>
    <w:uiPriority w:val="99"/>
    <w:rsid w:val="00D5112C"/>
    <w:rPr>
      <w:rFonts w:ascii="Courier New" w:hAnsi="Courier New"/>
      <w:lang w:val="es-AR" w:eastAsia="es-ES"/>
    </w:rPr>
  </w:style>
  <w:style w:type="paragraph" w:customStyle="1" w:styleId="Texto">
    <w:name w:val="Texto"/>
    <w:basedOn w:val="Normal"/>
    <w:link w:val="TextoChar"/>
    <w:qFormat/>
    <w:rsid w:val="008D7043"/>
    <w:rPr>
      <w:rFonts w:ascii="Book Antiqua" w:hAnsi="Book Antiqua"/>
      <w:lang w:val="es-ES_tradnl"/>
    </w:rPr>
  </w:style>
  <w:style w:type="paragraph" w:customStyle="1" w:styleId="DPWBullet2">
    <w:name w:val="DPW Bullet2"/>
    <w:aliases w:val="b2"/>
    <w:basedOn w:val="Normal"/>
    <w:uiPriority w:val="99"/>
    <w:rsid w:val="008D7043"/>
    <w:pPr>
      <w:tabs>
        <w:tab w:val="num" w:pos="1080"/>
      </w:tabs>
      <w:spacing w:after="240"/>
      <w:ind w:left="1080" w:hanging="360"/>
    </w:pPr>
    <w:rPr>
      <w:szCs w:val="24"/>
      <w:lang w:val="es-ES"/>
    </w:rPr>
  </w:style>
  <w:style w:type="paragraph" w:customStyle="1" w:styleId="DPWHeadLeftBold">
    <w:name w:val="DPW Head Left Bold"/>
    <w:aliases w:val="h3"/>
    <w:basedOn w:val="Normal"/>
    <w:next w:val="Normal"/>
    <w:uiPriority w:val="99"/>
    <w:rsid w:val="008D7043"/>
    <w:pPr>
      <w:keepNext/>
      <w:spacing w:after="240"/>
    </w:pPr>
    <w:rPr>
      <w:b/>
      <w:bCs/>
      <w:szCs w:val="24"/>
      <w:lang w:val="es-ES"/>
    </w:rPr>
  </w:style>
  <w:style w:type="character" w:styleId="nfasis">
    <w:name w:val="Emphasis"/>
    <w:uiPriority w:val="99"/>
    <w:qFormat/>
    <w:rsid w:val="008D7043"/>
    <w:rPr>
      <w:i/>
      <w:iCs/>
    </w:rPr>
  </w:style>
  <w:style w:type="paragraph" w:customStyle="1" w:styleId="dpwfdpf0">
    <w:name w:val="dpwfdpf"/>
    <w:basedOn w:val="Normal"/>
    <w:uiPriority w:val="99"/>
    <w:rsid w:val="008D7043"/>
    <w:pPr>
      <w:spacing w:before="100" w:beforeAutospacing="1" w:after="100" w:afterAutospacing="1"/>
    </w:pPr>
    <w:rPr>
      <w:szCs w:val="24"/>
      <w:lang w:val="es-ES" w:eastAsia="zh-CN"/>
    </w:rPr>
  </w:style>
  <w:style w:type="paragraph" w:customStyle="1" w:styleId="Pyramid">
    <w:name w:val="Pyramid"/>
    <w:basedOn w:val="Normal"/>
    <w:uiPriority w:val="99"/>
    <w:rsid w:val="008D7043"/>
    <w:pPr>
      <w:keepLines/>
      <w:jc w:val="center"/>
    </w:pPr>
    <w:rPr>
      <w:b/>
      <w:lang w:val="es-ES"/>
    </w:rPr>
  </w:style>
  <w:style w:type="paragraph" w:customStyle="1" w:styleId="DPWfdSumPg">
    <w:name w:val="DPWfd Sum_Pg"/>
    <w:aliases w:val="sp"/>
    <w:basedOn w:val="Normal"/>
    <w:uiPriority w:val="99"/>
    <w:rsid w:val="008D7043"/>
    <w:pPr>
      <w:tabs>
        <w:tab w:val="right" w:leader="dot" w:pos="3960"/>
        <w:tab w:val="left" w:pos="4680"/>
      </w:tabs>
      <w:spacing w:after="200"/>
      <w:ind w:left="4320" w:hanging="4320"/>
    </w:pPr>
    <w:rPr>
      <w:szCs w:val="24"/>
      <w:lang w:val="es-ES"/>
    </w:rPr>
  </w:style>
  <w:style w:type="paragraph" w:customStyle="1" w:styleId="DPWBlock2">
    <w:name w:val="DPW Block2"/>
    <w:aliases w:val="bl2"/>
    <w:basedOn w:val="DPWNormal"/>
    <w:uiPriority w:val="99"/>
    <w:rsid w:val="008D7043"/>
    <w:pPr>
      <w:autoSpaceDE/>
      <w:autoSpaceDN/>
      <w:adjustRightInd/>
      <w:spacing w:line="480" w:lineRule="auto"/>
      <w:ind w:left="1440" w:right="1440"/>
    </w:pPr>
  </w:style>
  <w:style w:type="paragraph" w:customStyle="1" w:styleId="DPWNormal">
    <w:name w:val="DPW Normal"/>
    <w:basedOn w:val="Normal"/>
    <w:uiPriority w:val="99"/>
    <w:rsid w:val="008D7043"/>
    <w:pPr>
      <w:autoSpaceDE w:val="0"/>
      <w:autoSpaceDN w:val="0"/>
      <w:adjustRightInd w:val="0"/>
    </w:pPr>
    <w:rPr>
      <w:szCs w:val="24"/>
      <w:lang w:val="es-ES"/>
    </w:rPr>
  </w:style>
  <w:style w:type="paragraph" w:customStyle="1" w:styleId="DPWfdTOC2Center">
    <w:name w:val="DPWfd TOC2 Center"/>
    <w:basedOn w:val="Normal"/>
    <w:next w:val="Normal"/>
    <w:uiPriority w:val="99"/>
    <w:rsid w:val="008D7043"/>
    <w:pPr>
      <w:keepNext/>
      <w:autoSpaceDE w:val="0"/>
      <w:autoSpaceDN w:val="0"/>
      <w:adjustRightInd w:val="0"/>
      <w:spacing w:before="200" w:after="200"/>
      <w:jc w:val="center"/>
    </w:pPr>
    <w:rPr>
      <w:b/>
      <w:bCs/>
      <w:lang w:val="es-ES"/>
    </w:rPr>
  </w:style>
  <w:style w:type="paragraph" w:customStyle="1" w:styleId="DPWfdHDItalBold0">
    <w:name w:val="DPWfd HD Ital/Bold"/>
    <w:aliases w:val="ho"/>
    <w:basedOn w:val="Normal"/>
    <w:next w:val="Normal"/>
    <w:uiPriority w:val="99"/>
    <w:rsid w:val="008D7043"/>
    <w:pPr>
      <w:keepNext/>
      <w:tabs>
        <w:tab w:val="num" w:pos="1440"/>
      </w:tabs>
      <w:autoSpaceDE w:val="0"/>
      <w:autoSpaceDN w:val="0"/>
      <w:adjustRightInd w:val="0"/>
      <w:spacing w:after="200"/>
      <w:ind w:left="1440" w:hanging="720"/>
    </w:pPr>
    <w:rPr>
      <w:b/>
      <w:bCs/>
      <w:i/>
      <w:iCs/>
      <w:lang w:val="es-ES"/>
    </w:rPr>
  </w:style>
  <w:style w:type="paragraph" w:customStyle="1" w:styleId="20FPf">
    <w:name w:val="_20F_Pf"/>
    <w:basedOn w:val="Normal"/>
    <w:uiPriority w:val="99"/>
    <w:rsid w:val="008D7043"/>
    <w:pPr>
      <w:autoSpaceDE w:val="0"/>
      <w:autoSpaceDN w:val="0"/>
      <w:adjustRightInd w:val="0"/>
      <w:spacing w:after="200"/>
      <w:ind w:firstLine="360"/>
    </w:pPr>
    <w:rPr>
      <w:lang w:val="es-ES"/>
    </w:rPr>
  </w:style>
  <w:style w:type="paragraph" w:customStyle="1" w:styleId="DPWfdHDCenterTop">
    <w:name w:val="DPWfd HD CenterTop"/>
    <w:aliases w:val="ht"/>
    <w:basedOn w:val="Normal"/>
    <w:next w:val="Normal"/>
    <w:uiPriority w:val="99"/>
    <w:rsid w:val="008D7043"/>
    <w:pPr>
      <w:keepNext/>
      <w:autoSpaceDE w:val="0"/>
      <w:autoSpaceDN w:val="0"/>
      <w:adjustRightInd w:val="0"/>
      <w:spacing w:after="200"/>
      <w:jc w:val="center"/>
    </w:pPr>
    <w:rPr>
      <w:b/>
      <w:bCs/>
      <w:lang w:val="es-ES"/>
    </w:rPr>
  </w:style>
  <w:style w:type="paragraph" w:customStyle="1" w:styleId="Style">
    <w:name w:val="Style"/>
    <w:basedOn w:val="Normal"/>
    <w:uiPriority w:val="99"/>
    <w:rsid w:val="008D7043"/>
    <w:pPr>
      <w:autoSpaceDE w:val="0"/>
      <w:autoSpaceDN w:val="0"/>
      <w:adjustRightInd w:val="0"/>
      <w:spacing w:after="160" w:line="240" w:lineRule="exact"/>
    </w:pPr>
    <w:rPr>
      <w:rFonts w:ascii="Verdana" w:hAnsi="Verdana" w:cs="Verdana"/>
      <w:lang w:val="es-ES"/>
    </w:rPr>
  </w:style>
  <w:style w:type="character" w:styleId="Hipervnculovisitado">
    <w:name w:val="FollowedHyperlink"/>
    <w:uiPriority w:val="99"/>
    <w:rsid w:val="008D7043"/>
    <w:rPr>
      <w:color w:val="800080"/>
      <w:spacing w:val="0"/>
      <w:u w:val="single"/>
    </w:rPr>
  </w:style>
  <w:style w:type="paragraph" w:customStyle="1" w:styleId="dpwleftboldtoc2">
    <w:name w:val="_dpw_left_bold_toc2"/>
    <w:basedOn w:val="Normal"/>
    <w:uiPriority w:val="99"/>
    <w:rsid w:val="008D7043"/>
    <w:pPr>
      <w:keepNext/>
      <w:autoSpaceDE w:val="0"/>
      <w:autoSpaceDN w:val="0"/>
      <w:adjustRightInd w:val="0"/>
      <w:spacing w:after="200"/>
    </w:pPr>
    <w:rPr>
      <w:b/>
      <w:bCs/>
      <w:lang w:val="es-ES"/>
    </w:rPr>
  </w:style>
  <w:style w:type="paragraph" w:customStyle="1" w:styleId="dpwleftboldtoc3">
    <w:name w:val="_dpw_left_bold_toc3"/>
    <w:basedOn w:val="Normal"/>
    <w:next w:val="NormalWeb"/>
    <w:uiPriority w:val="99"/>
    <w:rsid w:val="008D7043"/>
    <w:pPr>
      <w:keepNext/>
      <w:autoSpaceDE w:val="0"/>
      <w:autoSpaceDN w:val="0"/>
      <w:adjustRightInd w:val="0"/>
      <w:spacing w:after="200"/>
    </w:pPr>
    <w:rPr>
      <w:b/>
      <w:bCs/>
      <w:lang w:val="es-ES"/>
    </w:rPr>
  </w:style>
  <w:style w:type="paragraph" w:customStyle="1" w:styleId="subPARRAFO">
    <w:name w:val="subPARRAFO"/>
    <w:basedOn w:val="Normal"/>
    <w:next w:val="DPWfdHDCenterTop"/>
    <w:uiPriority w:val="99"/>
    <w:rsid w:val="008D7043"/>
    <w:pPr>
      <w:tabs>
        <w:tab w:val="left" w:pos="113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6" w:firstLine="283"/>
    </w:pPr>
    <w:rPr>
      <w:rFonts w:ascii="Book Antiqua" w:hAnsi="Book Antiqua" w:cs="Book Antiqua"/>
      <w:lang w:val="es-ES"/>
    </w:rPr>
  </w:style>
  <w:style w:type="paragraph" w:customStyle="1" w:styleId="Ttulonotas">
    <w:name w:val="Tìtulo notas"/>
    <w:next w:val="Normal"/>
    <w:uiPriority w:val="99"/>
    <w:rsid w:val="008D7043"/>
    <w:pPr>
      <w:tabs>
        <w:tab w:val="left" w:pos="1375"/>
      </w:tabs>
      <w:autoSpaceDE w:val="0"/>
      <w:autoSpaceDN w:val="0"/>
      <w:adjustRightInd w:val="0"/>
      <w:jc w:val="both"/>
    </w:pPr>
    <w:rPr>
      <w:rFonts w:ascii="Book Antiqua" w:hAnsi="Book Antiqua" w:cs="Book Antiqua"/>
      <w:b/>
      <w:bCs/>
      <w:lang w:val="es-ES_tradnl" w:eastAsia="en-US"/>
    </w:rPr>
  </w:style>
  <w:style w:type="paragraph" w:customStyle="1" w:styleId="bullet">
    <w:name w:val="bullet"/>
    <w:basedOn w:val="Normal"/>
    <w:uiPriority w:val="99"/>
    <w:rsid w:val="008D7043"/>
    <w:pPr>
      <w:tabs>
        <w:tab w:val="left" w:pos="1375"/>
        <w:tab w:val="left" w:pos="2127"/>
      </w:tabs>
      <w:autoSpaceDE w:val="0"/>
      <w:autoSpaceDN w:val="0"/>
      <w:adjustRightInd w:val="0"/>
      <w:spacing w:line="12" w:lineRule="atLeast"/>
      <w:ind w:left="709" w:hanging="283"/>
    </w:pPr>
    <w:rPr>
      <w:rFonts w:ascii="Book Antiqua" w:hAnsi="Book Antiqua" w:cs="Book Antiqua"/>
    </w:rPr>
  </w:style>
  <w:style w:type="paragraph" w:customStyle="1" w:styleId="S">
    <w:name w:val="S"/>
    <w:next w:val="NormalWeb"/>
    <w:uiPriority w:val="99"/>
    <w:rsid w:val="008D7043"/>
    <w:pPr>
      <w:tabs>
        <w:tab w:val="left" w:pos="1375"/>
      </w:tabs>
      <w:autoSpaceDE w:val="0"/>
      <w:autoSpaceDN w:val="0"/>
      <w:adjustRightInd w:val="0"/>
      <w:jc w:val="both"/>
    </w:pPr>
    <w:rPr>
      <w:rFonts w:ascii="Book Antiqua" w:hAnsi="Book Antiqua" w:cs="Book Antiqua"/>
      <w:sz w:val="18"/>
      <w:szCs w:val="18"/>
      <w:lang w:val="es-ES_tradnl" w:eastAsia="en-US"/>
    </w:rPr>
  </w:style>
  <w:style w:type="paragraph" w:customStyle="1" w:styleId="nota4detalle">
    <w:name w:val="nota 4 detalle"/>
    <w:uiPriority w:val="99"/>
    <w:rsid w:val="008D7043"/>
    <w:pPr>
      <w:tabs>
        <w:tab w:val="left" w:pos="0"/>
        <w:tab w:val="left" w:pos="568"/>
        <w:tab w:val="left" w:pos="864"/>
        <w:tab w:val="left" w:pos="1702"/>
      </w:tabs>
      <w:autoSpaceDE w:val="0"/>
      <w:autoSpaceDN w:val="0"/>
      <w:adjustRightInd w:val="0"/>
      <w:ind w:left="1702" w:hanging="426"/>
      <w:jc w:val="both"/>
    </w:pPr>
    <w:rPr>
      <w:rFonts w:ascii="Courier New" w:hAnsi="Courier New" w:cs="Courier New"/>
      <w:lang w:val="es-ES_tradnl" w:eastAsia="en-US"/>
    </w:rPr>
  </w:style>
  <w:style w:type="paragraph" w:customStyle="1" w:styleId="lineasdobles">
    <w:name w:val="lineas dobles"/>
    <w:basedOn w:val="Normal"/>
    <w:next w:val="Mapadeldocumento"/>
    <w:uiPriority w:val="99"/>
    <w:rsid w:val="008D7043"/>
    <w:pPr>
      <w:tabs>
        <w:tab w:val="left" w:pos="578"/>
        <w:tab w:val="center" w:pos="2977"/>
        <w:tab w:val="center" w:pos="4820"/>
        <w:tab w:val="center" w:pos="6096"/>
        <w:tab w:val="center" w:pos="7939"/>
        <w:tab w:val="center" w:pos="9356"/>
      </w:tabs>
      <w:autoSpaceDE w:val="0"/>
      <w:autoSpaceDN w:val="0"/>
      <w:adjustRightInd w:val="0"/>
    </w:pPr>
    <w:rPr>
      <w:rFonts w:ascii="Courier New" w:hAnsi="Courier New" w:cs="Courier New"/>
    </w:rPr>
  </w:style>
  <w:style w:type="paragraph" w:styleId="Mapadeldocumento">
    <w:name w:val="Document Map"/>
    <w:basedOn w:val="Normal"/>
    <w:link w:val="MapadeldocumentoCar"/>
    <w:uiPriority w:val="99"/>
    <w:rsid w:val="008D7043"/>
    <w:pPr>
      <w:shd w:val="clear" w:color="auto" w:fill="000080"/>
      <w:autoSpaceDE w:val="0"/>
      <w:autoSpaceDN w:val="0"/>
      <w:adjustRightInd w:val="0"/>
    </w:pPr>
    <w:rPr>
      <w:rFonts w:ascii="Tahoma" w:hAnsi="Tahoma"/>
      <w:lang w:val="en-GB"/>
    </w:rPr>
  </w:style>
  <w:style w:type="character" w:customStyle="1" w:styleId="MapadeldocumentoCar">
    <w:name w:val="Mapa del documento Car"/>
    <w:link w:val="Mapadeldocumento"/>
    <w:uiPriority w:val="99"/>
    <w:rsid w:val="00D5112C"/>
    <w:rPr>
      <w:rFonts w:ascii="Tahoma" w:hAnsi="Tahoma" w:cs="Tahoma"/>
      <w:shd w:val="clear" w:color="auto" w:fill="000080"/>
      <w:lang w:val="en-GB"/>
    </w:rPr>
  </w:style>
  <w:style w:type="paragraph" w:customStyle="1" w:styleId="Prrafonota">
    <w:name w:val="Párrafo nota"/>
    <w:basedOn w:val="Normal"/>
    <w:uiPriority w:val="99"/>
    <w:rsid w:val="008D7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426"/>
    </w:pPr>
    <w:rPr>
      <w:rFonts w:ascii="Book Antiqua" w:hAnsi="Book Antiqua" w:cs="Book Antiqua"/>
      <w:lang w:val="es-ES"/>
    </w:rPr>
  </w:style>
  <w:style w:type="paragraph" w:customStyle="1" w:styleId="ABULLET">
    <w:name w:val="A)BULLET"/>
    <w:basedOn w:val="Normal"/>
    <w:next w:val="DPWfdHDCenterTop"/>
    <w:uiPriority w:val="99"/>
    <w:rsid w:val="008D7043"/>
    <w:pPr>
      <w:tabs>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283"/>
    </w:pPr>
    <w:rPr>
      <w:rFonts w:ascii="Book Antiqua" w:hAnsi="Book Antiqua" w:cs="Book Antiqua"/>
      <w:lang w:val="es-ES"/>
    </w:rPr>
  </w:style>
  <w:style w:type="paragraph" w:customStyle="1" w:styleId="20fpf0">
    <w:name w:val="20fpf"/>
    <w:basedOn w:val="Normal"/>
    <w:next w:val="Normal"/>
    <w:uiPriority w:val="99"/>
    <w:rsid w:val="008D7043"/>
    <w:pPr>
      <w:autoSpaceDE w:val="0"/>
      <w:autoSpaceDN w:val="0"/>
      <w:adjustRightInd w:val="0"/>
      <w:spacing w:before="100" w:beforeAutospacing="1" w:after="100" w:afterAutospacing="1"/>
    </w:pPr>
    <w:rPr>
      <w:szCs w:val="24"/>
      <w:lang w:val="es-ES"/>
    </w:rPr>
  </w:style>
  <w:style w:type="character" w:styleId="Textoennegrita">
    <w:name w:val="Strong"/>
    <w:uiPriority w:val="99"/>
    <w:qFormat/>
    <w:rsid w:val="008D7043"/>
    <w:rPr>
      <w:b/>
      <w:bCs/>
      <w:spacing w:val="0"/>
    </w:rPr>
  </w:style>
  <w:style w:type="paragraph" w:customStyle="1" w:styleId="a">
    <w:name w:val="a)"/>
    <w:basedOn w:val="Normal"/>
    <w:next w:val="Mapadeldocumento"/>
    <w:uiPriority w:val="99"/>
    <w:rsid w:val="008D7043"/>
    <w:pPr>
      <w:keepNext/>
      <w:tabs>
        <w:tab w:val="left" w:pos="1702"/>
      </w:tabs>
      <w:autoSpaceDE w:val="0"/>
      <w:autoSpaceDN w:val="0"/>
      <w:adjustRightInd w:val="0"/>
      <w:spacing w:line="12" w:lineRule="atLeast"/>
      <w:ind w:left="993" w:hanging="283"/>
    </w:pPr>
    <w:rPr>
      <w:rFonts w:ascii="Book Antiqua" w:hAnsi="Book Antiqua" w:cs="Book Antiqua"/>
      <w:lang w:val="es-ES"/>
    </w:rPr>
  </w:style>
  <w:style w:type="paragraph" w:customStyle="1" w:styleId="1SUBTITULO">
    <w:name w:val="1.SUBTITULO"/>
    <w:basedOn w:val="Normal"/>
    <w:next w:val="DPWfdHDCenterTop"/>
    <w:uiPriority w:val="99"/>
    <w:rsid w:val="008D7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6" w:hanging="426"/>
    </w:pPr>
    <w:rPr>
      <w:rFonts w:ascii="Book Antiqua" w:hAnsi="Book Antiqua" w:cs="Book Antiqua"/>
      <w:b/>
      <w:bCs/>
      <w:lang w:val="es-ES"/>
    </w:rPr>
  </w:style>
  <w:style w:type="paragraph" w:customStyle="1" w:styleId="NOTAStituloi">
    <w:name w:val="NOTAStituloi"/>
    <w:basedOn w:val="Normal"/>
    <w:uiPriority w:val="99"/>
    <w:rsid w:val="008D7043"/>
    <w:pPr>
      <w:tabs>
        <w:tab w:val="left" w:pos="284"/>
      </w:tabs>
      <w:autoSpaceDE w:val="0"/>
      <w:autoSpaceDN w:val="0"/>
      <w:adjustRightInd w:val="0"/>
      <w:spacing w:line="12" w:lineRule="atLeast"/>
    </w:pPr>
    <w:rPr>
      <w:rFonts w:ascii="Book Antiqua" w:hAnsi="Book Antiqua" w:cs="Book Antiqua"/>
      <w:i/>
      <w:iCs/>
    </w:rPr>
  </w:style>
  <w:style w:type="paragraph" w:customStyle="1" w:styleId="prrafonota0">
    <w:name w:val="prrafonota"/>
    <w:basedOn w:val="Normal"/>
    <w:uiPriority w:val="99"/>
    <w:rsid w:val="008D7043"/>
    <w:pPr>
      <w:autoSpaceDE w:val="0"/>
      <w:autoSpaceDN w:val="0"/>
      <w:adjustRightInd w:val="0"/>
      <w:ind w:firstLine="426"/>
    </w:pPr>
    <w:rPr>
      <w:rFonts w:ascii="Book Antiqua" w:eastAsia="@MS Mincho" w:hAnsi="Book Antiqua" w:cs="Book Antiqua"/>
      <w:lang w:val="es-ES"/>
    </w:rPr>
  </w:style>
  <w:style w:type="paragraph" w:customStyle="1" w:styleId="1aclaracin">
    <w:name w:val="(1) aclaración"/>
    <w:basedOn w:val="Normal"/>
    <w:next w:val="Mapadeldocumento"/>
    <w:uiPriority w:val="99"/>
    <w:rsid w:val="008D7043"/>
    <w:pPr>
      <w:tabs>
        <w:tab w:val="left" w:pos="1440"/>
        <w:tab w:val="left" w:pos="2160"/>
        <w:tab w:val="left" w:pos="2880"/>
        <w:tab w:val="left" w:pos="3600"/>
        <w:tab w:val="left" w:pos="4253"/>
        <w:tab w:val="left" w:pos="4320"/>
        <w:tab w:val="left" w:pos="5040"/>
        <w:tab w:val="left" w:pos="5760"/>
        <w:tab w:val="left" w:pos="6480"/>
        <w:tab w:val="left" w:pos="7200"/>
        <w:tab w:val="left" w:pos="7920"/>
        <w:tab w:val="left" w:pos="8640"/>
      </w:tabs>
      <w:autoSpaceDE w:val="0"/>
      <w:autoSpaceDN w:val="0"/>
      <w:adjustRightInd w:val="0"/>
      <w:ind w:left="993" w:hanging="425"/>
    </w:pPr>
    <w:rPr>
      <w:rFonts w:ascii="Book Antiqua" w:hAnsi="Book Antiqua" w:cs="Book Antiqua"/>
      <w:szCs w:val="18"/>
      <w:lang w:val="es-ES"/>
    </w:rPr>
  </w:style>
  <w:style w:type="paragraph" w:customStyle="1" w:styleId="section1">
    <w:name w:val="section1"/>
    <w:basedOn w:val="Normal"/>
    <w:uiPriority w:val="99"/>
    <w:rsid w:val="008D7043"/>
    <w:pPr>
      <w:autoSpaceDE w:val="0"/>
      <w:autoSpaceDN w:val="0"/>
      <w:adjustRightInd w:val="0"/>
      <w:spacing w:before="100" w:beforeAutospacing="1" w:after="100" w:afterAutospacing="1"/>
    </w:pPr>
    <w:rPr>
      <w:szCs w:val="24"/>
      <w:lang w:val="es-ES"/>
    </w:rPr>
  </w:style>
  <w:style w:type="paragraph" w:customStyle="1" w:styleId="subparrafo0">
    <w:name w:val="subparrafo"/>
    <w:basedOn w:val="Normal"/>
    <w:next w:val="Mapadeldocumento"/>
    <w:uiPriority w:val="99"/>
    <w:rsid w:val="008D7043"/>
    <w:pPr>
      <w:autoSpaceDE w:val="0"/>
      <w:autoSpaceDN w:val="0"/>
      <w:adjustRightInd w:val="0"/>
      <w:ind w:left="426" w:firstLine="283"/>
    </w:pPr>
    <w:rPr>
      <w:rFonts w:ascii="Book Antiqua" w:hAnsi="Book Antiqua" w:cs="Book Antiqua"/>
      <w:lang w:val="es-ES"/>
    </w:rPr>
  </w:style>
  <w:style w:type="character" w:customStyle="1" w:styleId="estilocorreo24">
    <w:name w:val="estilocorreo24"/>
    <w:basedOn w:val="Fuentedeprrafopredeter"/>
    <w:uiPriority w:val="99"/>
    <w:rsid w:val="008D7043"/>
  </w:style>
  <w:style w:type="paragraph" w:customStyle="1" w:styleId="DeltaViewAnnounce">
    <w:name w:val="DeltaView Announce"/>
    <w:uiPriority w:val="99"/>
    <w:rsid w:val="008D7043"/>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MoveSource">
    <w:name w:val="DeltaView Move Source"/>
    <w:uiPriority w:val="99"/>
    <w:rsid w:val="008D7043"/>
    <w:rPr>
      <w:strike/>
      <w:color w:val="FF0000"/>
      <w:spacing w:val="0"/>
    </w:rPr>
  </w:style>
  <w:style w:type="character" w:customStyle="1" w:styleId="DeltaViewChangeNumber">
    <w:name w:val="DeltaView Change Number"/>
    <w:uiPriority w:val="99"/>
    <w:rsid w:val="008D7043"/>
    <w:rPr>
      <w:color w:val="000000"/>
      <w:spacing w:val="0"/>
      <w:vertAlign w:val="superscript"/>
    </w:rPr>
  </w:style>
  <w:style w:type="character" w:customStyle="1" w:styleId="DeltaViewDelimiter">
    <w:name w:val="DeltaView Delimiter"/>
    <w:uiPriority w:val="99"/>
    <w:rsid w:val="008D7043"/>
    <w:rPr>
      <w:spacing w:val="0"/>
    </w:rPr>
  </w:style>
  <w:style w:type="character" w:customStyle="1" w:styleId="DeltaViewFormatChange">
    <w:name w:val="DeltaView Format Change"/>
    <w:uiPriority w:val="99"/>
    <w:rsid w:val="008D7043"/>
    <w:rPr>
      <w:color w:val="000000"/>
      <w:spacing w:val="0"/>
    </w:rPr>
  </w:style>
  <w:style w:type="character" w:customStyle="1" w:styleId="DeltaViewMovedDeletion">
    <w:name w:val="DeltaView Moved Deletion"/>
    <w:uiPriority w:val="99"/>
    <w:rsid w:val="008D7043"/>
    <w:rPr>
      <w:strike/>
      <w:color w:val="C08080"/>
      <w:spacing w:val="0"/>
    </w:rPr>
  </w:style>
  <w:style w:type="character" w:customStyle="1" w:styleId="DeltaViewEditorComment">
    <w:name w:val="DeltaView Editor Comment"/>
    <w:uiPriority w:val="99"/>
    <w:rsid w:val="008D7043"/>
    <w:rPr>
      <w:color w:val="0000FF"/>
      <w:spacing w:val="0"/>
      <w:u w:val="double"/>
    </w:rPr>
  </w:style>
  <w:style w:type="character" w:customStyle="1" w:styleId="DeltaViewStyleChangeText">
    <w:name w:val="DeltaView Style Change Text"/>
    <w:uiPriority w:val="99"/>
    <w:rsid w:val="008D7043"/>
    <w:rPr>
      <w:color w:val="000000"/>
      <w:spacing w:val="0"/>
      <w:u w:val="double"/>
    </w:rPr>
  </w:style>
  <w:style w:type="character" w:customStyle="1" w:styleId="DeltaViewStyleChangeLabel">
    <w:name w:val="DeltaView Style Change Label"/>
    <w:uiPriority w:val="99"/>
    <w:rsid w:val="008D7043"/>
    <w:rPr>
      <w:color w:val="000000"/>
      <w:spacing w:val="0"/>
    </w:rPr>
  </w:style>
  <w:style w:type="paragraph" w:customStyle="1" w:styleId="titulotabla">
    <w:name w:val="titulo tabla"/>
    <w:basedOn w:val="Normal"/>
    <w:uiPriority w:val="99"/>
    <w:rsid w:val="008D7043"/>
    <w:rPr>
      <w:rFonts w:ascii="Courier New" w:hAnsi="Courier New"/>
      <w:lang w:val="es-ES_tradnl"/>
    </w:rPr>
  </w:style>
  <w:style w:type="paragraph" w:customStyle="1" w:styleId="Ttulonota">
    <w:name w:val="Título nota"/>
    <w:basedOn w:val="Normal"/>
    <w:rsid w:val="008D7043"/>
    <w:rPr>
      <w:rFonts w:ascii="Book Antiqua" w:hAnsi="Book Antiqua"/>
      <w:b/>
      <w:sz w:val="22"/>
    </w:rPr>
  </w:style>
  <w:style w:type="paragraph" w:customStyle="1" w:styleId="nota16titulo">
    <w:name w:val="nota 16 titulo"/>
    <w:basedOn w:val="Normal"/>
    <w:uiPriority w:val="99"/>
    <w:rsid w:val="008D7043"/>
    <w:pPr>
      <w:tabs>
        <w:tab w:val="left" w:pos="2410"/>
        <w:tab w:val="left" w:pos="4111"/>
        <w:tab w:val="left" w:pos="5670"/>
        <w:tab w:val="left" w:pos="7088"/>
        <w:tab w:val="left" w:pos="8789"/>
        <w:tab w:val="decimal" w:pos="9923"/>
      </w:tabs>
    </w:pPr>
    <w:rPr>
      <w:rFonts w:ascii="Courier New" w:hAnsi="Courier New"/>
      <w:lang w:val="es-ES_tradnl"/>
    </w:rPr>
  </w:style>
  <w:style w:type="paragraph" w:customStyle="1" w:styleId="rubroa">
    <w:name w:val="rubro a)"/>
    <w:basedOn w:val="Normal"/>
    <w:rsid w:val="008D7043"/>
    <w:pPr>
      <w:tabs>
        <w:tab w:val="left" w:pos="426"/>
        <w:tab w:val="left" w:pos="1375"/>
      </w:tabs>
      <w:spacing w:line="12" w:lineRule="atLeast"/>
      <w:ind w:left="454" w:hanging="113"/>
    </w:pPr>
    <w:rPr>
      <w:rFonts w:ascii="Book Antiqua" w:hAnsi="Book Antiqua"/>
      <w:lang w:val="es-ES_tradnl"/>
    </w:rPr>
  </w:style>
  <w:style w:type="paragraph" w:customStyle="1" w:styleId="numeros">
    <w:name w:val="numeros"/>
    <w:uiPriority w:val="99"/>
    <w:rsid w:val="008D7043"/>
    <w:pPr>
      <w:ind w:right="170"/>
      <w:jc w:val="right"/>
    </w:pPr>
    <w:rPr>
      <w:rFonts w:ascii="Courier New" w:hAnsi="Courier New"/>
      <w:lang w:val="es-ES_tradnl" w:eastAsia="en-US"/>
    </w:rPr>
  </w:style>
  <w:style w:type="paragraph" w:styleId="Cierre">
    <w:name w:val="Closing"/>
    <w:basedOn w:val="Normal"/>
    <w:link w:val="CierreCar"/>
    <w:uiPriority w:val="99"/>
    <w:rsid w:val="008D7043"/>
    <w:pPr>
      <w:ind w:left="4320"/>
    </w:pPr>
    <w:rPr>
      <w:lang w:val="es-ES_tradnl"/>
    </w:rPr>
  </w:style>
  <w:style w:type="character" w:customStyle="1" w:styleId="CierreCar">
    <w:name w:val="Cierre Car"/>
    <w:link w:val="Cierre"/>
    <w:uiPriority w:val="99"/>
    <w:rsid w:val="00D5112C"/>
    <w:rPr>
      <w:lang w:val="es-ES_tradnl"/>
    </w:rPr>
  </w:style>
  <w:style w:type="paragraph" w:customStyle="1" w:styleId="dpwfdpf2">
    <w:name w:val="dpwfdpf2"/>
    <w:basedOn w:val="Normal"/>
    <w:uiPriority w:val="99"/>
    <w:rsid w:val="008D7043"/>
    <w:pPr>
      <w:spacing w:after="200"/>
      <w:ind w:firstLine="360"/>
    </w:pPr>
    <w:rPr>
      <w:lang w:eastAsia="es-AR"/>
    </w:rPr>
  </w:style>
  <w:style w:type="paragraph" w:customStyle="1" w:styleId="dpwfdhdital0">
    <w:name w:val="dpwfdhdital"/>
    <w:basedOn w:val="Normal"/>
    <w:uiPriority w:val="99"/>
    <w:rsid w:val="008D7043"/>
    <w:pPr>
      <w:spacing w:after="200"/>
      <w:ind w:left="360"/>
    </w:pPr>
    <w:rPr>
      <w:i/>
      <w:iCs/>
      <w:lang w:val="es-ES" w:eastAsia="es-ES"/>
    </w:rPr>
  </w:style>
  <w:style w:type="character" w:customStyle="1" w:styleId="deltaviewinsertion0">
    <w:name w:val="deltaviewinsertion"/>
    <w:uiPriority w:val="99"/>
    <w:rsid w:val="008D7043"/>
    <w:rPr>
      <w:color w:val="0000FF"/>
      <w:spacing w:val="0"/>
      <w:u w:val="single"/>
    </w:rPr>
  </w:style>
  <w:style w:type="character" w:customStyle="1" w:styleId="deltaviewinsertion2">
    <w:name w:val="deltaviewinsertion2"/>
    <w:uiPriority w:val="99"/>
    <w:rsid w:val="008D7043"/>
    <w:rPr>
      <w:color w:val="0000FF"/>
      <w:spacing w:val="0"/>
      <w:u w:val="single"/>
    </w:rPr>
  </w:style>
  <w:style w:type="paragraph" w:customStyle="1" w:styleId="dpwfdhdital2">
    <w:name w:val="dpwfdhdital2"/>
    <w:basedOn w:val="Normal"/>
    <w:uiPriority w:val="99"/>
    <w:rsid w:val="008D7043"/>
    <w:pPr>
      <w:keepNext/>
      <w:spacing w:after="200"/>
      <w:ind w:left="360"/>
    </w:pPr>
    <w:rPr>
      <w:i/>
      <w:iCs/>
      <w:lang w:eastAsia="es-AR"/>
    </w:rPr>
  </w:style>
  <w:style w:type="paragraph" w:customStyle="1" w:styleId="dpwfd0">
    <w:name w:val="dpwfd"/>
    <w:basedOn w:val="Normal"/>
    <w:uiPriority w:val="99"/>
    <w:rsid w:val="008D7043"/>
    <w:rPr>
      <w:lang w:val="es-ES" w:eastAsia="es-ES"/>
    </w:rPr>
  </w:style>
  <w:style w:type="paragraph" w:customStyle="1" w:styleId="BodyTextIndent21">
    <w:name w:val="Body Text Indent 21"/>
    <w:basedOn w:val="Normal"/>
    <w:uiPriority w:val="99"/>
    <w:rsid w:val="008D704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418" w:hanging="1418"/>
    </w:pPr>
    <w:rPr>
      <w:rFonts w:ascii="Book Antiqua" w:hAnsi="Book Antiqua" w:cs="Book Antiqua"/>
      <w:kern w:val="20"/>
      <w:sz w:val="22"/>
      <w:szCs w:val="22"/>
      <w:lang w:val="es-ES_tradnl"/>
    </w:rPr>
  </w:style>
  <w:style w:type="paragraph" w:customStyle="1" w:styleId="PARRAFO">
    <w:name w:val="PARRAFO"/>
    <w:basedOn w:val="Normal"/>
    <w:uiPriority w:val="99"/>
    <w:rsid w:val="008D7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26"/>
    </w:pPr>
    <w:rPr>
      <w:rFonts w:ascii="Book Antiqua" w:hAnsi="Book Antiqua"/>
      <w:lang w:val="es-ES_tradnl"/>
    </w:rPr>
  </w:style>
  <w:style w:type="paragraph" w:customStyle="1" w:styleId="rubro">
    <w:name w:val="rubro"/>
    <w:uiPriority w:val="99"/>
    <w:rsid w:val="008D7043"/>
    <w:pPr>
      <w:ind w:left="113" w:hanging="113"/>
      <w:jc w:val="both"/>
    </w:pPr>
    <w:rPr>
      <w:rFonts w:ascii="Courier New" w:hAnsi="Courier New"/>
      <w:lang w:val="en-US" w:eastAsia="en-US"/>
    </w:rPr>
  </w:style>
  <w:style w:type="paragraph" w:customStyle="1" w:styleId="rubroadentro">
    <w:name w:val="rubro adentro"/>
    <w:uiPriority w:val="99"/>
    <w:rsid w:val="008D7043"/>
    <w:pPr>
      <w:tabs>
        <w:tab w:val="left" w:pos="426"/>
      </w:tabs>
      <w:spacing w:line="12" w:lineRule="atLeast"/>
      <w:ind w:left="720"/>
      <w:jc w:val="both"/>
    </w:pPr>
    <w:rPr>
      <w:rFonts w:ascii="Book Antiqua" w:hAnsi="Book Antiqua"/>
      <w:lang w:val="es-ES_tradnl" w:eastAsia="en-US"/>
    </w:rPr>
  </w:style>
  <w:style w:type="paragraph" w:customStyle="1" w:styleId="rubroa2esp">
    <w:name w:val="rubro a 2 esp"/>
    <w:basedOn w:val="rubro"/>
    <w:uiPriority w:val="99"/>
    <w:rsid w:val="008D7043"/>
    <w:pPr>
      <w:ind w:left="284"/>
    </w:pPr>
    <w:rPr>
      <w:rFonts w:ascii="Book Antiqua" w:hAnsi="Book Antiqua"/>
      <w:lang w:val="es-ES_tradnl"/>
    </w:rPr>
  </w:style>
  <w:style w:type="paragraph" w:customStyle="1" w:styleId="xl43">
    <w:name w:val="xl43"/>
    <w:basedOn w:val="Normal"/>
    <w:uiPriority w:val="99"/>
    <w:rsid w:val="008D7043"/>
    <w:pPr>
      <w:spacing w:before="100" w:beforeAutospacing="1" w:after="100" w:afterAutospacing="1"/>
    </w:pPr>
    <w:rPr>
      <w:rFonts w:eastAsia="Arial Unicode MS"/>
      <w:noProof/>
      <w:sz w:val="16"/>
      <w:szCs w:val="16"/>
      <w:lang w:val="es-ES" w:eastAsia="es-ES"/>
    </w:rPr>
  </w:style>
  <w:style w:type="paragraph" w:customStyle="1" w:styleId="xl45">
    <w:name w:val="xl45"/>
    <w:basedOn w:val="Normal"/>
    <w:uiPriority w:val="99"/>
    <w:rsid w:val="008D7043"/>
    <w:pPr>
      <w:spacing w:before="100" w:beforeAutospacing="1" w:after="100" w:afterAutospacing="1"/>
    </w:pPr>
    <w:rPr>
      <w:rFonts w:eastAsia="Arial Unicode MS"/>
      <w:noProof/>
      <w:szCs w:val="24"/>
      <w:lang w:val="es-ES" w:eastAsia="es-ES"/>
    </w:rPr>
  </w:style>
  <w:style w:type="paragraph" w:customStyle="1" w:styleId="xl46">
    <w:name w:val="xl46"/>
    <w:basedOn w:val="Normal"/>
    <w:uiPriority w:val="99"/>
    <w:rsid w:val="008D7043"/>
    <w:pPr>
      <w:spacing w:before="100" w:beforeAutospacing="1" w:after="100" w:afterAutospacing="1"/>
    </w:pPr>
    <w:rPr>
      <w:rFonts w:eastAsia="Arial Unicode MS"/>
      <w:b/>
      <w:bCs/>
      <w:noProof/>
      <w:szCs w:val="24"/>
      <w:lang w:val="es-ES" w:eastAsia="es-ES"/>
    </w:rPr>
  </w:style>
  <w:style w:type="character" w:customStyle="1" w:styleId="DPWfdHDItalChar1">
    <w:name w:val="DPWfd HD Ital Char1"/>
    <w:uiPriority w:val="99"/>
    <w:rsid w:val="008D7043"/>
    <w:rPr>
      <w:i/>
      <w:iCs/>
      <w:lang w:val="en-US" w:eastAsia="en-US" w:bidi="ar-SA"/>
    </w:rPr>
  </w:style>
  <w:style w:type="paragraph" w:customStyle="1" w:styleId="ertitulo">
    <w:name w:val="e/r titulo"/>
    <w:basedOn w:val="Normal"/>
    <w:uiPriority w:val="99"/>
    <w:rsid w:val="008D7043"/>
    <w:pPr>
      <w:tabs>
        <w:tab w:val="left" w:pos="288"/>
        <w:tab w:val="left" w:pos="576"/>
        <w:tab w:val="left" w:pos="864"/>
        <w:tab w:val="left" w:pos="6946"/>
        <w:tab w:val="left" w:pos="8364"/>
        <w:tab w:val="left" w:pos="10368"/>
      </w:tabs>
    </w:pPr>
    <w:rPr>
      <w:rFonts w:ascii="Courier 10cpi" w:hAnsi="Courier 10cpi"/>
      <w:u w:val="single"/>
      <w:lang w:val="es-ES_tradnl"/>
    </w:rPr>
  </w:style>
  <w:style w:type="paragraph" w:customStyle="1" w:styleId="12SUBTITULO">
    <w:name w:val="1.2 SUBTITULO"/>
    <w:basedOn w:val="1SUBTITULO"/>
    <w:uiPriority w:val="99"/>
    <w:rsid w:val="008D7043"/>
    <w:pPr>
      <w:autoSpaceDE/>
      <w:autoSpaceDN/>
      <w:adjustRightInd/>
    </w:pPr>
    <w:rPr>
      <w:rFonts w:cs="Times New Roman"/>
      <w:b w:val="0"/>
      <w:bCs w:val="0"/>
      <w:i/>
      <w:lang w:val="es-ES_tradnl"/>
    </w:rPr>
  </w:style>
  <w:style w:type="paragraph" w:customStyle="1" w:styleId="BULLET0">
    <w:name w:val="BULLET"/>
    <w:basedOn w:val="Prrafonota"/>
    <w:uiPriority w:val="99"/>
    <w:rsid w:val="008D7043"/>
    <w:pPr>
      <w:autoSpaceDE/>
      <w:autoSpaceDN/>
      <w:adjustRightInd/>
      <w:ind w:left="709" w:hanging="284"/>
    </w:pPr>
    <w:rPr>
      <w:rFonts w:cs="Times New Roman"/>
      <w:lang w:val="es-ES_tradnl"/>
    </w:rPr>
  </w:style>
  <w:style w:type="paragraph" w:customStyle="1" w:styleId="AITALICS">
    <w:name w:val="A) ITALICS"/>
    <w:basedOn w:val="Prrafonota"/>
    <w:uiPriority w:val="99"/>
    <w:rsid w:val="008D7043"/>
    <w:pPr>
      <w:autoSpaceDE/>
      <w:autoSpaceDN/>
      <w:adjustRightInd/>
      <w:ind w:left="426" w:hanging="284"/>
    </w:pPr>
    <w:rPr>
      <w:rFonts w:cs="Times New Roman"/>
      <w:i/>
      <w:lang w:val="es-ES_tradnl"/>
    </w:rPr>
  </w:style>
  <w:style w:type="paragraph" w:customStyle="1" w:styleId="entradaa">
    <w:name w:val="entrada a)"/>
    <w:basedOn w:val="Normal"/>
    <w:uiPriority w:val="99"/>
    <w:rsid w:val="008D7043"/>
    <w:pPr>
      <w:ind w:left="709"/>
    </w:pPr>
    <w:rPr>
      <w:rFonts w:ascii="Book Antiqua" w:hAnsi="Book Antiqua"/>
      <w:lang w:val="es-ES_tradnl"/>
    </w:rPr>
  </w:style>
  <w:style w:type="paragraph" w:customStyle="1" w:styleId="informePDyA">
    <w:name w:val="informe PDyA"/>
    <w:basedOn w:val="Normal"/>
    <w:uiPriority w:val="99"/>
    <w:rsid w:val="008D7043"/>
    <w:pPr>
      <w:tabs>
        <w:tab w:val="left" w:pos="426"/>
        <w:tab w:val="left" w:pos="851"/>
      </w:tabs>
      <w:spacing w:line="360" w:lineRule="atLeast"/>
    </w:pPr>
    <w:rPr>
      <w:rFonts w:ascii="Courier New" w:hAnsi="Courier New"/>
      <w:lang w:val="es-ES_tradnl"/>
    </w:rPr>
  </w:style>
  <w:style w:type="paragraph" w:customStyle="1" w:styleId="aindent">
    <w:name w:val="a) indent"/>
    <w:uiPriority w:val="99"/>
    <w:rsid w:val="008D7043"/>
    <w:pPr>
      <w:tabs>
        <w:tab w:val="left" w:pos="-1560"/>
      </w:tabs>
      <w:ind w:left="709" w:firstLine="284"/>
      <w:jc w:val="both"/>
    </w:pPr>
    <w:rPr>
      <w:rFonts w:ascii="Book Antiqua" w:hAnsi="Book Antiqua"/>
      <w:lang w:val="es-ES_tradnl" w:eastAsia="en-US"/>
    </w:rPr>
  </w:style>
  <w:style w:type="paragraph" w:customStyle="1" w:styleId="cuerponotas">
    <w:name w:val="cuerpo notas"/>
    <w:uiPriority w:val="99"/>
    <w:rsid w:val="008D7043"/>
    <w:rPr>
      <w:rFonts w:ascii="Book Antiqua" w:hAnsi="Book Antiqua"/>
      <w:sz w:val="18"/>
      <w:lang w:val="es-ES_tradnl" w:eastAsia="en-US"/>
    </w:rPr>
  </w:style>
  <w:style w:type="paragraph" w:customStyle="1" w:styleId="nota5titulo">
    <w:name w:val="nota 5 titulo"/>
    <w:uiPriority w:val="99"/>
    <w:rsid w:val="008D7043"/>
    <w:pPr>
      <w:tabs>
        <w:tab w:val="left" w:pos="576"/>
        <w:tab w:val="left" w:pos="864"/>
        <w:tab w:val="left" w:pos="1440"/>
        <w:tab w:val="left" w:pos="1728"/>
        <w:tab w:val="left" w:pos="2160"/>
        <w:tab w:val="left" w:pos="7632"/>
        <w:tab w:val="left" w:pos="8640"/>
      </w:tabs>
      <w:ind w:left="1441" w:hanging="578"/>
    </w:pPr>
    <w:rPr>
      <w:rFonts w:ascii="Courier New" w:hAnsi="Courier New"/>
      <w:lang w:val="es-ES_tradnl" w:eastAsia="en-US"/>
    </w:rPr>
  </w:style>
  <w:style w:type="paragraph" w:customStyle="1" w:styleId="bulleta">
    <w:name w:val="bullet a)"/>
    <w:basedOn w:val="bullet"/>
    <w:uiPriority w:val="99"/>
    <w:rsid w:val="008D7043"/>
    <w:pPr>
      <w:tabs>
        <w:tab w:val="clear" w:pos="1375"/>
      </w:tabs>
      <w:autoSpaceDE/>
      <w:autoSpaceDN/>
      <w:adjustRightInd/>
      <w:ind w:left="1135" w:hanging="360"/>
    </w:pPr>
    <w:rPr>
      <w:rFonts w:cs="Times New Roman"/>
    </w:rPr>
  </w:style>
  <w:style w:type="paragraph" w:customStyle="1" w:styleId="Textonota">
    <w:name w:val="Texto nota"/>
    <w:basedOn w:val="Normal"/>
    <w:qFormat/>
    <w:rsid w:val="008D7043"/>
    <w:pPr>
      <w:ind w:left="432"/>
    </w:pPr>
    <w:rPr>
      <w:rFonts w:ascii="Book Antiqua" w:hAnsi="Book Antiqua"/>
    </w:rPr>
  </w:style>
  <w:style w:type="paragraph" w:customStyle="1" w:styleId="AANumbering">
    <w:name w:val="AA Numbering"/>
    <w:basedOn w:val="Normal"/>
    <w:uiPriority w:val="99"/>
    <w:rsid w:val="008D7043"/>
    <w:pPr>
      <w:tabs>
        <w:tab w:val="num" w:pos="283"/>
        <w:tab w:val="left" w:pos="1134"/>
      </w:tabs>
      <w:spacing w:line="280" w:lineRule="atLeast"/>
    </w:pPr>
    <w:rPr>
      <w:sz w:val="22"/>
      <w:lang w:val="es-ES_tradnl"/>
    </w:rPr>
  </w:style>
  <w:style w:type="paragraph" w:customStyle="1" w:styleId="rubroa4esp">
    <w:name w:val="rubro a 4 esp"/>
    <w:basedOn w:val="rubro"/>
    <w:uiPriority w:val="99"/>
    <w:rsid w:val="008D7043"/>
    <w:pPr>
      <w:ind w:left="426"/>
    </w:pPr>
    <w:rPr>
      <w:rFonts w:ascii="Book Antiqua" w:hAnsi="Book Antiqua"/>
      <w:lang w:val="es-ES_tradnl"/>
    </w:rPr>
  </w:style>
  <w:style w:type="paragraph" w:customStyle="1" w:styleId="titlecolumn">
    <w:name w:val="titlecolumn"/>
    <w:uiPriority w:val="99"/>
    <w:rsid w:val="008D7043"/>
    <w:pPr>
      <w:jc w:val="center"/>
    </w:pPr>
    <w:rPr>
      <w:rFonts w:ascii="Courier New" w:hAnsi="Courier New"/>
      <w:b/>
      <w:sz w:val="18"/>
      <w:lang w:val="en-US" w:eastAsia="en-US"/>
    </w:rPr>
  </w:style>
  <w:style w:type="paragraph" w:customStyle="1" w:styleId="1">
    <w:name w:val="(1)"/>
    <w:basedOn w:val="rubroa"/>
    <w:uiPriority w:val="99"/>
    <w:rsid w:val="008D7043"/>
    <w:pPr>
      <w:tabs>
        <w:tab w:val="clear" w:pos="426"/>
        <w:tab w:val="clear" w:pos="1375"/>
        <w:tab w:val="left" w:pos="-426"/>
      </w:tabs>
      <w:ind w:left="851" w:hanging="312"/>
    </w:pPr>
  </w:style>
  <w:style w:type="paragraph" w:customStyle="1" w:styleId="Ttulo10">
    <w:name w:val="Título1"/>
    <w:basedOn w:val="Normal"/>
    <w:uiPriority w:val="99"/>
    <w:rsid w:val="008D7043"/>
    <w:pPr>
      <w:tabs>
        <w:tab w:val="left" w:pos="426"/>
      </w:tabs>
      <w:spacing w:line="12" w:lineRule="atLeast"/>
    </w:pPr>
    <w:rPr>
      <w:rFonts w:ascii="Book Antiqua" w:hAnsi="Book Antiqua"/>
      <w:b/>
      <w:lang w:val="es-ES_tradnl"/>
    </w:rPr>
  </w:style>
  <w:style w:type="paragraph" w:customStyle="1" w:styleId="ADENTRO">
    <w:name w:val="ADENTRO"/>
    <w:uiPriority w:val="99"/>
    <w:rsid w:val="008D7043"/>
    <w:pPr>
      <w:ind w:left="340" w:hanging="170"/>
      <w:jc w:val="both"/>
    </w:pPr>
    <w:rPr>
      <w:rFonts w:ascii="Courier New" w:hAnsi="Courier New"/>
      <w:lang w:val="en-US" w:eastAsia="en-US"/>
    </w:rPr>
  </w:style>
  <w:style w:type="paragraph" w:customStyle="1" w:styleId="Textonotaalfinal1">
    <w:name w:val="Texto nota al final1"/>
    <w:basedOn w:val="Normal"/>
    <w:uiPriority w:val="99"/>
    <w:rsid w:val="008D7043"/>
    <w:pPr>
      <w:tabs>
        <w:tab w:val="left" w:pos="426"/>
      </w:tabs>
      <w:spacing w:line="12" w:lineRule="atLeast"/>
      <w:ind w:firstLine="426"/>
    </w:pPr>
    <w:rPr>
      <w:rFonts w:ascii="Book Antiqua" w:hAnsi="Book Antiqua"/>
      <w:lang w:val="es-ES_tradnl"/>
    </w:rPr>
  </w:style>
  <w:style w:type="paragraph" w:customStyle="1" w:styleId="NOTAStitulo">
    <w:name w:val="NOTAStitulo"/>
    <w:basedOn w:val="Normal"/>
    <w:uiPriority w:val="99"/>
    <w:rsid w:val="008D7043"/>
    <w:pPr>
      <w:tabs>
        <w:tab w:val="left" w:pos="284"/>
      </w:tabs>
      <w:spacing w:line="12" w:lineRule="atLeast"/>
    </w:pPr>
    <w:rPr>
      <w:rFonts w:ascii="Book Antiqua" w:hAnsi="Book Antiqua"/>
      <w:b/>
      <w:lang w:val="es-ES_tradnl"/>
    </w:rPr>
  </w:style>
  <w:style w:type="paragraph" w:customStyle="1" w:styleId="ormal">
    <w:name w:val="ormal"/>
    <w:basedOn w:val="Normal"/>
    <w:uiPriority w:val="99"/>
    <w:rsid w:val="008D7043"/>
    <w:pPr>
      <w:tabs>
        <w:tab w:val="left" w:pos="426"/>
        <w:tab w:val="left" w:pos="1375"/>
      </w:tabs>
      <w:spacing w:line="12" w:lineRule="atLeast"/>
    </w:pPr>
    <w:rPr>
      <w:rFonts w:ascii="Book Antiqua" w:hAnsi="Book Antiqua"/>
      <w:lang w:val="es-ES_tradnl"/>
    </w:rPr>
  </w:style>
  <w:style w:type="paragraph" w:customStyle="1" w:styleId="titulorubroa">
    <w:name w:val="titulo rubro a)"/>
    <w:basedOn w:val="Normal"/>
    <w:uiPriority w:val="99"/>
    <w:rsid w:val="008D7043"/>
    <w:pPr>
      <w:tabs>
        <w:tab w:val="left" w:pos="426"/>
        <w:tab w:val="left" w:pos="1375"/>
      </w:tabs>
      <w:spacing w:line="12" w:lineRule="atLeast"/>
      <w:ind w:left="113"/>
    </w:pPr>
    <w:rPr>
      <w:rFonts w:ascii="Book Antiqua" w:hAnsi="Book Antiqua"/>
      <w:i/>
    </w:rPr>
  </w:style>
  <w:style w:type="paragraph" w:customStyle="1" w:styleId="puntoLtitulo">
    <w:name w:val="punto L titulo"/>
    <w:basedOn w:val="nota5titulo"/>
    <w:uiPriority w:val="99"/>
    <w:rsid w:val="008D7043"/>
    <w:pPr>
      <w:tabs>
        <w:tab w:val="clear" w:pos="7632"/>
        <w:tab w:val="left" w:pos="7371"/>
      </w:tabs>
    </w:pPr>
  </w:style>
  <w:style w:type="paragraph" w:customStyle="1" w:styleId="NPAGINDENT">
    <w:name w:val="Nº PAG INDENT"/>
    <w:uiPriority w:val="99"/>
    <w:rsid w:val="008D7043"/>
    <w:pPr>
      <w:tabs>
        <w:tab w:val="left" w:pos="426"/>
        <w:tab w:val="left" w:pos="8505"/>
      </w:tabs>
      <w:ind w:left="170"/>
      <w:jc w:val="both"/>
    </w:pPr>
    <w:rPr>
      <w:rFonts w:ascii="Book Antiqua" w:hAnsi="Book Antiqua"/>
      <w:lang w:val="en-US" w:eastAsia="en-US"/>
    </w:rPr>
  </w:style>
  <w:style w:type="paragraph" w:styleId="Lista">
    <w:name w:val="List"/>
    <w:basedOn w:val="Normal"/>
    <w:uiPriority w:val="99"/>
    <w:rsid w:val="008D7043"/>
    <w:pPr>
      <w:ind w:left="283" w:hanging="283"/>
    </w:pPr>
    <w:rPr>
      <w:lang w:val="es-ES_tradnl"/>
    </w:rPr>
  </w:style>
  <w:style w:type="paragraph" w:styleId="Lista2">
    <w:name w:val="List 2"/>
    <w:basedOn w:val="Normal"/>
    <w:uiPriority w:val="99"/>
    <w:rsid w:val="008D7043"/>
    <w:pPr>
      <w:ind w:left="566" w:hanging="283"/>
    </w:pPr>
    <w:rPr>
      <w:lang w:val="es-ES_tradnl"/>
    </w:rPr>
  </w:style>
  <w:style w:type="paragraph" w:styleId="Lista3">
    <w:name w:val="List 3"/>
    <w:basedOn w:val="Normal"/>
    <w:uiPriority w:val="99"/>
    <w:rsid w:val="008D7043"/>
    <w:pPr>
      <w:ind w:left="849" w:hanging="283"/>
    </w:pPr>
    <w:rPr>
      <w:lang w:val="es-ES_tradnl"/>
    </w:rPr>
  </w:style>
  <w:style w:type="paragraph" w:styleId="Fecha">
    <w:name w:val="Date"/>
    <w:basedOn w:val="Normal"/>
    <w:next w:val="Normal"/>
    <w:link w:val="FechaCar"/>
    <w:uiPriority w:val="99"/>
    <w:rsid w:val="008D7043"/>
    <w:rPr>
      <w:lang w:val="es-ES_tradnl"/>
    </w:rPr>
  </w:style>
  <w:style w:type="character" w:customStyle="1" w:styleId="FechaCar">
    <w:name w:val="Fecha Car"/>
    <w:link w:val="Fecha"/>
    <w:uiPriority w:val="99"/>
    <w:rsid w:val="00D5112C"/>
    <w:rPr>
      <w:lang w:val="es-ES_tradnl"/>
    </w:rPr>
  </w:style>
  <w:style w:type="paragraph" w:styleId="Continuarlista">
    <w:name w:val="List Continue"/>
    <w:basedOn w:val="Normal"/>
    <w:uiPriority w:val="99"/>
    <w:rsid w:val="008D7043"/>
    <w:pPr>
      <w:ind w:left="283"/>
    </w:pPr>
    <w:rPr>
      <w:lang w:val="es-ES_tradnl"/>
    </w:rPr>
  </w:style>
  <w:style w:type="paragraph" w:styleId="Continuarlista2">
    <w:name w:val="List Continue 2"/>
    <w:basedOn w:val="Normal"/>
    <w:uiPriority w:val="99"/>
    <w:rsid w:val="008D7043"/>
    <w:pPr>
      <w:ind w:left="566"/>
    </w:pPr>
    <w:rPr>
      <w:lang w:val="es-ES_tradnl"/>
    </w:rPr>
  </w:style>
  <w:style w:type="paragraph" w:customStyle="1" w:styleId="nota13titulobis">
    <w:name w:val="nota 13 titulobis"/>
    <w:uiPriority w:val="99"/>
    <w:rsid w:val="008D7043"/>
    <w:pPr>
      <w:tabs>
        <w:tab w:val="left" w:pos="720"/>
        <w:tab w:val="left" w:pos="1008"/>
        <w:tab w:val="left" w:pos="6480"/>
        <w:tab w:val="left" w:pos="10224"/>
      </w:tabs>
      <w:jc w:val="both"/>
    </w:pPr>
    <w:rPr>
      <w:rFonts w:ascii="Courier New" w:hAnsi="Courier New"/>
      <w:u w:val="single"/>
      <w:lang w:val="es-ES_tradnl" w:eastAsia="en-US"/>
    </w:rPr>
  </w:style>
  <w:style w:type="paragraph" w:customStyle="1" w:styleId="nota4sub-detalle">
    <w:name w:val="nota 4 sub-detalle"/>
    <w:basedOn w:val="Normal"/>
    <w:uiPriority w:val="99"/>
    <w:rsid w:val="008D7043"/>
    <w:pPr>
      <w:tabs>
        <w:tab w:val="left" w:pos="0"/>
        <w:tab w:val="left" w:pos="568"/>
        <w:tab w:val="left" w:pos="864"/>
        <w:tab w:val="left" w:pos="1702"/>
        <w:tab w:val="left" w:pos="2160"/>
        <w:tab w:val="left" w:pos="2448"/>
        <w:tab w:val="left" w:pos="2880"/>
      </w:tabs>
      <w:ind w:left="2552" w:hanging="426"/>
    </w:pPr>
    <w:rPr>
      <w:rFonts w:ascii="Courier New" w:hAnsi="Courier New"/>
      <w:lang w:val="es-ES_tradnl"/>
    </w:rPr>
  </w:style>
  <w:style w:type="paragraph" w:customStyle="1" w:styleId="subnota">
    <w:name w:val="subnota"/>
    <w:uiPriority w:val="99"/>
    <w:rsid w:val="008D7043"/>
    <w:pPr>
      <w:tabs>
        <w:tab w:val="left" w:pos="720"/>
        <w:tab w:val="left" w:pos="1008"/>
        <w:tab w:val="left" w:pos="1584"/>
        <w:tab w:val="left" w:pos="1872"/>
        <w:tab w:val="left" w:pos="2448"/>
        <w:tab w:val="left" w:pos="11088"/>
      </w:tabs>
      <w:ind w:left="1582" w:hanging="578"/>
      <w:jc w:val="both"/>
    </w:pPr>
    <w:rPr>
      <w:rFonts w:ascii="Courier New" w:hAnsi="Courier New"/>
      <w:lang w:val="es-ES_tradnl" w:eastAsia="en-US"/>
    </w:rPr>
  </w:style>
  <w:style w:type="paragraph" w:customStyle="1" w:styleId="NOTAS">
    <w:name w:val="NOTAS"/>
    <w:basedOn w:val="Normal"/>
    <w:uiPriority w:val="99"/>
    <w:rsid w:val="008D7043"/>
    <w:pPr>
      <w:tabs>
        <w:tab w:val="left" w:pos="426"/>
      </w:tabs>
      <w:spacing w:line="12" w:lineRule="atLeast"/>
    </w:pPr>
    <w:rPr>
      <w:rFonts w:ascii="Book Antiqua" w:hAnsi="Book Antiqua"/>
    </w:rPr>
  </w:style>
  <w:style w:type="paragraph" w:customStyle="1" w:styleId="-a">
    <w:name w:val="- a)"/>
    <w:basedOn w:val="a"/>
    <w:uiPriority w:val="99"/>
    <w:rsid w:val="008D7043"/>
    <w:pPr>
      <w:autoSpaceDE/>
      <w:autoSpaceDN/>
      <w:adjustRightInd/>
      <w:ind w:left="1418" w:hanging="425"/>
    </w:pPr>
    <w:rPr>
      <w:rFonts w:cs="Times New Roman"/>
      <w:lang w:val="es-AR"/>
    </w:rPr>
  </w:style>
  <w:style w:type="paragraph" w:customStyle="1" w:styleId="texto0">
    <w:name w:val="texto"/>
    <w:uiPriority w:val="99"/>
    <w:rsid w:val="008D7043"/>
    <w:pPr>
      <w:tabs>
        <w:tab w:val="left" w:pos="1375"/>
      </w:tabs>
      <w:ind w:left="284"/>
      <w:jc w:val="both"/>
    </w:pPr>
    <w:rPr>
      <w:rFonts w:ascii="Book Antiqua" w:hAnsi="Book Antiqua"/>
      <w:lang w:val="es-ES_tradnl" w:eastAsia="en-US"/>
    </w:rPr>
  </w:style>
  <w:style w:type="paragraph" w:customStyle="1" w:styleId="textoa">
    <w:name w:val="texto a)"/>
    <w:uiPriority w:val="99"/>
    <w:rsid w:val="008D7043"/>
    <w:pPr>
      <w:tabs>
        <w:tab w:val="left" w:pos="851"/>
      </w:tabs>
      <w:ind w:left="142" w:firstLine="426"/>
      <w:jc w:val="both"/>
    </w:pPr>
    <w:rPr>
      <w:rFonts w:ascii="Book Antiqua" w:hAnsi="Book Antiqua"/>
      <w:lang w:val="es-ES_tradnl" w:eastAsia="en-US"/>
    </w:rPr>
  </w:style>
  <w:style w:type="paragraph" w:customStyle="1" w:styleId="puntos">
    <w:name w:val="puntos"/>
    <w:uiPriority w:val="99"/>
    <w:rsid w:val="008D7043"/>
    <w:pPr>
      <w:tabs>
        <w:tab w:val="left" w:pos="1375"/>
      </w:tabs>
      <w:ind w:left="1350" w:hanging="357"/>
      <w:jc w:val="both"/>
    </w:pPr>
    <w:rPr>
      <w:rFonts w:ascii="Book Antiqua" w:hAnsi="Book Antiqua"/>
      <w:sz w:val="18"/>
      <w:lang w:val="es-ES_tradnl" w:eastAsia="en-US"/>
    </w:rPr>
  </w:style>
  <w:style w:type="paragraph" w:customStyle="1" w:styleId="textentra">
    <w:name w:val="text entr a)"/>
    <w:uiPriority w:val="99"/>
    <w:rsid w:val="008D7043"/>
    <w:pPr>
      <w:tabs>
        <w:tab w:val="left" w:pos="1375"/>
      </w:tabs>
      <w:ind w:left="284" w:firstLine="567"/>
      <w:jc w:val="both"/>
    </w:pPr>
    <w:rPr>
      <w:rFonts w:ascii="Book Antiqua" w:hAnsi="Book Antiqua"/>
      <w:lang w:val="es-ES_tradnl" w:eastAsia="en-US"/>
    </w:rPr>
  </w:style>
  <w:style w:type="paragraph" w:customStyle="1" w:styleId="NPAG">
    <w:name w:val="Nº PAG"/>
    <w:uiPriority w:val="99"/>
    <w:rsid w:val="008D7043"/>
    <w:pPr>
      <w:tabs>
        <w:tab w:val="left" w:pos="426"/>
        <w:tab w:val="left" w:pos="8505"/>
      </w:tabs>
      <w:spacing w:line="360" w:lineRule="atLeast"/>
      <w:jc w:val="both"/>
    </w:pPr>
    <w:rPr>
      <w:rFonts w:ascii="Book Antiqua" w:hAnsi="Book Antiqua"/>
      <w:lang w:val="en-US" w:eastAsia="en-US"/>
    </w:rPr>
  </w:style>
  <w:style w:type="paragraph" w:customStyle="1" w:styleId="nota5aclaracion">
    <w:name w:val="nota 5 aclaracion"/>
    <w:uiPriority w:val="99"/>
    <w:rsid w:val="008D7043"/>
    <w:pPr>
      <w:tabs>
        <w:tab w:val="left" w:pos="576"/>
        <w:tab w:val="left" w:pos="864"/>
        <w:tab w:val="left" w:pos="1440"/>
        <w:tab w:val="left" w:pos="1728"/>
        <w:tab w:val="left" w:pos="2160"/>
        <w:tab w:val="left" w:pos="7776"/>
        <w:tab w:val="left" w:pos="9936"/>
        <w:tab w:val="left" w:pos="10800"/>
      </w:tabs>
      <w:ind w:left="1701" w:hanging="454"/>
      <w:jc w:val="both"/>
    </w:pPr>
    <w:rPr>
      <w:rFonts w:ascii="Courier New" w:hAnsi="Courier New"/>
      <w:lang w:val="es-ES_tradnl" w:eastAsia="en-US"/>
    </w:rPr>
  </w:style>
  <w:style w:type="paragraph" w:customStyle="1" w:styleId="nota4titulo">
    <w:name w:val="nota 4 titulo"/>
    <w:uiPriority w:val="99"/>
    <w:rsid w:val="008D7043"/>
    <w:pPr>
      <w:tabs>
        <w:tab w:val="left" w:pos="576"/>
        <w:tab w:val="left" w:pos="864"/>
        <w:tab w:val="left" w:pos="1276"/>
        <w:tab w:val="left" w:pos="1728"/>
        <w:tab w:val="left" w:pos="2160"/>
      </w:tabs>
      <w:ind w:left="1247" w:hanging="397"/>
      <w:jc w:val="both"/>
    </w:pPr>
    <w:rPr>
      <w:rFonts w:ascii="Courier New" w:hAnsi="Courier New"/>
      <w:lang w:val="es-ES_tradnl" w:eastAsia="en-US"/>
    </w:rPr>
  </w:style>
  <w:style w:type="paragraph" w:customStyle="1" w:styleId="nota4titulonoindent">
    <w:name w:val="nota 4 titulo no indent"/>
    <w:basedOn w:val="nota4titulo"/>
    <w:uiPriority w:val="99"/>
    <w:rsid w:val="008D7043"/>
    <w:pPr>
      <w:tabs>
        <w:tab w:val="left" w:pos="1440"/>
        <w:tab w:val="left" w:pos="2448"/>
        <w:tab w:val="left" w:pos="2880"/>
      </w:tabs>
      <w:ind w:firstLine="0"/>
    </w:pPr>
  </w:style>
  <w:style w:type="paragraph" w:customStyle="1" w:styleId="nota5detalle">
    <w:name w:val="nota 5 detalle"/>
    <w:basedOn w:val="nota5titulo"/>
    <w:uiPriority w:val="99"/>
    <w:rsid w:val="008D7043"/>
    <w:pPr>
      <w:tabs>
        <w:tab w:val="clear" w:pos="7632"/>
        <w:tab w:val="clear" w:pos="8640"/>
        <w:tab w:val="left" w:pos="1872"/>
        <w:tab w:val="decimal" w:pos="8208"/>
        <w:tab w:val="decimal" w:pos="9216"/>
      </w:tabs>
    </w:pPr>
  </w:style>
  <w:style w:type="paragraph" w:customStyle="1" w:styleId="titulo53column">
    <w:name w:val="titulo 5 3 column"/>
    <w:basedOn w:val="nota5titulo"/>
    <w:uiPriority w:val="99"/>
    <w:rsid w:val="008D7043"/>
    <w:pPr>
      <w:tabs>
        <w:tab w:val="left" w:pos="3600"/>
        <w:tab w:val="left" w:pos="5400"/>
      </w:tabs>
    </w:pPr>
    <w:rPr>
      <w:rFonts w:ascii="Book Antiqua" w:hAnsi="Book Antiqua"/>
    </w:rPr>
  </w:style>
  <w:style w:type="paragraph" w:customStyle="1" w:styleId="titulo5bis">
    <w:name w:val="titulo 5 bis"/>
    <w:basedOn w:val="nota5titulo"/>
    <w:uiPriority w:val="99"/>
    <w:rsid w:val="008D7043"/>
    <w:pPr>
      <w:tabs>
        <w:tab w:val="clear" w:pos="864"/>
        <w:tab w:val="clear" w:pos="1440"/>
        <w:tab w:val="clear" w:pos="8640"/>
        <w:tab w:val="left" w:pos="0"/>
        <w:tab w:val="left" w:pos="1843"/>
      </w:tabs>
      <w:ind w:left="851" w:firstLine="12"/>
    </w:pPr>
  </w:style>
  <w:style w:type="paragraph" w:customStyle="1" w:styleId="notaLdetalle">
    <w:name w:val="nota L detalle"/>
    <w:basedOn w:val="nota5detalle"/>
    <w:next w:val="Normal"/>
    <w:rsid w:val="008D7043"/>
    <w:pPr>
      <w:tabs>
        <w:tab w:val="clear" w:pos="8208"/>
        <w:tab w:val="clear" w:pos="9216"/>
        <w:tab w:val="decimal" w:pos="7881"/>
        <w:tab w:val="decimal" w:pos="9072"/>
      </w:tabs>
    </w:pPr>
  </w:style>
  <w:style w:type="paragraph" w:customStyle="1" w:styleId="puntoMtitulo">
    <w:name w:val="punto M titulo"/>
    <w:basedOn w:val="puntoLtitulo"/>
    <w:uiPriority w:val="99"/>
    <w:rsid w:val="008D7043"/>
    <w:pPr>
      <w:tabs>
        <w:tab w:val="clear" w:pos="864"/>
        <w:tab w:val="clear" w:pos="1440"/>
        <w:tab w:val="clear" w:pos="1728"/>
        <w:tab w:val="clear" w:pos="2160"/>
        <w:tab w:val="clear" w:pos="7371"/>
        <w:tab w:val="left" w:pos="1134"/>
        <w:tab w:val="left" w:pos="6946"/>
        <w:tab w:val="left" w:pos="7939"/>
      </w:tabs>
      <w:ind w:left="1134"/>
    </w:pPr>
  </w:style>
  <w:style w:type="paragraph" w:customStyle="1" w:styleId="nota12titulo">
    <w:name w:val="nota 12 titulo"/>
    <w:uiPriority w:val="99"/>
    <w:rsid w:val="008D7043"/>
    <w:pPr>
      <w:tabs>
        <w:tab w:val="left" w:pos="720"/>
        <w:tab w:val="left" w:pos="3544"/>
        <w:tab w:val="left" w:pos="5245"/>
        <w:tab w:val="left" w:pos="7088"/>
        <w:tab w:val="left" w:pos="9072"/>
      </w:tabs>
      <w:jc w:val="both"/>
    </w:pPr>
    <w:rPr>
      <w:rFonts w:ascii="Courier New" w:hAnsi="Courier New"/>
      <w:lang w:val="es-ES_tradnl" w:eastAsia="en-US"/>
    </w:rPr>
  </w:style>
  <w:style w:type="paragraph" w:customStyle="1" w:styleId="nota16detalle">
    <w:name w:val="nota 16 detalle"/>
    <w:basedOn w:val="Normal"/>
    <w:uiPriority w:val="99"/>
    <w:rsid w:val="008D7043"/>
    <w:pPr>
      <w:tabs>
        <w:tab w:val="left" w:pos="578"/>
        <w:tab w:val="decimal" w:pos="3261"/>
        <w:tab w:val="decimal" w:pos="4962"/>
        <w:tab w:val="decimal" w:pos="6237"/>
        <w:tab w:val="decimal" w:pos="8080"/>
        <w:tab w:val="decimal" w:pos="9498"/>
      </w:tabs>
    </w:pPr>
    <w:rPr>
      <w:rFonts w:ascii="Courier New" w:hAnsi="Courier New"/>
    </w:rPr>
  </w:style>
  <w:style w:type="paragraph" w:customStyle="1" w:styleId="lineasnota16">
    <w:name w:val="lineas nota 16"/>
    <w:basedOn w:val="nota16detalle"/>
    <w:uiPriority w:val="99"/>
    <w:rsid w:val="008D7043"/>
    <w:pPr>
      <w:tabs>
        <w:tab w:val="clear" w:pos="6237"/>
        <w:tab w:val="clear" w:pos="8080"/>
        <w:tab w:val="center" w:pos="3261"/>
        <w:tab w:val="center" w:pos="4962"/>
        <w:tab w:val="center" w:pos="6379"/>
        <w:tab w:val="center" w:pos="7797"/>
        <w:tab w:val="center" w:pos="9498"/>
      </w:tabs>
    </w:pPr>
  </w:style>
  <w:style w:type="paragraph" w:customStyle="1" w:styleId="tabla2column">
    <w:name w:val="tabla 2 column"/>
    <w:basedOn w:val="nota5detalle"/>
    <w:uiPriority w:val="99"/>
    <w:rsid w:val="008D7043"/>
    <w:pPr>
      <w:tabs>
        <w:tab w:val="clear" w:pos="576"/>
        <w:tab w:val="clear" w:pos="864"/>
        <w:tab w:val="clear" w:pos="1440"/>
        <w:tab w:val="clear" w:pos="1728"/>
        <w:tab w:val="clear" w:pos="1872"/>
        <w:tab w:val="clear" w:pos="2160"/>
        <w:tab w:val="clear" w:pos="8208"/>
        <w:tab w:val="clear" w:pos="9216"/>
        <w:tab w:val="left" w:pos="7088"/>
        <w:tab w:val="left" w:pos="8364"/>
      </w:tabs>
      <w:ind w:left="0" w:firstLine="0"/>
    </w:pPr>
  </w:style>
  <w:style w:type="paragraph" w:customStyle="1" w:styleId="lineas">
    <w:name w:val="lineas"/>
    <w:uiPriority w:val="99"/>
    <w:rsid w:val="008D7043"/>
    <w:pPr>
      <w:ind w:left="227" w:hanging="227"/>
    </w:pPr>
    <w:rPr>
      <w:rFonts w:ascii="Courier New" w:hAnsi="Courier New"/>
      <w:sz w:val="18"/>
      <w:lang w:val="es-ES_tradnl" w:eastAsia="en-US"/>
    </w:rPr>
  </w:style>
  <w:style w:type="paragraph" w:customStyle="1" w:styleId="numeroser">
    <w:name w:val="numeros er"/>
    <w:uiPriority w:val="99"/>
    <w:rsid w:val="008D7043"/>
    <w:pPr>
      <w:ind w:right="57"/>
      <w:jc w:val="right"/>
    </w:pPr>
    <w:rPr>
      <w:rFonts w:ascii="Courier New" w:hAnsi="Courier New"/>
      <w:lang w:val="es-ES_tradnl" w:eastAsia="en-US"/>
    </w:rPr>
  </w:style>
  <w:style w:type="paragraph" w:customStyle="1" w:styleId="pato">
    <w:name w:val="pato"/>
    <w:basedOn w:val="Normal"/>
    <w:uiPriority w:val="99"/>
    <w:rsid w:val="008D7043"/>
    <w:pPr>
      <w:tabs>
        <w:tab w:val="left" w:pos="993"/>
        <w:tab w:val="left" w:pos="4820"/>
      </w:tabs>
      <w:ind w:left="709"/>
    </w:pPr>
    <w:rPr>
      <w:rFonts w:ascii="Courier New" w:hAnsi="Courier New"/>
    </w:rPr>
  </w:style>
  <w:style w:type="paragraph" w:customStyle="1" w:styleId="nota115titulos">
    <w:name w:val="nota 11 5 titulos"/>
    <w:basedOn w:val="nota5titulo"/>
    <w:uiPriority w:val="99"/>
    <w:rsid w:val="008D7043"/>
    <w:pPr>
      <w:tabs>
        <w:tab w:val="clear" w:pos="7632"/>
        <w:tab w:val="clear" w:pos="8640"/>
        <w:tab w:val="left" w:pos="3799"/>
        <w:tab w:val="left" w:pos="4933"/>
        <w:tab w:val="left" w:pos="6294"/>
        <w:tab w:val="left" w:pos="7768"/>
        <w:tab w:val="left" w:pos="8902"/>
      </w:tabs>
    </w:pPr>
  </w:style>
  <w:style w:type="paragraph" w:customStyle="1" w:styleId="nota11detalles">
    <w:name w:val="nota 11 detalles"/>
    <w:basedOn w:val="nota115titulos"/>
    <w:uiPriority w:val="99"/>
    <w:rsid w:val="008D7043"/>
    <w:pPr>
      <w:tabs>
        <w:tab w:val="clear" w:pos="576"/>
        <w:tab w:val="clear" w:pos="3799"/>
        <w:tab w:val="clear" w:pos="4933"/>
        <w:tab w:val="clear" w:pos="6294"/>
        <w:tab w:val="clear" w:pos="7768"/>
        <w:tab w:val="clear" w:pos="8902"/>
        <w:tab w:val="left" w:pos="397"/>
      </w:tabs>
    </w:pPr>
  </w:style>
  <w:style w:type="character" w:customStyle="1" w:styleId="AAAddress">
    <w:name w:val="AA Address"/>
    <w:uiPriority w:val="99"/>
    <w:rsid w:val="008D7043"/>
    <w:rPr>
      <w:rFonts w:ascii="Arial" w:hAnsi="Arial"/>
      <w:dstrike w:val="0"/>
      <w:noProof w:val="0"/>
      <w:color w:val="auto"/>
      <w:spacing w:val="0"/>
      <w:w w:val="100"/>
      <w:position w:val="0"/>
      <w:sz w:val="14"/>
      <w:u w:val="none"/>
      <w:vertAlign w:val="baseline"/>
      <w:lang w:val="en-US"/>
    </w:rPr>
  </w:style>
  <w:style w:type="character" w:customStyle="1" w:styleId="AAReference">
    <w:name w:val="AA Reference"/>
    <w:uiPriority w:val="99"/>
    <w:rsid w:val="008D7043"/>
    <w:rPr>
      <w:rFonts w:ascii="Arial" w:hAnsi="Arial"/>
      <w:dstrike w:val="0"/>
      <w:noProof w:val="0"/>
      <w:color w:val="auto"/>
      <w:spacing w:val="0"/>
      <w:w w:val="100"/>
      <w:position w:val="0"/>
      <w:sz w:val="14"/>
      <w:vertAlign w:val="baseline"/>
      <w:lang w:val="en-US"/>
    </w:rPr>
  </w:style>
  <w:style w:type="paragraph" w:customStyle="1" w:styleId="AAFrameAddress">
    <w:name w:val="AA Frame Address"/>
    <w:basedOn w:val="Ttulo1"/>
    <w:uiPriority w:val="99"/>
    <w:rsid w:val="008D7043"/>
    <w:pPr>
      <w:framePr w:w="2812" w:h="1701" w:hSpace="142" w:vSpace="142" w:wrap="around" w:vAnchor="page" w:hAnchor="page" w:x="8024" w:y="2723"/>
      <w:shd w:val="clear" w:color="FFFFFF" w:fill="auto"/>
      <w:tabs>
        <w:tab w:val="left" w:pos="1134"/>
      </w:tabs>
      <w:spacing w:before="0" w:after="90"/>
    </w:pPr>
    <w:rPr>
      <w:bCs w:val="0"/>
      <w:noProof/>
      <w:kern w:val="0"/>
      <w:sz w:val="24"/>
      <w:szCs w:val="20"/>
    </w:rPr>
  </w:style>
  <w:style w:type="paragraph" w:customStyle="1" w:styleId="AAFrameLogo">
    <w:name w:val="AA Frame Logo"/>
    <w:basedOn w:val="Normal"/>
    <w:uiPriority w:val="99"/>
    <w:rsid w:val="008D7043"/>
    <w:pPr>
      <w:framePr w:w="4253" w:h="1418" w:hRule="exact" w:hSpace="142" w:vSpace="142" w:wrap="around" w:vAnchor="page" w:hAnchor="page" w:x="7457" w:y="568"/>
      <w:tabs>
        <w:tab w:val="left" w:pos="1134"/>
      </w:tabs>
      <w:spacing w:line="280" w:lineRule="atLeast"/>
    </w:pPr>
    <w:rPr>
      <w:sz w:val="22"/>
      <w:lang w:val="es-ES_tradnl"/>
    </w:rPr>
  </w:style>
  <w:style w:type="paragraph" w:customStyle="1" w:styleId="AA1stlevelbullet">
    <w:name w:val="AA 1st level bullet"/>
    <w:basedOn w:val="Normal"/>
    <w:uiPriority w:val="99"/>
    <w:rsid w:val="008D7043"/>
    <w:pPr>
      <w:tabs>
        <w:tab w:val="num" w:pos="1440"/>
      </w:tabs>
      <w:spacing w:line="280" w:lineRule="atLeast"/>
      <w:ind w:left="284" w:hanging="284"/>
    </w:pPr>
    <w:rPr>
      <w:sz w:val="22"/>
      <w:lang w:val="es-ES_tradnl"/>
    </w:rPr>
  </w:style>
  <w:style w:type="paragraph" w:customStyle="1" w:styleId="AA2ndlevelbullet">
    <w:name w:val="AA 2nd level bullet"/>
    <w:basedOn w:val="AA1stlevelbullet"/>
    <w:uiPriority w:val="99"/>
    <w:rsid w:val="008D7043"/>
    <w:pPr>
      <w:tabs>
        <w:tab w:val="clear" w:pos="1440"/>
        <w:tab w:val="num" w:pos="360"/>
      </w:tabs>
      <w:ind w:left="568"/>
    </w:pPr>
  </w:style>
  <w:style w:type="paragraph" w:customStyle="1" w:styleId="Highlights">
    <w:name w:val="Highlights"/>
    <w:basedOn w:val="Normal"/>
    <w:uiPriority w:val="99"/>
    <w:rsid w:val="008D7043"/>
    <w:pPr>
      <w:tabs>
        <w:tab w:val="center" w:pos="4537"/>
        <w:tab w:val="center" w:pos="5104"/>
        <w:tab w:val="center" w:pos="6237"/>
        <w:tab w:val="center" w:pos="6804"/>
      </w:tabs>
      <w:spacing w:after="80"/>
    </w:pPr>
    <w:rPr>
      <w:rFonts w:ascii="Arial" w:hAnsi="Arial"/>
      <w:b/>
      <w:sz w:val="23"/>
      <w:lang w:val="es-ES_tradnl" w:eastAsia="es-ES"/>
    </w:rPr>
  </w:style>
  <w:style w:type="paragraph" w:customStyle="1" w:styleId="Heading">
    <w:name w:val="Heading"/>
    <w:basedOn w:val="Normal"/>
    <w:uiPriority w:val="99"/>
    <w:rsid w:val="008D7043"/>
    <w:rPr>
      <w:rFonts w:ascii="Arial" w:hAnsi="Arial"/>
      <w:b/>
      <w:lang w:val="es-ES_tradnl" w:eastAsia="es-ES"/>
    </w:rPr>
  </w:style>
  <w:style w:type="paragraph" w:customStyle="1" w:styleId="Subheading">
    <w:name w:val="Subheading"/>
    <w:basedOn w:val="Normal"/>
    <w:next w:val="Normal"/>
    <w:uiPriority w:val="99"/>
    <w:rsid w:val="008D7043"/>
    <w:rPr>
      <w:b/>
      <w:lang w:val="es-ES_tradnl" w:eastAsia="es-ES"/>
    </w:rPr>
  </w:style>
  <w:style w:type="paragraph" w:customStyle="1" w:styleId="Indent">
    <w:name w:val="Indent"/>
    <w:basedOn w:val="Normal"/>
    <w:uiPriority w:val="99"/>
    <w:rsid w:val="008D7043"/>
    <w:pPr>
      <w:ind w:left="360"/>
    </w:pPr>
    <w:rPr>
      <w:lang w:val="es-ES_tradnl" w:eastAsia="es-ES"/>
    </w:rPr>
  </w:style>
  <w:style w:type="paragraph" w:customStyle="1" w:styleId="Cut">
    <w:name w:val="Cut"/>
    <w:basedOn w:val="Normal"/>
    <w:uiPriority w:val="99"/>
    <w:rsid w:val="008D7043"/>
    <w:pPr>
      <w:tabs>
        <w:tab w:val="center" w:pos="4537"/>
        <w:tab w:val="center" w:pos="5104"/>
        <w:tab w:val="center" w:pos="6237"/>
        <w:tab w:val="center" w:pos="6804"/>
      </w:tabs>
      <w:spacing w:line="400" w:lineRule="exact"/>
    </w:pPr>
    <w:rPr>
      <w:lang w:val="es-ES_tradnl" w:eastAsia="es-ES"/>
    </w:rPr>
  </w:style>
  <w:style w:type="paragraph" w:customStyle="1" w:styleId="Business">
    <w:name w:val="Business"/>
    <w:basedOn w:val="Normal"/>
    <w:uiPriority w:val="99"/>
    <w:rsid w:val="008D7043"/>
    <w:pPr>
      <w:tabs>
        <w:tab w:val="center" w:pos="4537"/>
        <w:tab w:val="center" w:pos="5104"/>
        <w:tab w:val="center" w:pos="6237"/>
        <w:tab w:val="center" w:pos="6804"/>
      </w:tabs>
    </w:pPr>
    <w:rPr>
      <w:lang w:val="es-ES_tradnl" w:eastAsia="es-ES"/>
    </w:rPr>
  </w:style>
  <w:style w:type="paragraph" w:customStyle="1" w:styleId="business2">
    <w:name w:val="business2"/>
    <w:basedOn w:val="Normal"/>
    <w:uiPriority w:val="99"/>
    <w:rsid w:val="008D7043"/>
    <w:pPr>
      <w:tabs>
        <w:tab w:val="center" w:pos="4537"/>
        <w:tab w:val="center" w:pos="5104"/>
        <w:tab w:val="center" w:pos="6237"/>
        <w:tab w:val="center" w:pos="6804"/>
      </w:tabs>
      <w:spacing w:after="160"/>
    </w:pPr>
    <w:rPr>
      <w:b/>
      <w:sz w:val="28"/>
      <w:lang w:val="es-ES_tradnl" w:eastAsia="es-ES"/>
    </w:rPr>
  </w:style>
  <w:style w:type="paragraph" w:customStyle="1" w:styleId="Lneadeasunto">
    <w:name w:val="Línea de asunto"/>
    <w:basedOn w:val="Normal"/>
    <w:uiPriority w:val="99"/>
    <w:rsid w:val="008D7043"/>
    <w:rPr>
      <w:rFonts w:ascii="Book Antiqua" w:hAnsi="Book Antiqua"/>
    </w:rPr>
  </w:style>
  <w:style w:type="paragraph" w:customStyle="1" w:styleId="Infodocumentosadjuntos">
    <w:name w:val="Info documentos adjuntos"/>
    <w:basedOn w:val="Normal"/>
    <w:uiPriority w:val="99"/>
    <w:rsid w:val="008D7043"/>
    <w:rPr>
      <w:rFonts w:ascii="Book Antiqua" w:hAnsi="Book Antiqua"/>
    </w:rPr>
  </w:style>
  <w:style w:type="paragraph" w:customStyle="1" w:styleId="Texinfaud">
    <w:name w:val="Tex. inf. aud."/>
    <w:basedOn w:val="Normal"/>
    <w:uiPriority w:val="99"/>
    <w:rsid w:val="008D7043"/>
    <w:pPr>
      <w:tabs>
        <w:tab w:val="left" w:pos="720"/>
        <w:tab w:val="left" w:pos="1080"/>
      </w:tabs>
      <w:spacing w:line="360" w:lineRule="auto"/>
    </w:pPr>
    <w:rPr>
      <w:rFonts w:ascii="Book Antiqua" w:hAnsi="Book Antiqua"/>
    </w:rPr>
  </w:style>
  <w:style w:type="paragraph" w:styleId="Sangranormal">
    <w:name w:val="Normal Indent"/>
    <w:basedOn w:val="Normal"/>
    <w:uiPriority w:val="99"/>
    <w:rsid w:val="008D7043"/>
    <w:pPr>
      <w:tabs>
        <w:tab w:val="left" w:pos="426"/>
      </w:tabs>
      <w:spacing w:line="12" w:lineRule="atLeast"/>
      <w:ind w:left="720"/>
    </w:pPr>
    <w:rPr>
      <w:rFonts w:ascii="Book Antiqua" w:hAnsi="Book Antiqua"/>
    </w:rPr>
  </w:style>
  <w:style w:type="paragraph" w:styleId="Listaconnmeros2">
    <w:name w:val="List Number 2"/>
    <w:basedOn w:val="Normal"/>
    <w:uiPriority w:val="99"/>
    <w:rsid w:val="008D7043"/>
    <w:pPr>
      <w:tabs>
        <w:tab w:val="left" w:pos="567"/>
        <w:tab w:val="num" w:pos="720"/>
        <w:tab w:val="left" w:pos="1134"/>
      </w:tabs>
      <w:spacing w:line="280" w:lineRule="atLeast"/>
      <w:ind w:left="851" w:hanging="284"/>
    </w:pPr>
    <w:rPr>
      <w:sz w:val="22"/>
      <w:lang w:val="es-ES_tradnl"/>
    </w:rPr>
  </w:style>
  <w:style w:type="paragraph" w:styleId="Listaconnmeros3">
    <w:name w:val="List Number 3"/>
    <w:basedOn w:val="Normal"/>
    <w:uiPriority w:val="99"/>
    <w:rsid w:val="008D7043"/>
    <w:pPr>
      <w:tabs>
        <w:tab w:val="left" w:pos="851"/>
        <w:tab w:val="left" w:pos="1134"/>
      </w:tabs>
      <w:spacing w:line="280" w:lineRule="atLeast"/>
      <w:ind w:left="1135" w:hanging="284"/>
    </w:pPr>
    <w:rPr>
      <w:sz w:val="22"/>
      <w:lang w:val="es-ES_tradnl"/>
    </w:rPr>
  </w:style>
  <w:style w:type="paragraph" w:customStyle="1" w:styleId="CuerpoNotas0">
    <w:name w:val="Cuerpo Notas"/>
    <w:basedOn w:val="Normal"/>
    <w:rsid w:val="008D7043"/>
    <w:pPr>
      <w:ind w:left="397"/>
    </w:pPr>
    <w:rPr>
      <w:rFonts w:ascii="Book Antiqua" w:hAnsi="Book Antiqua"/>
      <w:snapToGrid w:val="0"/>
      <w:lang w:val="es-ES_tradnl" w:eastAsia="es-ES"/>
    </w:rPr>
  </w:style>
  <w:style w:type="paragraph" w:styleId="Listaconnmeros4">
    <w:name w:val="List Number 4"/>
    <w:basedOn w:val="Normal"/>
    <w:uiPriority w:val="99"/>
    <w:rsid w:val="008D7043"/>
    <w:pPr>
      <w:tabs>
        <w:tab w:val="left" w:pos="1134"/>
        <w:tab w:val="left" w:pos="1418"/>
      </w:tabs>
      <w:spacing w:line="280" w:lineRule="atLeast"/>
      <w:ind w:left="1209" w:hanging="360"/>
    </w:pPr>
    <w:rPr>
      <w:sz w:val="22"/>
      <w:lang w:val="es-ES_tradnl"/>
    </w:rPr>
  </w:style>
  <w:style w:type="paragraph" w:styleId="Listaconvietas5">
    <w:name w:val="List Bullet 5"/>
    <w:basedOn w:val="Normal"/>
    <w:autoRedefine/>
    <w:uiPriority w:val="99"/>
    <w:rsid w:val="008D7043"/>
    <w:pPr>
      <w:tabs>
        <w:tab w:val="left" w:pos="1134"/>
        <w:tab w:val="left" w:pos="1418"/>
      </w:tabs>
      <w:spacing w:line="280" w:lineRule="atLeast"/>
      <w:ind w:left="1702" w:hanging="284"/>
    </w:pPr>
    <w:rPr>
      <w:sz w:val="22"/>
      <w:lang w:val="es-ES_tradnl"/>
    </w:rPr>
  </w:style>
  <w:style w:type="paragraph" w:customStyle="1" w:styleId="Footnote">
    <w:name w:val="Footnote"/>
    <w:basedOn w:val="Normal"/>
    <w:uiPriority w:val="99"/>
    <w:rsid w:val="008D7043"/>
    <w:pPr>
      <w:spacing w:line="240" w:lineRule="atLeast"/>
      <w:ind w:left="360" w:hanging="360"/>
    </w:pPr>
    <w:rPr>
      <w:noProof/>
      <w:lang w:val="es-ES"/>
    </w:rPr>
  </w:style>
  <w:style w:type="paragraph" w:customStyle="1" w:styleId="SigBlock">
    <w:name w:val="SigBlock"/>
    <w:basedOn w:val="Footnote"/>
    <w:uiPriority w:val="99"/>
    <w:rsid w:val="008D7043"/>
    <w:pPr>
      <w:keepLines/>
      <w:tabs>
        <w:tab w:val="left" w:pos="5760"/>
        <w:tab w:val="center" w:pos="8280"/>
        <w:tab w:val="right" w:pos="10800"/>
      </w:tabs>
      <w:spacing w:before="0"/>
      <w:ind w:left="5400" w:firstLine="0"/>
    </w:pPr>
  </w:style>
  <w:style w:type="paragraph" w:customStyle="1" w:styleId="ItalHead">
    <w:name w:val="ItalHead"/>
    <w:basedOn w:val="SigBlock"/>
    <w:uiPriority w:val="99"/>
    <w:rsid w:val="008D7043"/>
    <w:pPr>
      <w:keepLines w:val="0"/>
      <w:tabs>
        <w:tab w:val="clear" w:pos="5760"/>
        <w:tab w:val="clear" w:pos="10800"/>
      </w:tabs>
      <w:ind w:left="187"/>
    </w:pPr>
    <w:rPr>
      <w:i/>
    </w:rPr>
  </w:style>
  <w:style w:type="paragraph" w:customStyle="1" w:styleId="Ind1">
    <w:name w:val="Ind1"/>
    <w:basedOn w:val="Normal"/>
    <w:uiPriority w:val="99"/>
    <w:rsid w:val="008D7043"/>
    <w:pPr>
      <w:ind w:firstLine="576"/>
    </w:pPr>
    <w:rPr>
      <w:noProof/>
      <w:lang w:val="es-ES"/>
    </w:rPr>
  </w:style>
  <w:style w:type="paragraph" w:customStyle="1" w:styleId="Ind2">
    <w:name w:val="Ind2"/>
    <w:basedOn w:val="Normal"/>
    <w:uiPriority w:val="99"/>
    <w:rsid w:val="008D7043"/>
    <w:pPr>
      <w:ind w:firstLine="864"/>
    </w:pPr>
    <w:rPr>
      <w:noProof/>
      <w:lang w:val="es-ES"/>
    </w:rPr>
  </w:style>
  <w:style w:type="paragraph" w:customStyle="1" w:styleId="Ind3">
    <w:name w:val="Ind3"/>
    <w:basedOn w:val="Normal"/>
    <w:uiPriority w:val="99"/>
    <w:rsid w:val="008D7043"/>
    <w:pPr>
      <w:ind w:firstLine="1152"/>
    </w:pPr>
    <w:rPr>
      <w:noProof/>
      <w:lang w:val="es-ES"/>
    </w:rPr>
  </w:style>
  <w:style w:type="paragraph" w:customStyle="1" w:styleId="Ind4">
    <w:name w:val="Ind4"/>
    <w:basedOn w:val="Normal"/>
    <w:uiPriority w:val="99"/>
    <w:rsid w:val="008D7043"/>
    <w:pPr>
      <w:ind w:firstLine="1440"/>
    </w:pPr>
    <w:rPr>
      <w:noProof/>
      <w:lang w:val="es-ES"/>
    </w:rPr>
  </w:style>
  <w:style w:type="paragraph" w:customStyle="1" w:styleId="xl31">
    <w:name w:val="xl31"/>
    <w:basedOn w:val="Normal"/>
    <w:uiPriority w:val="99"/>
    <w:rsid w:val="008D7043"/>
    <w:pPr>
      <w:spacing w:before="100" w:beforeAutospacing="1" w:after="100" w:afterAutospacing="1"/>
    </w:pPr>
    <w:rPr>
      <w:rFonts w:eastAsia="Arial Unicode MS"/>
      <w:noProof/>
      <w:szCs w:val="24"/>
      <w:lang w:val="es-ES" w:eastAsia="es-ES"/>
    </w:rPr>
  </w:style>
  <w:style w:type="paragraph" w:customStyle="1" w:styleId="xl32">
    <w:name w:val="xl32"/>
    <w:basedOn w:val="Normal"/>
    <w:uiPriority w:val="99"/>
    <w:rsid w:val="008D7043"/>
    <w:pPr>
      <w:spacing w:before="100" w:beforeAutospacing="1" w:after="100" w:afterAutospacing="1"/>
    </w:pPr>
    <w:rPr>
      <w:rFonts w:eastAsia="Arial Unicode MS"/>
      <w:noProof/>
      <w:szCs w:val="24"/>
      <w:lang w:val="es-ES" w:eastAsia="es-ES"/>
    </w:rPr>
  </w:style>
  <w:style w:type="paragraph" w:customStyle="1" w:styleId="xl33">
    <w:name w:val="xl33"/>
    <w:basedOn w:val="Normal"/>
    <w:uiPriority w:val="99"/>
    <w:rsid w:val="008D7043"/>
    <w:pPr>
      <w:spacing w:before="100" w:beforeAutospacing="1" w:after="100" w:afterAutospacing="1"/>
    </w:pPr>
    <w:rPr>
      <w:rFonts w:eastAsia="Arial Unicode MS"/>
      <w:noProof/>
      <w:szCs w:val="24"/>
      <w:lang w:val="es-ES" w:eastAsia="es-ES"/>
    </w:rPr>
  </w:style>
  <w:style w:type="paragraph" w:customStyle="1" w:styleId="xl34">
    <w:name w:val="xl34"/>
    <w:basedOn w:val="Normal"/>
    <w:uiPriority w:val="99"/>
    <w:rsid w:val="008D7043"/>
    <w:pPr>
      <w:spacing w:before="100" w:beforeAutospacing="1" w:after="100" w:afterAutospacing="1"/>
      <w:jc w:val="center"/>
    </w:pPr>
    <w:rPr>
      <w:rFonts w:eastAsia="Arial Unicode MS"/>
      <w:noProof/>
      <w:szCs w:val="24"/>
      <w:lang w:val="es-ES" w:eastAsia="es-ES"/>
    </w:rPr>
  </w:style>
  <w:style w:type="paragraph" w:customStyle="1" w:styleId="xl35">
    <w:name w:val="xl35"/>
    <w:basedOn w:val="Normal"/>
    <w:uiPriority w:val="99"/>
    <w:rsid w:val="008D7043"/>
    <w:pPr>
      <w:spacing w:before="100" w:beforeAutospacing="1" w:after="100" w:afterAutospacing="1"/>
    </w:pPr>
    <w:rPr>
      <w:rFonts w:eastAsia="Arial Unicode MS"/>
      <w:noProof/>
      <w:sz w:val="16"/>
      <w:szCs w:val="16"/>
      <w:lang w:val="es-ES" w:eastAsia="es-ES"/>
    </w:rPr>
  </w:style>
  <w:style w:type="paragraph" w:customStyle="1" w:styleId="xl36">
    <w:name w:val="xl36"/>
    <w:basedOn w:val="Normal"/>
    <w:uiPriority w:val="99"/>
    <w:rsid w:val="008D7043"/>
    <w:pPr>
      <w:spacing w:before="100" w:beforeAutospacing="1" w:after="100" w:afterAutospacing="1"/>
      <w:jc w:val="center"/>
    </w:pPr>
    <w:rPr>
      <w:rFonts w:eastAsia="Arial Unicode MS"/>
      <w:b/>
      <w:bCs/>
      <w:noProof/>
      <w:sz w:val="16"/>
      <w:szCs w:val="16"/>
      <w:lang w:val="es-ES" w:eastAsia="es-ES"/>
    </w:rPr>
  </w:style>
  <w:style w:type="paragraph" w:customStyle="1" w:styleId="xl37">
    <w:name w:val="xl37"/>
    <w:basedOn w:val="Normal"/>
    <w:uiPriority w:val="99"/>
    <w:rsid w:val="008D7043"/>
    <w:pPr>
      <w:spacing w:before="100" w:beforeAutospacing="1" w:after="100" w:afterAutospacing="1"/>
    </w:pPr>
    <w:rPr>
      <w:rFonts w:eastAsia="Arial Unicode MS"/>
      <w:b/>
      <w:bCs/>
      <w:noProof/>
      <w:sz w:val="16"/>
      <w:szCs w:val="16"/>
      <w:lang w:val="es-ES" w:eastAsia="es-ES"/>
    </w:rPr>
  </w:style>
  <w:style w:type="paragraph" w:customStyle="1" w:styleId="xl38">
    <w:name w:val="xl38"/>
    <w:basedOn w:val="Normal"/>
    <w:uiPriority w:val="99"/>
    <w:rsid w:val="008D7043"/>
    <w:pPr>
      <w:spacing w:before="100" w:beforeAutospacing="1" w:after="100" w:afterAutospacing="1"/>
    </w:pPr>
    <w:rPr>
      <w:rFonts w:eastAsia="Arial Unicode MS"/>
      <w:b/>
      <w:bCs/>
      <w:noProof/>
      <w:sz w:val="16"/>
      <w:szCs w:val="16"/>
      <w:lang w:val="es-ES" w:eastAsia="es-ES"/>
    </w:rPr>
  </w:style>
  <w:style w:type="paragraph" w:customStyle="1" w:styleId="xl39">
    <w:name w:val="xl39"/>
    <w:basedOn w:val="Normal"/>
    <w:uiPriority w:val="99"/>
    <w:rsid w:val="008D7043"/>
    <w:pPr>
      <w:spacing w:before="100" w:beforeAutospacing="1" w:after="100" w:afterAutospacing="1"/>
    </w:pPr>
    <w:rPr>
      <w:rFonts w:eastAsia="Arial Unicode MS"/>
      <w:b/>
      <w:bCs/>
      <w:noProof/>
      <w:sz w:val="16"/>
      <w:szCs w:val="16"/>
      <w:lang w:val="es-ES" w:eastAsia="es-ES"/>
    </w:rPr>
  </w:style>
  <w:style w:type="paragraph" w:customStyle="1" w:styleId="xl40">
    <w:name w:val="xl40"/>
    <w:basedOn w:val="Normal"/>
    <w:uiPriority w:val="99"/>
    <w:rsid w:val="008D7043"/>
    <w:pPr>
      <w:pBdr>
        <w:bottom w:val="single" w:sz="4" w:space="0" w:color="auto"/>
      </w:pBdr>
      <w:spacing w:before="100" w:beforeAutospacing="1" w:after="100" w:afterAutospacing="1"/>
      <w:jc w:val="center"/>
    </w:pPr>
    <w:rPr>
      <w:rFonts w:eastAsia="Arial Unicode MS"/>
      <w:b/>
      <w:bCs/>
      <w:noProof/>
      <w:sz w:val="16"/>
      <w:szCs w:val="16"/>
      <w:lang w:val="es-ES" w:eastAsia="es-ES"/>
    </w:rPr>
  </w:style>
  <w:style w:type="paragraph" w:customStyle="1" w:styleId="xl41">
    <w:name w:val="xl41"/>
    <w:basedOn w:val="Normal"/>
    <w:uiPriority w:val="99"/>
    <w:rsid w:val="008D7043"/>
    <w:pPr>
      <w:pBdr>
        <w:bottom w:val="single" w:sz="4" w:space="0" w:color="auto"/>
      </w:pBdr>
      <w:spacing w:before="100" w:beforeAutospacing="1" w:after="100" w:afterAutospacing="1"/>
    </w:pPr>
    <w:rPr>
      <w:rFonts w:eastAsia="Arial Unicode MS"/>
      <w:b/>
      <w:bCs/>
      <w:noProof/>
      <w:sz w:val="16"/>
      <w:szCs w:val="16"/>
      <w:lang w:val="es-ES" w:eastAsia="es-ES"/>
    </w:rPr>
  </w:style>
  <w:style w:type="paragraph" w:customStyle="1" w:styleId="xl42">
    <w:name w:val="xl42"/>
    <w:basedOn w:val="Normal"/>
    <w:uiPriority w:val="99"/>
    <w:rsid w:val="008D7043"/>
    <w:pPr>
      <w:pBdr>
        <w:bottom w:val="single" w:sz="4" w:space="0" w:color="auto"/>
      </w:pBdr>
      <w:spacing w:before="100" w:beforeAutospacing="1" w:after="100" w:afterAutospacing="1"/>
    </w:pPr>
    <w:rPr>
      <w:rFonts w:eastAsia="Arial Unicode MS"/>
      <w:b/>
      <w:bCs/>
      <w:noProof/>
      <w:sz w:val="16"/>
      <w:szCs w:val="16"/>
      <w:lang w:val="es-ES" w:eastAsia="es-ES"/>
    </w:rPr>
  </w:style>
  <w:style w:type="paragraph" w:customStyle="1" w:styleId="xl44">
    <w:name w:val="xl44"/>
    <w:basedOn w:val="Normal"/>
    <w:uiPriority w:val="99"/>
    <w:rsid w:val="008D7043"/>
    <w:pPr>
      <w:spacing w:before="100" w:beforeAutospacing="1" w:after="100" w:afterAutospacing="1"/>
    </w:pPr>
    <w:rPr>
      <w:rFonts w:eastAsia="Arial Unicode MS"/>
      <w:noProof/>
      <w:sz w:val="16"/>
      <w:szCs w:val="16"/>
      <w:lang w:val="es-ES" w:eastAsia="es-ES"/>
    </w:rPr>
  </w:style>
  <w:style w:type="paragraph" w:customStyle="1" w:styleId="xl47">
    <w:name w:val="xl47"/>
    <w:basedOn w:val="Normal"/>
    <w:uiPriority w:val="99"/>
    <w:rsid w:val="008D7043"/>
    <w:pPr>
      <w:spacing w:before="100" w:beforeAutospacing="1" w:after="100" w:afterAutospacing="1"/>
    </w:pPr>
    <w:rPr>
      <w:rFonts w:eastAsia="Arial Unicode MS"/>
      <w:b/>
      <w:bCs/>
      <w:noProof/>
      <w:szCs w:val="24"/>
      <w:lang w:val="es-ES" w:eastAsia="es-ES"/>
    </w:rPr>
  </w:style>
  <w:style w:type="paragraph" w:customStyle="1" w:styleId="xl48">
    <w:name w:val="xl48"/>
    <w:basedOn w:val="Normal"/>
    <w:uiPriority w:val="99"/>
    <w:rsid w:val="008D7043"/>
    <w:pPr>
      <w:pBdr>
        <w:bottom w:val="single" w:sz="4" w:space="0" w:color="auto"/>
      </w:pBdr>
      <w:spacing w:before="100" w:beforeAutospacing="1" w:after="100" w:afterAutospacing="1"/>
      <w:jc w:val="center"/>
    </w:pPr>
    <w:rPr>
      <w:rFonts w:eastAsia="Arial Unicode MS"/>
      <w:b/>
      <w:bCs/>
      <w:noProof/>
      <w:szCs w:val="24"/>
      <w:lang w:val="es-ES" w:eastAsia="es-ES"/>
    </w:rPr>
  </w:style>
  <w:style w:type="paragraph" w:customStyle="1" w:styleId="xl49">
    <w:name w:val="xl49"/>
    <w:basedOn w:val="Normal"/>
    <w:uiPriority w:val="99"/>
    <w:rsid w:val="008D7043"/>
    <w:pPr>
      <w:spacing w:before="100" w:beforeAutospacing="1" w:after="100" w:afterAutospacing="1"/>
    </w:pPr>
    <w:rPr>
      <w:rFonts w:eastAsia="Arial Unicode MS"/>
      <w:noProof/>
      <w:szCs w:val="24"/>
      <w:lang w:val="es-ES" w:eastAsia="es-ES"/>
    </w:rPr>
  </w:style>
  <w:style w:type="paragraph" w:customStyle="1" w:styleId="xl50">
    <w:name w:val="xl50"/>
    <w:basedOn w:val="Normal"/>
    <w:uiPriority w:val="99"/>
    <w:rsid w:val="008D7043"/>
    <w:pPr>
      <w:spacing w:before="100" w:beforeAutospacing="1" w:after="100" w:afterAutospacing="1"/>
    </w:pPr>
    <w:rPr>
      <w:rFonts w:eastAsia="Arial Unicode MS"/>
      <w:noProof/>
      <w:szCs w:val="24"/>
      <w:lang w:val="es-ES" w:eastAsia="es-ES"/>
    </w:rPr>
  </w:style>
  <w:style w:type="paragraph" w:customStyle="1" w:styleId="xl51">
    <w:name w:val="xl51"/>
    <w:basedOn w:val="Normal"/>
    <w:uiPriority w:val="99"/>
    <w:rsid w:val="008D7043"/>
    <w:pPr>
      <w:spacing w:before="100" w:beforeAutospacing="1" w:after="100" w:afterAutospacing="1"/>
    </w:pPr>
    <w:rPr>
      <w:rFonts w:eastAsia="Arial Unicode MS"/>
      <w:noProof/>
      <w:szCs w:val="24"/>
      <w:lang w:val="es-ES" w:eastAsia="es-ES"/>
    </w:rPr>
  </w:style>
  <w:style w:type="paragraph" w:styleId="Listaconnmeros">
    <w:name w:val="List Number"/>
    <w:basedOn w:val="Normal"/>
    <w:uiPriority w:val="99"/>
    <w:rsid w:val="008D7043"/>
    <w:pPr>
      <w:tabs>
        <w:tab w:val="left" w:pos="284"/>
        <w:tab w:val="left" w:pos="1134"/>
      </w:tabs>
      <w:spacing w:line="280" w:lineRule="atLeast"/>
      <w:ind w:left="284" w:hanging="284"/>
    </w:pPr>
    <w:rPr>
      <w:sz w:val="22"/>
      <w:lang w:val="es-ES_tradnl"/>
    </w:rPr>
  </w:style>
  <w:style w:type="paragraph" w:customStyle="1" w:styleId="NormalArial">
    <w:name w:val="Normal + Arial"/>
    <w:basedOn w:val="Textoindependiente"/>
    <w:uiPriority w:val="99"/>
    <w:rsid w:val="008D7043"/>
    <w:pPr>
      <w:keepLines/>
      <w:spacing w:after="0"/>
      <w:jc w:val="center"/>
    </w:pPr>
    <w:rPr>
      <w:rFonts w:ascii="Arial" w:hAnsi="Arial"/>
      <w:b/>
      <w:bCs/>
      <w:sz w:val="19"/>
      <w:lang w:val="en-US"/>
    </w:rPr>
  </w:style>
  <w:style w:type="paragraph" w:customStyle="1" w:styleId="cg-leftind05">
    <w:name w:val="cg-leftind05"/>
    <w:basedOn w:val="Normal"/>
    <w:uiPriority w:val="99"/>
    <w:rsid w:val="008D7043"/>
    <w:pPr>
      <w:spacing w:after="240"/>
      <w:ind w:left="432"/>
    </w:pPr>
    <w:rPr>
      <w:lang w:val="es-ES"/>
    </w:rPr>
  </w:style>
  <w:style w:type="paragraph" w:customStyle="1" w:styleId="Normal6pt">
    <w:name w:val="Normal + 6 pt"/>
    <w:aliases w:val="Justificado,Antes:  1 pto,Después:  1 pto,Interlineado:  Mú..."/>
    <w:basedOn w:val="Normal"/>
    <w:uiPriority w:val="99"/>
    <w:rsid w:val="008D7043"/>
    <w:pPr>
      <w:keepLines/>
      <w:tabs>
        <w:tab w:val="decimal" w:pos="470"/>
      </w:tabs>
      <w:spacing w:before="20" w:after="20" w:line="252" w:lineRule="auto"/>
    </w:pPr>
    <w:rPr>
      <w:noProof/>
      <w:sz w:val="14"/>
      <w:szCs w:val="14"/>
      <w:lang w:val="es-ES_tradnl"/>
    </w:rPr>
  </w:style>
  <w:style w:type="paragraph" w:customStyle="1" w:styleId="letterreport">
    <w:name w:val="letterreport"/>
    <w:basedOn w:val="Normal"/>
    <w:uiPriority w:val="99"/>
    <w:rsid w:val="008D7043"/>
    <w:pPr>
      <w:spacing w:before="100" w:beforeAutospacing="1" w:after="100" w:afterAutospacing="1"/>
    </w:pPr>
    <w:rPr>
      <w:szCs w:val="24"/>
      <w:lang w:val="es-ES"/>
    </w:rPr>
  </w:style>
  <w:style w:type="paragraph" w:customStyle="1" w:styleId="popuptext">
    <w:name w:val="popuptext"/>
    <w:basedOn w:val="Normal"/>
    <w:uiPriority w:val="99"/>
    <w:rsid w:val="008D7043"/>
    <w:pPr>
      <w:spacing w:before="100" w:beforeAutospacing="1" w:after="100" w:afterAutospacing="1"/>
    </w:pPr>
    <w:rPr>
      <w:szCs w:val="24"/>
      <w:lang w:val="es-ES"/>
    </w:rPr>
  </w:style>
  <w:style w:type="paragraph" w:customStyle="1" w:styleId="DPWHeadCenterBold">
    <w:name w:val="DPW Head Center Bold"/>
    <w:aliases w:val="h1"/>
    <w:basedOn w:val="DPWNormal"/>
    <w:next w:val="DPWNormal"/>
    <w:uiPriority w:val="99"/>
    <w:rsid w:val="008D7043"/>
    <w:pPr>
      <w:keepNext/>
      <w:autoSpaceDE/>
      <w:autoSpaceDN/>
      <w:adjustRightInd/>
      <w:spacing w:after="240"/>
      <w:jc w:val="center"/>
    </w:pPr>
    <w:rPr>
      <w:b/>
      <w:bCs/>
    </w:rPr>
  </w:style>
  <w:style w:type="paragraph" w:customStyle="1" w:styleId="DPWList2">
    <w:name w:val="DPW List2"/>
    <w:aliases w:val="l2"/>
    <w:basedOn w:val="Normal"/>
    <w:uiPriority w:val="99"/>
    <w:rsid w:val="008D7043"/>
    <w:pPr>
      <w:numPr>
        <w:ilvl w:val="1"/>
      </w:numPr>
      <w:spacing w:after="240"/>
      <w:ind w:left="1440" w:hanging="720"/>
    </w:pPr>
    <w:rPr>
      <w:szCs w:val="24"/>
      <w:lang w:val="es-ES"/>
    </w:rPr>
  </w:style>
  <w:style w:type="paragraph" w:styleId="Listaconvietas">
    <w:name w:val="List Bullet"/>
    <w:basedOn w:val="Normal"/>
    <w:uiPriority w:val="99"/>
    <w:rsid w:val="008D7043"/>
    <w:pPr>
      <w:tabs>
        <w:tab w:val="num" w:pos="360"/>
      </w:tabs>
      <w:ind w:left="360" w:hanging="360"/>
    </w:pPr>
    <w:rPr>
      <w:szCs w:val="24"/>
      <w:lang w:val="es-ES"/>
    </w:rPr>
  </w:style>
  <w:style w:type="paragraph" w:customStyle="1" w:styleId="BodyTextNumbered">
    <w:name w:val="Body Text Numbered"/>
    <w:basedOn w:val="Textoindependiente"/>
    <w:uiPriority w:val="99"/>
    <w:rsid w:val="008D7043"/>
    <w:pPr>
      <w:spacing w:after="240"/>
      <w:ind w:firstLine="1440"/>
    </w:pPr>
    <w:rPr>
      <w:lang w:val="en-US"/>
    </w:rPr>
  </w:style>
  <w:style w:type="paragraph" w:customStyle="1" w:styleId="BodyTextJ">
    <w:name w:val="Body Text J"/>
    <w:basedOn w:val="Textoindependiente"/>
    <w:rsid w:val="008D7043"/>
    <w:pPr>
      <w:spacing w:after="240"/>
      <w:ind w:firstLine="288"/>
    </w:pPr>
    <w:rPr>
      <w:lang w:val="en-US"/>
    </w:rPr>
  </w:style>
  <w:style w:type="paragraph" w:customStyle="1" w:styleId="DPWBlock1">
    <w:name w:val="DPW Block1"/>
    <w:aliases w:val="bl1"/>
    <w:basedOn w:val="DPWNormal"/>
    <w:uiPriority w:val="99"/>
    <w:rsid w:val="008D7043"/>
    <w:pPr>
      <w:autoSpaceDE/>
      <w:autoSpaceDN/>
      <w:adjustRightInd/>
      <w:spacing w:after="240"/>
      <w:ind w:left="1440" w:right="1440"/>
    </w:pPr>
  </w:style>
  <w:style w:type="paragraph" w:customStyle="1" w:styleId="DPWDelivery">
    <w:name w:val="DPW Delivery"/>
    <w:aliases w:val="de"/>
    <w:basedOn w:val="DPWNormal"/>
    <w:uiPriority w:val="99"/>
    <w:rsid w:val="008D7043"/>
    <w:pPr>
      <w:autoSpaceDE/>
      <w:autoSpaceDN/>
      <w:adjustRightInd/>
      <w:spacing w:before="240"/>
    </w:pPr>
    <w:rPr>
      <w:u w:val="double"/>
    </w:rPr>
  </w:style>
  <w:style w:type="paragraph" w:customStyle="1" w:styleId="DPWList1">
    <w:name w:val="DPW List1"/>
    <w:aliases w:val="l1"/>
    <w:basedOn w:val="DPWNormal"/>
    <w:uiPriority w:val="99"/>
    <w:rsid w:val="008D7043"/>
    <w:pPr>
      <w:tabs>
        <w:tab w:val="num" w:pos="360"/>
      </w:tabs>
      <w:autoSpaceDE/>
      <w:autoSpaceDN/>
      <w:adjustRightInd/>
      <w:spacing w:after="240"/>
      <w:ind w:left="360" w:hanging="360"/>
    </w:pPr>
  </w:style>
  <w:style w:type="paragraph" w:customStyle="1" w:styleId="DPWLogoHead">
    <w:name w:val="DPW LogoHead"/>
    <w:basedOn w:val="DPWNormal"/>
    <w:next w:val="DPWNormal"/>
    <w:uiPriority w:val="99"/>
    <w:rsid w:val="008D7043"/>
    <w:pPr>
      <w:autoSpaceDE/>
      <w:autoSpaceDN/>
      <w:adjustRightInd/>
      <w:spacing w:before="220" w:after="140"/>
      <w:jc w:val="center"/>
    </w:pPr>
    <w:rPr>
      <w:rFonts w:ascii="Copperplate" w:hAnsi="Copperplate"/>
      <w:spacing w:val="56"/>
      <w:kern w:val="18"/>
      <w:sz w:val="30"/>
      <w:szCs w:val="20"/>
    </w:rPr>
  </w:style>
  <w:style w:type="paragraph" w:customStyle="1" w:styleId="DPWPFDbl">
    <w:name w:val="DPW PF Dbl"/>
    <w:aliases w:val="p1"/>
    <w:basedOn w:val="DPWNormal"/>
    <w:uiPriority w:val="99"/>
    <w:rsid w:val="008D7043"/>
    <w:pPr>
      <w:autoSpaceDE/>
      <w:autoSpaceDN/>
      <w:adjustRightInd/>
      <w:spacing w:line="480" w:lineRule="auto"/>
      <w:ind w:firstLine="720"/>
    </w:pPr>
  </w:style>
  <w:style w:type="paragraph" w:customStyle="1" w:styleId="DPWTSTextNoSpace">
    <w:name w:val="DPW TS Text NoSpace"/>
    <w:basedOn w:val="DPWNormal"/>
    <w:uiPriority w:val="99"/>
    <w:rsid w:val="008D7043"/>
    <w:pPr>
      <w:autoSpaceDE/>
      <w:autoSpaceDN/>
      <w:adjustRightInd/>
      <w:spacing w:before="40"/>
    </w:pPr>
  </w:style>
  <w:style w:type="paragraph" w:styleId="Direccinsobre">
    <w:name w:val="envelope address"/>
    <w:basedOn w:val="Normal"/>
    <w:uiPriority w:val="99"/>
    <w:rsid w:val="008D7043"/>
    <w:pPr>
      <w:framePr w:w="7920" w:h="1980" w:hRule="exact" w:hSpace="180" w:wrap="auto" w:hAnchor="page" w:xAlign="center" w:yAlign="bottom"/>
      <w:ind w:left="2880"/>
    </w:pPr>
    <w:rPr>
      <w:rFonts w:cs="Arial"/>
      <w:szCs w:val="24"/>
      <w:lang w:val="es-ES"/>
    </w:rPr>
  </w:style>
  <w:style w:type="paragraph" w:customStyle="1" w:styleId="zpref2lev3">
    <w:name w:val="zpref 2 lev 3"/>
    <w:aliases w:val="23"/>
    <w:basedOn w:val="DPWNormal"/>
    <w:next w:val="Normal"/>
    <w:rsid w:val="008D7043"/>
    <w:pPr>
      <w:tabs>
        <w:tab w:val="num" w:pos="2160"/>
      </w:tabs>
      <w:autoSpaceDE/>
      <w:autoSpaceDN/>
      <w:adjustRightInd/>
      <w:spacing w:after="240"/>
      <w:ind w:left="720" w:firstLine="1080"/>
    </w:pPr>
  </w:style>
  <w:style w:type="paragraph" w:customStyle="1" w:styleId="DPWHeadRightBold">
    <w:name w:val="DPW Head Right Bold"/>
    <w:aliases w:val="h4"/>
    <w:basedOn w:val="DPWNormal"/>
    <w:next w:val="DPWNormal"/>
    <w:uiPriority w:val="99"/>
    <w:rsid w:val="008D7043"/>
    <w:pPr>
      <w:autoSpaceDE/>
      <w:autoSpaceDN/>
      <w:adjustRightInd/>
      <w:spacing w:after="240"/>
      <w:jc w:val="right"/>
    </w:pPr>
    <w:rPr>
      <w:b/>
      <w:bCs/>
    </w:rPr>
  </w:style>
  <w:style w:type="paragraph" w:customStyle="1" w:styleId="DPWTSBullet1">
    <w:name w:val="DPW TS Bullet 1"/>
    <w:basedOn w:val="DPWNormal"/>
    <w:uiPriority w:val="99"/>
    <w:rsid w:val="008D7043"/>
    <w:pPr>
      <w:tabs>
        <w:tab w:val="num" w:pos="360"/>
      </w:tabs>
      <w:autoSpaceDE/>
      <w:autoSpaceDN/>
      <w:adjustRightInd/>
      <w:ind w:left="360" w:hanging="360"/>
    </w:pPr>
  </w:style>
  <w:style w:type="paragraph" w:customStyle="1" w:styleId="DPWTSBullet2">
    <w:name w:val="DPW TS Bullet 2"/>
    <w:basedOn w:val="DPWNormal"/>
    <w:uiPriority w:val="99"/>
    <w:rsid w:val="008D7043"/>
    <w:pPr>
      <w:tabs>
        <w:tab w:val="num" w:pos="720"/>
      </w:tabs>
      <w:autoSpaceDE/>
      <w:autoSpaceDN/>
      <w:adjustRightInd/>
      <w:ind w:left="720" w:hanging="360"/>
    </w:pPr>
  </w:style>
  <w:style w:type="paragraph" w:customStyle="1" w:styleId="DPWTSBullet3">
    <w:name w:val="DPW TS Bullet 3"/>
    <w:basedOn w:val="DPWNormal"/>
    <w:uiPriority w:val="99"/>
    <w:rsid w:val="008D7043"/>
    <w:pPr>
      <w:tabs>
        <w:tab w:val="num" w:pos="1080"/>
      </w:tabs>
      <w:autoSpaceDE/>
      <w:autoSpaceDN/>
      <w:adjustRightInd/>
      <w:ind w:left="1080" w:hanging="360"/>
    </w:pPr>
  </w:style>
  <w:style w:type="paragraph" w:styleId="Remitedesobre">
    <w:name w:val="envelope return"/>
    <w:basedOn w:val="Normal"/>
    <w:uiPriority w:val="99"/>
    <w:rsid w:val="008D7043"/>
    <w:rPr>
      <w:rFonts w:cs="Arial"/>
      <w:lang w:val="es-ES"/>
    </w:rPr>
  </w:style>
  <w:style w:type="paragraph" w:customStyle="1" w:styleId="DPWTSTermNoSpace">
    <w:name w:val="DPW TS Term NoSpace"/>
    <w:basedOn w:val="DPWNormal"/>
    <w:uiPriority w:val="99"/>
    <w:rsid w:val="008D7043"/>
    <w:pPr>
      <w:autoSpaceDE/>
      <w:autoSpaceDN/>
      <w:adjustRightInd/>
    </w:pPr>
  </w:style>
  <w:style w:type="paragraph" w:customStyle="1" w:styleId="DPWBullet3">
    <w:name w:val="DPW Bullet3"/>
    <w:aliases w:val="b3"/>
    <w:basedOn w:val="DPWNormal"/>
    <w:uiPriority w:val="99"/>
    <w:rsid w:val="008D7043"/>
    <w:pPr>
      <w:autoSpaceDE/>
      <w:autoSpaceDN/>
      <w:adjustRightInd/>
      <w:spacing w:after="240"/>
      <w:ind w:left="2160" w:hanging="720"/>
    </w:pPr>
  </w:style>
  <w:style w:type="paragraph" w:customStyle="1" w:styleId="zpref9lev1">
    <w:name w:val="zpref 9 lev 1"/>
    <w:aliases w:val="91"/>
    <w:basedOn w:val="DPWNormal"/>
    <w:next w:val="Normal"/>
    <w:uiPriority w:val="99"/>
    <w:rsid w:val="008D7043"/>
    <w:pPr>
      <w:tabs>
        <w:tab w:val="num" w:pos="720"/>
      </w:tabs>
      <w:autoSpaceDE/>
      <w:autoSpaceDN/>
      <w:adjustRightInd/>
      <w:spacing w:after="240"/>
      <w:ind w:left="720" w:hanging="720"/>
    </w:pPr>
  </w:style>
  <w:style w:type="paragraph" w:customStyle="1" w:styleId="DPWHeadCenter">
    <w:name w:val="DPW Head Center"/>
    <w:basedOn w:val="DPWNormal"/>
    <w:next w:val="Normal"/>
    <w:uiPriority w:val="99"/>
    <w:rsid w:val="008D7043"/>
    <w:pPr>
      <w:keepNext/>
      <w:autoSpaceDE/>
      <w:autoSpaceDN/>
      <w:adjustRightInd/>
      <w:spacing w:after="240"/>
      <w:jc w:val="center"/>
    </w:pPr>
  </w:style>
  <w:style w:type="paragraph" w:customStyle="1" w:styleId="DPWNormal12after">
    <w:name w:val="DPW Normal 12 after"/>
    <w:basedOn w:val="DPWNormal"/>
    <w:uiPriority w:val="99"/>
    <w:rsid w:val="008D7043"/>
    <w:pPr>
      <w:autoSpaceDE/>
      <w:autoSpaceDN/>
      <w:adjustRightInd/>
      <w:spacing w:after="240"/>
    </w:pPr>
  </w:style>
  <w:style w:type="paragraph" w:customStyle="1" w:styleId="zpref9lev2">
    <w:name w:val="zpref 9 lev 2"/>
    <w:aliases w:val="92"/>
    <w:basedOn w:val="DPWNormal"/>
    <w:next w:val="Normal"/>
    <w:uiPriority w:val="99"/>
    <w:rsid w:val="008D7043"/>
    <w:pPr>
      <w:tabs>
        <w:tab w:val="num" w:pos="1440"/>
      </w:tabs>
      <w:autoSpaceDE/>
      <w:autoSpaceDN/>
      <w:adjustRightInd/>
      <w:spacing w:after="240"/>
      <w:ind w:left="1440" w:hanging="720"/>
    </w:pPr>
  </w:style>
  <w:style w:type="paragraph" w:customStyle="1" w:styleId="zpref9lev3">
    <w:name w:val="zpref 9 lev 3"/>
    <w:aliases w:val="93"/>
    <w:basedOn w:val="DPWNormal"/>
    <w:next w:val="Normal"/>
    <w:uiPriority w:val="99"/>
    <w:rsid w:val="008D7043"/>
    <w:pPr>
      <w:tabs>
        <w:tab w:val="num" w:pos="2160"/>
      </w:tabs>
      <w:autoSpaceDE/>
      <w:autoSpaceDN/>
      <w:adjustRightInd/>
      <w:spacing w:after="240"/>
      <w:ind w:left="2160" w:hanging="720"/>
    </w:pPr>
  </w:style>
  <w:style w:type="paragraph" w:customStyle="1" w:styleId="zpref9lev4">
    <w:name w:val="zpref 9 lev 4"/>
    <w:aliases w:val="94"/>
    <w:basedOn w:val="DPWNormal"/>
    <w:next w:val="Normal"/>
    <w:uiPriority w:val="99"/>
    <w:rsid w:val="008D7043"/>
    <w:pPr>
      <w:tabs>
        <w:tab w:val="num" w:pos="2880"/>
      </w:tabs>
      <w:autoSpaceDE/>
      <w:autoSpaceDN/>
      <w:adjustRightInd/>
      <w:spacing w:after="240"/>
      <w:ind w:left="2880" w:hanging="720"/>
    </w:pPr>
  </w:style>
  <w:style w:type="paragraph" w:customStyle="1" w:styleId="zpref9lev5">
    <w:name w:val="zpref 9 lev 5"/>
    <w:aliases w:val="95"/>
    <w:basedOn w:val="DPWNormal"/>
    <w:next w:val="Normal"/>
    <w:uiPriority w:val="99"/>
    <w:rsid w:val="008D7043"/>
    <w:pPr>
      <w:tabs>
        <w:tab w:val="num" w:pos="3600"/>
      </w:tabs>
      <w:autoSpaceDE/>
      <w:autoSpaceDN/>
      <w:adjustRightInd/>
      <w:spacing w:after="240"/>
      <w:ind w:left="3600" w:hanging="720"/>
    </w:pPr>
  </w:style>
  <w:style w:type="paragraph" w:customStyle="1" w:styleId="zpref9lev6">
    <w:name w:val="zpref 9 lev 6"/>
    <w:aliases w:val="96"/>
    <w:basedOn w:val="DPWNormal"/>
    <w:next w:val="Normal"/>
    <w:uiPriority w:val="99"/>
    <w:rsid w:val="008D7043"/>
    <w:pPr>
      <w:tabs>
        <w:tab w:val="num" w:pos="4320"/>
      </w:tabs>
      <w:autoSpaceDE/>
      <w:autoSpaceDN/>
      <w:adjustRightInd/>
      <w:spacing w:after="240"/>
      <w:ind w:left="4320" w:hanging="720"/>
    </w:pPr>
  </w:style>
  <w:style w:type="character" w:customStyle="1" w:styleId="DPWfdHDItalBoldCharChar">
    <w:name w:val="DPWfd HD Ital Bold Char Char"/>
    <w:uiPriority w:val="99"/>
    <w:rsid w:val="008D7043"/>
    <w:rPr>
      <w:rFonts w:eastAsia="MS Mincho"/>
      <w:b/>
      <w:i/>
      <w:lang w:val="en-US" w:eastAsia="en-US" w:bidi="ar-SA"/>
    </w:rPr>
  </w:style>
  <w:style w:type="paragraph" w:customStyle="1" w:styleId="dpwfdA">
    <w:name w:val="_dpwfd A."/>
    <w:basedOn w:val="DPWfdPF"/>
    <w:uiPriority w:val="99"/>
    <w:rsid w:val="008D7043"/>
    <w:pPr>
      <w:ind w:left="720" w:hanging="360"/>
    </w:pPr>
    <w:rPr>
      <w:lang w:val="es-ES"/>
    </w:rPr>
  </w:style>
  <w:style w:type="paragraph" w:customStyle="1" w:styleId="dpwfdbullet10">
    <w:name w:val="_dpwfd bullet(1)"/>
    <w:basedOn w:val="DPWfdBullet2"/>
    <w:uiPriority w:val="99"/>
    <w:rsid w:val="008D7043"/>
    <w:pPr>
      <w:numPr>
        <w:ilvl w:val="0"/>
        <w:numId w:val="0"/>
      </w:numPr>
      <w:tabs>
        <w:tab w:val="num" w:pos="720"/>
      </w:tabs>
      <w:autoSpaceDE w:val="0"/>
      <w:autoSpaceDN w:val="0"/>
      <w:adjustRightInd w:val="0"/>
      <w:ind w:left="720" w:hanging="360"/>
    </w:pPr>
    <w:rPr>
      <w:w w:val="0"/>
    </w:rPr>
  </w:style>
  <w:style w:type="paragraph" w:customStyle="1" w:styleId="dpwfdi">
    <w:name w:val="_dpwfd i)"/>
    <w:basedOn w:val="DPWfd"/>
    <w:uiPriority w:val="99"/>
    <w:rsid w:val="008D7043"/>
    <w:pPr>
      <w:spacing w:after="200"/>
      <w:ind w:left="360" w:hanging="360"/>
    </w:pPr>
  </w:style>
  <w:style w:type="character" w:customStyle="1" w:styleId="DPWfdHDItalCharChar">
    <w:name w:val="DPWfd HD Ital Char Char"/>
    <w:uiPriority w:val="99"/>
    <w:rsid w:val="008D7043"/>
    <w:rPr>
      <w:i/>
      <w:iCs/>
      <w:lang w:val="en-US" w:eastAsia="en-US" w:bidi="ar-SA"/>
    </w:rPr>
  </w:style>
  <w:style w:type="character" w:customStyle="1" w:styleId="fChar">
    <w:name w:val="f Char"/>
    <w:rsid w:val="008D7043"/>
    <w:rPr>
      <w:lang w:val="en-US" w:eastAsia="en-US" w:bidi="ar-SA"/>
    </w:rPr>
  </w:style>
  <w:style w:type="paragraph" w:customStyle="1" w:styleId="DPWHeadLeftBoldItal">
    <w:name w:val="DPW Head Left Bold Ital"/>
    <w:aliases w:val="h2"/>
    <w:basedOn w:val="DPWNormal"/>
    <w:next w:val="DPWNormal"/>
    <w:uiPriority w:val="99"/>
    <w:rsid w:val="008D7043"/>
    <w:pPr>
      <w:keepNext/>
      <w:autoSpaceDE/>
      <w:autoSpaceDN/>
      <w:adjustRightInd/>
      <w:spacing w:after="240"/>
    </w:pPr>
    <w:rPr>
      <w:b/>
      <w:bCs/>
      <w:i/>
      <w:iCs/>
    </w:rPr>
  </w:style>
  <w:style w:type="paragraph" w:customStyle="1" w:styleId="DPWPF">
    <w:name w:val="DPW PF"/>
    <w:aliases w:val="pf"/>
    <w:basedOn w:val="DPWNormal"/>
    <w:rsid w:val="008D7043"/>
    <w:pPr>
      <w:autoSpaceDE/>
      <w:autoSpaceDN/>
      <w:adjustRightInd/>
      <w:spacing w:after="240"/>
      <w:ind w:firstLine="720"/>
    </w:pPr>
  </w:style>
  <w:style w:type="paragraph" w:customStyle="1" w:styleId="NYAgrmntL6">
    <w:name w:val="NYAgrmnt_L6"/>
    <w:basedOn w:val="Normal"/>
    <w:uiPriority w:val="99"/>
    <w:rsid w:val="008D7043"/>
    <w:rPr>
      <w:szCs w:val="24"/>
      <w:lang w:val="es-ES"/>
    </w:rPr>
  </w:style>
  <w:style w:type="paragraph" w:customStyle="1" w:styleId="NYAgrmntL7">
    <w:name w:val="NYAgrmnt_L7"/>
    <w:basedOn w:val="Normal"/>
    <w:uiPriority w:val="99"/>
    <w:rsid w:val="008D7043"/>
    <w:rPr>
      <w:szCs w:val="24"/>
      <w:lang w:val="es-ES"/>
    </w:rPr>
  </w:style>
  <w:style w:type="paragraph" w:customStyle="1" w:styleId="NYAgrmntL8">
    <w:name w:val="NYAgrmnt_L8"/>
    <w:basedOn w:val="Normal"/>
    <w:uiPriority w:val="99"/>
    <w:rsid w:val="008D7043"/>
    <w:rPr>
      <w:szCs w:val="24"/>
      <w:lang w:val="es-ES"/>
    </w:rPr>
  </w:style>
  <w:style w:type="paragraph" w:customStyle="1" w:styleId="NYAgrmntL9">
    <w:name w:val="NYAgrmnt_L9"/>
    <w:basedOn w:val="Normal"/>
    <w:uiPriority w:val="99"/>
    <w:rsid w:val="008D7043"/>
    <w:rPr>
      <w:szCs w:val="24"/>
      <w:lang w:val="es-ES"/>
    </w:rPr>
  </w:style>
  <w:style w:type="paragraph" w:customStyle="1" w:styleId="Textoconsangra1">
    <w:name w:val="Texto con sangría1"/>
    <w:basedOn w:val="Normal"/>
    <w:next w:val="Normal"/>
    <w:hidden/>
    <w:uiPriority w:val="99"/>
    <w:rsid w:val="008D7043"/>
    <w:pPr>
      <w:widowControl w:val="0"/>
      <w:autoSpaceDE w:val="0"/>
      <w:autoSpaceDN w:val="0"/>
      <w:adjustRightInd w:val="0"/>
      <w:spacing w:after="240"/>
      <w:ind w:left="360" w:right="720" w:hanging="360"/>
    </w:pPr>
    <w:rPr>
      <w:rFonts w:eastAsia="SimSun"/>
      <w:szCs w:val="24"/>
      <w:lang w:val="es-ES" w:eastAsia="zh-CN"/>
    </w:rPr>
  </w:style>
  <w:style w:type="character" w:customStyle="1" w:styleId="DPWfdTOC2BoldLeftChar">
    <w:name w:val="DPWfd TOC2 Bold Left Char"/>
    <w:uiPriority w:val="99"/>
    <w:rsid w:val="008D7043"/>
    <w:rPr>
      <w:rFonts w:ascii="Times New Roman" w:hAnsi="Times New Roman" w:cs="Times New Roman"/>
      <w:b/>
      <w:bCs/>
      <w:spacing w:val="0"/>
      <w:sz w:val="24"/>
      <w:szCs w:val="24"/>
      <w:lang w:val="en-US"/>
    </w:rPr>
  </w:style>
  <w:style w:type="paragraph" w:customStyle="1" w:styleId="CarCar1">
    <w:name w:val="Car Car1"/>
    <w:basedOn w:val="Normal"/>
    <w:uiPriority w:val="99"/>
    <w:rsid w:val="008D7043"/>
    <w:pPr>
      <w:widowControl w:val="0"/>
      <w:autoSpaceDE w:val="0"/>
      <w:autoSpaceDN w:val="0"/>
      <w:adjustRightInd w:val="0"/>
      <w:spacing w:after="160" w:line="240" w:lineRule="exact"/>
    </w:pPr>
    <w:rPr>
      <w:rFonts w:ascii="Verdana" w:eastAsia="SimSun" w:hAnsi="Verdana" w:cs="Verdana"/>
      <w:lang w:val="es-ES" w:eastAsia="zh-CN"/>
    </w:rPr>
  </w:style>
  <w:style w:type="character" w:customStyle="1" w:styleId="DeltaViewComment">
    <w:name w:val="DeltaView Comment"/>
    <w:uiPriority w:val="99"/>
    <w:rsid w:val="008D7043"/>
    <w:rPr>
      <w:color w:val="000000"/>
      <w:spacing w:val="0"/>
    </w:rPr>
  </w:style>
  <w:style w:type="character" w:customStyle="1" w:styleId="DeltaViewInsertedComment">
    <w:name w:val="DeltaView Inserted Comment"/>
    <w:uiPriority w:val="99"/>
    <w:rsid w:val="008D7043"/>
    <w:rPr>
      <w:color w:val="0000FF"/>
      <w:spacing w:val="0"/>
      <w:u w:val="double"/>
    </w:rPr>
  </w:style>
  <w:style w:type="character" w:customStyle="1" w:styleId="DeltaViewDeletedComment">
    <w:name w:val="DeltaView Deleted Comment"/>
    <w:uiPriority w:val="99"/>
    <w:rsid w:val="008D7043"/>
    <w:rPr>
      <w:strike/>
      <w:color w:val="FF0000"/>
      <w:spacing w:val="0"/>
    </w:rPr>
  </w:style>
  <w:style w:type="character" w:customStyle="1" w:styleId="tw4winMark">
    <w:name w:val="tw4winMark"/>
    <w:uiPriority w:val="99"/>
    <w:rsid w:val="008D7043"/>
    <w:rPr>
      <w:rFonts w:ascii="Courier New" w:hAnsi="Courier New" w:cs="Courier New"/>
      <w:vanish/>
      <w:color w:val="800080"/>
      <w:sz w:val="24"/>
      <w:szCs w:val="24"/>
      <w:vertAlign w:val="subscript"/>
    </w:rPr>
  </w:style>
  <w:style w:type="character" w:customStyle="1" w:styleId="tw4winError">
    <w:name w:val="tw4winError"/>
    <w:uiPriority w:val="99"/>
    <w:rsid w:val="008D7043"/>
    <w:rPr>
      <w:rFonts w:ascii="Courier New" w:hAnsi="Courier New" w:cs="Courier New"/>
      <w:color w:val="00FF00"/>
      <w:sz w:val="40"/>
      <w:szCs w:val="40"/>
    </w:rPr>
  </w:style>
  <w:style w:type="character" w:customStyle="1" w:styleId="tw4winTerm">
    <w:name w:val="tw4winTerm"/>
    <w:uiPriority w:val="99"/>
    <w:rsid w:val="008D7043"/>
    <w:rPr>
      <w:color w:val="0000FF"/>
    </w:rPr>
  </w:style>
  <w:style w:type="character" w:customStyle="1" w:styleId="tw4winPopup">
    <w:name w:val="tw4winPopup"/>
    <w:uiPriority w:val="99"/>
    <w:rsid w:val="008D7043"/>
    <w:rPr>
      <w:rFonts w:ascii="Courier New" w:hAnsi="Courier New" w:cs="Courier New"/>
      <w:noProof/>
      <w:color w:val="008000"/>
    </w:rPr>
  </w:style>
  <w:style w:type="character" w:customStyle="1" w:styleId="tw4winJump">
    <w:name w:val="tw4winJump"/>
    <w:uiPriority w:val="99"/>
    <w:rsid w:val="008D7043"/>
    <w:rPr>
      <w:rFonts w:ascii="Courier New" w:hAnsi="Courier New" w:cs="Courier New"/>
      <w:noProof/>
      <w:color w:val="008080"/>
    </w:rPr>
  </w:style>
  <w:style w:type="character" w:customStyle="1" w:styleId="tw4winExternal">
    <w:name w:val="tw4winExternal"/>
    <w:uiPriority w:val="99"/>
    <w:rsid w:val="008D7043"/>
    <w:rPr>
      <w:rFonts w:ascii="Courier New" w:hAnsi="Courier New" w:cs="Courier New"/>
      <w:noProof/>
      <w:color w:val="808080"/>
    </w:rPr>
  </w:style>
  <w:style w:type="character" w:customStyle="1" w:styleId="tw4winInternal">
    <w:name w:val="tw4winInternal"/>
    <w:uiPriority w:val="99"/>
    <w:rsid w:val="008D7043"/>
    <w:rPr>
      <w:rFonts w:ascii="Courier New" w:hAnsi="Courier New" w:cs="Courier New"/>
      <w:noProof/>
      <w:color w:val="FF0000"/>
    </w:rPr>
  </w:style>
  <w:style w:type="character" w:customStyle="1" w:styleId="DONOTTRANSLATE">
    <w:name w:val="DO_NOT_TRANSLATE"/>
    <w:uiPriority w:val="99"/>
    <w:rsid w:val="008D7043"/>
    <w:rPr>
      <w:rFonts w:ascii="Courier New" w:hAnsi="Courier New" w:cs="Courier New"/>
      <w:noProof/>
      <w:color w:val="800000"/>
    </w:rPr>
  </w:style>
  <w:style w:type="paragraph" w:customStyle="1" w:styleId="CarCar2CharChar">
    <w:name w:val="Car Car2 Char Char"/>
    <w:basedOn w:val="Normal"/>
    <w:uiPriority w:val="99"/>
    <w:rsid w:val="008D7043"/>
    <w:pPr>
      <w:spacing w:after="160" w:line="240" w:lineRule="exact"/>
    </w:pPr>
    <w:rPr>
      <w:rFonts w:ascii="Verdana" w:hAnsi="Verdana"/>
      <w:lang w:val="es-ES"/>
    </w:rPr>
  </w:style>
  <w:style w:type="character" w:customStyle="1" w:styleId="deltaviewdeletion0">
    <w:name w:val="deltaviewdeletion"/>
    <w:uiPriority w:val="99"/>
    <w:rsid w:val="008D7043"/>
    <w:rPr>
      <w:strike/>
      <w:color w:val="FF0000"/>
      <w:spacing w:val="0"/>
    </w:rPr>
  </w:style>
  <w:style w:type="paragraph" w:customStyle="1" w:styleId="dpwfdhditalbold1">
    <w:name w:val="dpwfdhditalbold"/>
    <w:basedOn w:val="Normal"/>
    <w:uiPriority w:val="99"/>
    <w:rsid w:val="008D7043"/>
    <w:pPr>
      <w:keepNext/>
      <w:spacing w:after="200"/>
      <w:ind w:left="187"/>
    </w:pPr>
    <w:rPr>
      <w:b/>
      <w:bCs/>
      <w:i/>
      <w:iCs/>
      <w:lang w:val="es-ES" w:eastAsia="es-ES"/>
    </w:rPr>
  </w:style>
  <w:style w:type="paragraph" w:customStyle="1" w:styleId="bodytext2sgl0">
    <w:name w:val="bodytext2sgl"/>
    <w:basedOn w:val="Normal"/>
    <w:uiPriority w:val="99"/>
    <w:rsid w:val="008D7043"/>
    <w:pPr>
      <w:spacing w:before="100" w:beforeAutospacing="1" w:after="100" w:afterAutospacing="1"/>
    </w:pPr>
    <w:rPr>
      <w:szCs w:val="24"/>
      <w:lang w:val="es-ES" w:eastAsia="es-ES"/>
    </w:rPr>
  </w:style>
  <w:style w:type="paragraph" w:styleId="Encabezadodelista">
    <w:name w:val="toa heading"/>
    <w:basedOn w:val="Normal"/>
    <w:next w:val="Normal"/>
    <w:hidden/>
    <w:uiPriority w:val="99"/>
    <w:rsid w:val="008D7043"/>
    <w:pPr>
      <w:widowControl w:val="0"/>
      <w:autoSpaceDE w:val="0"/>
      <w:autoSpaceDN w:val="0"/>
      <w:adjustRightInd w:val="0"/>
      <w:spacing w:after="240"/>
      <w:jc w:val="center"/>
    </w:pPr>
    <w:rPr>
      <w:rFonts w:eastAsia="SimSun"/>
      <w:b/>
      <w:bCs/>
      <w:lang w:eastAsia="zh-CN" w:bidi="he-IL"/>
    </w:rPr>
  </w:style>
  <w:style w:type="paragraph" w:customStyle="1" w:styleId="DPWP2Contd">
    <w:name w:val="DPW P2 Contd"/>
    <w:basedOn w:val="DPWNormal"/>
    <w:hidden/>
    <w:uiPriority w:val="99"/>
    <w:rsid w:val="008D7043"/>
    <w:pPr>
      <w:widowControl w:val="0"/>
      <w:spacing w:after="240"/>
      <w:ind w:left="720" w:firstLine="1080"/>
    </w:pPr>
    <w:rPr>
      <w:rFonts w:eastAsia="SimSun"/>
      <w:szCs w:val="20"/>
      <w:lang w:val="en-US" w:eastAsia="zh-CN"/>
    </w:rPr>
  </w:style>
  <w:style w:type="paragraph" w:styleId="TDC1">
    <w:name w:val="toc 1"/>
    <w:basedOn w:val="Normal"/>
    <w:next w:val="Normal"/>
    <w:autoRedefine/>
    <w:uiPriority w:val="39"/>
    <w:qFormat/>
    <w:rsid w:val="00036D29"/>
    <w:pPr>
      <w:tabs>
        <w:tab w:val="left" w:pos="8647"/>
        <w:tab w:val="right" w:leader="dot" w:pos="10206"/>
      </w:tabs>
      <w:ind w:right="850"/>
    </w:pPr>
    <w:rPr>
      <w:b/>
      <w:noProof/>
      <w:lang w:val="es-ES"/>
    </w:rPr>
  </w:style>
  <w:style w:type="table" w:styleId="Tablaconcuadrcula">
    <w:name w:val="Table Grid"/>
    <w:basedOn w:val="Tablanormal"/>
    <w:rsid w:val="008D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8D7043"/>
    <w:rPr>
      <w:sz w:val="16"/>
      <w:szCs w:val="16"/>
    </w:rPr>
  </w:style>
  <w:style w:type="paragraph" w:styleId="Textocomentario">
    <w:name w:val="annotation text"/>
    <w:basedOn w:val="Normal"/>
    <w:link w:val="TextocomentarioCar"/>
    <w:uiPriority w:val="99"/>
    <w:rsid w:val="008D7043"/>
  </w:style>
  <w:style w:type="character" w:customStyle="1" w:styleId="TextocomentarioCar">
    <w:name w:val="Texto comentario Car"/>
    <w:link w:val="Textocomentario"/>
    <w:uiPriority w:val="99"/>
    <w:locked/>
    <w:rsid w:val="002B0DA2"/>
    <w:rPr>
      <w:lang w:val="es-AR"/>
    </w:rPr>
  </w:style>
  <w:style w:type="paragraph" w:styleId="Asuntodelcomentario">
    <w:name w:val="annotation subject"/>
    <w:basedOn w:val="Textocomentario"/>
    <w:next w:val="Textocomentario"/>
    <w:link w:val="AsuntodelcomentarioCar"/>
    <w:uiPriority w:val="99"/>
    <w:rsid w:val="008D7043"/>
    <w:rPr>
      <w:b/>
      <w:bCs/>
    </w:rPr>
  </w:style>
  <w:style w:type="character" w:customStyle="1" w:styleId="AsuntodelcomentarioCar">
    <w:name w:val="Asunto del comentario Car"/>
    <w:link w:val="Asuntodelcomentario"/>
    <w:uiPriority w:val="99"/>
    <w:rsid w:val="00D5112C"/>
    <w:rPr>
      <w:b/>
      <w:bCs/>
      <w:lang w:val="es-AR"/>
    </w:rPr>
  </w:style>
  <w:style w:type="paragraph" w:customStyle="1" w:styleId="CharCharCarCar1CharCharCarCarCharCharCarCarCharChar">
    <w:name w:val="Char Char Car Car1 Char Char Car Car Char Char Car Car Char Char"/>
    <w:basedOn w:val="Normal"/>
    <w:uiPriority w:val="99"/>
    <w:rsid w:val="008D7043"/>
    <w:pPr>
      <w:spacing w:after="160" w:line="240" w:lineRule="exact"/>
    </w:pPr>
    <w:rPr>
      <w:rFonts w:ascii="Verdana" w:hAnsi="Verdana"/>
      <w:lang w:val="en-US"/>
    </w:rPr>
  </w:style>
  <w:style w:type="paragraph" w:customStyle="1" w:styleId="dpwfdtoc1centercaps0">
    <w:name w:val="dpwfdtoc1centercaps"/>
    <w:basedOn w:val="Normal"/>
    <w:uiPriority w:val="99"/>
    <w:rsid w:val="008D7043"/>
    <w:pPr>
      <w:keepNext/>
      <w:spacing w:before="200" w:after="200"/>
      <w:jc w:val="center"/>
    </w:pPr>
    <w:rPr>
      <w:b/>
      <w:bCs/>
      <w:caps/>
      <w:lang w:val="es-ES" w:eastAsia="es-ES"/>
    </w:rPr>
  </w:style>
  <w:style w:type="paragraph" w:styleId="TDC2">
    <w:name w:val="toc 2"/>
    <w:basedOn w:val="Normal"/>
    <w:next w:val="Normal"/>
    <w:autoRedefine/>
    <w:uiPriority w:val="39"/>
    <w:qFormat/>
    <w:rsid w:val="005F07DB"/>
    <w:pPr>
      <w:tabs>
        <w:tab w:val="right" w:leader="dot" w:pos="9923"/>
      </w:tabs>
      <w:ind w:right="-1"/>
    </w:pPr>
    <w:rPr>
      <w:noProof/>
    </w:rPr>
  </w:style>
  <w:style w:type="character" w:styleId="Refdenotaalpie">
    <w:name w:val="footnote reference"/>
    <w:rsid w:val="008D7043"/>
    <w:rPr>
      <w:vertAlign w:val="superscript"/>
    </w:rPr>
  </w:style>
  <w:style w:type="paragraph" w:customStyle="1" w:styleId="textonotas0">
    <w:name w:val="textonotas"/>
    <w:basedOn w:val="Normal"/>
    <w:uiPriority w:val="99"/>
    <w:rsid w:val="002832DB"/>
    <w:pPr>
      <w:ind w:firstLine="284"/>
    </w:pPr>
    <w:rPr>
      <w:rFonts w:ascii="Book Antiqua" w:hAnsi="Book Antiqua"/>
      <w:lang w:val="es-ES" w:eastAsia="es-ES"/>
    </w:rPr>
  </w:style>
  <w:style w:type="paragraph" w:customStyle="1" w:styleId="BodyTextFirstIndent2J">
    <w:name w:val="Body Text First Indent 2J"/>
    <w:basedOn w:val="Normal"/>
    <w:uiPriority w:val="99"/>
    <w:rsid w:val="00090E0D"/>
    <w:pPr>
      <w:widowControl w:val="0"/>
      <w:autoSpaceDE w:val="0"/>
      <w:autoSpaceDN w:val="0"/>
      <w:adjustRightInd w:val="0"/>
      <w:spacing w:after="240"/>
      <w:ind w:left="720" w:firstLine="720"/>
    </w:pPr>
    <w:rPr>
      <w:rFonts w:eastAsia="SimSun"/>
      <w:lang w:val="en-US" w:eastAsia="zh-CN"/>
    </w:rPr>
  </w:style>
  <w:style w:type="paragraph" w:styleId="TDC4">
    <w:name w:val="toc 4"/>
    <w:basedOn w:val="Normal"/>
    <w:next w:val="Normal"/>
    <w:autoRedefine/>
    <w:uiPriority w:val="99"/>
    <w:rsid w:val="00AB5504"/>
    <w:pPr>
      <w:ind w:left="720"/>
    </w:pPr>
    <w:rPr>
      <w:szCs w:val="24"/>
      <w:lang w:val="en-US"/>
    </w:rPr>
  </w:style>
  <w:style w:type="paragraph" w:styleId="TDC5">
    <w:name w:val="toc 5"/>
    <w:basedOn w:val="Normal"/>
    <w:next w:val="Normal"/>
    <w:autoRedefine/>
    <w:uiPriority w:val="39"/>
    <w:rsid w:val="00AB5504"/>
    <w:pPr>
      <w:tabs>
        <w:tab w:val="decimal" w:pos="122"/>
      </w:tabs>
      <w:ind w:left="122" w:right="-157"/>
      <w:jc w:val="center"/>
    </w:pPr>
    <w:rPr>
      <w:szCs w:val="24"/>
      <w:lang w:val="en-US"/>
    </w:rPr>
  </w:style>
  <w:style w:type="paragraph" w:customStyle="1" w:styleId="zpref2lev1">
    <w:name w:val="zpref 2 lev 1"/>
    <w:aliases w:val="21"/>
    <w:basedOn w:val="DPWNormal"/>
    <w:next w:val="Normal"/>
    <w:rsid w:val="00AB5504"/>
    <w:pPr>
      <w:tabs>
        <w:tab w:val="num" w:pos="170"/>
      </w:tabs>
      <w:autoSpaceDE/>
      <w:autoSpaceDN/>
      <w:adjustRightInd/>
      <w:spacing w:after="240"/>
      <w:ind w:left="170" w:hanging="170"/>
    </w:pPr>
    <w:rPr>
      <w:lang w:val="en-US"/>
    </w:rPr>
  </w:style>
  <w:style w:type="paragraph" w:customStyle="1" w:styleId="zpref2lev2">
    <w:name w:val="zpref 2 lev 2"/>
    <w:aliases w:val="22"/>
    <w:basedOn w:val="DPWNormal"/>
    <w:next w:val="Normal"/>
    <w:rsid w:val="00AB5504"/>
    <w:pPr>
      <w:tabs>
        <w:tab w:val="num" w:pos="1440"/>
      </w:tabs>
      <w:autoSpaceDE/>
      <w:autoSpaceDN/>
      <w:adjustRightInd/>
      <w:spacing w:after="240"/>
      <w:ind w:left="1440" w:hanging="360"/>
    </w:pPr>
    <w:rPr>
      <w:lang w:val="en-US"/>
    </w:rPr>
  </w:style>
  <w:style w:type="paragraph" w:customStyle="1" w:styleId="zpref2lev4">
    <w:name w:val="zpref 2 lev 4"/>
    <w:aliases w:val="24"/>
    <w:basedOn w:val="DPWNormal"/>
    <w:next w:val="Normal"/>
    <w:rsid w:val="00AB5504"/>
    <w:pPr>
      <w:tabs>
        <w:tab w:val="num" w:pos="3024"/>
      </w:tabs>
      <w:autoSpaceDE/>
      <w:autoSpaceDN/>
      <w:adjustRightInd/>
      <w:spacing w:after="240"/>
      <w:ind w:left="1512" w:firstLine="1152"/>
    </w:pPr>
    <w:rPr>
      <w:lang w:val="en-US"/>
    </w:rPr>
  </w:style>
  <w:style w:type="paragraph" w:customStyle="1" w:styleId="zpref2lev5">
    <w:name w:val="zpref 2 lev 5"/>
    <w:aliases w:val="25"/>
    <w:basedOn w:val="DPWNormal"/>
    <w:next w:val="Normal"/>
    <w:rsid w:val="00AB5504"/>
    <w:pPr>
      <w:tabs>
        <w:tab w:val="num" w:pos="3960"/>
      </w:tabs>
      <w:autoSpaceDE/>
      <w:autoSpaceDN/>
      <w:adjustRightInd/>
      <w:spacing w:after="240"/>
      <w:ind w:left="2304" w:firstLine="1296"/>
    </w:pPr>
    <w:rPr>
      <w:lang w:val="en-US"/>
    </w:rPr>
  </w:style>
  <w:style w:type="paragraph" w:customStyle="1" w:styleId="zpref7lev5">
    <w:name w:val="zpref 7 lev 5"/>
    <w:aliases w:val="75"/>
    <w:basedOn w:val="DPWNormal"/>
    <w:next w:val="Normal"/>
    <w:rsid w:val="00AB5504"/>
    <w:pPr>
      <w:tabs>
        <w:tab w:val="num" w:pos="3960"/>
      </w:tabs>
      <w:autoSpaceDE/>
      <w:autoSpaceDN/>
      <w:adjustRightInd/>
      <w:spacing w:after="240"/>
      <w:ind w:left="3960" w:hanging="360"/>
    </w:pPr>
    <w:rPr>
      <w:lang w:val="en-US"/>
    </w:rPr>
  </w:style>
  <w:style w:type="paragraph" w:styleId="TDC8">
    <w:name w:val="toc 8"/>
    <w:basedOn w:val="Normal"/>
    <w:next w:val="Normal"/>
    <w:autoRedefine/>
    <w:uiPriority w:val="39"/>
    <w:rsid w:val="00AB5504"/>
    <w:pPr>
      <w:ind w:left="1680"/>
    </w:pPr>
    <w:rPr>
      <w:szCs w:val="24"/>
      <w:lang w:val="en-US"/>
    </w:rPr>
  </w:style>
  <w:style w:type="paragraph" w:customStyle="1" w:styleId="CharCharCarCar1CharCharCarCarCharCharCarCar">
    <w:name w:val="Char Char Car Car1 Char Char Car Car Char Char Car Car"/>
    <w:basedOn w:val="Normal"/>
    <w:uiPriority w:val="99"/>
    <w:rsid w:val="00F61EEE"/>
    <w:pPr>
      <w:spacing w:after="160" w:line="240" w:lineRule="exact"/>
    </w:pPr>
    <w:rPr>
      <w:rFonts w:ascii="Verdana" w:hAnsi="Verdana"/>
      <w:lang w:val="en-US"/>
    </w:rPr>
  </w:style>
  <w:style w:type="paragraph" w:customStyle="1" w:styleId="Listavistosa-nfasis11">
    <w:name w:val="Lista vistosa - Énfasis 11"/>
    <w:basedOn w:val="Normal"/>
    <w:link w:val="Listavistosa-nfasis1Car"/>
    <w:uiPriority w:val="34"/>
    <w:qFormat/>
    <w:rsid w:val="00D34DBE"/>
    <w:pPr>
      <w:ind w:left="720"/>
      <w:contextualSpacing/>
    </w:pPr>
    <w:rPr>
      <w:sz w:val="24"/>
    </w:rPr>
  </w:style>
  <w:style w:type="character" w:customStyle="1" w:styleId="Listavistosa-nfasis1Car">
    <w:name w:val="Lista vistosa - Énfasis 1 Car"/>
    <w:link w:val="Listavistosa-nfasis11"/>
    <w:uiPriority w:val="34"/>
    <w:locked/>
    <w:rsid w:val="00232411"/>
    <w:rPr>
      <w:sz w:val="24"/>
      <w:lang w:eastAsia="en-US"/>
    </w:rPr>
  </w:style>
  <w:style w:type="paragraph" w:customStyle="1" w:styleId="dpwfdpf10ptsafter">
    <w:name w:val="_dpw fd pf 10pts after"/>
    <w:basedOn w:val="Normal"/>
    <w:link w:val="dpwfdpf10ptsafterCar"/>
    <w:rsid w:val="002B0DA2"/>
    <w:pPr>
      <w:widowControl w:val="0"/>
      <w:autoSpaceDE w:val="0"/>
      <w:autoSpaceDN w:val="0"/>
      <w:adjustRightInd w:val="0"/>
      <w:spacing w:after="200"/>
      <w:ind w:firstLine="360"/>
    </w:pPr>
    <w:rPr>
      <w:lang w:val="en-US"/>
    </w:rPr>
  </w:style>
  <w:style w:type="character" w:customStyle="1" w:styleId="dpwfdpf10ptsafterCar">
    <w:name w:val="_dpw fd pf 10pts after Car"/>
    <w:basedOn w:val="Fuentedeprrafopredeter"/>
    <w:link w:val="dpwfdpf10ptsafter"/>
    <w:rsid w:val="002B0DA2"/>
  </w:style>
  <w:style w:type="paragraph" w:customStyle="1" w:styleId="Estilo1">
    <w:name w:val="Estilo1"/>
    <w:basedOn w:val="Normal"/>
    <w:link w:val="Estilo1Car"/>
    <w:uiPriority w:val="99"/>
    <w:rsid w:val="00FD57AC"/>
    <w:pPr>
      <w:tabs>
        <w:tab w:val="left" w:pos="8640"/>
      </w:tabs>
      <w:spacing w:before="100" w:beforeAutospacing="1" w:after="100" w:afterAutospacing="1"/>
      <w:ind w:right="6"/>
    </w:pPr>
    <w:rPr>
      <w:rFonts w:ascii="Sabon MT" w:hAnsi="Sabon MT"/>
      <w:szCs w:val="24"/>
    </w:rPr>
  </w:style>
  <w:style w:type="character" w:customStyle="1" w:styleId="Estilo1Car">
    <w:name w:val="Estilo1 Car"/>
    <w:link w:val="Estilo1"/>
    <w:uiPriority w:val="99"/>
    <w:rsid w:val="00FD57AC"/>
    <w:rPr>
      <w:rFonts w:ascii="Sabon MT" w:hAnsi="Sabon MT"/>
      <w:szCs w:val="24"/>
      <w:lang w:val="es-AR" w:eastAsia="en-US" w:bidi="ar-SA"/>
    </w:rPr>
  </w:style>
  <w:style w:type="paragraph" w:customStyle="1" w:styleId="p2">
    <w:name w:val="p2"/>
    <w:basedOn w:val="Normal"/>
    <w:uiPriority w:val="99"/>
    <w:rsid w:val="00FD57AC"/>
    <w:pPr>
      <w:widowControl w:val="0"/>
      <w:tabs>
        <w:tab w:val="left" w:pos="374"/>
      </w:tabs>
      <w:autoSpaceDE w:val="0"/>
      <w:autoSpaceDN w:val="0"/>
      <w:adjustRightInd w:val="0"/>
      <w:spacing w:line="226" w:lineRule="atLeast"/>
      <w:ind w:left="1066" w:hanging="374"/>
    </w:pPr>
    <w:rPr>
      <w:lang w:val="en-US" w:eastAsia="es-ES"/>
    </w:rPr>
  </w:style>
  <w:style w:type="character" w:customStyle="1" w:styleId="CarCar2">
    <w:name w:val="Car Car2"/>
    <w:uiPriority w:val="99"/>
    <w:locked/>
    <w:rsid w:val="00F12D00"/>
    <w:rPr>
      <w:sz w:val="24"/>
      <w:lang w:val="es-AR"/>
    </w:rPr>
  </w:style>
  <w:style w:type="paragraph" w:customStyle="1" w:styleId="borrador">
    <w:name w:val="borrador"/>
    <w:basedOn w:val="Normal"/>
    <w:uiPriority w:val="99"/>
    <w:rsid w:val="00311B96"/>
    <w:pPr>
      <w:widowControl w:val="0"/>
      <w:tabs>
        <w:tab w:val="left" w:leader="dot" w:pos="-720"/>
        <w:tab w:val="left" w:pos="0"/>
        <w:tab w:val="left" w:pos="720"/>
        <w:tab w:val="left" w:pos="851"/>
        <w:tab w:val="left" w:pos="5760"/>
        <w:tab w:val="left" w:pos="6480"/>
        <w:tab w:val="left" w:pos="7200"/>
        <w:tab w:val="left" w:pos="7920"/>
        <w:tab w:val="left" w:leader="dot" w:pos="8505"/>
        <w:tab w:val="left" w:pos="8640"/>
      </w:tabs>
      <w:suppressAutoHyphens/>
      <w:spacing w:before="100" w:after="100" w:line="720" w:lineRule="auto"/>
      <w:ind w:right="-1"/>
      <w:outlineLvl w:val="0"/>
    </w:pPr>
    <w:rPr>
      <w:rFonts w:ascii="Roman 10cpi" w:hAnsi="Roman 10cpi"/>
      <w:snapToGrid w:val="0"/>
      <w:spacing w:val="-3"/>
      <w:lang w:val="es-ES_tradnl" w:eastAsia="es-ES"/>
    </w:rPr>
  </w:style>
  <w:style w:type="character" w:customStyle="1" w:styleId="Table12pt">
    <w:name w:val="Table 12pt"/>
    <w:basedOn w:val="Fuentedeprrafopredeter"/>
    <w:uiPriority w:val="99"/>
    <w:rsid w:val="00311B96"/>
  </w:style>
  <w:style w:type="paragraph" w:customStyle="1" w:styleId="CharCharCharChar1CarCarCharChar1CarCarCharCharCarCarCharChar">
    <w:name w:val="Char Char Char Char1 Car Car Char Char1 Car Car Char Char Car Car Char Char"/>
    <w:basedOn w:val="Normal"/>
    <w:uiPriority w:val="99"/>
    <w:rsid w:val="00345951"/>
    <w:pPr>
      <w:spacing w:after="160" w:line="240" w:lineRule="exact"/>
    </w:pPr>
    <w:rPr>
      <w:rFonts w:ascii="Verdana" w:hAnsi="Verdana"/>
      <w:lang w:val="en-US"/>
    </w:rPr>
  </w:style>
  <w:style w:type="character" w:customStyle="1" w:styleId="longtext1">
    <w:name w:val="long_text1"/>
    <w:uiPriority w:val="99"/>
    <w:rsid w:val="003A0053"/>
    <w:rPr>
      <w:sz w:val="18"/>
      <w:szCs w:val="18"/>
    </w:rPr>
  </w:style>
  <w:style w:type="paragraph" w:customStyle="1" w:styleId="NormaProspecto">
    <w:name w:val="Norma Prospecto"/>
    <w:basedOn w:val="Normal"/>
    <w:link w:val="NormaProspectoCar"/>
    <w:rsid w:val="00F97CE2"/>
    <w:pPr>
      <w:overflowPunct w:val="0"/>
      <w:autoSpaceDE w:val="0"/>
      <w:autoSpaceDN w:val="0"/>
      <w:adjustRightInd w:val="0"/>
      <w:textAlignment w:val="baseline"/>
    </w:pPr>
    <w:rPr>
      <w:lang w:eastAsia="es-ES"/>
    </w:rPr>
  </w:style>
  <w:style w:type="character" w:customStyle="1" w:styleId="NormaProspectoCar">
    <w:name w:val="Norma Prospecto Car"/>
    <w:link w:val="NormaProspecto"/>
    <w:rsid w:val="00F97CE2"/>
    <w:rPr>
      <w:lang w:val="es-AR" w:eastAsia="es-ES" w:bidi="ar-SA"/>
    </w:rPr>
  </w:style>
  <w:style w:type="table" w:styleId="Tablabsica2">
    <w:name w:val="Table Simple 2"/>
    <w:basedOn w:val="Tablanormal"/>
    <w:rsid w:val="002149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Estilo4">
    <w:name w:val="Estilo4"/>
    <w:basedOn w:val="Normal"/>
    <w:uiPriority w:val="99"/>
    <w:rsid w:val="00EA4FC5"/>
    <w:pPr>
      <w:tabs>
        <w:tab w:val="left" w:pos="-1134"/>
        <w:tab w:val="left" w:pos="1"/>
        <w:tab w:val="left" w:pos="8280"/>
      </w:tabs>
      <w:spacing w:before="100" w:beforeAutospacing="1" w:after="100" w:afterAutospacing="1"/>
      <w:ind w:left="-357" w:right="-533"/>
    </w:pPr>
    <w:rPr>
      <w:rFonts w:ascii="Sabon MT" w:hAnsi="Sabon MT"/>
      <w:szCs w:val="18"/>
      <w:lang w:eastAsia="es-ES"/>
    </w:rPr>
  </w:style>
  <w:style w:type="paragraph" w:customStyle="1" w:styleId="Sombreadovistoso-nfasis11">
    <w:name w:val="Sombreado vistoso - Énfasis 11"/>
    <w:hidden/>
    <w:uiPriority w:val="99"/>
    <w:rsid w:val="005565AC"/>
    <w:rPr>
      <w:sz w:val="24"/>
      <w:lang w:eastAsia="en-US"/>
    </w:rPr>
  </w:style>
  <w:style w:type="paragraph" w:customStyle="1" w:styleId="rrdsinglerule">
    <w:name w:val="rrdsinglerule"/>
    <w:basedOn w:val="Normal"/>
    <w:next w:val="Normal"/>
    <w:rsid w:val="00824018"/>
    <w:pPr>
      <w:pBdr>
        <w:top w:val="single" w:sz="8" w:space="1" w:color="auto"/>
      </w:pBdr>
      <w:spacing w:before="20" w:line="20" w:lineRule="exact"/>
      <w:jc w:val="center"/>
    </w:pPr>
    <w:rPr>
      <w:sz w:val="8"/>
      <w:szCs w:val="8"/>
      <w:lang w:val="en-US"/>
    </w:rPr>
  </w:style>
  <w:style w:type="paragraph" w:customStyle="1" w:styleId="la2">
    <w:name w:val="la2"/>
    <w:basedOn w:val="Normal"/>
    <w:next w:val="DPWPFDbl"/>
    <w:rsid w:val="00824018"/>
    <w:pPr>
      <w:spacing w:line="40" w:lineRule="exact"/>
    </w:pPr>
    <w:rPr>
      <w:noProof/>
      <w:sz w:val="8"/>
      <w:szCs w:val="8"/>
      <w:lang w:val="en-US"/>
    </w:rPr>
  </w:style>
  <w:style w:type="paragraph" w:customStyle="1" w:styleId="rrddoublerule">
    <w:name w:val="rrddoublerule"/>
    <w:basedOn w:val="rrdsinglerule"/>
    <w:uiPriority w:val="99"/>
    <w:rsid w:val="00730C96"/>
    <w:pPr>
      <w:pBdr>
        <w:top w:val="double" w:sz="6" w:space="1" w:color="auto"/>
      </w:pBdr>
    </w:pPr>
  </w:style>
  <w:style w:type="character" w:customStyle="1" w:styleId="longtext">
    <w:name w:val="long_text"/>
    <w:basedOn w:val="Fuentedeprrafopredeter"/>
    <w:uiPriority w:val="99"/>
    <w:rsid w:val="008247A7"/>
  </w:style>
  <w:style w:type="paragraph" w:customStyle="1" w:styleId="I3">
    <w:name w:val="I3"/>
    <w:uiPriority w:val="99"/>
    <w:rsid w:val="001424B5"/>
    <w:pPr>
      <w:spacing w:line="240" w:lineRule="exact"/>
      <w:ind w:left="720"/>
    </w:pPr>
    <w:rPr>
      <w:noProof/>
      <w:lang w:val="en-US" w:eastAsia="en-US"/>
    </w:rPr>
  </w:style>
  <w:style w:type="paragraph" w:customStyle="1" w:styleId="rfn">
    <w:name w:val="rfn"/>
    <w:autoRedefine/>
    <w:uiPriority w:val="99"/>
    <w:rsid w:val="001424B5"/>
    <w:pPr>
      <w:pBdr>
        <w:bottom w:val="single" w:sz="6" w:space="1" w:color="auto"/>
      </w:pBdr>
      <w:tabs>
        <w:tab w:val="left" w:pos="1407"/>
      </w:tabs>
      <w:spacing w:line="120" w:lineRule="exact"/>
      <w:ind w:right="9360"/>
    </w:pPr>
    <w:rPr>
      <w:noProof/>
      <w:sz w:val="12"/>
      <w:lang w:val="en-US" w:eastAsia="en-US"/>
    </w:rPr>
  </w:style>
  <w:style w:type="character" w:customStyle="1" w:styleId="gt-icon-text1">
    <w:name w:val="gt-icon-text1"/>
    <w:basedOn w:val="Fuentedeprrafopredeter"/>
    <w:uiPriority w:val="99"/>
    <w:rsid w:val="0071359B"/>
  </w:style>
  <w:style w:type="paragraph" w:customStyle="1" w:styleId="estilo10">
    <w:name w:val="estilo1"/>
    <w:basedOn w:val="Normal"/>
    <w:uiPriority w:val="99"/>
    <w:rsid w:val="00E318FE"/>
    <w:pPr>
      <w:widowControl w:val="0"/>
      <w:autoSpaceDE w:val="0"/>
      <w:autoSpaceDN w:val="0"/>
      <w:adjustRightInd w:val="0"/>
      <w:spacing w:before="100" w:beforeAutospacing="1" w:after="100" w:afterAutospacing="1"/>
    </w:pPr>
    <w:rPr>
      <w:szCs w:val="24"/>
      <w:lang w:val="es-ES" w:eastAsia="es-ES"/>
    </w:rPr>
  </w:style>
  <w:style w:type="character" w:customStyle="1" w:styleId="a1">
    <w:name w:val="a1"/>
    <w:basedOn w:val="Fuentedeprrafopredeter"/>
    <w:uiPriority w:val="99"/>
    <w:rsid w:val="00150ABE"/>
  </w:style>
  <w:style w:type="character" w:customStyle="1" w:styleId="hps">
    <w:name w:val="hps"/>
    <w:basedOn w:val="Fuentedeprrafopredeter"/>
    <w:rsid w:val="00786B75"/>
  </w:style>
  <w:style w:type="character" w:customStyle="1" w:styleId="atn">
    <w:name w:val="atn"/>
    <w:basedOn w:val="Fuentedeprrafopredeter"/>
    <w:rsid w:val="00F40D97"/>
  </w:style>
  <w:style w:type="paragraph" w:customStyle="1" w:styleId="Textonotaalfinal2">
    <w:name w:val="Texto nota al final2"/>
    <w:basedOn w:val="Normal"/>
    <w:rsid w:val="003820B7"/>
    <w:pPr>
      <w:tabs>
        <w:tab w:val="left" w:pos="426"/>
      </w:tabs>
      <w:spacing w:line="12" w:lineRule="atLeast"/>
      <w:ind w:firstLine="426"/>
    </w:pPr>
    <w:rPr>
      <w:rFonts w:ascii="Book Antiqua" w:hAnsi="Book Antiqua"/>
      <w:lang w:val="es-ES_tradnl"/>
    </w:rPr>
  </w:style>
  <w:style w:type="paragraph" w:styleId="Textomacro">
    <w:name w:val="macro"/>
    <w:link w:val="TextomacroCar"/>
    <w:uiPriority w:val="99"/>
    <w:rsid w:val="003820B7"/>
    <w:pPr>
      <w:tabs>
        <w:tab w:val="left" w:pos="480"/>
        <w:tab w:val="left" w:pos="960"/>
        <w:tab w:val="left" w:pos="1440"/>
        <w:tab w:val="left" w:pos="1920"/>
        <w:tab w:val="left" w:pos="2400"/>
        <w:tab w:val="left" w:pos="2880"/>
        <w:tab w:val="left" w:pos="3360"/>
        <w:tab w:val="left" w:pos="3840"/>
        <w:tab w:val="left" w:pos="4320"/>
      </w:tabs>
    </w:pPr>
    <w:rPr>
      <w:rFonts w:ascii="Arial" w:hAnsi="Arial"/>
      <w:lang w:val="en-US" w:eastAsia="en-US"/>
    </w:rPr>
  </w:style>
  <w:style w:type="character" w:customStyle="1" w:styleId="TextomacroCar">
    <w:name w:val="Texto macro Car"/>
    <w:link w:val="Textomacro"/>
    <w:uiPriority w:val="99"/>
    <w:rsid w:val="003820B7"/>
    <w:rPr>
      <w:rFonts w:ascii="Arial" w:hAnsi="Arial"/>
      <w:lang w:val="en-US" w:eastAsia="en-US" w:bidi="ar-SA"/>
    </w:rPr>
  </w:style>
  <w:style w:type="paragraph" w:customStyle="1" w:styleId="CharCharCarCar1CharCharCarCarCharCharCarCar1">
    <w:name w:val="Char Char Car Car1 Char Char Car Car Char Char Car Car1"/>
    <w:basedOn w:val="Normal"/>
    <w:uiPriority w:val="99"/>
    <w:rsid w:val="003820B7"/>
    <w:pPr>
      <w:spacing w:after="160" w:line="240" w:lineRule="exact"/>
    </w:pPr>
    <w:rPr>
      <w:rFonts w:ascii="Verdana" w:hAnsi="Verdana"/>
      <w:lang w:val="en-US"/>
    </w:rPr>
  </w:style>
  <w:style w:type="paragraph" w:customStyle="1" w:styleId="CharCharCarCar">
    <w:name w:val="Char Char Car Car"/>
    <w:basedOn w:val="Normal"/>
    <w:uiPriority w:val="99"/>
    <w:rsid w:val="003820B7"/>
    <w:pPr>
      <w:spacing w:after="160" w:line="240" w:lineRule="exact"/>
    </w:pPr>
    <w:rPr>
      <w:rFonts w:ascii="Verdana" w:hAnsi="Verdana"/>
      <w:lang w:val="en-US"/>
    </w:rPr>
  </w:style>
  <w:style w:type="paragraph" w:customStyle="1" w:styleId="CharCharCharChar1CarCar">
    <w:name w:val="Char Char Char Char1 Car Car"/>
    <w:basedOn w:val="Normal"/>
    <w:uiPriority w:val="99"/>
    <w:rsid w:val="003820B7"/>
    <w:pPr>
      <w:spacing w:after="160" w:line="240" w:lineRule="exact"/>
    </w:pPr>
    <w:rPr>
      <w:rFonts w:ascii="Verdana" w:hAnsi="Verdana"/>
      <w:lang w:val="en-US"/>
    </w:rPr>
  </w:style>
  <w:style w:type="paragraph" w:customStyle="1" w:styleId="titulotabla1">
    <w:name w:val="titulo tabla1"/>
    <w:basedOn w:val="nota5titulo"/>
    <w:uiPriority w:val="99"/>
    <w:rsid w:val="003820B7"/>
    <w:pPr>
      <w:tabs>
        <w:tab w:val="clear" w:pos="576"/>
        <w:tab w:val="clear" w:pos="864"/>
        <w:tab w:val="clear" w:pos="1440"/>
        <w:tab w:val="clear" w:pos="1728"/>
        <w:tab w:val="clear" w:pos="2160"/>
        <w:tab w:val="clear" w:pos="7632"/>
        <w:tab w:val="clear" w:pos="8640"/>
      </w:tabs>
      <w:ind w:left="0" w:firstLine="0"/>
    </w:pPr>
  </w:style>
  <w:style w:type="paragraph" w:customStyle="1" w:styleId="dpwfdpf10ptsafter0">
    <w:name w:val="dpwfdpf10ptsafter"/>
    <w:basedOn w:val="Normal"/>
    <w:uiPriority w:val="99"/>
    <w:rsid w:val="003820B7"/>
    <w:pPr>
      <w:spacing w:after="200"/>
      <w:ind w:firstLine="360"/>
    </w:pPr>
    <w:rPr>
      <w:rFonts w:ascii="Calibri" w:eastAsia="Calibri" w:hAnsi="Calibri" w:cs="Calibri"/>
      <w:sz w:val="22"/>
      <w:szCs w:val="22"/>
      <w:lang w:val="en-US"/>
    </w:rPr>
  </w:style>
  <w:style w:type="paragraph" w:customStyle="1" w:styleId="dpwfdpf00">
    <w:name w:val="dpwfdpf0"/>
    <w:basedOn w:val="Normal"/>
    <w:uiPriority w:val="99"/>
    <w:rsid w:val="003820B7"/>
    <w:pPr>
      <w:autoSpaceDE w:val="0"/>
      <w:autoSpaceDN w:val="0"/>
      <w:spacing w:after="200"/>
      <w:ind w:firstLine="360"/>
    </w:pPr>
    <w:rPr>
      <w:rFonts w:eastAsia="Calibri"/>
      <w:lang w:val="en-US"/>
    </w:rPr>
  </w:style>
  <w:style w:type="paragraph" w:customStyle="1" w:styleId="Titulo2">
    <w:name w:val="Titulo 2"/>
    <w:basedOn w:val="Subttulo"/>
    <w:uiPriority w:val="99"/>
    <w:rsid w:val="000C1C77"/>
    <w:pPr>
      <w:spacing w:after="0"/>
      <w:jc w:val="both"/>
    </w:pPr>
    <w:rPr>
      <w:rFonts w:ascii="Garamond" w:hAnsi="Garamond"/>
      <w:b/>
      <w:noProof/>
      <w:lang w:val="es-ES"/>
    </w:rPr>
  </w:style>
  <w:style w:type="paragraph" w:styleId="Subttulo">
    <w:name w:val="Subtitle"/>
    <w:basedOn w:val="Normal"/>
    <w:link w:val="SubttuloCar"/>
    <w:uiPriority w:val="99"/>
    <w:qFormat/>
    <w:rsid w:val="000C1C77"/>
    <w:pPr>
      <w:spacing w:after="60"/>
      <w:jc w:val="center"/>
      <w:outlineLvl w:val="1"/>
    </w:pPr>
    <w:rPr>
      <w:rFonts w:ascii="Arial" w:hAnsi="Arial"/>
      <w:sz w:val="24"/>
      <w:szCs w:val="24"/>
      <w:lang w:val="en-GB"/>
    </w:rPr>
  </w:style>
  <w:style w:type="character" w:customStyle="1" w:styleId="SubttuloCar">
    <w:name w:val="Subtítulo Car"/>
    <w:link w:val="Subttulo"/>
    <w:uiPriority w:val="99"/>
    <w:rsid w:val="000C1C77"/>
    <w:rPr>
      <w:rFonts w:ascii="Arial" w:hAnsi="Arial" w:cs="Arial"/>
      <w:sz w:val="24"/>
      <w:szCs w:val="24"/>
      <w:lang w:val="en-GB"/>
    </w:rPr>
  </w:style>
  <w:style w:type="paragraph" w:customStyle="1" w:styleId="Titulo3">
    <w:name w:val="Titulo 3"/>
    <w:basedOn w:val="Normal"/>
    <w:uiPriority w:val="99"/>
    <w:rsid w:val="000C1C77"/>
    <w:pPr>
      <w:widowControl w:val="0"/>
      <w:autoSpaceDE w:val="0"/>
      <w:autoSpaceDN w:val="0"/>
      <w:adjustRightInd w:val="0"/>
    </w:pPr>
    <w:rPr>
      <w:rFonts w:ascii="Garamond" w:hAnsi="Garamond"/>
      <w:i/>
      <w:color w:val="000000"/>
      <w:lang w:val="es-ES"/>
    </w:rPr>
  </w:style>
  <w:style w:type="character" w:customStyle="1" w:styleId="apple-style-span">
    <w:name w:val="apple-style-span"/>
    <w:basedOn w:val="Fuentedeprrafopredeter"/>
    <w:uiPriority w:val="99"/>
    <w:rsid w:val="000C1C77"/>
  </w:style>
  <w:style w:type="character" w:customStyle="1" w:styleId="apple-converted-space">
    <w:name w:val="apple-converted-space"/>
    <w:basedOn w:val="Fuentedeprrafopredeter"/>
    <w:uiPriority w:val="99"/>
    <w:rsid w:val="000C1C77"/>
  </w:style>
  <w:style w:type="character" w:customStyle="1" w:styleId="CarCar">
    <w:name w:val="Car Car"/>
    <w:semiHidden/>
    <w:locked/>
    <w:rsid w:val="000C1C77"/>
    <w:rPr>
      <w:lang w:val="es-AR" w:eastAsia="en-US" w:bidi="ar-SA"/>
    </w:rPr>
  </w:style>
  <w:style w:type="paragraph" w:customStyle="1" w:styleId="CarCar11">
    <w:name w:val="Car Car11"/>
    <w:basedOn w:val="Normal"/>
    <w:uiPriority w:val="99"/>
    <w:rsid w:val="000C1C77"/>
    <w:pPr>
      <w:widowControl w:val="0"/>
      <w:autoSpaceDE w:val="0"/>
      <w:autoSpaceDN w:val="0"/>
      <w:adjustRightInd w:val="0"/>
      <w:spacing w:after="160" w:line="240" w:lineRule="exact"/>
    </w:pPr>
    <w:rPr>
      <w:rFonts w:ascii="Verdana" w:eastAsia="SimSun" w:hAnsi="Verdana" w:cs="Verdana"/>
      <w:lang w:val="es-ES" w:eastAsia="zh-CN"/>
    </w:rPr>
  </w:style>
  <w:style w:type="character" w:customStyle="1" w:styleId="CarCar3">
    <w:name w:val="Car Car3"/>
    <w:uiPriority w:val="99"/>
    <w:locked/>
    <w:rsid w:val="000C1C77"/>
    <w:rPr>
      <w:sz w:val="24"/>
      <w:lang w:val="es-AR"/>
    </w:rPr>
  </w:style>
  <w:style w:type="paragraph" w:styleId="Textonotaalfinal">
    <w:name w:val="endnote text"/>
    <w:basedOn w:val="Normal"/>
    <w:link w:val="TextonotaalfinalCar"/>
    <w:uiPriority w:val="99"/>
    <w:rsid w:val="000C1C77"/>
    <w:pPr>
      <w:tabs>
        <w:tab w:val="left" w:pos="426"/>
      </w:tabs>
      <w:spacing w:line="12" w:lineRule="atLeast"/>
    </w:pPr>
    <w:rPr>
      <w:rFonts w:ascii="Book Antiqua" w:hAnsi="Book Antiqua"/>
    </w:rPr>
  </w:style>
  <w:style w:type="character" w:customStyle="1" w:styleId="TextonotaalfinalCar">
    <w:name w:val="Texto nota al final Car"/>
    <w:link w:val="Textonotaalfinal"/>
    <w:uiPriority w:val="99"/>
    <w:rsid w:val="000C1C77"/>
    <w:rPr>
      <w:rFonts w:ascii="Book Antiqua" w:hAnsi="Book Antiqua"/>
      <w:lang w:val="es-AR"/>
    </w:rPr>
  </w:style>
  <w:style w:type="paragraph" w:customStyle="1" w:styleId="Ttulonotas1">
    <w:name w:val="Tìtulo notas1"/>
    <w:next w:val="Ttulonotas"/>
    <w:uiPriority w:val="99"/>
    <w:rsid w:val="000C1C77"/>
    <w:pPr>
      <w:tabs>
        <w:tab w:val="left" w:pos="1375"/>
      </w:tabs>
      <w:jc w:val="both"/>
    </w:pPr>
    <w:rPr>
      <w:rFonts w:ascii="Book Antiqua" w:hAnsi="Book Antiqua"/>
      <w:b/>
      <w:lang w:val="es-ES_tradnl" w:eastAsia="en-US"/>
    </w:rPr>
  </w:style>
  <w:style w:type="paragraph" w:customStyle="1" w:styleId="NPAG1">
    <w:name w:val="Nº PAG1"/>
    <w:uiPriority w:val="99"/>
    <w:rsid w:val="000C1C77"/>
    <w:pPr>
      <w:tabs>
        <w:tab w:val="left" w:pos="426"/>
        <w:tab w:val="left" w:pos="8505"/>
      </w:tabs>
      <w:spacing w:line="360" w:lineRule="atLeast"/>
      <w:jc w:val="both"/>
    </w:pPr>
    <w:rPr>
      <w:rFonts w:ascii="Book Antiqua" w:hAnsi="Book Antiqua"/>
      <w:lang w:val="en-US" w:eastAsia="en-US"/>
    </w:rPr>
  </w:style>
  <w:style w:type="paragraph" w:customStyle="1" w:styleId="numeros2">
    <w:name w:val="numeros2"/>
    <w:uiPriority w:val="99"/>
    <w:rsid w:val="000C1C77"/>
    <w:pPr>
      <w:ind w:right="284"/>
      <w:jc w:val="right"/>
    </w:pPr>
    <w:rPr>
      <w:rFonts w:ascii="Book Antiqua" w:hAnsi="Book Antiqua"/>
      <w:sz w:val="18"/>
      <w:lang w:val="en-US" w:eastAsia="en-US"/>
    </w:rPr>
  </w:style>
  <w:style w:type="paragraph" w:customStyle="1" w:styleId="NPAGINDENT1">
    <w:name w:val="Nº PAG INDENT1"/>
    <w:uiPriority w:val="99"/>
    <w:rsid w:val="000C1C77"/>
    <w:pPr>
      <w:tabs>
        <w:tab w:val="left" w:pos="426"/>
        <w:tab w:val="left" w:pos="8505"/>
      </w:tabs>
      <w:ind w:left="170"/>
      <w:jc w:val="both"/>
    </w:pPr>
    <w:rPr>
      <w:rFonts w:ascii="Book Antiqua" w:hAnsi="Book Antiqua"/>
      <w:lang w:val="en-US" w:eastAsia="en-US"/>
    </w:rPr>
  </w:style>
  <w:style w:type="paragraph" w:customStyle="1" w:styleId="numeros1">
    <w:name w:val="numeros1"/>
    <w:uiPriority w:val="99"/>
    <w:rsid w:val="000C1C77"/>
    <w:pPr>
      <w:ind w:right="170"/>
      <w:jc w:val="right"/>
    </w:pPr>
    <w:rPr>
      <w:rFonts w:ascii="Courier New" w:hAnsi="Courier New"/>
      <w:lang w:val="es-ES_tradnl" w:eastAsia="en-US"/>
    </w:rPr>
  </w:style>
  <w:style w:type="paragraph" w:customStyle="1" w:styleId="titulorubroa1">
    <w:name w:val="titulo rubro a)1"/>
    <w:basedOn w:val="Normal"/>
    <w:uiPriority w:val="99"/>
    <w:rsid w:val="000C1C77"/>
    <w:pPr>
      <w:tabs>
        <w:tab w:val="left" w:pos="426"/>
        <w:tab w:val="left" w:pos="1375"/>
      </w:tabs>
      <w:spacing w:line="12" w:lineRule="atLeast"/>
      <w:ind w:left="113"/>
    </w:pPr>
    <w:rPr>
      <w:rFonts w:ascii="Book Antiqua" w:hAnsi="Book Antiqua"/>
      <w:i/>
    </w:rPr>
  </w:style>
  <w:style w:type="paragraph" w:styleId="Listaconvietas2">
    <w:name w:val="List Bullet 2"/>
    <w:basedOn w:val="Normal"/>
    <w:autoRedefine/>
    <w:uiPriority w:val="99"/>
    <w:rsid w:val="000C1C77"/>
    <w:pPr>
      <w:tabs>
        <w:tab w:val="left" w:pos="567"/>
        <w:tab w:val="left" w:pos="1134"/>
      </w:tabs>
      <w:spacing w:line="280" w:lineRule="atLeast"/>
      <w:ind w:left="851" w:hanging="284"/>
    </w:pPr>
    <w:rPr>
      <w:sz w:val="22"/>
      <w:lang w:val="es-ES_tradnl"/>
    </w:rPr>
  </w:style>
  <w:style w:type="paragraph" w:styleId="Listaconvietas3">
    <w:name w:val="List Bullet 3"/>
    <w:basedOn w:val="Normal"/>
    <w:autoRedefine/>
    <w:uiPriority w:val="99"/>
    <w:rsid w:val="00DD2B79"/>
    <w:pPr>
      <w:numPr>
        <w:numId w:val="2"/>
      </w:numPr>
      <w:tabs>
        <w:tab w:val="left" w:pos="851"/>
        <w:tab w:val="left" w:pos="1134"/>
      </w:tabs>
    </w:pPr>
    <w:rPr>
      <w:sz w:val="22"/>
      <w:lang w:val="es-ES_tradnl"/>
    </w:rPr>
  </w:style>
  <w:style w:type="paragraph" w:styleId="Listaconvietas4">
    <w:name w:val="List Bullet 4"/>
    <w:basedOn w:val="Normal"/>
    <w:autoRedefine/>
    <w:uiPriority w:val="99"/>
    <w:rsid w:val="000C1C77"/>
    <w:pPr>
      <w:tabs>
        <w:tab w:val="left" w:pos="1134"/>
      </w:tabs>
      <w:spacing w:line="280" w:lineRule="atLeast"/>
      <w:ind w:left="1418" w:hanging="284"/>
    </w:pPr>
    <w:rPr>
      <w:sz w:val="22"/>
      <w:lang w:val="es-ES_tradnl"/>
    </w:rPr>
  </w:style>
  <w:style w:type="paragraph" w:styleId="Listaconnmeros5">
    <w:name w:val="List Number 5"/>
    <w:basedOn w:val="Normal"/>
    <w:uiPriority w:val="99"/>
    <w:rsid w:val="000C1C77"/>
    <w:pPr>
      <w:tabs>
        <w:tab w:val="left" w:pos="1134"/>
        <w:tab w:val="left" w:pos="1418"/>
      </w:tabs>
      <w:spacing w:line="280" w:lineRule="atLeast"/>
      <w:ind w:left="1418" w:hanging="284"/>
    </w:pPr>
    <w:rPr>
      <w:sz w:val="22"/>
      <w:lang w:val="es-ES_tradnl"/>
    </w:rPr>
  </w:style>
  <w:style w:type="paragraph" w:styleId="Saludo">
    <w:name w:val="Salutation"/>
    <w:basedOn w:val="Normal"/>
    <w:next w:val="Normal"/>
    <w:link w:val="SaludoCar"/>
    <w:uiPriority w:val="99"/>
    <w:rsid w:val="000C1C77"/>
    <w:rPr>
      <w:rFonts w:ascii="Book Antiqua" w:hAnsi="Book Antiqua"/>
    </w:rPr>
  </w:style>
  <w:style w:type="character" w:customStyle="1" w:styleId="SaludoCar">
    <w:name w:val="Saludo Car"/>
    <w:link w:val="Saludo"/>
    <w:uiPriority w:val="99"/>
    <w:rsid w:val="000C1C77"/>
    <w:rPr>
      <w:rFonts w:ascii="Book Antiqua" w:hAnsi="Book Antiqua"/>
      <w:lang w:val="es-AR"/>
    </w:rPr>
  </w:style>
  <w:style w:type="paragraph" w:customStyle="1" w:styleId="aindent0">
    <w:name w:val="aindent"/>
    <w:basedOn w:val="Normal"/>
    <w:uiPriority w:val="99"/>
    <w:rsid w:val="000C1C77"/>
    <w:pPr>
      <w:ind w:left="709" w:firstLine="284"/>
    </w:pPr>
    <w:rPr>
      <w:rFonts w:ascii="Book Antiqua" w:hAnsi="Book Antiqua"/>
      <w:lang w:val="es-ES" w:eastAsia="es-ES"/>
    </w:rPr>
  </w:style>
  <w:style w:type="paragraph" w:customStyle="1" w:styleId="textonotas00">
    <w:name w:val="textonotas0"/>
    <w:basedOn w:val="Normal"/>
    <w:uiPriority w:val="99"/>
    <w:rsid w:val="000C1C77"/>
    <w:pPr>
      <w:ind w:firstLine="284"/>
    </w:pPr>
    <w:rPr>
      <w:rFonts w:ascii="Book Antiqua" w:hAnsi="Book Antiqua"/>
      <w:lang w:val="es-ES" w:eastAsia="es-ES"/>
    </w:rPr>
  </w:style>
  <w:style w:type="paragraph" w:customStyle="1" w:styleId="Direccininterior">
    <w:name w:val="Dirección interior"/>
    <w:basedOn w:val="Normal"/>
    <w:uiPriority w:val="99"/>
    <w:rsid w:val="00945481"/>
  </w:style>
  <w:style w:type="paragraph" w:styleId="Textoindependienteprimerasangra2">
    <w:name w:val="Body Text First Indent 2"/>
    <w:basedOn w:val="Sangradetextonormal"/>
    <w:link w:val="Textoindependienteprimerasangra2Car"/>
    <w:uiPriority w:val="99"/>
    <w:rsid w:val="00945481"/>
    <w:pPr>
      <w:ind w:left="283" w:firstLine="210"/>
      <w:jc w:val="left"/>
    </w:pPr>
  </w:style>
  <w:style w:type="character" w:customStyle="1" w:styleId="Textoindependienteprimerasangra2Car">
    <w:name w:val="Texto independiente primera sangría 2 Car"/>
    <w:link w:val="Textoindependienteprimerasangra2"/>
    <w:uiPriority w:val="99"/>
    <w:rsid w:val="00945481"/>
    <w:rPr>
      <w:b/>
      <w:bCs/>
      <w:sz w:val="18"/>
      <w:szCs w:val="18"/>
      <w:lang w:val="es-MX" w:eastAsia="es-ES"/>
    </w:rPr>
  </w:style>
  <w:style w:type="paragraph" w:customStyle="1" w:styleId="tp1">
    <w:name w:val="tp1"/>
    <w:basedOn w:val="Normal"/>
    <w:rsid w:val="00097C35"/>
    <w:pPr>
      <w:tabs>
        <w:tab w:val="left" w:pos="567"/>
        <w:tab w:val="left" w:pos="1134"/>
        <w:tab w:val="left" w:pos="1701"/>
        <w:tab w:val="left" w:pos="2268"/>
      </w:tabs>
      <w:spacing w:before="60"/>
      <w:ind w:firstLine="567"/>
    </w:pPr>
    <w:rPr>
      <w:szCs w:val="24"/>
      <w:lang w:val="en-GB" w:eastAsia="en-GB"/>
    </w:rPr>
  </w:style>
  <w:style w:type="paragraph" w:customStyle="1" w:styleId="sh1">
    <w:name w:val="sh1"/>
    <w:basedOn w:val="Ttulo3"/>
    <w:rsid w:val="00D5112C"/>
    <w:pPr>
      <w:keepLines/>
      <w:tabs>
        <w:tab w:val="left" w:pos="567"/>
      </w:tabs>
    </w:pPr>
    <w:rPr>
      <w:lang w:val="en-GB" w:eastAsia="en-GB"/>
    </w:rPr>
  </w:style>
  <w:style w:type="paragraph" w:customStyle="1" w:styleId="sh2">
    <w:name w:val="sh2"/>
    <w:basedOn w:val="Ttulo4"/>
    <w:rsid w:val="00D5112C"/>
    <w:pPr>
      <w:keepLines/>
      <w:tabs>
        <w:tab w:val="left" w:pos="567"/>
        <w:tab w:val="left" w:pos="1134"/>
        <w:tab w:val="left" w:pos="1701"/>
        <w:tab w:val="left" w:pos="2268"/>
      </w:tabs>
      <w:spacing w:before="240" w:after="60"/>
      <w:jc w:val="left"/>
    </w:pPr>
    <w:rPr>
      <w:szCs w:val="28"/>
      <w:lang w:val="en-GB" w:eastAsia="en-GB"/>
    </w:rPr>
  </w:style>
  <w:style w:type="paragraph" w:customStyle="1" w:styleId="sh3">
    <w:name w:val="sh3"/>
    <w:basedOn w:val="Ttulo5"/>
    <w:uiPriority w:val="99"/>
    <w:rsid w:val="00D5112C"/>
    <w:pPr>
      <w:keepNext/>
      <w:keepLines/>
      <w:tabs>
        <w:tab w:val="left" w:pos="567"/>
      </w:tabs>
    </w:pPr>
    <w:rPr>
      <w:lang w:val="en-GB" w:eastAsia="en-GB"/>
    </w:rPr>
  </w:style>
  <w:style w:type="paragraph" w:customStyle="1" w:styleId="sh4">
    <w:name w:val="sh4"/>
    <w:basedOn w:val="Ttulo6"/>
    <w:uiPriority w:val="99"/>
    <w:rsid w:val="00D5112C"/>
    <w:pPr>
      <w:keepLines/>
      <w:tabs>
        <w:tab w:val="left" w:pos="567"/>
        <w:tab w:val="left" w:pos="1134"/>
        <w:tab w:val="left" w:pos="1701"/>
        <w:tab w:val="left" w:pos="2268"/>
      </w:tabs>
      <w:spacing w:before="240" w:after="60"/>
      <w:jc w:val="left"/>
    </w:pPr>
    <w:rPr>
      <w:szCs w:val="22"/>
      <w:lang w:val="en-GB" w:eastAsia="en-GB"/>
    </w:rPr>
  </w:style>
  <w:style w:type="paragraph" w:customStyle="1" w:styleId="tp0">
    <w:name w:val="tp0"/>
    <w:uiPriority w:val="99"/>
    <w:rsid w:val="00D5112C"/>
    <w:pPr>
      <w:spacing w:after="120"/>
      <w:jc w:val="both"/>
    </w:pPr>
    <w:rPr>
      <w:szCs w:val="24"/>
      <w:lang w:val="en-GB" w:eastAsia="en-US"/>
    </w:rPr>
  </w:style>
  <w:style w:type="paragraph" w:customStyle="1" w:styleId="TableBody">
    <w:name w:val="Table Body"/>
    <w:basedOn w:val="tp0"/>
    <w:uiPriority w:val="99"/>
    <w:rsid w:val="00D5112C"/>
    <w:pPr>
      <w:spacing w:after="0"/>
      <w:jc w:val="right"/>
    </w:pPr>
  </w:style>
  <w:style w:type="paragraph" w:customStyle="1" w:styleId="TableHead">
    <w:name w:val="Table Head"/>
    <w:basedOn w:val="tp0"/>
    <w:uiPriority w:val="99"/>
    <w:rsid w:val="00D5112C"/>
    <w:pPr>
      <w:spacing w:after="0"/>
      <w:jc w:val="left"/>
    </w:pPr>
    <w:rPr>
      <w:i/>
    </w:rPr>
  </w:style>
  <w:style w:type="paragraph" w:customStyle="1" w:styleId="tp3">
    <w:name w:val="tp3"/>
    <w:basedOn w:val="tp0"/>
    <w:uiPriority w:val="99"/>
    <w:rsid w:val="00D5112C"/>
    <w:pPr>
      <w:tabs>
        <w:tab w:val="left" w:pos="567"/>
        <w:tab w:val="left" w:pos="1134"/>
        <w:tab w:val="left" w:pos="1701"/>
        <w:tab w:val="left" w:pos="2268"/>
        <w:tab w:val="left" w:pos="2835"/>
      </w:tabs>
      <w:ind w:left="567" w:hanging="567"/>
    </w:pPr>
    <w:rPr>
      <w:lang w:eastAsia="en-GB"/>
    </w:rPr>
  </w:style>
  <w:style w:type="paragraph" w:customStyle="1" w:styleId="tpBlob">
    <w:name w:val="tpBlob"/>
    <w:basedOn w:val="tp0"/>
    <w:uiPriority w:val="99"/>
    <w:rsid w:val="00D5112C"/>
    <w:pPr>
      <w:tabs>
        <w:tab w:val="left" w:pos="284"/>
        <w:tab w:val="left" w:pos="851"/>
        <w:tab w:val="left" w:pos="1418"/>
        <w:tab w:val="left" w:pos="1985"/>
        <w:tab w:val="left" w:pos="2552"/>
      </w:tabs>
      <w:ind w:left="568" w:hanging="284"/>
    </w:pPr>
    <w:rPr>
      <w:rFonts w:ascii="Plantin" w:hAnsi="Plantin"/>
    </w:rPr>
  </w:style>
  <w:style w:type="paragraph" w:customStyle="1" w:styleId="ArialTableHead">
    <w:name w:val="Arial Table Head"/>
    <w:basedOn w:val="TableHead"/>
    <w:next w:val="TableBody"/>
    <w:uiPriority w:val="99"/>
    <w:rsid w:val="00D5112C"/>
    <w:rPr>
      <w:rFonts w:ascii="Arial" w:hAnsi="Arial"/>
    </w:rPr>
  </w:style>
  <w:style w:type="paragraph" w:customStyle="1" w:styleId="Arialsh1">
    <w:name w:val="Arialsh1"/>
    <w:basedOn w:val="sh1"/>
    <w:uiPriority w:val="99"/>
    <w:rsid w:val="00D5112C"/>
    <w:rPr>
      <w:rFonts w:ascii="Arial" w:hAnsi="Arial"/>
    </w:rPr>
  </w:style>
  <w:style w:type="paragraph" w:customStyle="1" w:styleId="Arialsh2">
    <w:name w:val="Arialsh2"/>
    <w:basedOn w:val="sh2"/>
    <w:uiPriority w:val="99"/>
    <w:rsid w:val="00D5112C"/>
    <w:pPr>
      <w:outlineLvl w:val="9"/>
    </w:pPr>
    <w:rPr>
      <w:rFonts w:ascii="Arial" w:hAnsi="Arial" w:cs="Arial"/>
    </w:rPr>
  </w:style>
  <w:style w:type="paragraph" w:customStyle="1" w:styleId="Arialsh3">
    <w:name w:val="Arialsh3"/>
    <w:basedOn w:val="sh3"/>
    <w:uiPriority w:val="99"/>
    <w:rsid w:val="00D5112C"/>
    <w:pPr>
      <w:outlineLvl w:val="9"/>
    </w:pPr>
    <w:rPr>
      <w:rFonts w:ascii="Arial" w:hAnsi="Arial" w:cs="Arial"/>
    </w:rPr>
  </w:style>
  <w:style w:type="paragraph" w:customStyle="1" w:styleId="Arialsh4">
    <w:name w:val="Arialsh4"/>
    <w:basedOn w:val="sh4"/>
    <w:uiPriority w:val="99"/>
    <w:rsid w:val="00D5112C"/>
    <w:rPr>
      <w:rFonts w:ascii="Arial" w:hAnsi="Arial"/>
    </w:rPr>
  </w:style>
  <w:style w:type="paragraph" w:customStyle="1" w:styleId="dfn">
    <w:name w:val="dfn"/>
    <w:basedOn w:val="tp0"/>
    <w:next w:val="Normal"/>
    <w:uiPriority w:val="99"/>
    <w:rsid w:val="00D5112C"/>
    <w:pPr>
      <w:keepNext/>
      <w:keepLines/>
      <w:tabs>
        <w:tab w:val="left" w:pos="3402"/>
      </w:tabs>
      <w:ind w:left="3402" w:hanging="3402"/>
      <w:jc w:val="left"/>
    </w:pPr>
  </w:style>
  <w:style w:type="paragraph" w:customStyle="1" w:styleId="fn">
    <w:name w:val="fn"/>
    <w:basedOn w:val="tp0"/>
    <w:uiPriority w:val="99"/>
    <w:rsid w:val="00D5112C"/>
    <w:pPr>
      <w:tabs>
        <w:tab w:val="left" w:pos="284"/>
        <w:tab w:val="left" w:pos="567"/>
      </w:tabs>
      <w:spacing w:after="60"/>
      <w:ind w:left="284" w:hanging="284"/>
    </w:pPr>
    <w:rPr>
      <w:sz w:val="16"/>
    </w:rPr>
  </w:style>
  <w:style w:type="paragraph" w:customStyle="1" w:styleId="mh1">
    <w:name w:val="mh1"/>
    <w:uiPriority w:val="99"/>
    <w:rsid w:val="00D5112C"/>
    <w:pPr>
      <w:keepNext/>
      <w:keepLines/>
      <w:spacing w:after="120"/>
      <w:jc w:val="center"/>
    </w:pPr>
    <w:rPr>
      <w:rFonts w:cs="Arial"/>
      <w:b/>
      <w:bCs/>
      <w:kern w:val="32"/>
      <w:szCs w:val="32"/>
      <w:lang w:val="en-GB" w:eastAsia="en-GB"/>
    </w:rPr>
  </w:style>
  <w:style w:type="paragraph" w:customStyle="1" w:styleId="mh2">
    <w:name w:val="mh2"/>
    <w:uiPriority w:val="99"/>
    <w:rsid w:val="00D5112C"/>
    <w:pPr>
      <w:keepNext/>
      <w:keepLines/>
      <w:spacing w:after="240" w:line="280" w:lineRule="exact"/>
      <w:jc w:val="center"/>
    </w:pPr>
    <w:rPr>
      <w:rFonts w:cs="Arial"/>
      <w:b/>
      <w:bCs/>
      <w:i/>
      <w:iCs/>
      <w:sz w:val="24"/>
      <w:szCs w:val="28"/>
      <w:lang w:val="en-GB" w:eastAsia="en-GB"/>
    </w:rPr>
  </w:style>
  <w:style w:type="paragraph" w:customStyle="1" w:styleId="DPWfdtblbody9">
    <w:name w:val="DPWfd tbl body9"/>
    <w:aliases w:val="y9"/>
    <w:basedOn w:val="Normal"/>
    <w:rsid w:val="007608E4"/>
    <w:pPr>
      <w:overflowPunct w:val="0"/>
      <w:autoSpaceDE w:val="0"/>
      <w:autoSpaceDN w:val="0"/>
      <w:adjustRightInd w:val="0"/>
      <w:spacing w:line="180" w:lineRule="exact"/>
      <w:textAlignment w:val="baseline"/>
    </w:pPr>
    <w:rPr>
      <w:lang w:val="en-US" w:eastAsia="es-ES"/>
    </w:rPr>
  </w:style>
  <w:style w:type="paragraph" w:customStyle="1" w:styleId="s4">
    <w:name w:val="s4"/>
    <w:basedOn w:val="Normal"/>
    <w:uiPriority w:val="99"/>
    <w:rsid w:val="007608E4"/>
    <w:pPr>
      <w:ind w:left="57" w:firstLine="284"/>
    </w:pPr>
    <w:rPr>
      <w:rFonts w:ascii="Arial" w:hAnsi="Arial" w:cs="Arial"/>
      <w:lang w:val="en-US"/>
    </w:rPr>
  </w:style>
  <w:style w:type="paragraph" w:customStyle="1" w:styleId="Bullet1">
    <w:name w:val="Bullet1"/>
    <w:basedOn w:val="Normal"/>
    <w:uiPriority w:val="99"/>
    <w:rsid w:val="00165DB4"/>
    <w:pPr>
      <w:tabs>
        <w:tab w:val="num" w:pos="1152"/>
      </w:tabs>
      <w:autoSpaceDE w:val="0"/>
      <w:autoSpaceDN w:val="0"/>
      <w:adjustRightInd w:val="0"/>
      <w:spacing w:line="240" w:lineRule="exact"/>
      <w:ind w:left="1152" w:hanging="360"/>
    </w:pPr>
    <w:rPr>
      <w:rFonts w:eastAsia="PMingLiU"/>
      <w:sz w:val="21"/>
      <w:szCs w:val="21"/>
      <w:lang w:val="en-US" w:eastAsia="zh-TW"/>
    </w:rPr>
  </w:style>
  <w:style w:type="paragraph" w:styleId="TDC3">
    <w:name w:val="toc 3"/>
    <w:basedOn w:val="Normal"/>
    <w:next w:val="Normal"/>
    <w:autoRedefine/>
    <w:uiPriority w:val="39"/>
    <w:qFormat/>
    <w:rsid w:val="004B5D73"/>
    <w:pPr>
      <w:tabs>
        <w:tab w:val="right" w:leader="dot" w:pos="10457"/>
      </w:tabs>
      <w:ind w:left="480"/>
      <w:jc w:val="left"/>
    </w:pPr>
  </w:style>
  <w:style w:type="paragraph" w:customStyle="1" w:styleId="bti">
    <w:name w:val="bti"/>
    <w:aliases w:val="BodyTextInd"/>
    <w:basedOn w:val="Sangradetextonormal"/>
    <w:uiPriority w:val="99"/>
    <w:rsid w:val="002D7FB9"/>
    <w:pPr>
      <w:autoSpaceDE w:val="0"/>
      <w:autoSpaceDN w:val="0"/>
      <w:adjustRightInd w:val="0"/>
      <w:spacing w:after="240"/>
      <w:ind w:firstLine="360"/>
    </w:pPr>
    <w:rPr>
      <w:b w:val="0"/>
      <w:bCs w:val="0"/>
      <w:color w:val="000000"/>
      <w:lang w:val="en-US" w:eastAsia="pt-BR"/>
    </w:rPr>
  </w:style>
  <w:style w:type="paragraph" w:customStyle="1" w:styleId="bi">
    <w:name w:val="bi"/>
    <w:basedOn w:val="Normal"/>
    <w:rsid w:val="002D7FB9"/>
    <w:pPr>
      <w:spacing w:after="240"/>
    </w:pPr>
    <w:rPr>
      <w:lang w:val="en-US"/>
    </w:rPr>
  </w:style>
  <w:style w:type="paragraph" w:customStyle="1" w:styleId="OmniPage770">
    <w:name w:val="OmniPage #770"/>
    <w:uiPriority w:val="99"/>
    <w:rsid w:val="002D7FB9"/>
    <w:pPr>
      <w:tabs>
        <w:tab w:val="left" w:pos="162"/>
        <w:tab w:val="right" w:pos="10668"/>
      </w:tabs>
      <w:autoSpaceDE w:val="0"/>
      <w:autoSpaceDN w:val="0"/>
      <w:adjustRightInd w:val="0"/>
      <w:jc w:val="both"/>
    </w:pPr>
    <w:rPr>
      <w:sz w:val="18"/>
      <w:szCs w:val="18"/>
      <w:lang w:val="en-US" w:eastAsia="en-US"/>
    </w:rPr>
  </w:style>
  <w:style w:type="paragraph" w:customStyle="1" w:styleId="BodyTextContinued">
    <w:name w:val="Body Text Continued"/>
    <w:basedOn w:val="Normal"/>
    <w:uiPriority w:val="99"/>
    <w:rsid w:val="002D7FB9"/>
    <w:pPr>
      <w:autoSpaceDE w:val="0"/>
      <w:autoSpaceDN w:val="0"/>
      <w:adjustRightInd w:val="0"/>
      <w:spacing w:after="240"/>
    </w:pPr>
    <w:rPr>
      <w:color w:val="000000"/>
      <w:lang w:val="en-US"/>
    </w:rPr>
  </w:style>
  <w:style w:type="paragraph" w:customStyle="1" w:styleId="notaalpie">
    <w:name w:val="nota al pie"/>
    <w:basedOn w:val="Normal"/>
    <w:uiPriority w:val="99"/>
    <w:rsid w:val="002D7FB9"/>
    <w:pPr>
      <w:autoSpaceDE w:val="0"/>
      <w:autoSpaceDN w:val="0"/>
      <w:adjustRightInd w:val="0"/>
    </w:pPr>
    <w:rPr>
      <w:rFonts w:ascii="Arial" w:hAnsi="Arial" w:cs="Arial"/>
      <w:lang w:val="es-ES_tradnl"/>
    </w:rPr>
  </w:style>
  <w:style w:type="paragraph" w:customStyle="1" w:styleId="CG-Title-Center">
    <w:name w:val="CG-Title-Center"/>
    <w:aliases w:val="t5,CG-Title-Left-Bold-Ital"/>
    <w:basedOn w:val="Normal"/>
    <w:next w:val="Normal"/>
    <w:uiPriority w:val="99"/>
    <w:rsid w:val="002D7FB9"/>
    <w:pPr>
      <w:keepNext/>
      <w:autoSpaceDE w:val="0"/>
      <w:autoSpaceDN w:val="0"/>
      <w:adjustRightInd w:val="0"/>
      <w:spacing w:after="240"/>
      <w:jc w:val="center"/>
    </w:pPr>
    <w:rPr>
      <w:lang w:val="en-US"/>
    </w:rPr>
  </w:style>
  <w:style w:type="paragraph" w:customStyle="1" w:styleId="app11ind">
    <w:name w:val="app/1.1 ind"/>
    <w:basedOn w:val="Normal"/>
    <w:uiPriority w:val="99"/>
    <w:rsid w:val="002D7FB9"/>
    <w:pPr>
      <w:widowControl w:val="0"/>
      <w:tabs>
        <w:tab w:val="left" w:pos="576"/>
      </w:tabs>
      <w:autoSpaceDE w:val="0"/>
      <w:autoSpaceDN w:val="0"/>
      <w:adjustRightInd w:val="0"/>
      <w:spacing w:before="173" w:line="288" w:lineRule="auto"/>
      <w:ind w:left="576" w:hanging="576"/>
      <w:textAlignment w:val="center"/>
    </w:pPr>
    <w:rPr>
      <w:rFonts w:ascii="Times" w:hAnsi="Times"/>
      <w:color w:val="000000"/>
      <w:lang w:val="en-US"/>
    </w:rPr>
  </w:style>
  <w:style w:type="paragraph" w:customStyle="1" w:styleId="App11indpricing">
    <w:name w:val="App/1/1 ind pricing"/>
    <w:basedOn w:val="app11ind"/>
    <w:next w:val="app11ind"/>
    <w:uiPriority w:val="99"/>
    <w:rsid w:val="002D7FB9"/>
    <w:pPr>
      <w:tabs>
        <w:tab w:val="clear" w:pos="576"/>
        <w:tab w:val="left" w:pos="425"/>
        <w:tab w:val="left" w:pos="850"/>
        <w:tab w:val="left" w:pos="3458"/>
      </w:tabs>
      <w:ind w:left="3458" w:hanging="3458"/>
      <w:jc w:val="left"/>
    </w:pPr>
    <w:rPr>
      <w:rFonts w:ascii="Arial" w:hAnsi="Arial"/>
    </w:rPr>
  </w:style>
  <w:style w:type="paragraph" w:customStyle="1" w:styleId="Body-DTP">
    <w:name w:val="Body-DTP"/>
    <w:basedOn w:val="Normal"/>
    <w:uiPriority w:val="99"/>
    <w:rsid w:val="002D7FB9"/>
    <w:pPr>
      <w:spacing w:line="240" w:lineRule="exact"/>
      <w:ind w:firstLine="432"/>
    </w:pPr>
    <w:rPr>
      <w:sz w:val="21"/>
      <w:lang w:val="en-GB" w:eastAsia="es-ES"/>
    </w:rPr>
  </w:style>
  <w:style w:type="paragraph" w:customStyle="1" w:styleId="2Level-aAF">
    <w:name w:val="2Level -(a)AF"/>
    <w:basedOn w:val="Normal"/>
    <w:uiPriority w:val="99"/>
    <w:rsid w:val="002D7FB9"/>
    <w:pPr>
      <w:numPr>
        <w:ilvl w:val="2"/>
        <w:numId w:val="3"/>
      </w:numPr>
      <w:spacing w:after="140" w:line="290" w:lineRule="auto"/>
      <w:outlineLvl w:val="2"/>
    </w:pPr>
    <w:rPr>
      <w:rFonts w:ascii="Arial" w:hAnsi="Arial"/>
      <w:kern w:val="20"/>
      <w:lang w:val="en-US" w:eastAsia="es-ES"/>
    </w:rPr>
  </w:style>
  <w:style w:type="paragraph" w:customStyle="1" w:styleId="4Level-AAF">
    <w:name w:val="4Level -(A)AF"/>
    <w:basedOn w:val="Normal"/>
    <w:uiPriority w:val="99"/>
    <w:rsid w:val="002D7FB9"/>
    <w:pPr>
      <w:tabs>
        <w:tab w:val="num" w:pos="1928"/>
      </w:tabs>
      <w:spacing w:after="140" w:line="290" w:lineRule="auto"/>
      <w:ind w:left="1928" w:hanging="681"/>
    </w:pPr>
    <w:rPr>
      <w:rFonts w:ascii="Arial" w:hAnsi="Arial"/>
      <w:kern w:val="20"/>
      <w:lang w:val="en-US" w:eastAsia="es-ES"/>
    </w:rPr>
  </w:style>
  <w:style w:type="paragraph" w:customStyle="1" w:styleId="5Level-1AF">
    <w:name w:val="5Level -(1)AF"/>
    <w:basedOn w:val="Normal"/>
    <w:uiPriority w:val="99"/>
    <w:rsid w:val="002D7FB9"/>
    <w:pPr>
      <w:tabs>
        <w:tab w:val="num" w:pos="2608"/>
      </w:tabs>
      <w:spacing w:after="140" w:line="290" w:lineRule="auto"/>
      <w:ind w:left="2608" w:hanging="680"/>
    </w:pPr>
    <w:rPr>
      <w:rFonts w:ascii="Arial" w:hAnsi="Arial"/>
      <w:kern w:val="20"/>
      <w:lang w:val="en-US" w:eastAsia="es-ES"/>
    </w:rPr>
  </w:style>
  <w:style w:type="paragraph" w:customStyle="1" w:styleId="ArticleI-AF">
    <w:name w:val="Article I - AF"/>
    <w:basedOn w:val="Normal"/>
    <w:next w:val="Section11-AF"/>
    <w:rsid w:val="002D7FB9"/>
    <w:pPr>
      <w:keepNext/>
      <w:keepLines/>
      <w:spacing w:before="180" w:after="180" w:line="290" w:lineRule="auto"/>
      <w:jc w:val="center"/>
      <w:outlineLvl w:val="0"/>
    </w:pPr>
    <w:rPr>
      <w:rFonts w:ascii="Arial Bold" w:hAnsi="Arial Bold"/>
      <w:b/>
      <w:caps/>
      <w:kern w:val="20"/>
      <w:sz w:val="22"/>
      <w:lang w:val="en-US" w:eastAsia="es-ES"/>
    </w:rPr>
  </w:style>
  <w:style w:type="paragraph" w:customStyle="1" w:styleId="Section11-AF">
    <w:name w:val="Section1.1-AF"/>
    <w:basedOn w:val="Normal"/>
    <w:next w:val="Normal"/>
    <w:uiPriority w:val="99"/>
    <w:rsid w:val="002D7FB9"/>
    <w:pPr>
      <w:keepNext/>
      <w:keepLines/>
      <w:tabs>
        <w:tab w:val="left" w:pos="1247"/>
        <w:tab w:val="num" w:pos="1440"/>
        <w:tab w:val="left" w:pos="1531"/>
      </w:tabs>
      <w:spacing w:before="100" w:after="40" w:line="290" w:lineRule="auto"/>
      <w:outlineLvl w:val="1"/>
    </w:pPr>
    <w:rPr>
      <w:rFonts w:ascii="Arial" w:hAnsi="Arial"/>
      <w:b/>
      <w:kern w:val="20"/>
      <w:sz w:val="21"/>
      <w:lang w:val="en-US" w:eastAsia="es-ES"/>
    </w:rPr>
  </w:style>
  <w:style w:type="paragraph" w:customStyle="1" w:styleId="Char">
    <w:name w:val="Char"/>
    <w:basedOn w:val="Normal"/>
    <w:uiPriority w:val="99"/>
    <w:rsid w:val="002D7FB9"/>
    <w:pPr>
      <w:spacing w:after="160" w:line="240" w:lineRule="exact"/>
    </w:pPr>
    <w:rPr>
      <w:rFonts w:ascii="Verdana" w:eastAsia="PMingLiU" w:hAnsi="Verdana"/>
      <w:lang w:val="en-US"/>
    </w:rPr>
  </w:style>
  <w:style w:type="paragraph" w:customStyle="1" w:styleId="CoverTitle8pt">
    <w:name w:val="Cover Title 8pt"/>
    <w:basedOn w:val="Normal"/>
    <w:uiPriority w:val="99"/>
    <w:rsid w:val="002D7FB9"/>
    <w:pPr>
      <w:spacing w:after="100"/>
      <w:jc w:val="center"/>
    </w:pPr>
    <w:rPr>
      <w:noProof/>
      <w:sz w:val="16"/>
      <w:szCs w:val="16"/>
      <w:lang w:val="en-US"/>
    </w:rPr>
  </w:style>
  <w:style w:type="paragraph" w:customStyle="1" w:styleId="TitleBC">
    <w:name w:val="Title BC"/>
    <w:basedOn w:val="Normal"/>
    <w:next w:val="Textoindependiente"/>
    <w:link w:val="TitleBCCar"/>
    <w:qFormat/>
    <w:rsid w:val="002D7FB9"/>
    <w:pPr>
      <w:spacing w:after="240"/>
      <w:jc w:val="center"/>
      <w:outlineLvl w:val="0"/>
    </w:pPr>
    <w:rPr>
      <w:rFonts w:ascii="Times New Roman Bold" w:hAnsi="Times New Roman Bold"/>
      <w:b/>
      <w:caps/>
      <w:szCs w:val="24"/>
    </w:rPr>
  </w:style>
  <w:style w:type="character" w:customStyle="1" w:styleId="TitleBCCar">
    <w:name w:val="Title BC Car"/>
    <w:link w:val="TitleBC"/>
    <w:rsid w:val="002D7FB9"/>
    <w:rPr>
      <w:rFonts w:ascii="Times New Roman Bold" w:hAnsi="Times New Roman Bold"/>
      <w:b/>
      <w:caps/>
      <w:szCs w:val="24"/>
    </w:rPr>
  </w:style>
  <w:style w:type="paragraph" w:customStyle="1" w:styleId="arcor">
    <w:name w:val="arcor"/>
    <w:basedOn w:val="Normal"/>
    <w:uiPriority w:val="99"/>
    <w:rsid w:val="002D7FB9"/>
    <w:pPr>
      <w:spacing w:after="160" w:line="240" w:lineRule="exact"/>
      <w:jc w:val="center"/>
    </w:pPr>
    <w:rPr>
      <w:b/>
      <w:bCs/>
      <w:noProof/>
      <w:szCs w:val="18"/>
    </w:rPr>
  </w:style>
  <w:style w:type="paragraph" w:customStyle="1" w:styleId="BodyTextSgl">
    <w:name w:val="Body Text Sgl"/>
    <w:basedOn w:val="Normal"/>
    <w:rsid w:val="002D7FB9"/>
    <w:pPr>
      <w:spacing w:after="240"/>
      <w:ind w:firstLine="1440"/>
    </w:pPr>
    <w:rPr>
      <w:snapToGrid w:val="0"/>
      <w:szCs w:val="24"/>
      <w:lang w:val="en-US" w:eastAsia="es-ES_tradnl"/>
    </w:rPr>
  </w:style>
  <w:style w:type="paragraph" w:customStyle="1" w:styleId="TitleIndentBoldItalic">
    <w:name w:val="Title/Indent/Bold/Italic"/>
    <w:basedOn w:val="Normal"/>
    <w:next w:val="Normal"/>
    <w:rsid w:val="002D7FB9"/>
    <w:pPr>
      <w:keepNext/>
      <w:spacing w:after="240"/>
      <w:ind w:left="720"/>
      <w:outlineLvl w:val="0"/>
    </w:pPr>
    <w:rPr>
      <w:rFonts w:ascii="Times New Roman Bold" w:hAnsi="Times New Roman Bold" w:cs="Arial"/>
      <w:b/>
      <w:bCs/>
      <w:i/>
      <w:snapToGrid w:val="0"/>
      <w:szCs w:val="32"/>
      <w:lang w:val="en-US" w:eastAsia="es-ES_tradnl"/>
    </w:rPr>
  </w:style>
  <w:style w:type="paragraph" w:customStyle="1" w:styleId="BodyText3JSgl">
    <w:name w:val="Body Text 3 J Sgl"/>
    <w:basedOn w:val="Normal"/>
    <w:rsid w:val="002D7FB9"/>
    <w:pPr>
      <w:spacing w:after="240"/>
      <w:ind w:firstLine="720"/>
    </w:pPr>
    <w:rPr>
      <w:iCs/>
      <w:snapToGrid w:val="0"/>
      <w:szCs w:val="21"/>
      <w:lang w:val="en-US" w:eastAsia="es-ES_tradnl"/>
    </w:rPr>
  </w:style>
  <w:style w:type="paragraph" w:customStyle="1" w:styleId="BlockTextSgl">
    <w:name w:val="Block Text Sgl"/>
    <w:basedOn w:val="Normal"/>
    <w:qFormat/>
    <w:rsid w:val="002D7FB9"/>
    <w:pPr>
      <w:spacing w:after="240"/>
    </w:pPr>
    <w:rPr>
      <w:snapToGrid w:val="0"/>
      <w:szCs w:val="22"/>
      <w:lang w:val="en-US" w:eastAsia="es-ES_tradnl"/>
    </w:rPr>
  </w:style>
  <w:style w:type="paragraph" w:customStyle="1" w:styleId="ListNbramanual">
    <w:name w:val="List Nbr (a) manual"/>
    <w:basedOn w:val="Normal"/>
    <w:rsid w:val="002D7FB9"/>
    <w:pPr>
      <w:spacing w:after="240"/>
      <w:ind w:left="2160" w:hanging="720"/>
    </w:pPr>
    <w:rPr>
      <w:snapToGrid w:val="0"/>
      <w:szCs w:val="22"/>
      <w:lang w:val="en-US" w:eastAsia="es-ES_tradnl"/>
    </w:rPr>
  </w:style>
  <w:style w:type="paragraph" w:customStyle="1" w:styleId="ListNbr1manual">
    <w:name w:val="List Nbr (1) manual"/>
    <w:basedOn w:val="Normal"/>
    <w:rsid w:val="002D7FB9"/>
    <w:pPr>
      <w:spacing w:after="240"/>
      <w:ind w:left="1440" w:hanging="720"/>
    </w:pPr>
    <w:rPr>
      <w:snapToGrid w:val="0"/>
      <w:szCs w:val="22"/>
      <w:lang w:val="en-US" w:eastAsia="es-ES_tradnl"/>
    </w:rPr>
  </w:style>
  <w:style w:type="paragraph" w:customStyle="1" w:styleId="ListNbrimanual">
    <w:name w:val="List Nbr (i) manual"/>
    <w:basedOn w:val="ListNbramanual"/>
    <w:uiPriority w:val="99"/>
    <w:rsid w:val="002D7FB9"/>
    <w:pPr>
      <w:ind w:left="2880"/>
    </w:pPr>
  </w:style>
  <w:style w:type="paragraph" w:customStyle="1" w:styleId="Outline1L3">
    <w:name w:val="Outline1_L3"/>
    <w:basedOn w:val="Normal"/>
    <w:next w:val="Normal"/>
    <w:rsid w:val="002D7FB9"/>
    <w:pPr>
      <w:keepNext/>
      <w:tabs>
        <w:tab w:val="num" w:pos="720"/>
        <w:tab w:val="num" w:pos="2610"/>
      </w:tabs>
      <w:spacing w:after="240"/>
      <w:ind w:left="2160"/>
      <w:outlineLvl w:val="2"/>
    </w:pPr>
    <w:rPr>
      <w:b/>
      <w:smallCaps/>
      <w:snapToGrid w:val="0"/>
      <w:lang w:val="en-US" w:eastAsia="es-ES_tradnl"/>
    </w:rPr>
  </w:style>
  <w:style w:type="paragraph" w:customStyle="1" w:styleId="TitleB">
    <w:name w:val="Title B"/>
    <w:basedOn w:val="Normal"/>
    <w:next w:val="Textoindependiente"/>
    <w:uiPriority w:val="99"/>
    <w:rsid w:val="002D7FB9"/>
    <w:pPr>
      <w:keepNext/>
      <w:spacing w:after="240"/>
      <w:outlineLvl w:val="0"/>
    </w:pPr>
    <w:rPr>
      <w:b/>
      <w:snapToGrid w:val="0"/>
      <w:szCs w:val="24"/>
      <w:lang w:val="en-US" w:eastAsia="es-ES_tradnl"/>
    </w:rPr>
  </w:style>
  <w:style w:type="paragraph" w:customStyle="1" w:styleId="HPCarta">
    <w:name w:val="HP Carta"/>
    <w:rsid w:val="002D7FB9"/>
    <w:pPr>
      <w:widowControl w:val="0"/>
      <w:tabs>
        <w:tab w:val="left" w:pos="-720"/>
      </w:tabs>
      <w:suppressAutoHyphens/>
      <w:spacing w:line="360" w:lineRule="auto"/>
    </w:pPr>
    <w:rPr>
      <w:rFonts w:ascii="Courier" w:hAnsi="Courier"/>
      <w:sz w:val="24"/>
      <w:lang w:val="en-US" w:eastAsia="en-US"/>
    </w:rPr>
  </w:style>
  <w:style w:type="paragraph" w:customStyle="1" w:styleId="Default">
    <w:name w:val="Default"/>
    <w:rsid w:val="002D7FB9"/>
    <w:pPr>
      <w:autoSpaceDE w:val="0"/>
      <w:autoSpaceDN w:val="0"/>
      <w:adjustRightInd w:val="0"/>
    </w:pPr>
    <w:rPr>
      <w:color w:val="000000"/>
      <w:sz w:val="24"/>
      <w:szCs w:val="24"/>
      <w:lang w:val="es-ES" w:eastAsia="es-ES"/>
    </w:rPr>
  </w:style>
  <w:style w:type="paragraph" w:customStyle="1" w:styleId="xmsonormal">
    <w:name w:val="x_msonormal"/>
    <w:basedOn w:val="Normal"/>
    <w:uiPriority w:val="99"/>
    <w:rsid w:val="002D7FB9"/>
    <w:pPr>
      <w:spacing w:before="100" w:beforeAutospacing="1" w:after="100" w:afterAutospacing="1"/>
    </w:pPr>
    <w:rPr>
      <w:szCs w:val="24"/>
      <w:lang w:eastAsia="es-AR"/>
    </w:rPr>
  </w:style>
  <w:style w:type="paragraph" w:customStyle="1" w:styleId="Textonotaalfinal21">
    <w:name w:val="Texto nota al final21"/>
    <w:basedOn w:val="Normal"/>
    <w:rsid w:val="008B37E9"/>
    <w:pPr>
      <w:tabs>
        <w:tab w:val="left" w:pos="426"/>
      </w:tabs>
      <w:spacing w:line="12" w:lineRule="atLeast"/>
      <w:ind w:firstLine="426"/>
    </w:pPr>
    <w:rPr>
      <w:rFonts w:ascii="Book Antiqua" w:hAnsi="Book Antiqua"/>
      <w:lang w:val="es-ES_tradnl"/>
    </w:rPr>
  </w:style>
  <w:style w:type="paragraph" w:customStyle="1" w:styleId="CharCharCarCar1">
    <w:name w:val="Char Char Car Car1"/>
    <w:basedOn w:val="Normal"/>
    <w:uiPriority w:val="99"/>
    <w:rsid w:val="008B37E9"/>
    <w:pPr>
      <w:spacing w:after="160" w:line="240" w:lineRule="exact"/>
    </w:pPr>
    <w:rPr>
      <w:rFonts w:ascii="Verdana" w:hAnsi="Verdana"/>
      <w:lang w:val="en-US"/>
    </w:rPr>
  </w:style>
  <w:style w:type="paragraph" w:customStyle="1" w:styleId="Char1">
    <w:name w:val="Char1"/>
    <w:basedOn w:val="Normal"/>
    <w:uiPriority w:val="99"/>
    <w:rsid w:val="008B37E9"/>
    <w:pPr>
      <w:spacing w:after="160" w:line="240" w:lineRule="exact"/>
    </w:pPr>
    <w:rPr>
      <w:rFonts w:ascii="Verdana" w:eastAsia="PMingLiU" w:hAnsi="Verdana"/>
      <w:lang w:val="en-US"/>
    </w:rPr>
  </w:style>
  <w:style w:type="paragraph" w:customStyle="1" w:styleId="Title1">
    <w:name w:val="Title1"/>
    <w:basedOn w:val="Normal"/>
    <w:uiPriority w:val="99"/>
    <w:rsid w:val="008B37E9"/>
    <w:pPr>
      <w:tabs>
        <w:tab w:val="left" w:pos="426"/>
      </w:tabs>
      <w:spacing w:line="12" w:lineRule="atLeast"/>
    </w:pPr>
    <w:rPr>
      <w:rFonts w:ascii="Book Antiqua" w:hAnsi="Book Antiqua"/>
      <w:b/>
      <w:lang w:val="en-US"/>
    </w:rPr>
  </w:style>
  <w:style w:type="paragraph" w:customStyle="1" w:styleId="TEXTO3">
    <w:name w:val="TEXTO 3"/>
    <w:basedOn w:val="Normal"/>
    <w:rsid w:val="008B37E9"/>
    <w:pPr>
      <w:widowControl w:val="0"/>
      <w:adjustRightInd w:val="0"/>
      <w:spacing w:line="360" w:lineRule="atLeast"/>
      <w:ind w:left="1701"/>
      <w:textAlignment w:val="baseline"/>
    </w:pPr>
    <w:rPr>
      <w:kern w:val="20"/>
      <w:sz w:val="22"/>
      <w:lang w:val="es-ES_tradnl"/>
    </w:rPr>
  </w:style>
  <w:style w:type="paragraph" w:customStyle="1" w:styleId="BodyText21">
    <w:name w:val="Body Text 21"/>
    <w:basedOn w:val="Normal"/>
    <w:rsid w:val="008B37E9"/>
    <w:pPr>
      <w:widowControl w:val="0"/>
      <w:tabs>
        <w:tab w:val="left" w:pos="567"/>
        <w:tab w:val="left" w:pos="1134"/>
        <w:tab w:val="left" w:pos="1701"/>
        <w:tab w:val="left" w:pos="3402"/>
        <w:tab w:val="left" w:pos="3969"/>
        <w:tab w:val="left" w:pos="4536"/>
        <w:tab w:val="left" w:pos="5103"/>
        <w:tab w:val="left" w:pos="5670"/>
        <w:tab w:val="left" w:pos="6237"/>
        <w:tab w:val="left" w:pos="6804"/>
        <w:tab w:val="left" w:pos="7371"/>
        <w:tab w:val="left" w:pos="7938"/>
        <w:tab w:val="left" w:pos="8505"/>
        <w:tab w:val="left" w:pos="9072"/>
      </w:tabs>
      <w:adjustRightInd w:val="0"/>
      <w:spacing w:line="360" w:lineRule="atLeast"/>
      <w:textAlignment w:val="baseline"/>
    </w:pPr>
    <w:rPr>
      <w:rFonts w:ascii="Book Antiqua" w:hAnsi="Book Antiqua"/>
      <w:kern w:val="20"/>
      <w:sz w:val="22"/>
      <w:lang w:val="es-ES_tradnl"/>
    </w:rPr>
  </w:style>
  <w:style w:type="paragraph" w:customStyle="1" w:styleId="LETRITASa">
    <w:name w:val="LETRITAS a)"/>
    <w:basedOn w:val="Normal"/>
    <w:rsid w:val="008B37E9"/>
    <w:pPr>
      <w:widowControl w:val="0"/>
      <w:tabs>
        <w:tab w:val="left" w:pos="2127"/>
        <w:tab w:val="num" w:pos="2574"/>
      </w:tabs>
      <w:adjustRightInd w:val="0"/>
      <w:spacing w:line="360" w:lineRule="atLeast"/>
      <w:ind w:left="2574" w:hanging="360"/>
      <w:textAlignment w:val="baseline"/>
    </w:pPr>
    <w:rPr>
      <w:kern w:val="20"/>
      <w:sz w:val="22"/>
      <w:lang w:val="es-ES_tradnl"/>
    </w:rPr>
  </w:style>
  <w:style w:type="paragraph" w:customStyle="1" w:styleId="TtuloSub-Nota">
    <w:name w:val="Título Sub-Nota"/>
    <w:basedOn w:val="Normal"/>
    <w:rsid w:val="008B37E9"/>
    <w:pPr>
      <w:ind w:left="397"/>
    </w:pPr>
    <w:rPr>
      <w:rFonts w:ascii="Book Antiqua" w:hAnsi="Book Antiqua"/>
      <w:b/>
      <w:snapToGrid w:val="0"/>
      <w:lang w:val="es-ES_tradnl" w:eastAsia="es-ES"/>
    </w:rPr>
  </w:style>
  <w:style w:type="paragraph" w:customStyle="1" w:styleId="Normal11pt">
    <w:name w:val="Normal + 11 pt"/>
    <w:aliases w:val="Izquierda:  1,9 cm,Antes:  3 pto"/>
    <w:basedOn w:val="Ttulo3"/>
    <w:rsid w:val="008B37E9"/>
    <w:pPr>
      <w:widowControl w:val="0"/>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djustRightInd w:val="0"/>
      <w:spacing w:before="0" w:after="120" w:line="360" w:lineRule="atLeast"/>
      <w:ind w:left="513"/>
      <w:textAlignment w:val="baseline"/>
    </w:pPr>
    <w:rPr>
      <w:kern w:val="20"/>
      <w:sz w:val="24"/>
      <w:szCs w:val="24"/>
      <w:lang w:val="es-ES"/>
    </w:rPr>
  </w:style>
  <w:style w:type="character" w:customStyle="1" w:styleId="st1">
    <w:name w:val="st1"/>
    <w:basedOn w:val="Fuentedeprrafopredeter"/>
    <w:rsid w:val="008B37E9"/>
  </w:style>
  <w:style w:type="paragraph" w:customStyle="1" w:styleId="dpwfd10ptsafter">
    <w:name w:val="_dpw fd 10 pts after"/>
    <w:basedOn w:val="Normal"/>
    <w:rsid w:val="00DB6B4D"/>
    <w:pPr>
      <w:spacing w:after="200"/>
    </w:pPr>
    <w:rPr>
      <w:lang w:val="en-US"/>
    </w:rPr>
  </w:style>
  <w:style w:type="paragraph" w:customStyle="1" w:styleId="dpwfdoutline1">
    <w:name w:val="_dpw fd outline 1."/>
    <w:basedOn w:val="DPWfdBullet2"/>
    <w:rsid w:val="00DB6B4D"/>
    <w:pPr>
      <w:numPr>
        <w:ilvl w:val="0"/>
        <w:numId w:val="0"/>
      </w:numPr>
      <w:tabs>
        <w:tab w:val="left" w:pos="720"/>
      </w:tabs>
      <w:autoSpaceDE w:val="0"/>
      <w:autoSpaceDN w:val="0"/>
      <w:adjustRightInd w:val="0"/>
      <w:ind w:left="720" w:hanging="360"/>
    </w:pPr>
    <w:rPr>
      <w:color w:val="000000"/>
      <w:szCs w:val="20"/>
      <w:lang w:val="en-US"/>
    </w:rPr>
  </w:style>
  <w:style w:type="paragraph" w:customStyle="1" w:styleId="dpwfdoutlineA">
    <w:name w:val="_dpw fd outline A."/>
    <w:basedOn w:val="DPWfdBullet2"/>
    <w:rsid w:val="00DB6B4D"/>
    <w:pPr>
      <w:numPr>
        <w:ilvl w:val="0"/>
        <w:numId w:val="0"/>
      </w:numPr>
      <w:autoSpaceDE w:val="0"/>
      <w:autoSpaceDN w:val="0"/>
      <w:adjustRightInd w:val="0"/>
      <w:ind w:left="1080" w:hanging="360"/>
    </w:pPr>
    <w:rPr>
      <w:color w:val="000000"/>
      <w:szCs w:val="20"/>
      <w:lang w:val="en-US"/>
    </w:rPr>
  </w:style>
  <w:style w:type="character" w:customStyle="1" w:styleId="shorttext">
    <w:name w:val="short_text"/>
    <w:basedOn w:val="Fuentedeprrafopredeter"/>
    <w:rsid w:val="00202510"/>
  </w:style>
  <w:style w:type="paragraph" w:customStyle="1" w:styleId="C10">
    <w:name w:val="C10"/>
    <w:rsid w:val="00651B55"/>
    <w:pPr>
      <w:spacing w:line="240" w:lineRule="exact"/>
      <w:jc w:val="right"/>
    </w:pPr>
    <w:rPr>
      <w:noProof/>
      <w:lang w:val="en-US" w:eastAsia="en-US"/>
    </w:rPr>
  </w:style>
  <w:style w:type="paragraph" w:customStyle="1" w:styleId="Ttulo11">
    <w:name w:val="Título11"/>
    <w:basedOn w:val="Normal"/>
    <w:rsid w:val="0029402C"/>
    <w:pPr>
      <w:tabs>
        <w:tab w:val="left" w:pos="426"/>
      </w:tabs>
      <w:spacing w:line="12" w:lineRule="atLeast"/>
    </w:pPr>
    <w:rPr>
      <w:rFonts w:ascii="Book Antiqua" w:hAnsi="Book Antiqua"/>
      <w:b/>
      <w:lang w:val="es-ES_tradnl"/>
    </w:rPr>
  </w:style>
  <w:style w:type="paragraph" w:customStyle="1" w:styleId="Textoconsangra11">
    <w:name w:val="Texto con sangría11"/>
    <w:basedOn w:val="Normal"/>
    <w:next w:val="Normal"/>
    <w:hidden/>
    <w:rsid w:val="0029402C"/>
    <w:pPr>
      <w:widowControl w:val="0"/>
      <w:autoSpaceDE w:val="0"/>
      <w:autoSpaceDN w:val="0"/>
      <w:adjustRightInd w:val="0"/>
      <w:spacing w:after="240"/>
      <w:ind w:left="360" w:right="720" w:hanging="360"/>
    </w:pPr>
    <w:rPr>
      <w:rFonts w:eastAsia="SimSun"/>
      <w:szCs w:val="24"/>
      <w:lang w:val="es-ES" w:eastAsia="zh-CN"/>
    </w:rPr>
  </w:style>
  <w:style w:type="paragraph" w:customStyle="1" w:styleId="TableList1">
    <w:name w:val="Table List1"/>
    <w:basedOn w:val="Normal"/>
    <w:qFormat/>
    <w:rsid w:val="00B07069"/>
    <w:pPr>
      <w:ind w:left="360" w:hanging="360"/>
    </w:pPr>
    <w:rPr>
      <w:lang w:val="en-US"/>
    </w:rPr>
  </w:style>
  <w:style w:type="paragraph" w:styleId="HTMLconformatoprevio">
    <w:name w:val="HTML Preformatted"/>
    <w:basedOn w:val="Normal"/>
    <w:link w:val="HTMLconformatoprevioCar"/>
    <w:uiPriority w:val="99"/>
    <w:unhideWhenUsed/>
    <w:rsid w:val="00AB1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onformatoprevioCar">
    <w:name w:val="HTML con formato previo Car"/>
    <w:link w:val="HTMLconformatoprevio"/>
    <w:uiPriority w:val="99"/>
    <w:rsid w:val="00AB1224"/>
    <w:rPr>
      <w:rFonts w:ascii="Courier New" w:hAnsi="Courier New" w:cs="Courier New"/>
    </w:rPr>
  </w:style>
  <w:style w:type="paragraph" w:customStyle="1" w:styleId="TableText">
    <w:name w:val="Table Text"/>
    <w:basedOn w:val="Normal"/>
    <w:uiPriority w:val="99"/>
    <w:unhideWhenUsed/>
    <w:qFormat/>
    <w:rsid w:val="00E9462D"/>
    <w:rPr>
      <w:szCs w:val="24"/>
      <w:lang w:val="en-US" w:bidi="en-US"/>
    </w:rPr>
  </w:style>
  <w:style w:type="paragraph" w:customStyle="1" w:styleId="TableText4">
    <w:name w:val="Table Text4"/>
    <w:basedOn w:val="Normal"/>
    <w:qFormat/>
    <w:rsid w:val="00E9462D"/>
    <w:rPr>
      <w:lang w:val="en-US"/>
    </w:rPr>
  </w:style>
  <w:style w:type="paragraph" w:customStyle="1" w:styleId="Title2">
    <w:name w:val="Title 2"/>
    <w:basedOn w:val="Textoindependiente"/>
    <w:uiPriority w:val="99"/>
    <w:rsid w:val="00AD0317"/>
    <w:pPr>
      <w:tabs>
        <w:tab w:val="left" w:pos="1080"/>
      </w:tabs>
      <w:spacing w:after="240"/>
    </w:pPr>
    <w:rPr>
      <w:b/>
      <w:szCs w:val="24"/>
      <w:lang w:val="en-US" w:bidi="en-US"/>
    </w:rPr>
  </w:style>
  <w:style w:type="table" w:customStyle="1" w:styleId="TableGrid1">
    <w:name w:val="Table Grid1"/>
    <w:basedOn w:val="Tablanormal"/>
    <w:next w:val="Tablaconcuadrcula"/>
    <w:uiPriority w:val="59"/>
    <w:rsid w:val="001608C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1608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TDC1">
    <w:name w:val="Título de TDC1"/>
    <w:basedOn w:val="Ttulo1"/>
    <w:next w:val="Normal"/>
    <w:uiPriority w:val="39"/>
    <w:unhideWhenUsed/>
    <w:qFormat/>
    <w:rsid w:val="001608CB"/>
    <w:pPr>
      <w:keepLines/>
      <w:spacing w:before="480" w:after="0" w:line="276" w:lineRule="auto"/>
      <w:outlineLvl w:val="9"/>
    </w:pPr>
    <w:rPr>
      <w:rFonts w:ascii="Cambria" w:hAnsi="Cambria"/>
      <w:color w:val="365F91"/>
      <w:kern w:val="0"/>
      <w:sz w:val="28"/>
      <w:szCs w:val="28"/>
      <w:lang w:eastAsia="es-AR"/>
    </w:rPr>
  </w:style>
  <w:style w:type="paragraph" w:customStyle="1" w:styleId="font5">
    <w:name w:val="font5"/>
    <w:basedOn w:val="Normal"/>
    <w:rsid w:val="001608CB"/>
    <w:pPr>
      <w:spacing w:before="100" w:beforeAutospacing="1" w:after="100" w:afterAutospacing="1"/>
    </w:pPr>
    <w:rPr>
      <w:rFonts w:ascii="Arial" w:hAnsi="Arial" w:cs="Arial"/>
      <w:sz w:val="16"/>
      <w:szCs w:val="16"/>
      <w:lang w:eastAsia="es-AR"/>
    </w:rPr>
  </w:style>
  <w:style w:type="paragraph" w:customStyle="1" w:styleId="font6">
    <w:name w:val="font6"/>
    <w:basedOn w:val="Normal"/>
    <w:rsid w:val="001608CB"/>
    <w:pPr>
      <w:spacing w:before="100" w:beforeAutospacing="1" w:after="100" w:afterAutospacing="1"/>
    </w:pPr>
    <w:rPr>
      <w:rFonts w:ascii="Calibri" w:hAnsi="Calibri"/>
      <w:lang w:eastAsia="es-AR"/>
    </w:rPr>
  </w:style>
  <w:style w:type="paragraph" w:customStyle="1" w:styleId="font7">
    <w:name w:val="font7"/>
    <w:basedOn w:val="Normal"/>
    <w:rsid w:val="001608CB"/>
    <w:pPr>
      <w:spacing w:before="100" w:beforeAutospacing="1" w:after="100" w:afterAutospacing="1"/>
    </w:pPr>
    <w:rPr>
      <w:rFonts w:ascii="Tahoma" w:hAnsi="Tahoma" w:cs="Tahoma"/>
      <w:b/>
      <w:bCs/>
      <w:color w:val="000000"/>
      <w:szCs w:val="18"/>
      <w:lang w:eastAsia="es-AR"/>
    </w:rPr>
  </w:style>
  <w:style w:type="paragraph" w:customStyle="1" w:styleId="font8">
    <w:name w:val="font8"/>
    <w:basedOn w:val="Normal"/>
    <w:rsid w:val="001608CB"/>
    <w:pPr>
      <w:spacing w:before="100" w:beforeAutospacing="1" w:after="100" w:afterAutospacing="1"/>
    </w:pPr>
    <w:rPr>
      <w:rFonts w:ascii="Tahoma" w:hAnsi="Tahoma" w:cs="Tahoma"/>
      <w:color w:val="000000"/>
      <w:szCs w:val="18"/>
      <w:lang w:eastAsia="es-AR"/>
    </w:rPr>
  </w:style>
  <w:style w:type="paragraph" w:customStyle="1" w:styleId="font9">
    <w:name w:val="font9"/>
    <w:basedOn w:val="Normal"/>
    <w:rsid w:val="001608CB"/>
    <w:pPr>
      <w:spacing w:before="100" w:beforeAutospacing="1" w:after="100" w:afterAutospacing="1"/>
    </w:pPr>
    <w:rPr>
      <w:rFonts w:ascii="Arial" w:hAnsi="Arial" w:cs="Arial"/>
      <w:sz w:val="16"/>
      <w:szCs w:val="16"/>
      <w:lang w:eastAsia="es-AR"/>
    </w:rPr>
  </w:style>
  <w:style w:type="paragraph" w:customStyle="1" w:styleId="xl1535">
    <w:name w:val="xl1535"/>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1536">
    <w:name w:val="xl1536"/>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1537">
    <w:name w:val="xl1537"/>
    <w:basedOn w:val="Normal"/>
    <w:rsid w:val="001608CB"/>
    <w:pPr>
      <w:spacing w:before="100" w:beforeAutospacing="1" w:after="100" w:afterAutospacing="1"/>
      <w:jc w:val="right"/>
      <w:textAlignment w:val="top"/>
    </w:pPr>
    <w:rPr>
      <w:rFonts w:ascii="Arial" w:hAnsi="Arial" w:cs="Arial"/>
      <w:sz w:val="16"/>
      <w:szCs w:val="16"/>
      <w:lang w:eastAsia="es-AR"/>
    </w:rPr>
  </w:style>
  <w:style w:type="paragraph" w:customStyle="1" w:styleId="xl1538">
    <w:name w:val="xl1538"/>
    <w:basedOn w:val="Normal"/>
    <w:rsid w:val="001608CB"/>
    <w:pPr>
      <w:spacing w:before="100" w:beforeAutospacing="1" w:after="100" w:afterAutospacing="1"/>
      <w:jc w:val="right"/>
      <w:textAlignment w:val="top"/>
    </w:pPr>
    <w:rPr>
      <w:rFonts w:ascii="Arial" w:hAnsi="Arial" w:cs="Arial"/>
      <w:sz w:val="16"/>
      <w:szCs w:val="16"/>
      <w:lang w:eastAsia="es-AR"/>
    </w:rPr>
  </w:style>
  <w:style w:type="paragraph" w:customStyle="1" w:styleId="xl1539">
    <w:name w:val="xl1539"/>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1540">
    <w:name w:val="xl1540"/>
    <w:basedOn w:val="Normal"/>
    <w:rsid w:val="001608CB"/>
    <w:pPr>
      <w:spacing w:before="100" w:beforeAutospacing="1" w:after="100" w:afterAutospacing="1"/>
      <w:jc w:val="center"/>
      <w:textAlignment w:val="top"/>
    </w:pPr>
    <w:rPr>
      <w:rFonts w:ascii="Arial" w:hAnsi="Arial" w:cs="Arial"/>
      <w:sz w:val="16"/>
      <w:szCs w:val="16"/>
      <w:lang w:eastAsia="es-AR"/>
    </w:rPr>
  </w:style>
  <w:style w:type="paragraph" w:customStyle="1" w:styleId="xl1541">
    <w:name w:val="xl1541"/>
    <w:basedOn w:val="Normal"/>
    <w:rsid w:val="001608CB"/>
    <w:pPr>
      <w:spacing w:before="100" w:beforeAutospacing="1" w:after="100" w:afterAutospacing="1"/>
      <w:jc w:val="center"/>
      <w:textAlignment w:val="top"/>
    </w:pPr>
    <w:rPr>
      <w:rFonts w:ascii="Arial" w:hAnsi="Arial" w:cs="Arial"/>
      <w:b/>
      <w:bCs/>
      <w:sz w:val="16"/>
      <w:szCs w:val="16"/>
      <w:lang w:eastAsia="es-AR"/>
    </w:rPr>
  </w:style>
  <w:style w:type="paragraph" w:customStyle="1" w:styleId="xl1542">
    <w:name w:val="xl1542"/>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1543">
    <w:name w:val="xl1543"/>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1544">
    <w:name w:val="xl1544"/>
    <w:basedOn w:val="Normal"/>
    <w:rsid w:val="001608CB"/>
    <w:pPr>
      <w:spacing w:before="100" w:beforeAutospacing="1" w:after="100" w:afterAutospacing="1"/>
      <w:textAlignment w:val="top"/>
    </w:pPr>
    <w:rPr>
      <w:rFonts w:ascii="Arial" w:hAnsi="Arial" w:cs="Arial"/>
      <w:b/>
      <w:bCs/>
      <w:sz w:val="16"/>
      <w:szCs w:val="16"/>
      <w:lang w:eastAsia="es-AR"/>
    </w:rPr>
  </w:style>
  <w:style w:type="paragraph" w:customStyle="1" w:styleId="xl1545">
    <w:name w:val="xl1545"/>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1546">
    <w:name w:val="xl1546"/>
    <w:basedOn w:val="Normal"/>
    <w:rsid w:val="001608CB"/>
    <w:pPr>
      <w:spacing w:before="100" w:beforeAutospacing="1" w:after="100" w:afterAutospacing="1"/>
      <w:jc w:val="right"/>
      <w:textAlignment w:val="top"/>
    </w:pPr>
    <w:rPr>
      <w:rFonts w:ascii="Arial" w:hAnsi="Arial" w:cs="Arial"/>
      <w:sz w:val="16"/>
      <w:szCs w:val="16"/>
      <w:lang w:eastAsia="es-AR"/>
    </w:rPr>
  </w:style>
  <w:style w:type="paragraph" w:customStyle="1" w:styleId="xl1547">
    <w:name w:val="xl1547"/>
    <w:basedOn w:val="Normal"/>
    <w:rsid w:val="001608CB"/>
    <w:pPr>
      <w:spacing w:before="100" w:beforeAutospacing="1" w:after="100" w:afterAutospacing="1"/>
      <w:jc w:val="center"/>
      <w:textAlignment w:val="top"/>
    </w:pPr>
    <w:rPr>
      <w:rFonts w:ascii="Arial" w:hAnsi="Arial" w:cs="Arial"/>
      <w:sz w:val="16"/>
      <w:szCs w:val="16"/>
      <w:lang w:eastAsia="es-AR"/>
    </w:rPr>
  </w:style>
  <w:style w:type="paragraph" w:customStyle="1" w:styleId="xl1548">
    <w:name w:val="xl1548"/>
    <w:basedOn w:val="Normal"/>
    <w:rsid w:val="001608CB"/>
    <w:pPr>
      <w:pBdr>
        <w:bottom w:val="double" w:sz="6" w:space="0" w:color="auto"/>
      </w:pBdr>
      <w:spacing w:before="100" w:beforeAutospacing="1" w:after="100" w:afterAutospacing="1"/>
      <w:jc w:val="right"/>
      <w:textAlignment w:val="top"/>
    </w:pPr>
    <w:rPr>
      <w:rFonts w:ascii="Arial" w:hAnsi="Arial" w:cs="Arial"/>
      <w:sz w:val="16"/>
      <w:szCs w:val="16"/>
      <w:lang w:eastAsia="es-AR"/>
    </w:rPr>
  </w:style>
  <w:style w:type="paragraph" w:customStyle="1" w:styleId="xl1549">
    <w:name w:val="xl1549"/>
    <w:basedOn w:val="Normal"/>
    <w:rsid w:val="001608CB"/>
    <w:pPr>
      <w:spacing w:before="100" w:beforeAutospacing="1" w:after="100" w:afterAutospacing="1"/>
      <w:jc w:val="center"/>
      <w:textAlignment w:val="top"/>
    </w:pPr>
    <w:rPr>
      <w:rFonts w:ascii="Arial" w:hAnsi="Arial" w:cs="Arial"/>
      <w:sz w:val="16"/>
      <w:szCs w:val="16"/>
      <w:lang w:eastAsia="es-AR"/>
    </w:rPr>
  </w:style>
  <w:style w:type="paragraph" w:customStyle="1" w:styleId="xl1550">
    <w:name w:val="xl1550"/>
    <w:basedOn w:val="Normal"/>
    <w:rsid w:val="001608CB"/>
    <w:pPr>
      <w:pBdr>
        <w:top w:val="single" w:sz="4" w:space="0" w:color="auto"/>
        <w:bottom w:val="single" w:sz="4" w:space="0" w:color="auto"/>
      </w:pBdr>
      <w:spacing w:before="100" w:beforeAutospacing="1" w:after="100" w:afterAutospacing="1"/>
      <w:jc w:val="center"/>
    </w:pPr>
    <w:rPr>
      <w:rFonts w:ascii="Arial" w:hAnsi="Arial" w:cs="Arial"/>
      <w:b/>
      <w:bCs/>
      <w:sz w:val="16"/>
      <w:szCs w:val="16"/>
      <w:lang w:eastAsia="es-AR"/>
    </w:rPr>
  </w:style>
  <w:style w:type="paragraph" w:customStyle="1" w:styleId="xl1551">
    <w:name w:val="xl1551"/>
    <w:basedOn w:val="Normal"/>
    <w:rsid w:val="001608CB"/>
    <w:pPr>
      <w:pBdr>
        <w:top w:val="single" w:sz="4" w:space="0" w:color="auto"/>
        <w:bottom w:val="single" w:sz="4" w:space="0" w:color="auto"/>
      </w:pBdr>
      <w:spacing w:before="100" w:beforeAutospacing="1" w:after="100" w:afterAutospacing="1"/>
      <w:jc w:val="right"/>
      <w:textAlignment w:val="top"/>
    </w:pPr>
    <w:rPr>
      <w:rFonts w:ascii="Arial" w:hAnsi="Arial" w:cs="Arial"/>
      <w:sz w:val="16"/>
      <w:szCs w:val="16"/>
      <w:lang w:eastAsia="es-AR"/>
    </w:rPr>
  </w:style>
  <w:style w:type="paragraph" w:customStyle="1" w:styleId="xl1552">
    <w:name w:val="xl1552"/>
    <w:basedOn w:val="Normal"/>
    <w:rsid w:val="001608CB"/>
    <w:pPr>
      <w:pBdr>
        <w:top w:val="single" w:sz="4" w:space="0" w:color="auto"/>
        <w:bottom w:val="single" w:sz="4" w:space="0" w:color="auto"/>
      </w:pBdr>
      <w:spacing w:before="100" w:beforeAutospacing="1" w:after="100" w:afterAutospacing="1"/>
      <w:jc w:val="right"/>
      <w:textAlignment w:val="top"/>
    </w:pPr>
    <w:rPr>
      <w:rFonts w:ascii="Arial" w:hAnsi="Arial" w:cs="Arial"/>
      <w:sz w:val="16"/>
      <w:szCs w:val="16"/>
      <w:lang w:eastAsia="es-AR"/>
    </w:rPr>
  </w:style>
  <w:style w:type="paragraph" w:customStyle="1" w:styleId="xl1553">
    <w:name w:val="xl1553"/>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1554">
    <w:name w:val="xl1554"/>
    <w:basedOn w:val="Normal"/>
    <w:rsid w:val="001608CB"/>
    <w:pPr>
      <w:spacing w:before="100" w:beforeAutospacing="1" w:after="100" w:afterAutospacing="1"/>
      <w:jc w:val="center"/>
      <w:textAlignment w:val="top"/>
    </w:pPr>
    <w:rPr>
      <w:rFonts w:ascii="Arial" w:hAnsi="Arial" w:cs="Arial"/>
      <w:sz w:val="16"/>
      <w:szCs w:val="16"/>
      <w:lang w:eastAsia="es-AR"/>
    </w:rPr>
  </w:style>
  <w:style w:type="paragraph" w:customStyle="1" w:styleId="xl1555">
    <w:name w:val="xl1555"/>
    <w:basedOn w:val="Normal"/>
    <w:rsid w:val="001608CB"/>
    <w:pPr>
      <w:shd w:val="clear" w:color="000000" w:fill="FFFF00"/>
      <w:spacing w:before="100" w:beforeAutospacing="1" w:after="100" w:afterAutospacing="1"/>
      <w:jc w:val="right"/>
      <w:textAlignment w:val="top"/>
    </w:pPr>
    <w:rPr>
      <w:rFonts w:ascii="Arial" w:hAnsi="Arial" w:cs="Arial"/>
      <w:sz w:val="16"/>
      <w:szCs w:val="16"/>
      <w:lang w:eastAsia="es-AR"/>
    </w:rPr>
  </w:style>
  <w:style w:type="paragraph" w:customStyle="1" w:styleId="xl1556">
    <w:name w:val="xl1556"/>
    <w:basedOn w:val="Normal"/>
    <w:rsid w:val="001608CB"/>
    <w:pPr>
      <w:pBdr>
        <w:top w:val="single" w:sz="4" w:space="0" w:color="auto"/>
      </w:pBdr>
      <w:spacing w:before="100" w:beforeAutospacing="1" w:after="100" w:afterAutospacing="1"/>
      <w:jc w:val="right"/>
      <w:textAlignment w:val="top"/>
    </w:pPr>
    <w:rPr>
      <w:rFonts w:ascii="Arial" w:hAnsi="Arial" w:cs="Arial"/>
      <w:sz w:val="16"/>
      <w:szCs w:val="16"/>
      <w:lang w:eastAsia="es-AR"/>
    </w:rPr>
  </w:style>
  <w:style w:type="paragraph" w:customStyle="1" w:styleId="xl1557">
    <w:name w:val="xl1557"/>
    <w:basedOn w:val="Normal"/>
    <w:rsid w:val="001608CB"/>
    <w:pPr>
      <w:pBdr>
        <w:bottom w:val="single" w:sz="4" w:space="0" w:color="auto"/>
      </w:pBdr>
      <w:spacing w:before="100" w:beforeAutospacing="1" w:after="100" w:afterAutospacing="1"/>
      <w:jc w:val="center"/>
    </w:pPr>
    <w:rPr>
      <w:rFonts w:ascii="Arial" w:hAnsi="Arial" w:cs="Arial"/>
      <w:b/>
      <w:bCs/>
      <w:sz w:val="16"/>
      <w:szCs w:val="16"/>
      <w:lang w:eastAsia="es-AR"/>
    </w:rPr>
  </w:style>
  <w:style w:type="paragraph" w:customStyle="1" w:styleId="xl1558">
    <w:name w:val="xl1558"/>
    <w:basedOn w:val="Normal"/>
    <w:rsid w:val="001608CB"/>
    <w:pPr>
      <w:pBdr>
        <w:bottom w:val="single" w:sz="4" w:space="0" w:color="auto"/>
      </w:pBdr>
      <w:spacing w:before="100" w:beforeAutospacing="1" w:after="100" w:afterAutospacing="1"/>
      <w:jc w:val="center"/>
      <w:textAlignment w:val="top"/>
    </w:pPr>
    <w:rPr>
      <w:rFonts w:ascii="Arial" w:hAnsi="Arial" w:cs="Arial"/>
      <w:b/>
      <w:bCs/>
      <w:sz w:val="16"/>
      <w:szCs w:val="16"/>
      <w:lang w:eastAsia="es-AR"/>
    </w:rPr>
  </w:style>
  <w:style w:type="paragraph" w:customStyle="1" w:styleId="xl1559">
    <w:name w:val="xl1559"/>
    <w:basedOn w:val="Normal"/>
    <w:rsid w:val="001608CB"/>
    <w:pPr>
      <w:shd w:val="clear" w:color="000000" w:fill="FFFFFF"/>
      <w:spacing w:before="100" w:beforeAutospacing="1" w:after="100" w:afterAutospacing="1"/>
      <w:jc w:val="right"/>
      <w:textAlignment w:val="top"/>
    </w:pPr>
    <w:rPr>
      <w:rFonts w:ascii="Arial" w:hAnsi="Arial" w:cs="Arial"/>
      <w:sz w:val="16"/>
      <w:szCs w:val="16"/>
      <w:lang w:eastAsia="es-AR"/>
    </w:rPr>
  </w:style>
  <w:style w:type="paragraph" w:customStyle="1" w:styleId="xl1560">
    <w:name w:val="xl1560"/>
    <w:basedOn w:val="Normal"/>
    <w:rsid w:val="001608CB"/>
    <w:pPr>
      <w:shd w:val="clear" w:color="000000" w:fill="FFFFFF"/>
      <w:spacing w:before="100" w:beforeAutospacing="1" w:after="100" w:afterAutospacing="1"/>
      <w:textAlignment w:val="top"/>
    </w:pPr>
    <w:rPr>
      <w:rFonts w:ascii="Arial" w:hAnsi="Arial" w:cs="Arial"/>
      <w:sz w:val="16"/>
      <w:szCs w:val="16"/>
      <w:lang w:eastAsia="es-AR"/>
    </w:rPr>
  </w:style>
  <w:style w:type="paragraph" w:customStyle="1" w:styleId="xl1561">
    <w:name w:val="xl1561"/>
    <w:basedOn w:val="Normal"/>
    <w:rsid w:val="001608CB"/>
    <w:pPr>
      <w:shd w:val="clear" w:color="000000" w:fill="FFFF00"/>
      <w:spacing w:before="100" w:beforeAutospacing="1" w:after="100" w:afterAutospacing="1"/>
      <w:textAlignment w:val="top"/>
    </w:pPr>
    <w:rPr>
      <w:rFonts w:ascii="Arial" w:hAnsi="Arial" w:cs="Arial"/>
      <w:sz w:val="16"/>
      <w:szCs w:val="16"/>
      <w:lang w:eastAsia="es-AR"/>
    </w:rPr>
  </w:style>
  <w:style w:type="paragraph" w:customStyle="1" w:styleId="xl1562">
    <w:name w:val="xl1562"/>
    <w:basedOn w:val="Normal"/>
    <w:rsid w:val="001608CB"/>
    <w:pPr>
      <w:pBdr>
        <w:bottom w:val="single" w:sz="4" w:space="0" w:color="auto"/>
      </w:pBdr>
      <w:spacing w:before="100" w:beforeAutospacing="1" w:after="100" w:afterAutospacing="1"/>
      <w:jc w:val="center"/>
      <w:textAlignment w:val="center"/>
    </w:pPr>
    <w:rPr>
      <w:rFonts w:ascii="Arial" w:hAnsi="Arial" w:cs="Arial"/>
      <w:b/>
      <w:bCs/>
      <w:sz w:val="16"/>
      <w:szCs w:val="16"/>
      <w:lang w:eastAsia="es-AR"/>
    </w:rPr>
  </w:style>
  <w:style w:type="paragraph" w:customStyle="1" w:styleId="xl1563">
    <w:name w:val="xl1563"/>
    <w:basedOn w:val="Normal"/>
    <w:rsid w:val="001608CB"/>
    <w:pPr>
      <w:spacing w:before="100" w:beforeAutospacing="1" w:after="100" w:afterAutospacing="1"/>
      <w:jc w:val="right"/>
      <w:textAlignment w:val="top"/>
    </w:pPr>
    <w:rPr>
      <w:rFonts w:ascii="Arial" w:hAnsi="Arial" w:cs="Arial"/>
      <w:sz w:val="16"/>
      <w:szCs w:val="16"/>
      <w:lang w:eastAsia="es-AR"/>
    </w:rPr>
  </w:style>
  <w:style w:type="paragraph" w:customStyle="1" w:styleId="xl1564">
    <w:name w:val="xl1564"/>
    <w:basedOn w:val="Normal"/>
    <w:rsid w:val="001608CB"/>
    <w:pPr>
      <w:shd w:val="clear" w:color="000000" w:fill="FFFFFF"/>
      <w:spacing w:before="100" w:beforeAutospacing="1" w:after="100" w:afterAutospacing="1"/>
      <w:textAlignment w:val="top"/>
    </w:pPr>
    <w:rPr>
      <w:rFonts w:ascii="Arial" w:hAnsi="Arial" w:cs="Arial"/>
      <w:sz w:val="16"/>
      <w:szCs w:val="16"/>
      <w:lang w:eastAsia="es-AR"/>
    </w:rPr>
  </w:style>
  <w:style w:type="paragraph" w:customStyle="1" w:styleId="xl1565">
    <w:name w:val="xl1565"/>
    <w:basedOn w:val="Normal"/>
    <w:rsid w:val="001608CB"/>
    <w:pPr>
      <w:spacing w:before="100" w:beforeAutospacing="1" w:after="100" w:afterAutospacing="1"/>
      <w:jc w:val="right"/>
      <w:textAlignment w:val="top"/>
    </w:pPr>
    <w:rPr>
      <w:rFonts w:ascii="Arial" w:hAnsi="Arial" w:cs="Arial"/>
      <w:sz w:val="16"/>
      <w:szCs w:val="16"/>
      <w:lang w:eastAsia="es-AR"/>
    </w:rPr>
  </w:style>
  <w:style w:type="paragraph" w:customStyle="1" w:styleId="xl1566">
    <w:name w:val="xl1566"/>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1567">
    <w:name w:val="xl1567"/>
    <w:basedOn w:val="Normal"/>
    <w:rsid w:val="001608CB"/>
    <w:pPr>
      <w:shd w:val="clear" w:color="000000" w:fill="FFFFFF"/>
      <w:spacing w:before="100" w:beforeAutospacing="1" w:after="100" w:afterAutospacing="1"/>
      <w:jc w:val="right"/>
      <w:textAlignment w:val="top"/>
    </w:pPr>
    <w:rPr>
      <w:rFonts w:ascii="Arial" w:hAnsi="Arial" w:cs="Arial"/>
      <w:sz w:val="16"/>
      <w:szCs w:val="16"/>
      <w:lang w:eastAsia="es-AR"/>
    </w:rPr>
  </w:style>
  <w:style w:type="paragraph" w:customStyle="1" w:styleId="xl2104">
    <w:name w:val="xl2104"/>
    <w:basedOn w:val="Normal"/>
    <w:rsid w:val="001608CB"/>
    <w:pPr>
      <w:spacing w:before="100" w:beforeAutospacing="1" w:after="100" w:afterAutospacing="1"/>
      <w:textAlignment w:val="top"/>
    </w:pPr>
    <w:rPr>
      <w:rFonts w:ascii="Arial" w:hAnsi="Arial" w:cs="Arial"/>
      <w:b/>
      <w:bCs/>
      <w:sz w:val="16"/>
      <w:szCs w:val="16"/>
      <w:lang w:eastAsia="es-AR"/>
    </w:rPr>
  </w:style>
  <w:style w:type="paragraph" w:customStyle="1" w:styleId="xl2105">
    <w:name w:val="xl2105"/>
    <w:basedOn w:val="Normal"/>
    <w:rsid w:val="001608CB"/>
    <w:pPr>
      <w:spacing w:before="100" w:beforeAutospacing="1" w:after="100" w:afterAutospacing="1"/>
      <w:jc w:val="right"/>
      <w:textAlignment w:val="top"/>
    </w:pPr>
    <w:rPr>
      <w:rFonts w:ascii="Arial" w:hAnsi="Arial" w:cs="Arial"/>
      <w:sz w:val="16"/>
      <w:szCs w:val="16"/>
      <w:lang w:eastAsia="es-AR"/>
    </w:rPr>
  </w:style>
  <w:style w:type="paragraph" w:customStyle="1" w:styleId="xl2106">
    <w:name w:val="xl2106"/>
    <w:basedOn w:val="Normal"/>
    <w:rsid w:val="001608CB"/>
    <w:pPr>
      <w:spacing w:before="100" w:beforeAutospacing="1" w:after="100" w:afterAutospacing="1"/>
      <w:jc w:val="center"/>
      <w:textAlignment w:val="top"/>
    </w:pPr>
    <w:rPr>
      <w:rFonts w:ascii="Arial" w:hAnsi="Arial" w:cs="Arial"/>
      <w:sz w:val="16"/>
      <w:szCs w:val="16"/>
      <w:lang w:eastAsia="es-AR"/>
    </w:rPr>
  </w:style>
  <w:style w:type="paragraph" w:customStyle="1" w:styleId="xl2107">
    <w:name w:val="xl2107"/>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2108">
    <w:name w:val="xl2108"/>
    <w:basedOn w:val="Normal"/>
    <w:rsid w:val="001608CB"/>
    <w:pPr>
      <w:spacing w:before="100" w:beforeAutospacing="1" w:after="100" w:afterAutospacing="1"/>
      <w:jc w:val="center"/>
      <w:textAlignment w:val="top"/>
    </w:pPr>
    <w:rPr>
      <w:rFonts w:ascii="Arial" w:hAnsi="Arial" w:cs="Arial"/>
      <w:b/>
      <w:bCs/>
      <w:sz w:val="16"/>
      <w:szCs w:val="16"/>
      <w:lang w:eastAsia="es-AR"/>
    </w:rPr>
  </w:style>
  <w:style w:type="paragraph" w:customStyle="1" w:styleId="xl2109">
    <w:name w:val="xl2109"/>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2110">
    <w:name w:val="xl2110"/>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2111">
    <w:name w:val="xl2111"/>
    <w:basedOn w:val="Normal"/>
    <w:rsid w:val="001608CB"/>
    <w:pPr>
      <w:spacing w:before="100" w:beforeAutospacing="1" w:after="100" w:afterAutospacing="1"/>
      <w:jc w:val="right"/>
      <w:textAlignment w:val="top"/>
    </w:pPr>
    <w:rPr>
      <w:rFonts w:ascii="Arial" w:hAnsi="Arial" w:cs="Arial"/>
      <w:sz w:val="16"/>
      <w:szCs w:val="16"/>
      <w:lang w:eastAsia="es-AR"/>
    </w:rPr>
  </w:style>
  <w:style w:type="paragraph" w:customStyle="1" w:styleId="xl2112">
    <w:name w:val="xl2112"/>
    <w:basedOn w:val="Normal"/>
    <w:rsid w:val="001608CB"/>
    <w:pPr>
      <w:spacing w:before="100" w:beforeAutospacing="1" w:after="100" w:afterAutospacing="1"/>
      <w:jc w:val="center"/>
      <w:textAlignment w:val="top"/>
    </w:pPr>
    <w:rPr>
      <w:rFonts w:ascii="Arial" w:hAnsi="Arial" w:cs="Arial"/>
      <w:sz w:val="16"/>
      <w:szCs w:val="16"/>
      <w:lang w:eastAsia="es-AR"/>
    </w:rPr>
  </w:style>
  <w:style w:type="paragraph" w:customStyle="1" w:styleId="xl2113">
    <w:name w:val="xl2113"/>
    <w:basedOn w:val="Normal"/>
    <w:rsid w:val="001608CB"/>
    <w:pPr>
      <w:spacing w:before="100" w:beforeAutospacing="1" w:after="100" w:afterAutospacing="1"/>
      <w:textAlignment w:val="top"/>
    </w:pPr>
    <w:rPr>
      <w:rFonts w:ascii="Arial" w:hAnsi="Arial" w:cs="Arial"/>
      <w:sz w:val="16"/>
      <w:szCs w:val="16"/>
      <w:u w:val="single"/>
      <w:lang w:eastAsia="es-AR"/>
    </w:rPr>
  </w:style>
  <w:style w:type="paragraph" w:customStyle="1" w:styleId="xl2114">
    <w:name w:val="xl2114"/>
    <w:basedOn w:val="Normal"/>
    <w:rsid w:val="001608CB"/>
    <w:pPr>
      <w:spacing w:before="100" w:beforeAutospacing="1" w:after="100" w:afterAutospacing="1"/>
      <w:jc w:val="right"/>
      <w:textAlignment w:val="top"/>
    </w:pPr>
    <w:rPr>
      <w:rFonts w:ascii="Arial" w:hAnsi="Arial" w:cs="Arial"/>
      <w:sz w:val="16"/>
      <w:szCs w:val="16"/>
      <w:lang w:eastAsia="es-AR"/>
    </w:rPr>
  </w:style>
  <w:style w:type="paragraph" w:customStyle="1" w:styleId="xl2115">
    <w:name w:val="xl2115"/>
    <w:basedOn w:val="Normal"/>
    <w:rsid w:val="001608CB"/>
    <w:pPr>
      <w:pBdr>
        <w:bottom w:val="double" w:sz="6" w:space="0" w:color="auto"/>
      </w:pBdr>
      <w:spacing w:before="100" w:beforeAutospacing="1" w:after="100" w:afterAutospacing="1"/>
      <w:jc w:val="right"/>
      <w:textAlignment w:val="top"/>
    </w:pPr>
    <w:rPr>
      <w:rFonts w:ascii="Arial" w:hAnsi="Arial" w:cs="Arial"/>
      <w:sz w:val="16"/>
      <w:szCs w:val="16"/>
      <w:lang w:eastAsia="es-AR"/>
    </w:rPr>
  </w:style>
  <w:style w:type="paragraph" w:customStyle="1" w:styleId="xl2116">
    <w:name w:val="xl2116"/>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2117">
    <w:name w:val="xl2117"/>
    <w:basedOn w:val="Normal"/>
    <w:rsid w:val="001608CB"/>
    <w:pPr>
      <w:spacing w:before="100" w:beforeAutospacing="1" w:after="100" w:afterAutospacing="1"/>
      <w:jc w:val="center"/>
      <w:textAlignment w:val="center"/>
    </w:pPr>
    <w:rPr>
      <w:rFonts w:ascii="Arial" w:hAnsi="Arial" w:cs="Arial"/>
      <w:b/>
      <w:bCs/>
      <w:sz w:val="16"/>
      <w:szCs w:val="16"/>
      <w:lang w:eastAsia="es-AR"/>
    </w:rPr>
  </w:style>
  <w:style w:type="paragraph" w:customStyle="1" w:styleId="xl2118">
    <w:name w:val="xl2118"/>
    <w:basedOn w:val="Normal"/>
    <w:rsid w:val="001608CB"/>
    <w:pPr>
      <w:pBdr>
        <w:top w:val="single" w:sz="4" w:space="0" w:color="auto"/>
        <w:bottom w:val="single" w:sz="4" w:space="0" w:color="auto"/>
      </w:pBdr>
      <w:spacing w:before="100" w:beforeAutospacing="1" w:after="100" w:afterAutospacing="1"/>
      <w:jc w:val="center"/>
    </w:pPr>
    <w:rPr>
      <w:rFonts w:ascii="Arial" w:hAnsi="Arial" w:cs="Arial"/>
      <w:b/>
      <w:bCs/>
      <w:sz w:val="16"/>
      <w:szCs w:val="16"/>
      <w:lang w:eastAsia="es-AR"/>
    </w:rPr>
  </w:style>
  <w:style w:type="paragraph" w:customStyle="1" w:styleId="xl2119">
    <w:name w:val="xl2119"/>
    <w:basedOn w:val="Normal"/>
    <w:rsid w:val="001608CB"/>
    <w:pPr>
      <w:pBdr>
        <w:top w:val="single" w:sz="4" w:space="0" w:color="auto"/>
        <w:bottom w:val="single" w:sz="4" w:space="0" w:color="auto"/>
      </w:pBdr>
      <w:spacing w:before="100" w:beforeAutospacing="1" w:after="100" w:afterAutospacing="1"/>
      <w:jc w:val="right"/>
      <w:textAlignment w:val="top"/>
    </w:pPr>
    <w:rPr>
      <w:rFonts w:ascii="Arial" w:hAnsi="Arial" w:cs="Arial"/>
      <w:sz w:val="16"/>
      <w:szCs w:val="16"/>
      <w:lang w:eastAsia="es-AR"/>
    </w:rPr>
  </w:style>
  <w:style w:type="paragraph" w:customStyle="1" w:styleId="xl2120">
    <w:name w:val="xl2120"/>
    <w:basedOn w:val="Normal"/>
    <w:rsid w:val="001608CB"/>
    <w:pPr>
      <w:spacing w:before="100" w:beforeAutospacing="1" w:after="100" w:afterAutospacing="1"/>
      <w:jc w:val="right"/>
      <w:textAlignment w:val="top"/>
    </w:pPr>
    <w:rPr>
      <w:rFonts w:ascii="Arial" w:hAnsi="Arial" w:cs="Arial"/>
      <w:sz w:val="16"/>
      <w:szCs w:val="16"/>
      <w:lang w:eastAsia="es-AR"/>
    </w:rPr>
  </w:style>
  <w:style w:type="paragraph" w:customStyle="1" w:styleId="xl2121">
    <w:name w:val="xl2121"/>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2122">
    <w:name w:val="xl2122"/>
    <w:basedOn w:val="Normal"/>
    <w:rsid w:val="001608CB"/>
    <w:pPr>
      <w:spacing w:before="100" w:beforeAutospacing="1" w:after="100" w:afterAutospacing="1"/>
      <w:jc w:val="right"/>
      <w:textAlignment w:val="top"/>
    </w:pPr>
    <w:rPr>
      <w:rFonts w:ascii="Arial" w:hAnsi="Arial" w:cs="Arial"/>
      <w:sz w:val="16"/>
      <w:szCs w:val="16"/>
      <w:lang w:eastAsia="es-AR"/>
    </w:rPr>
  </w:style>
  <w:style w:type="paragraph" w:customStyle="1" w:styleId="xl2123">
    <w:name w:val="xl2123"/>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2124">
    <w:name w:val="xl2124"/>
    <w:basedOn w:val="Normal"/>
    <w:rsid w:val="001608CB"/>
    <w:pPr>
      <w:shd w:val="clear" w:color="000000" w:fill="FFFFFF"/>
      <w:spacing w:before="100" w:beforeAutospacing="1" w:after="100" w:afterAutospacing="1"/>
      <w:textAlignment w:val="top"/>
    </w:pPr>
    <w:rPr>
      <w:rFonts w:ascii="Arial" w:hAnsi="Arial" w:cs="Arial"/>
      <w:sz w:val="16"/>
      <w:szCs w:val="16"/>
      <w:lang w:eastAsia="es-AR"/>
    </w:rPr>
  </w:style>
  <w:style w:type="paragraph" w:customStyle="1" w:styleId="xl2125">
    <w:name w:val="xl2125"/>
    <w:basedOn w:val="Normal"/>
    <w:rsid w:val="001608CB"/>
    <w:pPr>
      <w:shd w:val="clear" w:color="000000" w:fill="FFFFFF"/>
      <w:spacing w:before="100" w:beforeAutospacing="1" w:after="100" w:afterAutospacing="1"/>
      <w:jc w:val="right"/>
      <w:textAlignment w:val="top"/>
    </w:pPr>
    <w:rPr>
      <w:rFonts w:ascii="Arial" w:hAnsi="Arial" w:cs="Arial"/>
      <w:sz w:val="16"/>
      <w:szCs w:val="16"/>
      <w:lang w:eastAsia="es-AR"/>
    </w:rPr>
  </w:style>
  <w:style w:type="paragraph" w:customStyle="1" w:styleId="xl2126">
    <w:name w:val="xl2126"/>
    <w:basedOn w:val="Normal"/>
    <w:rsid w:val="001608CB"/>
    <w:pPr>
      <w:shd w:val="clear" w:color="000000" w:fill="FFFFFF"/>
      <w:spacing w:before="100" w:beforeAutospacing="1" w:after="100" w:afterAutospacing="1"/>
      <w:textAlignment w:val="top"/>
    </w:pPr>
    <w:rPr>
      <w:rFonts w:ascii="Arial" w:hAnsi="Arial" w:cs="Arial"/>
      <w:sz w:val="16"/>
      <w:szCs w:val="16"/>
      <w:lang w:eastAsia="es-AR"/>
    </w:rPr>
  </w:style>
  <w:style w:type="paragraph" w:customStyle="1" w:styleId="xl2127">
    <w:name w:val="xl2127"/>
    <w:basedOn w:val="Normal"/>
    <w:rsid w:val="001608CB"/>
    <w:pPr>
      <w:shd w:val="clear" w:color="000000" w:fill="FFFFFF"/>
      <w:spacing w:before="100" w:beforeAutospacing="1" w:after="100" w:afterAutospacing="1"/>
      <w:jc w:val="right"/>
      <w:textAlignment w:val="top"/>
    </w:pPr>
    <w:rPr>
      <w:rFonts w:ascii="Arial" w:hAnsi="Arial" w:cs="Arial"/>
      <w:sz w:val="16"/>
      <w:szCs w:val="16"/>
      <w:lang w:eastAsia="es-AR"/>
    </w:rPr>
  </w:style>
  <w:style w:type="paragraph" w:customStyle="1" w:styleId="xl2128">
    <w:name w:val="xl2128"/>
    <w:basedOn w:val="Normal"/>
    <w:rsid w:val="001608CB"/>
    <w:pPr>
      <w:shd w:val="clear" w:color="000000" w:fill="FFFFFF"/>
      <w:spacing w:before="100" w:beforeAutospacing="1" w:after="100" w:afterAutospacing="1"/>
      <w:jc w:val="right"/>
      <w:textAlignment w:val="top"/>
    </w:pPr>
    <w:rPr>
      <w:rFonts w:ascii="Arial" w:hAnsi="Arial" w:cs="Arial"/>
      <w:sz w:val="16"/>
      <w:szCs w:val="16"/>
      <w:lang w:eastAsia="es-AR"/>
    </w:rPr>
  </w:style>
  <w:style w:type="paragraph" w:customStyle="1" w:styleId="xl2129">
    <w:name w:val="xl2129"/>
    <w:basedOn w:val="Normal"/>
    <w:rsid w:val="001608CB"/>
    <w:pPr>
      <w:shd w:val="clear" w:color="000000" w:fill="FFFFFF"/>
      <w:spacing w:before="100" w:beforeAutospacing="1" w:after="100" w:afterAutospacing="1"/>
      <w:textAlignment w:val="top"/>
    </w:pPr>
    <w:rPr>
      <w:rFonts w:ascii="Arial" w:hAnsi="Arial" w:cs="Arial"/>
      <w:sz w:val="16"/>
      <w:szCs w:val="16"/>
      <w:lang w:eastAsia="es-AR"/>
    </w:rPr>
  </w:style>
  <w:style w:type="paragraph" w:customStyle="1" w:styleId="xl2130">
    <w:name w:val="xl2130"/>
    <w:basedOn w:val="Normal"/>
    <w:rsid w:val="001608CB"/>
    <w:pPr>
      <w:spacing w:before="100" w:beforeAutospacing="1" w:after="100" w:afterAutospacing="1"/>
      <w:jc w:val="right"/>
      <w:textAlignment w:val="top"/>
    </w:pPr>
    <w:rPr>
      <w:rFonts w:ascii="Arial" w:hAnsi="Arial" w:cs="Arial"/>
      <w:sz w:val="16"/>
      <w:szCs w:val="16"/>
      <w:lang w:eastAsia="es-AR"/>
    </w:rPr>
  </w:style>
  <w:style w:type="paragraph" w:customStyle="1" w:styleId="xl2131">
    <w:name w:val="xl2131"/>
    <w:basedOn w:val="Normal"/>
    <w:rsid w:val="001608CB"/>
    <w:pPr>
      <w:shd w:val="clear" w:color="000000" w:fill="FFFFFF"/>
      <w:spacing w:before="100" w:beforeAutospacing="1" w:after="100" w:afterAutospacing="1"/>
      <w:textAlignment w:val="top"/>
    </w:pPr>
    <w:rPr>
      <w:rFonts w:ascii="Arial" w:hAnsi="Arial" w:cs="Arial"/>
      <w:sz w:val="16"/>
      <w:szCs w:val="16"/>
      <w:lang w:eastAsia="es-AR"/>
    </w:rPr>
  </w:style>
  <w:style w:type="paragraph" w:customStyle="1" w:styleId="xl2132">
    <w:name w:val="xl2132"/>
    <w:basedOn w:val="Normal"/>
    <w:rsid w:val="001608CB"/>
    <w:pPr>
      <w:spacing w:before="100" w:beforeAutospacing="1" w:after="100" w:afterAutospacing="1"/>
      <w:jc w:val="right"/>
      <w:textAlignment w:val="top"/>
    </w:pPr>
    <w:rPr>
      <w:rFonts w:ascii="Arial" w:hAnsi="Arial" w:cs="Arial"/>
      <w:sz w:val="16"/>
      <w:szCs w:val="16"/>
      <w:lang w:eastAsia="es-AR"/>
    </w:rPr>
  </w:style>
  <w:style w:type="paragraph" w:customStyle="1" w:styleId="xl2133">
    <w:name w:val="xl2133"/>
    <w:basedOn w:val="Normal"/>
    <w:rsid w:val="001608CB"/>
    <w:pPr>
      <w:spacing w:before="100" w:beforeAutospacing="1" w:after="100" w:afterAutospacing="1"/>
      <w:textAlignment w:val="top"/>
    </w:pPr>
    <w:rPr>
      <w:rFonts w:ascii="Arial" w:hAnsi="Arial" w:cs="Arial"/>
      <w:sz w:val="16"/>
      <w:szCs w:val="16"/>
      <w:lang w:eastAsia="es-AR"/>
    </w:rPr>
  </w:style>
  <w:style w:type="paragraph" w:customStyle="1" w:styleId="xl2134">
    <w:name w:val="xl2134"/>
    <w:basedOn w:val="Normal"/>
    <w:rsid w:val="001608CB"/>
    <w:pPr>
      <w:shd w:val="clear" w:color="000000" w:fill="FFFFFF"/>
      <w:spacing w:before="100" w:beforeAutospacing="1" w:after="100" w:afterAutospacing="1"/>
      <w:jc w:val="right"/>
      <w:textAlignment w:val="top"/>
    </w:pPr>
    <w:rPr>
      <w:rFonts w:ascii="Arial" w:hAnsi="Arial" w:cs="Arial"/>
      <w:sz w:val="16"/>
      <w:szCs w:val="16"/>
      <w:lang w:eastAsia="es-AR"/>
    </w:rPr>
  </w:style>
  <w:style w:type="paragraph" w:customStyle="1" w:styleId="xl2135">
    <w:name w:val="xl2135"/>
    <w:basedOn w:val="Normal"/>
    <w:rsid w:val="001608CB"/>
    <w:pPr>
      <w:pBdr>
        <w:bottom w:val="single" w:sz="4" w:space="0" w:color="auto"/>
      </w:pBdr>
      <w:spacing w:before="100" w:beforeAutospacing="1" w:after="100" w:afterAutospacing="1"/>
      <w:jc w:val="center"/>
      <w:textAlignment w:val="center"/>
    </w:pPr>
    <w:rPr>
      <w:rFonts w:ascii="Arial" w:hAnsi="Arial" w:cs="Arial"/>
      <w:b/>
      <w:bCs/>
      <w:sz w:val="16"/>
      <w:szCs w:val="16"/>
      <w:lang w:eastAsia="es-AR"/>
    </w:rPr>
  </w:style>
  <w:style w:type="paragraph" w:customStyle="1" w:styleId="xl2136">
    <w:name w:val="xl2136"/>
    <w:basedOn w:val="Normal"/>
    <w:rsid w:val="001608CB"/>
    <w:pPr>
      <w:shd w:val="clear" w:color="000000" w:fill="FFFFFF"/>
      <w:spacing w:before="100" w:beforeAutospacing="1" w:after="100" w:afterAutospacing="1"/>
      <w:textAlignment w:val="top"/>
    </w:pPr>
    <w:rPr>
      <w:rFonts w:ascii="Arial" w:hAnsi="Arial" w:cs="Arial"/>
      <w:sz w:val="16"/>
      <w:szCs w:val="16"/>
      <w:lang w:eastAsia="es-AR"/>
    </w:rPr>
  </w:style>
  <w:style w:type="paragraph" w:customStyle="1" w:styleId="xl2137">
    <w:name w:val="xl2137"/>
    <w:basedOn w:val="Normal"/>
    <w:rsid w:val="001608CB"/>
    <w:pPr>
      <w:shd w:val="clear" w:color="000000" w:fill="FFFFFF"/>
      <w:spacing w:before="100" w:beforeAutospacing="1" w:after="100" w:afterAutospacing="1"/>
      <w:textAlignment w:val="top"/>
    </w:pPr>
    <w:rPr>
      <w:rFonts w:ascii="Arial" w:hAnsi="Arial" w:cs="Arial"/>
      <w:sz w:val="16"/>
      <w:szCs w:val="16"/>
      <w:lang w:eastAsia="es-AR"/>
    </w:rPr>
  </w:style>
  <w:style w:type="paragraph" w:customStyle="1" w:styleId="xl2138">
    <w:name w:val="xl2138"/>
    <w:basedOn w:val="Normal"/>
    <w:rsid w:val="001608CB"/>
    <w:pPr>
      <w:pBdr>
        <w:bottom w:val="single" w:sz="4" w:space="0" w:color="auto"/>
      </w:pBdr>
      <w:spacing w:before="100" w:beforeAutospacing="1" w:after="100" w:afterAutospacing="1"/>
      <w:jc w:val="center"/>
      <w:textAlignment w:val="center"/>
    </w:pPr>
    <w:rPr>
      <w:rFonts w:ascii="Arial" w:hAnsi="Arial" w:cs="Arial"/>
      <w:b/>
      <w:bCs/>
      <w:sz w:val="16"/>
      <w:szCs w:val="16"/>
      <w:lang w:eastAsia="es-AR"/>
    </w:rPr>
  </w:style>
  <w:style w:type="paragraph" w:styleId="TDC6">
    <w:name w:val="toc 6"/>
    <w:basedOn w:val="Normal"/>
    <w:next w:val="Normal"/>
    <w:autoRedefine/>
    <w:uiPriority w:val="39"/>
    <w:unhideWhenUsed/>
    <w:rsid w:val="0040649E"/>
    <w:pPr>
      <w:spacing w:after="100" w:line="276" w:lineRule="auto"/>
      <w:ind w:left="1100"/>
    </w:pPr>
    <w:rPr>
      <w:rFonts w:ascii="Calibri" w:hAnsi="Calibri"/>
      <w:sz w:val="22"/>
      <w:szCs w:val="22"/>
      <w:lang w:eastAsia="es-AR"/>
    </w:rPr>
  </w:style>
  <w:style w:type="paragraph" w:styleId="TDC7">
    <w:name w:val="toc 7"/>
    <w:basedOn w:val="Normal"/>
    <w:next w:val="Normal"/>
    <w:autoRedefine/>
    <w:uiPriority w:val="39"/>
    <w:unhideWhenUsed/>
    <w:rsid w:val="0040649E"/>
    <w:pPr>
      <w:spacing w:after="100" w:line="276" w:lineRule="auto"/>
      <w:ind w:left="1320"/>
    </w:pPr>
    <w:rPr>
      <w:rFonts w:ascii="Calibri" w:hAnsi="Calibri"/>
      <w:sz w:val="22"/>
      <w:szCs w:val="22"/>
      <w:lang w:eastAsia="es-AR"/>
    </w:rPr>
  </w:style>
  <w:style w:type="paragraph" w:styleId="TDC9">
    <w:name w:val="toc 9"/>
    <w:basedOn w:val="Normal"/>
    <w:next w:val="Normal"/>
    <w:autoRedefine/>
    <w:uiPriority w:val="39"/>
    <w:unhideWhenUsed/>
    <w:rsid w:val="0040649E"/>
    <w:pPr>
      <w:spacing w:after="100" w:line="276" w:lineRule="auto"/>
      <w:ind w:left="1760"/>
    </w:pPr>
    <w:rPr>
      <w:rFonts w:ascii="Calibri" w:hAnsi="Calibri"/>
      <w:sz w:val="22"/>
      <w:szCs w:val="22"/>
      <w:lang w:eastAsia="es-AR"/>
    </w:rPr>
  </w:style>
  <w:style w:type="paragraph" w:customStyle="1" w:styleId="TableFooter">
    <w:name w:val="Table Footer"/>
    <w:basedOn w:val="TableText"/>
    <w:uiPriority w:val="99"/>
    <w:rsid w:val="00C01B4C"/>
    <w:pPr>
      <w:spacing w:after="60"/>
      <w:ind w:left="540" w:hanging="540"/>
    </w:pPr>
    <w:rPr>
      <w:rFonts w:eastAsia="MS Mincho"/>
      <w:szCs w:val="18"/>
    </w:rPr>
  </w:style>
  <w:style w:type="paragraph" w:customStyle="1" w:styleId="ST10">
    <w:name w:val="ST10"/>
    <w:rsid w:val="00DC22BF"/>
    <w:pPr>
      <w:spacing w:line="240" w:lineRule="exact"/>
    </w:pPr>
    <w:rPr>
      <w:noProof/>
      <w:lang w:val="en-US" w:eastAsia="en-US"/>
    </w:rPr>
  </w:style>
  <w:style w:type="paragraph" w:customStyle="1" w:styleId="BalloonText1">
    <w:name w:val="Balloon Text1"/>
    <w:basedOn w:val="Normal"/>
    <w:rsid w:val="00B770FD"/>
    <w:rPr>
      <w:rFonts w:ascii="Tahoma" w:hAnsi="Tahoma" w:cs="Tahoma"/>
      <w:sz w:val="16"/>
      <w:szCs w:val="16"/>
      <w:lang w:val="es-ES_tradnl" w:eastAsia="es-ES"/>
    </w:rPr>
  </w:style>
  <w:style w:type="paragraph" w:customStyle="1" w:styleId="WW-Default">
    <w:name w:val="WW-Default"/>
    <w:basedOn w:val="Normal"/>
    <w:rsid w:val="00B770FD"/>
    <w:pPr>
      <w:autoSpaceDE w:val="0"/>
    </w:pPr>
    <w:rPr>
      <w:rFonts w:ascii="Arial" w:eastAsia="Calibri" w:hAnsi="Arial" w:cs="Arial"/>
      <w:color w:val="000000"/>
      <w:szCs w:val="24"/>
      <w:lang w:eastAsia="es-AR"/>
    </w:rPr>
  </w:style>
  <w:style w:type="paragraph" w:customStyle="1" w:styleId="ms-rtefontsize-2">
    <w:name w:val="ms-rtefontsize-2"/>
    <w:basedOn w:val="Normal"/>
    <w:rsid w:val="00B770FD"/>
    <w:pPr>
      <w:spacing w:before="100" w:beforeAutospacing="1" w:after="100" w:afterAutospacing="1"/>
    </w:pPr>
    <w:rPr>
      <w:lang w:eastAsia="es-AR"/>
    </w:rPr>
  </w:style>
  <w:style w:type="paragraph" w:customStyle="1" w:styleId="WW-TextBody">
    <w:name w:val="WW-Text Body"/>
    <w:basedOn w:val="Normal"/>
    <w:rsid w:val="00B770FD"/>
    <w:pPr>
      <w:spacing w:line="360" w:lineRule="auto"/>
    </w:pPr>
    <w:rPr>
      <w:rFonts w:ascii="Liberation Serif" w:eastAsia="Calibri" w:hAnsi="Liberation Serif" w:cs="Liberation Serif"/>
      <w:color w:val="00000A"/>
      <w:sz w:val="28"/>
      <w:szCs w:val="28"/>
      <w:lang w:eastAsia="zh-CN"/>
    </w:rPr>
  </w:style>
  <w:style w:type="paragraph" w:customStyle="1" w:styleId="Deloitteaddress">
    <w:name w:val="Deloitte address"/>
    <w:basedOn w:val="Normal"/>
    <w:qFormat/>
    <w:rsid w:val="00B770FD"/>
    <w:pPr>
      <w:spacing w:line="170" w:lineRule="atLeast"/>
    </w:pPr>
    <w:rPr>
      <w:rFonts w:ascii="Calibri" w:eastAsia="Calibri" w:hAnsi="Calibri"/>
      <w:sz w:val="14"/>
      <w:szCs w:val="22"/>
      <w:lang w:val="en-GB"/>
    </w:rPr>
  </w:style>
  <w:style w:type="table" w:customStyle="1" w:styleId="TableGrid14">
    <w:name w:val="Table Grid14"/>
    <w:basedOn w:val="Tablanormal"/>
    <w:next w:val="Tablaconcuadrcula"/>
    <w:uiPriority w:val="59"/>
    <w:rsid w:val="0062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link w:val="BodycopyChar"/>
    <w:rsid w:val="006266C8"/>
    <w:pPr>
      <w:spacing w:before="20" w:line="210" w:lineRule="exact"/>
    </w:pPr>
    <w:rPr>
      <w:rFonts w:ascii="Arial" w:eastAsia="PMingLiU" w:hAnsi="Arial"/>
      <w:color w:val="000000"/>
      <w:sz w:val="17"/>
      <w:szCs w:val="17"/>
      <w:lang w:val="en-US" w:eastAsia="en-US"/>
    </w:rPr>
  </w:style>
  <w:style w:type="character" w:customStyle="1" w:styleId="BodycopyChar">
    <w:name w:val="Body copy Char"/>
    <w:link w:val="Bodycopy"/>
    <w:rsid w:val="006266C8"/>
    <w:rPr>
      <w:rFonts w:ascii="Arial" w:eastAsia="PMingLiU" w:hAnsi="Arial"/>
      <w:color w:val="000000"/>
      <w:sz w:val="17"/>
      <w:szCs w:val="17"/>
      <w:lang w:val="en-US" w:eastAsia="en-US" w:bidi="ar-SA"/>
    </w:rPr>
  </w:style>
  <w:style w:type="paragraph" w:customStyle="1" w:styleId="dpwfdtoc2boldleft0">
    <w:name w:val="dpwfdtoc2boldleft"/>
    <w:basedOn w:val="Normal"/>
    <w:rsid w:val="004D4281"/>
    <w:pPr>
      <w:keepNext/>
      <w:spacing w:after="200"/>
    </w:pPr>
    <w:rPr>
      <w:rFonts w:eastAsia="Calibri"/>
      <w:b/>
      <w:bCs/>
      <w:lang w:eastAsia="es-AR"/>
    </w:rPr>
  </w:style>
  <w:style w:type="character" w:customStyle="1" w:styleId="Textodelmarcadordeposicin1">
    <w:name w:val="Texto del marcador de posición1"/>
    <w:uiPriority w:val="99"/>
    <w:semiHidden/>
    <w:rsid w:val="000C785A"/>
    <w:rPr>
      <w:color w:val="808080"/>
    </w:rPr>
  </w:style>
  <w:style w:type="paragraph" w:customStyle="1" w:styleId="CG-Title-LeftBoldItalics">
    <w:name w:val="CG-Title-Left_Bold_Italics"/>
    <w:basedOn w:val="Normal"/>
    <w:uiPriority w:val="99"/>
    <w:rsid w:val="001247A4"/>
    <w:pPr>
      <w:keepNext/>
      <w:spacing w:before="0" w:after="240"/>
      <w:jc w:val="left"/>
    </w:pPr>
    <w:rPr>
      <w:rFonts w:eastAsia="MS Mincho"/>
      <w:b/>
      <w:bCs/>
      <w:i/>
      <w:lang w:val="en-US"/>
    </w:rPr>
  </w:style>
  <w:style w:type="character" w:customStyle="1" w:styleId="BodyText2SglChar">
    <w:name w:val="Body Text 2 Sgl Char"/>
    <w:rsid w:val="001247A4"/>
    <w:rPr>
      <w:rFonts w:ascii="Times New Roman" w:eastAsia="SimSun" w:hAnsi="Times New Roman" w:cs="Times New Roman"/>
      <w:lang w:val="en-US"/>
    </w:rPr>
  </w:style>
  <w:style w:type="paragraph" w:customStyle="1" w:styleId="TitleLItal">
    <w:name w:val="Title L Ital"/>
    <w:basedOn w:val="Textoindependiente"/>
    <w:uiPriority w:val="99"/>
    <w:rsid w:val="001247A4"/>
    <w:pPr>
      <w:keepNext/>
      <w:spacing w:before="0" w:after="240"/>
    </w:pPr>
    <w:rPr>
      <w:i/>
      <w:lang w:val="en-US" w:eastAsia="es-ES"/>
    </w:rPr>
  </w:style>
  <w:style w:type="paragraph" w:customStyle="1" w:styleId="TitleLItalics">
    <w:name w:val="Title L Italics"/>
    <w:basedOn w:val="Normal"/>
    <w:uiPriority w:val="99"/>
    <w:rsid w:val="001247A4"/>
    <w:pPr>
      <w:keepNext/>
      <w:spacing w:before="0" w:after="240"/>
      <w:jc w:val="left"/>
    </w:pPr>
    <w:rPr>
      <w:i/>
      <w:lang w:val="en-US" w:eastAsia="es-ES"/>
    </w:rPr>
  </w:style>
  <w:style w:type="paragraph" w:customStyle="1" w:styleId="ItalicsBold">
    <w:name w:val="Italics/Bold"/>
    <w:basedOn w:val="Normal"/>
    <w:uiPriority w:val="99"/>
    <w:rsid w:val="001247A4"/>
    <w:pPr>
      <w:keepNext/>
      <w:spacing w:before="0" w:after="240"/>
      <w:jc w:val="left"/>
    </w:pPr>
    <w:rPr>
      <w:b/>
      <w:i/>
      <w:szCs w:val="24"/>
      <w:lang w:val="en-US"/>
    </w:rPr>
  </w:style>
  <w:style w:type="paragraph" w:customStyle="1" w:styleId="TitleBI">
    <w:name w:val="Title BI"/>
    <w:basedOn w:val="Normal"/>
    <w:qFormat/>
    <w:rsid w:val="001247A4"/>
    <w:pPr>
      <w:keepNext/>
      <w:autoSpaceDE w:val="0"/>
      <w:autoSpaceDN w:val="0"/>
      <w:spacing w:before="0" w:after="240"/>
      <w:jc w:val="left"/>
    </w:pPr>
    <w:rPr>
      <w:rFonts w:eastAsia="Calibri" w:cs="Arial"/>
      <w:b/>
      <w:i/>
      <w:iCs/>
      <w:szCs w:val="24"/>
    </w:rPr>
  </w:style>
  <w:style w:type="paragraph" w:customStyle="1" w:styleId="titulosmaximostablahistoricos">
    <w:name w:val="titulosmaximostablahistoricos"/>
    <w:basedOn w:val="Normal"/>
    <w:rsid w:val="00AF6D4A"/>
    <w:pPr>
      <w:spacing w:before="100" w:beforeAutospacing="1" w:after="100" w:afterAutospacing="1"/>
      <w:jc w:val="left"/>
    </w:pPr>
    <w:rPr>
      <w:sz w:val="24"/>
      <w:szCs w:val="24"/>
      <w:lang w:eastAsia="es-AR"/>
    </w:rPr>
  </w:style>
  <w:style w:type="paragraph" w:customStyle="1" w:styleId="CorreoHOST">
    <w:name w:val="Correo HOST"/>
    <w:basedOn w:val="Normal"/>
    <w:uiPriority w:val="99"/>
    <w:rsid w:val="00BA7A5A"/>
    <w:pPr>
      <w:spacing w:before="0" w:after="0"/>
      <w:jc w:val="left"/>
    </w:pPr>
    <w:rPr>
      <w:rFonts w:ascii="Monaco" w:hAnsi="Monaco"/>
      <w:lang w:val="es-ES_tradnl" w:eastAsia="es-ES"/>
    </w:rPr>
  </w:style>
  <w:style w:type="character" w:customStyle="1" w:styleId="tgc">
    <w:name w:val="_tgc"/>
    <w:basedOn w:val="Fuentedeprrafopredeter"/>
    <w:rsid w:val="00161D7E"/>
  </w:style>
  <w:style w:type="numbering" w:customStyle="1" w:styleId="Sinlista1">
    <w:name w:val="Sin lista1"/>
    <w:next w:val="Sinlista"/>
    <w:uiPriority w:val="99"/>
    <w:semiHidden/>
    <w:unhideWhenUsed/>
    <w:rsid w:val="00306138"/>
  </w:style>
  <w:style w:type="table" w:customStyle="1" w:styleId="Tablaconcuadrcula1">
    <w:name w:val="Tabla con cuadrícula1"/>
    <w:basedOn w:val="Tablanormal"/>
    <w:next w:val="Tablaconcuadrcula"/>
    <w:uiPriority w:val="59"/>
    <w:rsid w:val="00306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21">
    <w:name w:val="Tabla básica 21"/>
    <w:basedOn w:val="Tablanormal"/>
    <w:next w:val="Tablabsica2"/>
    <w:rsid w:val="0030613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Grid11">
    <w:name w:val="Table Grid11"/>
    <w:basedOn w:val="Tablanormal"/>
    <w:next w:val="Tablaconcuadrcula"/>
    <w:uiPriority w:val="59"/>
    <w:rsid w:val="0030613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anormal"/>
    <w:next w:val="Tablaconcuadrcula"/>
    <w:uiPriority w:val="59"/>
    <w:rsid w:val="003061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anormal"/>
    <w:next w:val="Tablaconcuadrcula"/>
    <w:uiPriority w:val="59"/>
    <w:rsid w:val="00306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2">
    <w:name w:val="Lista vistosa - Énfasis 12"/>
    <w:basedOn w:val="Normal"/>
    <w:link w:val="Listavistosa-nfasis1Car1"/>
    <w:uiPriority w:val="34"/>
    <w:qFormat/>
    <w:rsid w:val="00DE4FD7"/>
    <w:pPr>
      <w:spacing w:before="0" w:after="200" w:line="276" w:lineRule="auto"/>
      <w:ind w:left="720"/>
      <w:contextualSpacing/>
      <w:jc w:val="left"/>
    </w:pPr>
    <w:rPr>
      <w:rFonts w:ascii="Calibri" w:eastAsia="Calibri" w:hAnsi="Calibri"/>
      <w:sz w:val="22"/>
      <w:szCs w:val="22"/>
    </w:rPr>
  </w:style>
  <w:style w:type="character" w:customStyle="1" w:styleId="Table9pt">
    <w:name w:val="Table 9pt"/>
    <w:uiPriority w:val="1"/>
    <w:qFormat/>
    <w:rsid w:val="003642B2"/>
    <w:rPr>
      <w:rFonts w:ascii="Times New Roman" w:hAnsi="Times New Roman"/>
      <w:sz w:val="18"/>
    </w:rPr>
  </w:style>
  <w:style w:type="paragraph" w:customStyle="1" w:styleId="TableNotesLine">
    <w:name w:val="Table Notes Line"/>
    <w:basedOn w:val="Normal"/>
    <w:qFormat/>
    <w:rsid w:val="008C209D"/>
    <w:pPr>
      <w:pBdr>
        <w:bottom w:val="single" w:sz="4" w:space="1" w:color="auto"/>
      </w:pBdr>
      <w:spacing w:before="0" w:after="0"/>
      <w:ind w:right="7920"/>
      <w:jc w:val="left"/>
    </w:pPr>
    <w:rPr>
      <w:rFonts w:eastAsia="Calibri"/>
      <w:szCs w:val="24"/>
      <w:lang w:val="en-US"/>
    </w:rPr>
  </w:style>
  <w:style w:type="paragraph" w:customStyle="1" w:styleId="TableNotes">
    <w:name w:val="Table Notes"/>
    <w:basedOn w:val="Normal"/>
    <w:link w:val="TableNotesChar"/>
    <w:qFormat/>
    <w:rsid w:val="008C209D"/>
    <w:pPr>
      <w:spacing w:before="0" w:after="240"/>
      <w:ind w:left="360" w:hanging="360"/>
      <w:contextualSpacing/>
    </w:pPr>
    <w:rPr>
      <w:rFonts w:eastAsia="Calibri"/>
      <w:i/>
      <w:sz w:val="17"/>
      <w:szCs w:val="24"/>
      <w:lang w:val="en-US"/>
    </w:rPr>
  </w:style>
  <w:style w:type="character" w:customStyle="1" w:styleId="Listavistosa-nfasis1Car1">
    <w:name w:val="Lista vistosa - Énfasis 1 Car1"/>
    <w:link w:val="Listavistosa-nfasis12"/>
    <w:uiPriority w:val="34"/>
    <w:locked/>
    <w:rsid w:val="00ED6FFF"/>
    <w:rPr>
      <w:rFonts w:ascii="Calibri" w:eastAsia="Calibri" w:hAnsi="Calibri" w:cs="Times New Roman"/>
      <w:sz w:val="22"/>
      <w:szCs w:val="22"/>
      <w:lang w:eastAsia="en-US"/>
    </w:rPr>
  </w:style>
  <w:style w:type="table" w:customStyle="1" w:styleId="TableGrid171">
    <w:name w:val="Table Grid171"/>
    <w:basedOn w:val="Tablanormal"/>
    <w:uiPriority w:val="39"/>
    <w:rsid w:val="00ED6FF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0">
    <w:name w:val="Table notes"/>
    <w:basedOn w:val="Normal"/>
    <w:qFormat/>
    <w:rsid w:val="006F1775"/>
    <w:pPr>
      <w:tabs>
        <w:tab w:val="left" w:pos="360"/>
      </w:tabs>
      <w:spacing w:before="0" w:after="240"/>
      <w:ind w:left="360" w:hanging="360"/>
      <w:contextualSpacing/>
      <w:jc w:val="left"/>
    </w:pPr>
    <w:rPr>
      <w:rFonts w:eastAsia="Calibri"/>
      <w:sz w:val="17"/>
      <w:szCs w:val="17"/>
      <w:lang w:val="en-US"/>
    </w:rPr>
  </w:style>
  <w:style w:type="character" w:customStyle="1" w:styleId="TableNotesChar">
    <w:name w:val="Table Notes Char"/>
    <w:link w:val="TableNotes"/>
    <w:rsid w:val="006F1775"/>
    <w:rPr>
      <w:rFonts w:eastAsia="Calibri"/>
      <w:i/>
      <w:sz w:val="17"/>
      <w:szCs w:val="24"/>
      <w:lang w:val="en-US" w:eastAsia="en-US"/>
    </w:rPr>
  </w:style>
  <w:style w:type="paragraph" w:customStyle="1" w:styleId="BodyText2SglJ">
    <w:name w:val="Body Text 2 Sgl J"/>
    <w:basedOn w:val="BodyText2Sgl"/>
    <w:link w:val="BodyText2SglJChar"/>
    <w:qFormat/>
    <w:rsid w:val="00763C8A"/>
    <w:pPr>
      <w:spacing w:before="0"/>
      <w:ind w:firstLine="720"/>
    </w:pPr>
    <w:rPr>
      <w:rFonts w:eastAsia="Calibri"/>
      <w:lang w:val="en-US"/>
    </w:rPr>
  </w:style>
  <w:style w:type="character" w:customStyle="1" w:styleId="BodyText2SglJChar">
    <w:name w:val="Body Text 2 Sgl J Char"/>
    <w:link w:val="BodyText2SglJ"/>
    <w:rsid w:val="00763C8A"/>
    <w:rPr>
      <w:rFonts w:eastAsia="Calibri" w:cs="Times New Roman"/>
      <w:szCs w:val="24"/>
      <w:lang w:val="en-US" w:eastAsia="en-US"/>
    </w:rPr>
  </w:style>
  <w:style w:type="paragraph" w:customStyle="1" w:styleId="Sombreadovistoso-nfasis12">
    <w:name w:val="Sombreado vistoso - Énfasis 12"/>
    <w:hidden/>
    <w:uiPriority w:val="99"/>
    <w:semiHidden/>
    <w:rsid w:val="002368B6"/>
    <w:rPr>
      <w:lang w:eastAsia="en-US"/>
    </w:rPr>
  </w:style>
  <w:style w:type="paragraph" w:customStyle="1" w:styleId="ListParagraph2">
    <w:name w:val="List Paragraph2"/>
    <w:aliases w:val="Rainbow"/>
    <w:basedOn w:val="Normal"/>
    <w:uiPriority w:val="99"/>
    <w:qFormat/>
    <w:rsid w:val="00461E9B"/>
    <w:pPr>
      <w:spacing w:before="0" w:after="200" w:line="276" w:lineRule="auto"/>
      <w:ind w:left="720"/>
      <w:contextualSpacing/>
      <w:jc w:val="left"/>
    </w:pPr>
    <w:rPr>
      <w:rFonts w:ascii="Calibri" w:hAnsi="Calibri"/>
      <w:sz w:val="22"/>
      <w:szCs w:val="22"/>
    </w:rPr>
  </w:style>
  <w:style w:type="paragraph" w:styleId="Revisin">
    <w:name w:val="Revision"/>
    <w:hidden/>
    <w:uiPriority w:val="71"/>
    <w:rsid w:val="00E33E07"/>
    <w:rPr>
      <w:lang w:eastAsia="en-US"/>
    </w:rPr>
  </w:style>
  <w:style w:type="paragraph" w:styleId="Prrafodelista">
    <w:name w:val="List Paragraph"/>
    <w:basedOn w:val="Normal"/>
    <w:link w:val="PrrafodelistaCar"/>
    <w:uiPriority w:val="34"/>
    <w:qFormat/>
    <w:rsid w:val="00B8423B"/>
    <w:pPr>
      <w:ind w:left="720"/>
      <w:contextualSpacing/>
    </w:pPr>
    <w:rPr>
      <w:rFonts w:eastAsia="Calibri"/>
    </w:rPr>
  </w:style>
  <w:style w:type="character" w:customStyle="1" w:styleId="TextoChar">
    <w:name w:val="Texto Char"/>
    <w:link w:val="Texto"/>
    <w:rsid w:val="0079069D"/>
    <w:rPr>
      <w:rFonts w:ascii="Book Antiqua" w:hAnsi="Book Antiqua"/>
      <w:lang w:val="es-ES_tradnl" w:eastAsia="en-US"/>
    </w:rPr>
  </w:style>
  <w:style w:type="character" w:customStyle="1" w:styleId="PrrafodelistaCar">
    <w:name w:val="Párrafo de lista Car"/>
    <w:link w:val="Prrafodelista"/>
    <w:uiPriority w:val="34"/>
    <w:locked/>
    <w:rsid w:val="00AD3840"/>
    <w:rPr>
      <w:rFonts w:eastAsia="Calibri"/>
    </w:rPr>
  </w:style>
  <w:style w:type="table" w:customStyle="1" w:styleId="Tablaconcuadrcula2">
    <w:name w:val="Tabla con cuadrícula2"/>
    <w:basedOn w:val="Tablanormal"/>
    <w:next w:val="Tablaconcuadrcula"/>
    <w:uiPriority w:val="59"/>
    <w:rsid w:val="00CF7781"/>
    <w:pPr>
      <w:jc w:val="both"/>
    </w:pPr>
    <w:rPr>
      <w:rFonts w:ascii="Arial" w:hAnsi="Arial" w:cs="Arial"/>
      <w:lang w:val="en-US" w:eastAsia="en-US"/>
    </w:rPr>
    <w:tblPr>
      <w:tblCellMar>
        <w:left w:w="0" w:type="dxa"/>
        <w:right w:w="0" w:type="dxa"/>
      </w:tblCellMar>
    </w:tblPr>
    <w:tcPr>
      <w:vAlign w:val="bottom"/>
    </w:tcPr>
  </w:style>
  <w:style w:type="paragraph" w:styleId="TtuloTDC">
    <w:name w:val="TOC Heading"/>
    <w:basedOn w:val="Ttulo1"/>
    <w:next w:val="Normal"/>
    <w:uiPriority w:val="39"/>
    <w:unhideWhenUsed/>
    <w:qFormat/>
    <w:rsid w:val="00E33E07"/>
    <w:pPr>
      <w:keepLines/>
      <w:spacing w:before="480" w:after="0" w:line="276" w:lineRule="auto"/>
      <w:jc w:val="left"/>
      <w:outlineLvl w:val="9"/>
    </w:pPr>
    <w:rPr>
      <w:rFonts w:ascii="Cambria" w:hAnsi="Cambria"/>
      <w:color w:val="365F91"/>
      <w:kern w:val="0"/>
      <w:sz w:val="28"/>
      <w:szCs w:val="28"/>
      <w:lang w:val="es-ES"/>
    </w:rPr>
  </w:style>
  <w:style w:type="character" w:styleId="Textodelmarcadordeposicin">
    <w:name w:val="Placeholder Text"/>
    <w:uiPriority w:val="99"/>
    <w:rsid w:val="00E33E07"/>
    <w:rPr>
      <w:color w:val="808080"/>
    </w:rPr>
  </w:style>
  <w:style w:type="paragraph" w:customStyle="1" w:styleId="TtuloparaIndicedeSuplementodePrecio">
    <w:name w:val="Título para Indice de Suplemento de Precio"/>
    <w:next w:val="text"/>
    <w:qFormat/>
    <w:rsid w:val="00AC6E5E"/>
    <w:pPr>
      <w:tabs>
        <w:tab w:val="left" w:pos="8505"/>
      </w:tabs>
      <w:jc w:val="center"/>
      <w:outlineLvl w:val="0"/>
    </w:pPr>
    <w:rPr>
      <w:b/>
      <w:caps/>
      <w:lang w:eastAsia="en-US"/>
    </w:rPr>
  </w:style>
  <w:style w:type="character" w:customStyle="1" w:styleId="CarCar18">
    <w:name w:val="Car Car18"/>
    <w:uiPriority w:val="99"/>
    <w:locked/>
    <w:rsid w:val="00AC6E5E"/>
    <w:rPr>
      <w:rFonts w:cs="Times New Roman"/>
      <w:sz w:val="24"/>
      <w:lang w:eastAsia="en-US"/>
    </w:rPr>
  </w:style>
  <w:style w:type="paragraph" w:customStyle="1" w:styleId="Table8pt0">
    <w:name w:val="Table 8 pt."/>
    <w:basedOn w:val="Normal"/>
    <w:uiPriority w:val="99"/>
    <w:rsid w:val="00AC6E5E"/>
    <w:pPr>
      <w:tabs>
        <w:tab w:val="left" w:pos="2160"/>
        <w:tab w:val="left" w:pos="4320"/>
        <w:tab w:val="left" w:pos="5400"/>
        <w:tab w:val="left" w:pos="6120"/>
        <w:tab w:val="left" w:pos="7013"/>
        <w:tab w:val="left" w:pos="8093"/>
        <w:tab w:val="left" w:pos="9000"/>
      </w:tabs>
      <w:suppressAutoHyphens/>
      <w:spacing w:before="0" w:after="240"/>
    </w:pPr>
    <w:rPr>
      <w:rFonts w:eastAsia="SimSun"/>
      <w:bCs/>
      <w:sz w:val="16"/>
      <w:szCs w:val="16"/>
      <w:lang w:val="en-US"/>
    </w:rPr>
  </w:style>
  <w:style w:type="character" w:customStyle="1" w:styleId="Ref1">
    <w:name w:val="Ref1"/>
    <w:aliases w:val="de nota al pie"/>
    <w:uiPriority w:val="99"/>
    <w:rsid w:val="00AC6E5E"/>
    <w:rPr>
      <w:vertAlign w:val="superscript"/>
    </w:rPr>
  </w:style>
  <w:style w:type="paragraph" w:customStyle="1" w:styleId="Prrafodelista1">
    <w:name w:val="Párrafo de lista1"/>
    <w:basedOn w:val="Normal"/>
    <w:uiPriority w:val="99"/>
    <w:rsid w:val="00AC6E5E"/>
    <w:pPr>
      <w:spacing w:before="0" w:after="240"/>
      <w:ind w:left="708"/>
    </w:pPr>
    <w:rPr>
      <w:bCs/>
      <w:lang w:val="es-ES"/>
    </w:rPr>
  </w:style>
  <w:style w:type="paragraph" w:customStyle="1" w:styleId="Revision1">
    <w:name w:val="Revision1"/>
    <w:hidden/>
    <w:uiPriority w:val="99"/>
    <w:rsid w:val="00AC6E5E"/>
    <w:rPr>
      <w:sz w:val="24"/>
      <w:lang w:eastAsia="en-US"/>
    </w:rPr>
  </w:style>
  <w:style w:type="paragraph" w:customStyle="1" w:styleId="Revisin1">
    <w:name w:val="Revisión1"/>
    <w:hidden/>
    <w:uiPriority w:val="99"/>
    <w:rsid w:val="00AC6E5E"/>
    <w:rPr>
      <w:sz w:val="24"/>
      <w:lang w:eastAsia="en-US"/>
    </w:rPr>
  </w:style>
  <w:style w:type="character" w:customStyle="1" w:styleId="ttulo1Car1">
    <w:name w:val="título 1 Car1"/>
    <w:aliases w:val="Chapter Title Car Car1"/>
    <w:uiPriority w:val="99"/>
    <w:rsid w:val="00AC6E5E"/>
    <w:rPr>
      <w:rFonts w:ascii="Arial" w:hAnsi="Arial" w:cs="Arial"/>
      <w:b/>
      <w:bCs/>
      <w:kern w:val="32"/>
      <w:sz w:val="32"/>
      <w:szCs w:val="32"/>
      <w:lang w:val="es-AR" w:eastAsia="en-US" w:bidi="ar-SA"/>
    </w:rPr>
  </w:style>
  <w:style w:type="character" w:customStyle="1" w:styleId="CarCar23">
    <w:name w:val="Car Car23"/>
    <w:uiPriority w:val="99"/>
    <w:rsid w:val="00AC6E5E"/>
    <w:rPr>
      <w:rFonts w:ascii="Arial" w:hAnsi="Arial" w:cs="Arial"/>
      <w:b/>
      <w:bCs/>
      <w:sz w:val="26"/>
      <w:szCs w:val="26"/>
      <w:lang w:eastAsia="en-US"/>
    </w:rPr>
  </w:style>
  <w:style w:type="character" w:customStyle="1" w:styleId="CarCar24">
    <w:name w:val="Car Car24"/>
    <w:uiPriority w:val="99"/>
    <w:rsid w:val="00AC6E5E"/>
    <w:rPr>
      <w:rFonts w:ascii="Arial" w:hAnsi="Arial"/>
      <w:b/>
      <w:sz w:val="26"/>
      <w:lang w:val="es-AR"/>
    </w:rPr>
  </w:style>
  <w:style w:type="character" w:customStyle="1" w:styleId="CarCar20">
    <w:name w:val="Car Car20"/>
    <w:uiPriority w:val="99"/>
    <w:locked/>
    <w:rsid w:val="00AC6E5E"/>
    <w:rPr>
      <w:sz w:val="24"/>
      <w:lang w:val="es-AR"/>
    </w:rPr>
  </w:style>
  <w:style w:type="paragraph" w:customStyle="1" w:styleId="TableofAuthorities1">
    <w:name w:val="Table of Authorities1"/>
    <w:basedOn w:val="Normal"/>
    <w:next w:val="Normal"/>
    <w:hidden/>
    <w:uiPriority w:val="99"/>
    <w:rsid w:val="00AC6E5E"/>
    <w:pPr>
      <w:widowControl w:val="0"/>
      <w:autoSpaceDE w:val="0"/>
      <w:autoSpaceDN w:val="0"/>
      <w:adjustRightInd w:val="0"/>
      <w:spacing w:before="0" w:after="240"/>
      <w:ind w:left="360" w:right="720" w:hanging="360"/>
    </w:pPr>
    <w:rPr>
      <w:rFonts w:eastAsia="SimSun"/>
      <w:bCs/>
      <w:szCs w:val="24"/>
      <w:lang w:val="es-ES" w:eastAsia="zh-CN"/>
    </w:rPr>
  </w:style>
  <w:style w:type="paragraph" w:customStyle="1" w:styleId="EndnoteText1">
    <w:name w:val="Endnote Text1"/>
    <w:basedOn w:val="Normal"/>
    <w:uiPriority w:val="99"/>
    <w:rsid w:val="00AC6E5E"/>
    <w:pPr>
      <w:tabs>
        <w:tab w:val="left" w:pos="426"/>
      </w:tabs>
      <w:spacing w:before="0" w:after="240" w:line="12" w:lineRule="atLeast"/>
      <w:ind w:firstLine="426"/>
    </w:pPr>
    <w:rPr>
      <w:rFonts w:ascii="Book Antiqua" w:hAnsi="Book Antiqua"/>
      <w:bCs/>
      <w:lang w:val="es-ES_tradnl"/>
    </w:rPr>
  </w:style>
  <w:style w:type="paragraph" w:customStyle="1" w:styleId="CharCharCarCar1CharCharCarCarCharCharCarCar2">
    <w:name w:val="Char Char Car Car1 Char Char Car Car Char Char Car Car2"/>
    <w:basedOn w:val="Normal"/>
    <w:uiPriority w:val="99"/>
    <w:rsid w:val="00AC6E5E"/>
    <w:pPr>
      <w:spacing w:before="0" w:after="160" w:line="240" w:lineRule="exact"/>
    </w:pPr>
    <w:rPr>
      <w:rFonts w:ascii="Verdana" w:hAnsi="Verdana"/>
      <w:bCs/>
      <w:lang w:val="en-US"/>
    </w:rPr>
  </w:style>
  <w:style w:type="character" w:customStyle="1" w:styleId="BodyTextChar6">
    <w:name w:val="Body Text Char6"/>
    <w:aliases w:val="body text Char6,bt Char6,b Char6,MBP_Bd Single t6 .5 L Char6,MBP_Bd Single Sp .5 L Char6,Borrador Char6,Texto independienteR Char6,Body Text1 Char6,Body Text Char Char Char6,Car Char6,Bodytext Char6,BT Char6,bt wide Char6,5 Cha5"/>
    <w:uiPriority w:val="99"/>
    <w:locked/>
    <w:rsid w:val="00AC6E5E"/>
    <w:rPr>
      <w:rFonts w:cs="Times New Roman"/>
      <w:sz w:val="20"/>
      <w:szCs w:val="20"/>
      <w:lang w:val="es-AR"/>
    </w:rPr>
  </w:style>
  <w:style w:type="paragraph" w:customStyle="1" w:styleId="ListParagraph1">
    <w:name w:val="List Paragraph1"/>
    <w:basedOn w:val="Normal"/>
    <w:uiPriority w:val="99"/>
    <w:rsid w:val="00AC6E5E"/>
    <w:pPr>
      <w:spacing w:before="0" w:after="240"/>
      <w:ind w:left="708"/>
    </w:pPr>
    <w:rPr>
      <w:bCs/>
      <w:lang w:val="es-ES"/>
    </w:rPr>
  </w:style>
  <w:style w:type="character" w:customStyle="1" w:styleId="CarCar241">
    <w:name w:val="Car Car241"/>
    <w:uiPriority w:val="99"/>
    <w:rsid w:val="00AC6E5E"/>
    <w:rPr>
      <w:rFonts w:ascii="Arial" w:hAnsi="Arial"/>
      <w:b/>
      <w:sz w:val="26"/>
      <w:lang w:val="es-AR"/>
    </w:rPr>
  </w:style>
  <w:style w:type="character" w:customStyle="1" w:styleId="CarCar201">
    <w:name w:val="Car Car201"/>
    <w:uiPriority w:val="99"/>
    <w:locked/>
    <w:rsid w:val="00AC6E5E"/>
    <w:rPr>
      <w:sz w:val="24"/>
      <w:lang w:val="es-AR"/>
    </w:rPr>
  </w:style>
  <w:style w:type="paragraph" w:customStyle="1" w:styleId="EndnoteText11">
    <w:name w:val="Endnote Text11"/>
    <w:basedOn w:val="Normal"/>
    <w:uiPriority w:val="99"/>
    <w:rsid w:val="00AC6E5E"/>
    <w:pPr>
      <w:tabs>
        <w:tab w:val="left" w:pos="426"/>
      </w:tabs>
      <w:spacing w:before="0" w:after="240" w:line="12" w:lineRule="atLeast"/>
      <w:ind w:firstLine="426"/>
    </w:pPr>
    <w:rPr>
      <w:rFonts w:ascii="Book Antiqua" w:hAnsi="Book Antiqua"/>
      <w:bCs/>
      <w:lang w:val="es-ES_tradnl"/>
    </w:rPr>
  </w:style>
  <w:style w:type="character" w:customStyle="1" w:styleId="CarCar31">
    <w:name w:val="Car Car31"/>
    <w:uiPriority w:val="99"/>
    <w:locked/>
    <w:rsid w:val="00AC6E5E"/>
    <w:rPr>
      <w:sz w:val="24"/>
      <w:lang w:val="es-AR"/>
    </w:rPr>
  </w:style>
  <w:style w:type="paragraph" w:customStyle="1" w:styleId="ListParagraph11">
    <w:name w:val="List Paragraph11"/>
    <w:basedOn w:val="Normal"/>
    <w:uiPriority w:val="99"/>
    <w:rsid w:val="00AC6E5E"/>
    <w:pPr>
      <w:spacing w:before="0" w:after="200" w:line="276" w:lineRule="auto"/>
      <w:ind w:left="720"/>
      <w:contextualSpacing/>
    </w:pPr>
    <w:rPr>
      <w:rFonts w:ascii="Calibri" w:hAnsi="Calibri"/>
      <w:bCs/>
      <w:sz w:val="22"/>
      <w:szCs w:val="22"/>
      <w:lang w:val="en-US"/>
    </w:rPr>
  </w:style>
  <w:style w:type="paragraph" w:customStyle="1" w:styleId="Article2L1">
    <w:name w:val="Article2_L1"/>
    <w:basedOn w:val="Normal"/>
    <w:next w:val="Textoindependiente"/>
    <w:uiPriority w:val="99"/>
    <w:rsid w:val="00AC6E5E"/>
    <w:pPr>
      <w:keepNext/>
      <w:numPr>
        <w:numId w:val="5"/>
      </w:numPr>
      <w:spacing w:before="0" w:after="240"/>
      <w:jc w:val="center"/>
      <w:outlineLvl w:val="0"/>
    </w:pPr>
    <w:rPr>
      <w:b/>
      <w:bCs/>
      <w:caps/>
      <w:szCs w:val="22"/>
      <w:lang w:val="en-US"/>
    </w:rPr>
  </w:style>
  <w:style w:type="paragraph" w:customStyle="1" w:styleId="Article2L2">
    <w:name w:val="Article2_L2"/>
    <w:basedOn w:val="Article2L1"/>
    <w:next w:val="Textoindependiente"/>
    <w:uiPriority w:val="99"/>
    <w:rsid w:val="00AC6E5E"/>
    <w:pPr>
      <w:keepNext w:val="0"/>
      <w:numPr>
        <w:ilvl w:val="1"/>
      </w:numPr>
      <w:jc w:val="both"/>
      <w:outlineLvl w:val="1"/>
    </w:pPr>
    <w:rPr>
      <w:b w:val="0"/>
      <w:caps w:val="0"/>
    </w:rPr>
  </w:style>
  <w:style w:type="paragraph" w:customStyle="1" w:styleId="Article2L3">
    <w:name w:val="Article2_L3"/>
    <w:basedOn w:val="Article2L2"/>
    <w:next w:val="Textoindependiente"/>
    <w:uiPriority w:val="99"/>
    <w:rsid w:val="00AC6E5E"/>
    <w:pPr>
      <w:numPr>
        <w:ilvl w:val="2"/>
      </w:numPr>
      <w:outlineLvl w:val="2"/>
    </w:pPr>
  </w:style>
  <w:style w:type="paragraph" w:customStyle="1" w:styleId="Article2L4">
    <w:name w:val="Article2_L4"/>
    <w:basedOn w:val="Article2L3"/>
    <w:next w:val="Textoindependiente"/>
    <w:uiPriority w:val="99"/>
    <w:rsid w:val="00AC6E5E"/>
    <w:pPr>
      <w:numPr>
        <w:ilvl w:val="3"/>
      </w:numPr>
      <w:outlineLvl w:val="3"/>
    </w:pPr>
  </w:style>
  <w:style w:type="paragraph" w:customStyle="1" w:styleId="Article2L5">
    <w:name w:val="Article2_L5"/>
    <w:basedOn w:val="Article2L4"/>
    <w:next w:val="Textoindependiente"/>
    <w:uiPriority w:val="99"/>
    <w:rsid w:val="00AC6E5E"/>
    <w:pPr>
      <w:numPr>
        <w:ilvl w:val="4"/>
      </w:numPr>
      <w:outlineLvl w:val="4"/>
    </w:pPr>
  </w:style>
  <w:style w:type="paragraph" w:customStyle="1" w:styleId="Article2L6">
    <w:name w:val="Article2_L6"/>
    <w:basedOn w:val="Article2L5"/>
    <w:next w:val="Textoindependiente"/>
    <w:uiPriority w:val="99"/>
    <w:rsid w:val="00AC6E5E"/>
    <w:pPr>
      <w:numPr>
        <w:ilvl w:val="5"/>
      </w:numPr>
      <w:outlineLvl w:val="5"/>
    </w:pPr>
  </w:style>
  <w:style w:type="table" w:customStyle="1" w:styleId="MediumGrid3-Accent41">
    <w:name w:val="Medium Grid 3 - Accent 41"/>
    <w:rsid w:val="00AC6E5E"/>
    <w:rPr>
      <w:rFonts w:eastAsia="SimSun" w:cs="Simplified Arabic"/>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paragraph" w:customStyle="1" w:styleId="Prrafodelista2">
    <w:name w:val="Párrafo de lista2"/>
    <w:basedOn w:val="Normal"/>
    <w:uiPriority w:val="99"/>
    <w:rsid w:val="00AC6E5E"/>
    <w:pPr>
      <w:spacing w:before="0" w:after="240"/>
      <w:ind w:left="708"/>
    </w:pPr>
    <w:rPr>
      <w:bCs/>
      <w:lang w:val="es-ES"/>
    </w:rPr>
  </w:style>
  <w:style w:type="paragraph" w:customStyle="1" w:styleId="Revisin2">
    <w:name w:val="Revisión2"/>
    <w:hidden/>
    <w:uiPriority w:val="99"/>
    <w:rsid w:val="00AC6E5E"/>
    <w:rPr>
      <w:sz w:val="24"/>
      <w:lang w:eastAsia="en-US"/>
    </w:rPr>
  </w:style>
  <w:style w:type="paragraph" w:customStyle="1" w:styleId="Outline1L1">
    <w:name w:val="Outline1_L1"/>
    <w:basedOn w:val="Normal"/>
    <w:next w:val="Normal"/>
    <w:rsid w:val="00AC6E5E"/>
    <w:pPr>
      <w:keepNext/>
      <w:tabs>
        <w:tab w:val="num" w:pos="2610"/>
      </w:tabs>
      <w:spacing w:before="0" w:after="240"/>
      <w:ind w:left="1890"/>
      <w:jc w:val="center"/>
      <w:outlineLvl w:val="0"/>
    </w:pPr>
    <w:rPr>
      <w:b/>
      <w:bCs/>
      <w:caps/>
      <w:lang w:val="en-US"/>
    </w:rPr>
  </w:style>
  <w:style w:type="paragraph" w:customStyle="1" w:styleId="Outline1L2">
    <w:name w:val="Outline1_L2"/>
    <w:basedOn w:val="Outline1L1"/>
    <w:next w:val="Normal"/>
    <w:rsid w:val="00AC6E5E"/>
    <w:pPr>
      <w:tabs>
        <w:tab w:val="clear" w:pos="2610"/>
        <w:tab w:val="num" w:pos="720"/>
        <w:tab w:val="num" w:pos="2160"/>
      </w:tabs>
      <w:spacing w:before="360"/>
      <w:ind w:left="0" w:hanging="720"/>
      <w:outlineLvl w:val="1"/>
    </w:pPr>
    <w:rPr>
      <w:caps w:val="0"/>
      <w:sz w:val="32"/>
    </w:rPr>
  </w:style>
  <w:style w:type="paragraph" w:customStyle="1" w:styleId="Outline1L4">
    <w:name w:val="Outline1_L4"/>
    <w:basedOn w:val="Outline1L3"/>
    <w:next w:val="Normal"/>
    <w:rsid w:val="00AC6E5E"/>
    <w:pPr>
      <w:tabs>
        <w:tab w:val="clear" w:pos="2610"/>
      </w:tabs>
      <w:spacing w:before="0"/>
      <w:ind w:hanging="720"/>
      <w:outlineLvl w:val="3"/>
    </w:pPr>
    <w:rPr>
      <w:bCs/>
      <w:smallCaps w:val="0"/>
      <w:snapToGrid/>
      <w:lang w:eastAsia="en-US"/>
    </w:rPr>
  </w:style>
  <w:style w:type="paragraph" w:customStyle="1" w:styleId="Outline1L5">
    <w:name w:val="Outline1_L5"/>
    <w:basedOn w:val="Outline1L4"/>
    <w:next w:val="Normal"/>
    <w:rsid w:val="00AC6E5E"/>
    <w:pPr>
      <w:keepNext w:val="0"/>
      <w:tabs>
        <w:tab w:val="clear" w:pos="720"/>
        <w:tab w:val="num" w:pos="2160"/>
        <w:tab w:val="num" w:pos="2880"/>
      </w:tabs>
      <w:ind w:left="2880"/>
      <w:outlineLvl w:val="4"/>
    </w:pPr>
    <w:rPr>
      <w:b w:val="0"/>
    </w:rPr>
  </w:style>
  <w:style w:type="paragraph" w:customStyle="1" w:styleId="Outline1L6">
    <w:name w:val="Outline1_L6"/>
    <w:basedOn w:val="Outline1L5"/>
    <w:next w:val="Normal"/>
    <w:rsid w:val="00AC6E5E"/>
    <w:pPr>
      <w:tabs>
        <w:tab w:val="num" w:pos="3600"/>
      </w:tabs>
      <w:ind w:left="3600"/>
      <w:outlineLvl w:val="5"/>
    </w:pPr>
  </w:style>
  <w:style w:type="paragraph" w:customStyle="1" w:styleId="Outline1L7">
    <w:name w:val="Outline1_L7"/>
    <w:basedOn w:val="Outline1L6"/>
    <w:next w:val="Normal"/>
    <w:rsid w:val="00AC6E5E"/>
    <w:pPr>
      <w:tabs>
        <w:tab w:val="num" w:pos="720"/>
      </w:tabs>
      <w:ind w:left="720"/>
      <w:outlineLvl w:val="6"/>
    </w:pPr>
  </w:style>
  <w:style w:type="character" w:customStyle="1" w:styleId="CG-SingleSp05Char">
    <w:name w:val="CG-Single Sp 0.5 Char"/>
    <w:aliases w:val="s2 Char"/>
    <w:locked/>
    <w:rsid w:val="00AC6E5E"/>
    <w:rPr>
      <w:rFonts w:ascii="Times New Roman" w:eastAsia="Times New Roman" w:hAnsi="Times New Roman" w:cs="Times New Roman"/>
      <w:sz w:val="20"/>
      <w:szCs w:val="24"/>
      <w:lang w:val="en-US"/>
    </w:rPr>
  </w:style>
  <w:style w:type="paragraph" w:customStyle="1" w:styleId="CG-SingleSp1">
    <w:name w:val="CG-Single Sp 1"/>
    <w:aliases w:val="s3"/>
    <w:basedOn w:val="Normal"/>
    <w:rsid w:val="00AC6E5E"/>
    <w:pPr>
      <w:autoSpaceDE w:val="0"/>
      <w:autoSpaceDN w:val="0"/>
      <w:adjustRightInd w:val="0"/>
      <w:spacing w:before="0" w:after="240"/>
      <w:ind w:firstLine="1440"/>
    </w:pPr>
    <w:rPr>
      <w:bCs/>
      <w:lang w:val="en-US"/>
    </w:rPr>
  </w:style>
  <w:style w:type="paragraph" w:customStyle="1" w:styleId="Textoindependiente21">
    <w:name w:val="Texto independiente 21"/>
    <w:basedOn w:val="Normal"/>
    <w:rsid w:val="00AC6E5E"/>
    <w:pPr>
      <w:widowControl w:val="0"/>
      <w:spacing w:before="0" w:after="240"/>
    </w:pPr>
    <w:rPr>
      <w:b/>
      <w:bCs/>
      <w:sz w:val="22"/>
      <w:lang w:val="es-ES" w:eastAsia="es-ES"/>
    </w:rPr>
  </w:style>
  <w:style w:type="paragraph" w:customStyle="1" w:styleId="blocktextsgl0">
    <w:name w:val="blocktextsgl"/>
    <w:basedOn w:val="Normal"/>
    <w:rsid w:val="00AC6E5E"/>
    <w:pPr>
      <w:spacing w:before="0" w:after="240"/>
    </w:pPr>
    <w:rPr>
      <w:rFonts w:eastAsia="Cambria"/>
      <w:bCs/>
      <w:szCs w:val="24"/>
      <w:lang w:val="es-ES" w:eastAsia="es-ES"/>
    </w:rPr>
  </w:style>
  <w:style w:type="paragraph" w:customStyle="1" w:styleId="bodyitalic">
    <w:name w:val="bodyitalic"/>
    <w:basedOn w:val="Normal"/>
    <w:qFormat/>
    <w:rsid w:val="00AC6E5E"/>
    <w:pPr>
      <w:keepNext/>
      <w:keepLines/>
      <w:spacing w:before="0" w:after="200"/>
      <w:ind w:firstLine="720"/>
      <w:jc w:val="left"/>
    </w:pPr>
    <w:rPr>
      <w:rFonts w:eastAsia="SimSun"/>
      <w:b/>
      <w:bCs/>
      <w:i/>
      <w:iCs/>
      <w:szCs w:val="22"/>
      <w:lang w:val="es-ES"/>
    </w:rPr>
  </w:style>
  <w:style w:type="paragraph" w:customStyle="1" w:styleId="Prrafodelista3">
    <w:name w:val="Párrafo de lista3"/>
    <w:basedOn w:val="Normal"/>
    <w:rsid w:val="00AC6E5E"/>
    <w:pPr>
      <w:autoSpaceDE w:val="0"/>
      <w:autoSpaceDN w:val="0"/>
      <w:adjustRightInd w:val="0"/>
      <w:spacing w:before="0" w:after="0"/>
      <w:jc w:val="left"/>
    </w:pPr>
    <w:rPr>
      <w:sz w:val="24"/>
      <w:szCs w:val="24"/>
      <w:lang w:val="en-US"/>
    </w:rPr>
  </w:style>
  <w:style w:type="paragraph" w:customStyle="1" w:styleId="SimpleListsStyle1">
    <w:name w:val="SimpleListsStyle1"/>
    <w:basedOn w:val="Normal"/>
    <w:rsid w:val="00AC6E5E"/>
    <w:pPr>
      <w:keepNext/>
      <w:keepLines/>
      <w:numPr>
        <w:ilvl w:val="1"/>
        <w:numId w:val="7"/>
      </w:numPr>
      <w:spacing w:before="200" w:after="200"/>
      <w:ind w:left="0" w:firstLine="0"/>
      <w:jc w:val="center"/>
      <w:outlineLvl w:val="0"/>
    </w:pPr>
    <w:rPr>
      <w:rFonts w:eastAsia="SimSun"/>
      <w:b/>
      <w:bCs/>
      <w:caps/>
      <w:szCs w:val="24"/>
      <w:lang w:val="en-US" w:eastAsia="zh-CN"/>
    </w:rPr>
  </w:style>
  <w:style w:type="paragraph" w:customStyle="1" w:styleId="SimpleListsStyle2">
    <w:name w:val="SimpleListsStyle2"/>
    <w:basedOn w:val="Normal"/>
    <w:rsid w:val="00AC6E5E"/>
    <w:pPr>
      <w:keepNext/>
      <w:keepLines/>
      <w:spacing w:before="200" w:after="0"/>
      <w:ind w:left="720" w:hanging="720"/>
      <w:jc w:val="left"/>
      <w:outlineLvl w:val="1"/>
    </w:pPr>
    <w:rPr>
      <w:rFonts w:eastAsia="SimSun"/>
      <w:b/>
      <w:bCs/>
      <w:color w:val="000000"/>
      <w:szCs w:val="24"/>
      <w:lang w:val="en-US" w:eastAsia="zh-CN"/>
    </w:rPr>
  </w:style>
  <w:style w:type="paragraph" w:customStyle="1" w:styleId="SimpleListsStyle3">
    <w:name w:val="SimpleListsStyle3"/>
    <w:basedOn w:val="Normal"/>
    <w:rsid w:val="00AC6E5E"/>
    <w:pPr>
      <w:keepNext/>
      <w:keepLines/>
      <w:spacing w:before="200" w:after="0"/>
      <w:ind w:firstLine="720"/>
      <w:outlineLvl w:val="2"/>
    </w:pPr>
    <w:rPr>
      <w:rFonts w:eastAsia="SimSun"/>
      <w:b/>
      <w:i/>
      <w:iCs/>
      <w:color w:val="000000"/>
      <w:szCs w:val="24"/>
      <w:lang w:val="en-US" w:eastAsia="zh-CN"/>
    </w:rPr>
  </w:style>
  <w:style w:type="paragraph" w:customStyle="1" w:styleId="SimpleListsStyle4">
    <w:name w:val="SimpleListsStyle4"/>
    <w:basedOn w:val="Normal"/>
    <w:rsid w:val="00AC6E5E"/>
    <w:pPr>
      <w:keepNext/>
      <w:keepLines/>
      <w:tabs>
        <w:tab w:val="left" w:pos="1440"/>
      </w:tabs>
      <w:spacing w:before="200" w:after="0"/>
      <w:ind w:left="720" w:firstLine="720"/>
      <w:outlineLvl w:val="3"/>
    </w:pPr>
    <w:rPr>
      <w:rFonts w:eastAsia="SimSun"/>
      <w:bCs/>
      <w:iCs/>
      <w:color w:val="000000"/>
      <w:szCs w:val="24"/>
      <w:lang w:val="en-US" w:eastAsia="zh-CN"/>
    </w:rPr>
  </w:style>
  <w:style w:type="paragraph" w:customStyle="1" w:styleId="SimpleListsStyle5">
    <w:name w:val="SimpleListsStyle5"/>
    <w:basedOn w:val="Normal"/>
    <w:rsid w:val="00AC6E5E"/>
    <w:pPr>
      <w:tabs>
        <w:tab w:val="num" w:pos="4050"/>
      </w:tabs>
      <w:spacing w:before="200" w:after="0"/>
      <w:ind w:left="2610" w:firstLine="720"/>
      <w:outlineLvl w:val="4"/>
    </w:pPr>
    <w:rPr>
      <w:rFonts w:eastAsia="SimSun"/>
      <w:color w:val="000000"/>
      <w:szCs w:val="24"/>
      <w:lang w:val="en-US" w:eastAsia="zh-CN"/>
    </w:rPr>
  </w:style>
  <w:style w:type="paragraph" w:customStyle="1" w:styleId="SimpleListsStyle6">
    <w:name w:val="SimpleListsStyle6"/>
    <w:basedOn w:val="Normal"/>
    <w:rsid w:val="00AC6E5E"/>
    <w:pPr>
      <w:tabs>
        <w:tab w:val="num" w:pos="1440"/>
      </w:tabs>
      <w:spacing w:before="200" w:after="0"/>
      <w:ind w:firstLine="720"/>
      <w:outlineLvl w:val="5"/>
    </w:pPr>
    <w:rPr>
      <w:rFonts w:eastAsia="SimSun"/>
      <w:color w:val="000000"/>
      <w:szCs w:val="24"/>
      <w:lang w:val="en-US" w:eastAsia="zh-CN"/>
    </w:rPr>
  </w:style>
  <w:style w:type="paragraph" w:customStyle="1" w:styleId="SimpleListsStyle7">
    <w:name w:val="SimpleListsStyle7"/>
    <w:basedOn w:val="Normal"/>
    <w:rsid w:val="00AC6E5E"/>
    <w:pPr>
      <w:tabs>
        <w:tab w:val="num" w:pos="2160"/>
      </w:tabs>
      <w:spacing w:before="200" w:after="0"/>
      <w:ind w:left="720" w:firstLine="720"/>
      <w:outlineLvl w:val="6"/>
    </w:pPr>
    <w:rPr>
      <w:rFonts w:eastAsia="SimSun"/>
      <w:color w:val="000000"/>
      <w:szCs w:val="24"/>
      <w:lang w:val="en-US" w:eastAsia="zh-CN"/>
    </w:rPr>
  </w:style>
  <w:style w:type="paragraph" w:customStyle="1" w:styleId="SimpleListsStyle8">
    <w:name w:val="SimpleListsStyle8"/>
    <w:basedOn w:val="Normal"/>
    <w:rsid w:val="00AC6E5E"/>
    <w:pPr>
      <w:tabs>
        <w:tab w:val="num" w:pos="2880"/>
      </w:tabs>
      <w:spacing w:before="200" w:after="0"/>
      <w:ind w:left="1440" w:firstLine="720"/>
      <w:outlineLvl w:val="7"/>
    </w:pPr>
    <w:rPr>
      <w:rFonts w:eastAsia="SimSun"/>
      <w:color w:val="000000"/>
      <w:szCs w:val="24"/>
      <w:lang w:val="en-US" w:eastAsia="zh-CN"/>
    </w:rPr>
  </w:style>
  <w:style w:type="paragraph" w:customStyle="1" w:styleId="SimpleListsStyle9">
    <w:name w:val="SimpleListsStyle9"/>
    <w:basedOn w:val="Normal"/>
    <w:rsid w:val="00AC6E5E"/>
    <w:pPr>
      <w:tabs>
        <w:tab w:val="num" w:pos="1440"/>
      </w:tabs>
      <w:spacing w:before="200" w:after="0"/>
      <w:ind w:left="1440" w:hanging="720"/>
      <w:outlineLvl w:val="8"/>
    </w:pPr>
    <w:rPr>
      <w:rFonts w:eastAsia="SimSun"/>
      <w:color w:val="000000"/>
      <w:szCs w:val="24"/>
      <w:lang w:val="en-US" w:eastAsia="zh-CN"/>
    </w:rPr>
  </w:style>
  <w:style w:type="character" w:customStyle="1" w:styleId="st">
    <w:name w:val="st"/>
    <w:rsid w:val="00AC6E5E"/>
  </w:style>
  <w:style w:type="paragraph" w:customStyle="1" w:styleId="normal00200028web0029">
    <w:name w:val="normal_0020_0028web_0029"/>
    <w:basedOn w:val="Normal"/>
    <w:rsid w:val="00AC6E5E"/>
    <w:pPr>
      <w:spacing w:before="100" w:beforeAutospacing="1" w:after="100" w:afterAutospacing="1"/>
      <w:jc w:val="left"/>
    </w:pPr>
    <w:rPr>
      <w:sz w:val="24"/>
      <w:szCs w:val="24"/>
      <w:lang w:val="es-ES" w:eastAsia="es-ES"/>
    </w:rPr>
  </w:style>
  <w:style w:type="character" w:customStyle="1" w:styleId="normal00200028web0029char">
    <w:name w:val="normal_0020_0028web_0029__char"/>
    <w:basedOn w:val="Fuentedeprrafopredeter"/>
    <w:rsid w:val="00AC6E5E"/>
  </w:style>
  <w:style w:type="paragraph" w:customStyle="1" w:styleId="dpw0020fd0020pf002010pts0020after">
    <w:name w:val="__dpw_0020fd_0020pf_002010pts_0020after"/>
    <w:basedOn w:val="Normal"/>
    <w:rsid w:val="00AC6E5E"/>
    <w:pPr>
      <w:spacing w:before="100" w:beforeAutospacing="1" w:after="100" w:afterAutospacing="1"/>
      <w:jc w:val="left"/>
    </w:pPr>
    <w:rPr>
      <w:sz w:val="24"/>
      <w:szCs w:val="24"/>
      <w:lang w:val="es-ES" w:eastAsia="es-ES"/>
    </w:rPr>
  </w:style>
  <w:style w:type="character" w:customStyle="1" w:styleId="dpw0020fd0020pf002010pts0020afterchar">
    <w:name w:val="__dpw_0020fd_0020pf_002010pts_0020after__char"/>
    <w:basedOn w:val="Fuentedeprrafopredeter"/>
    <w:rsid w:val="00AC6E5E"/>
  </w:style>
  <w:style w:type="paragraph" w:customStyle="1" w:styleId="Normal1">
    <w:name w:val="Normal1"/>
    <w:basedOn w:val="Normal"/>
    <w:rsid w:val="00AC6E5E"/>
    <w:pPr>
      <w:spacing w:before="100" w:beforeAutospacing="1" w:after="100" w:afterAutospacing="1"/>
      <w:jc w:val="left"/>
    </w:pPr>
    <w:rPr>
      <w:sz w:val="24"/>
      <w:szCs w:val="24"/>
      <w:lang w:val="es-ES" w:eastAsia="es-ES"/>
    </w:rPr>
  </w:style>
  <w:style w:type="character" w:customStyle="1" w:styleId="normalchar">
    <w:name w:val="normal__char"/>
    <w:basedOn w:val="Fuentedeprrafopredeter"/>
    <w:rsid w:val="00AC6E5E"/>
  </w:style>
  <w:style w:type="paragraph" w:styleId="Lista4">
    <w:name w:val="List 4"/>
    <w:basedOn w:val="Normal"/>
    <w:rsid w:val="00AC6E5E"/>
    <w:pPr>
      <w:spacing w:before="0" w:after="240"/>
      <w:ind w:left="1132" w:hanging="283"/>
      <w:contextualSpacing/>
    </w:pPr>
    <w:rPr>
      <w:bCs/>
      <w:lang w:val="es-ES"/>
    </w:rPr>
  </w:style>
  <w:style w:type="paragraph" w:styleId="Continuarlista3">
    <w:name w:val="List Continue 3"/>
    <w:basedOn w:val="Normal"/>
    <w:rsid w:val="00AC6E5E"/>
    <w:pPr>
      <w:spacing w:before="0"/>
      <w:ind w:left="849"/>
      <w:contextualSpacing/>
    </w:pPr>
    <w:rPr>
      <w:bCs/>
      <w:lang w:val="es-ES"/>
    </w:rPr>
  </w:style>
  <w:style w:type="paragraph" w:customStyle="1" w:styleId="Lneadereferencia">
    <w:name w:val="Línea de referencia"/>
    <w:basedOn w:val="Textoindependiente"/>
    <w:rsid w:val="00AC6E5E"/>
    <w:pPr>
      <w:spacing w:before="0"/>
    </w:pPr>
  </w:style>
  <w:style w:type="paragraph" w:customStyle="1" w:styleId="DPWfdHDCenterCAP">
    <w:name w:val="DPWfd HD Center (CAP)"/>
    <w:aliases w:val="hp"/>
    <w:basedOn w:val="Normal"/>
    <w:next w:val="Normal"/>
    <w:rsid w:val="00AC6E5E"/>
    <w:pPr>
      <w:keepNext/>
      <w:overflowPunct w:val="0"/>
      <w:autoSpaceDE w:val="0"/>
      <w:autoSpaceDN w:val="0"/>
      <w:adjustRightInd w:val="0"/>
      <w:spacing w:before="200" w:after="200"/>
      <w:jc w:val="center"/>
      <w:textAlignment w:val="baseline"/>
    </w:pPr>
    <w:rPr>
      <w:b/>
      <w:caps/>
      <w:lang w:val="en-US" w:eastAsia="es-ES"/>
    </w:rPr>
  </w:style>
  <w:style w:type="character" w:customStyle="1" w:styleId="il">
    <w:name w:val="il"/>
    <w:rsid w:val="00AC6E5E"/>
  </w:style>
  <w:style w:type="character" w:customStyle="1" w:styleId="postal-code">
    <w:name w:val="postal-code"/>
    <w:rsid w:val="00AC6E5E"/>
  </w:style>
  <w:style w:type="paragraph" w:customStyle="1" w:styleId="s19">
    <w:name w:val="s19"/>
    <w:basedOn w:val="Normal"/>
    <w:rsid w:val="00AC6E5E"/>
    <w:pPr>
      <w:spacing w:after="0"/>
      <w:jc w:val="left"/>
    </w:pPr>
    <w:rPr>
      <w:color w:val="333333"/>
      <w:lang w:eastAsia="es-AR"/>
    </w:rPr>
  </w:style>
  <w:style w:type="paragraph" w:customStyle="1" w:styleId="InsideAddress">
    <w:name w:val="Inside Address"/>
    <w:basedOn w:val="Normal"/>
    <w:rsid w:val="00AC6E5E"/>
    <w:pPr>
      <w:spacing w:before="480"/>
      <w:jc w:val="left"/>
    </w:pPr>
    <w:rPr>
      <w:rFonts w:eastAsia="Calibri"/>
      <w:sz w:val="24"/>
      <w:szCs w:val="24"/>
      <w:lang w:eastAsia="es-AR"/>
    </w:rPr>
  </w:style>
  <w:style w:type="paragraph" w:customStyle="1" w:styleId="Subtitle3">
    <w:name w:val="Subtitle 3"/>
    <w:basedOn w:val="Normal"/>
    <w:uiPriority w:val="99"/>
    <w:rsid w:val="00AC6E5E"/>
    <w:pPr>
      <w:spacing w:before="0" w:after="240"/>
      <w:ind w:left="720"/>
      <w:jc w:val="left"/>
    </w:pPr>
    <w:rPr>
      <w:rFonts w:cs="Arial"/>
      <w:b/>
      <w:i/>
      <w:szCs w:val="24"/>
      <w:lang w:val="en-US"/>
    </w:rPr>
  </w:style>
  <w:style w:type="paragraph" w:customStyle="1" w:styleId="TableText1">
    <w:name w:val="Table Text1"/>
    <w:basedOn w:val="TableText"/>
    <w:uiPriority w:val="99"/>
    <w:rsid w:val="00AC6E5E"/>
    <w:pPr>
      <w:spacing w:before="0" w:after="0"/>
      <w:jc w:val="left"/>
    </w:pPr>
  </w:style>
  <w:style w:type="character" w:customStyle="1" w:styleId="tlid-translation">
    <w:name w:val="tlid-translation"/>
    <w:rsid w:val="00AC6E5E"/>
  </w:style>
  <w:style w:type="character" w:customStyle="1" w:styleId="Documento8">
    <w:name w:val="Documento 8"/>
    <w:uiPriority w:val="99"/>
    <w:rsid w:val="00AC6E5E"/>
    <w:rPr>
      <w:rFonts w:ascii="Times New Roman" w:hAnsi="Times New Roman" w:cs="Times New Roman"/>
      <w:spacing w:val="-3"/>
      <w:sz w:val="20"/>
      <w:szCs w:val="20"/>
      <w:lang w:val="es-AR"/>
    </w:rPr>
  </w:style>
  <w:style w:type="paragraph" w:customStyle="1" w:styleId="post-pagina-interior">
    <w:name w:val="post-pagina-interior"/>
    <w:basedOn w:val="Normal"/>
    <w:rsid w:val="00AC6E5E"/>
    <w:pPr>
      <w:spacing w:before="0" w:after="94"/>
      <w:jc w:val="left"/>
    </w:pPr>
    <w:rPr>
      <w:rFonts w:ascii="Calibri" w:hAnsi="Calibri" w:cs="Calibri"/>
      <w:sz w:val="28"/>
      <w:szCs w:val="28"/>
      <w:lang w:eastAsia="es-AR"/>
    </w:rPr>
  </w:style>
  <w:style w:type="character" w:customStyle="1" w:styleId="Mencinsinresolver1">
    <w:name w:val="Mención sin resolver1"/>
    <w:uiPriority w:val="99"/>
    <w:semiHidden/>
    <w:unhideWhenUsed/>
    <w:rsid w:val="00AC6E5E"/>
    <w:rPr>
      <w:color w:val="808080"/>
      <w:shd w:val="clear" w:color="auto" w:fill="E6E6E6"/>
    </w:rPr>
  </w:style>
  <w:style w:type="paragraph" w:customStyle="1" w:styleId="Epgrafe1">
    <w:name w:val="Epígrafe1"/>
    <w:basedOn w:val="Normal"/>
    <w:next w:val="Normal"/>
    <w:qFormat/>
    <w:locked/>
    <w:rsid w:val="00AC6E5E"/>
    <w:pPr>
      <w:spacing w:before="0" w:after="240"/>
    </w:pPr>
    <w:rPr>
      <w:b/>
      <w:bCs/>
      <w:lang w:val="es-ES"/>
    </w:rPr>
  </w:style>
  <w:style w:type="paragraph" w:customStyle="1" w:styleId="TtulodeTDC2">
    <w:name w:val="Título de TDC2"/>
    <w:basedOn w:val="Ttulo1"/>
    <w:next w:val="Normal"/>
    <w:uiPriority w:val="39"/>
    <w:semiHidden/>
    <w:unhideWhenUsed/>
    <w:qFormat/>
    <w:rsid w:val="00AC6E5E"/>
    <w:pPr>
      <w:keepLines/>
      <w:spacing w:before="480" w:after="0" w:line="276" w:lineRule="auto"/>
      <w:jc w:val="left"/>
      <w:outlineLvl w:val="9"/>
    </w:pPr>
    <w:rPr>
      <w:rFonts w:ascii="Cambria" w:hAnsi="Cambria"/>
      <w:color w:val="365F91"/>
      <w:kern w:val="0"/>
      <w:sz w:val="28"/>
      <w:szCs w:val="28"/>
      <w:lang w:val="es-ES"/>
    </w:rPr>
  </w:style>
  <w:style w:type="character" w:customStyle="1" w:styleId="Mencinsinresolver2">
    <w:name w:val="Mención sin resolver2"/>
    <w:uiPriority w:val="99"/>
    <w:semiHidden/>
    <w:unhideWhenUsed/>
    <w:rsid w:val="00DA3EF3"/>
    <w:rPr>
      <w:color w:val="808080"/>
      <w:shd w:val="clear" w:color="auto" w:fill="E6E6E6"/>
    </w:rPr>
  </w:style>
  <w:style w:type="character" w:customStyle="1" w:styleId="Mencinsinresolver3">
    <w:name w:val="Mención sin resolver3"/>
    <w:uiPriority w:val="99"/>
    <w:semiHidden/>
    <w:unhideWhenUsed/>
    <w:rsid w:val="00094A96"/>
    <w:rPr>
      <w:color w:val="605E5C"/>
      <w:shd w:val="clear" w:color="auto" w:fill="E1DFDD"/>
    </w:rPr>
  </w:style>
  <w:style w:type="character" w:styleId="Mencinsinresolver">
    <w:name w:val="Unresolved Mention"/>
    <w:uiPriority w:val="99"/>
    <w:semiHidden/>
    <w:unhideWhenUsed/>
    <w:rsid w:val="00096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245">
      <w:bodyDiv w:val="1"/>
      <w:marLeft w:val="0"/>
      <w:marRight w:val="0"/>
      <w:marTop w:val="0"/>
      <w:marBottom w:val="0"/>
      <w:divBdr>
        <w:top w:val="none" w:sz="0" w:space="0" w:color="auto"/>
        <w:left w:val="none" w:sz="0" w:space="0" w:color="auto"/>
        <w:bottom w:val="none" w:sz="0" w:space="0" w:color="auto"/>
        <w:right w:val="none" w:sz="0" w:space="0" w:color="auto"/>
      </w:divBdr>
    </w:div>
    <w:div w:id="10492297">
      <w:bodyDiv w:val="1"/>
      <w:marLeft w:val="0"/>
      <w:marRight w:val="0"/>
      <w:marTop w:val="0"/>
      <w:marBottom w:val="0"/>
      <w:divBdr>
        <w:top w:val="none" w:sz="0" w:space="0" w:color="auto"/>
        <w:left w:val="none" w:sz="0" w:space="0" w:color="auto"/>
        <w:bottom w:val="none" w:sz="0" w:space="0" w:color="auto"/>
        <w:right w:val="none" w:sz="0" w:space="0" w:color="auto"/>
      </w:divBdr>
    </w:div>
    <w:div w:id="15158312">
      <w:bodyDiv w:val="1"/>
      <w:marLeft w:val="0"/>
      <w:marRight w:val="0"/>
      <w:marTop w:val="0"/>
      <w:marBottom w:val="0"/>
      <w:divBdr>
        <w:top w:val="none" w:sz="0" w:space="0" w:color="auto"/>
        <w:left w:val="none" w:sz="0" w:space="0" w:color="auto"/>
        <w:bottom w:val="none" w:sz="0" w:space="0" w:color="auto"/>
        <w:right w:val="none" w:sz="0" w:space="0" w:color="auto"/>
      </w:divBdr>
    </w:div>
    <w:div w:id="36905074">
      <w:bodyDiv w:val="1"/>
      <w:marLeft w:val="0"/>
      <w:marRight w:val="0"/>
      <w:marTop w:val="0"/>
      <w:marBottom w:val="0"/>
      <w:divBdr>
        <w:top w:val="none" w:sz="0" w:space="0" w:color="auto"/>
        <w:left w:val="none" w:sz="0" w:space="0" w:color="auto"/>
        <w:bottom w:val="none" w:sz="0" w:space="0" w:color="auto"/>
        <w:right w:val="none" w:sz="0" w:space="0" w:color="auto"/>
      </w:divBdr>
    </w:div>
    <w:div w:id="39479893">
      <w:bodyDiv w:val="1"/>
      <w:marLeft w:val="0"/>
      <w:marRight w:val="0"/>
      <w:marTop w:val="0"/>
      <w:marBottom w:val="0"/>
      <w:divBdr>
        <w:top w:val="none" w:sz="0" w:space="0" w:color="auto"/>
        <w:left w:val="none" w:sz="0" w:space="0" w:color="auto"/>
        <w:bottom w:val="none" w:sz="0" w:space="0" w:color="auto"/>
        <w:right w:val="none" w:sz="0" w:space="0" w:color="auto"/>
      </w:divBdr>
    </w:div>
    <w:div w:id="40330785">
      <w:bodyDiv w:val="1"/>
      <w:marLeft w:val="0"/>
      <w:marRight w:val="0"/>
      <w:marTop w:val="0"/>
      <w:marBottom w:val="0"/>
      <w:divBdr>
        <w:top w:val="none" w:sz="0" w:space="0" w:color="auto"/>
        <w:left w:val="none" w:sz="0" w:space="0" w:color="auto"/>
        <w:bottom w:val="none" w:sz="0" w:space="0" w:color="auto"/>
        <w:right w:val="none" w:sz="0" w:space="0" w:color="auto"/>
      </w:divBdr>
    </w:div>
    <w:div w:id="43144109">
      <w:bodyDiv w:val="1"/>
      <w:marLeft w:val="0"/>
      <w:marRight w:val="0"/>
      <w:marTop w:val="0"/>
      <w:marBottom w:val="0"/>
      <w:divBdr>
        <w:top w:val="none" w:sz="0" w:space="0" w:color="auto"/>
        <w:left w:val="none" w:sz="0" w:space="0" w:color="auto"/>
        <w:bottom w:val="none" w:sz="0" w:space="0" w:color="auto"/>
        <w:right w:val="none" w:sz="0" w:space="0" w:color="auto"/>
      </w:divBdr>
      <w:divsChild>
        <w:div w:id="1284456679">
          <w:marLeft w:val="0"/>
          <w:marRight w:val="0"/>
          <w:marTop w:val="0"/>
          <w:marBottom w:val="0"/>
          <w:divBdr>
            <w:top w:val="none" w:sz="0" w:space="0" w:color="auto"/>
            <w:left w:val="none" w:sz="0" w:space="0" w:color="auto"/>
            <w:bottom w:val="none" w:sz="0" w:space="0" w:color="auto"/>
            <w:right w:val="none" w:sz="0" w:space="0" w:color="auto"/>
          </w:divBdr>
          <w:divsChild>
            <w:div w:id="1068260100">
              <w:marLeft w:val="0"/>
              <w:marRight w:val="0"/>
              <w:marTop w:val="0"/>
              <w:marBottom w:val="0"/>
              <w:divBdr>
                <w:top w:val="none" w:sz="0" w:space="0" w:color="auto"/>
                <w:left w:val="none" w:sz="0" w:space="0" w:color="auto"/>
                <w:bottom w:val="none" w:sz="0" w:space="0" w:color="auto"/>
                <w:right w:val="none" w:sz="0" w:space="0" w:color="auto"/>
              </w:divBdr>
              <w:divsChild>
                <w:div w:id="1803692814">
                  <w:marLeft w:val="0"/>
                  <w:marRight w:val="0"/>
                  <w:marTop w:val="0"/>
                  <w:marBottom w:val="0"/>
                  <w:divBdr>
                    <w:top w:val="none" w:sz="0" w:space="0" w:color="auto"/>
                    <w:left w:val="none" w:sz="0" w:space="0" w:color="auto"/>
                    <w:bottom w:val="none" w:sz="0" w:space="0" w:color="auto"/>
                    <w:right w:val="none" w:sz="0" w:space="0" w:color="auto"/>
                  </w:divBdr>
                  <w:divsChild>
                    <w:div w:id="432171001">
                      <w:marLeft w:val="0"/>
                      <w:marRight w:val="0"/>
                      <w:marTop w:val="0"/>
                      <w:marBottom w:val="0"/>
                      <w:divBdr>
                        <w:top w:val="none" w:sz="0" w:space="0" w:color="auto"/>
                        <w:left w:val="none" w:sz="0" w:space="0" w:color="auto"/>
                        <w:bottom w:val="none" w:sz="0" w:space="0" w:color="auto"/>
                        <w:right w:val="none" w:sz="0" w:space="0" w:color="auto"/>
                      </w:divBdr>
                      <w:divsChild>
                        <w:div w:id="1659651768">
                          <w:marLeft w:val="0"/>
                          <w:marRight w:val="0"/>
                          <w:marTop w:val="0"/>
                          <w:marBottom w:val="0"/>
                          <w:divBdr>
                            <w:top w:val="none" w:sz="0" w:space="0" w:color="auto"/>
                            <w:left w:val="none" w:sz="0" w:space="0" w:color="auto"/>
                            <w:bottom w:val="none" w:sz="0" w:space="0" w:color="auto"/>
                            <w:right w:val="none" w:sz="0" w:space="0" w:color="auto"/>
                          </w:divBdr>
                          <w:divsChild>
                            <w:div w:id="231090438">
                              <w:marLeft w:val="0"/>
                              <w:marRight w:val="0"/>
                              <w:marTop w:val="0"/>
                              <w:marBottom w:val="0"/>
                              <w:divBdr>
                                <w:top w:val="none" w:sz="0" w:space="0" w:color="auto"/>
                                <w:left w:val="none" w:sz="0" w:space="0" w:color="auto"/>
                                <w:bottom w:val="none" w:sz="0" w:space="0" w:color="auto"/>
                                <w:right w:val="none" w:sz="0" w:space="0" w:color="auto"/>
                              </w:divBdr>
                              <w:divsChild>
                                <w:div w:id="1953631770">
                                  <w:marLeft w:val="0"/>
                                  <w:marRight w:val="0"/>
                                  <w:marTop w:val="0"/>
                                  <w:marBottom w:val="0"/>
                                  <w:divBdr>
                                    <w:top w:val="none" w:sz="0" w:space="0" w:color="auto"/>
                                    <w:left w:val="none" w:sz="0" w:space="0" w:color="auto"/>
                                    <w:bottom w:val="none" w:sz="0" w:space="0" w:color="auto"/>
                                    <w:right w:val="none" w:sz="0" w:space="0" w:color="auto"/>
                                  </w:divBdr>
                                  <w:divsChild>
                                    <w:div w:id="233395699">
                                      <w:marLeft w:val="0"/>
                                      <w:marRight w:val="0"/>
                                      <w:marTop w:val="0"/>
                                      <w:marBottom w:val="0"/>
                                      <w:divBdr>
                                        <w:top w:val="none" w:sz="0" w:space="0" w:color="auto"/>
                                        <w:left w:val="none" w:sz="0" w:space="0" w:color="auto"/>
                                        <w:bottom w:val="none" w:sz="0" w:space="0" w:color="auto"/>
                                        <w:right w:val="none" w:sz="0" w:space="0" w:color="auto"/>
                                      </w:divBdr>
                                      <w:divsChild>
                                        <w:div w:id="1613171443">
                                          <w:marLeft w:val="0"/>
                                          <w:marRight w:val="0"/>
                                          <w:marTop w:val="0"/>
                                          <w:marBottom w:val="0"/>
                                          <w:divBdr>
                                            <w:top w:val="none" w:sz="0" w:space="0" w:color="auto"/>
                                            <w:left w:val="none" w:sz="0" w:space="0" w:color="auto"/>
                                            <w:bottom w:val="none" w:sz="0" w:space="0" w:color="auto"/>
                                            <w:right w:val="none" w:sz="0" w:space="0" w:color="auto"/>
                                          </w:divBdr>
                                          <w:divsChild>
                                            <w:div w:id="2025133387">
                                              <w:marLeft w:val="0"/>
                                              <w:marRight w:val="0"/>
                                              <w:marTop w:val="0"/>
                                              <w:marBottom w:val="0"/>
                                              <w:divBdr>
                                                <w:top w:val="single" w:sz="4" w:space="0" w:color="F5F5F5"/>
                                                <w:left w:val="single" w:sz="4" w:space="0" w:color="F5F5F5"/>
                                                <w:bottom w:val="single" w:sz="4" w:space="0" w:color="F5F5F5"/>
                                                <w:right w:val="single" w:sz="4" w:space="0" w:color="F5F5F5"/>
                                              </w:divBdr>
                                              <w:divsChild>
                                                <w:div w:id="322394672">
                                                  <w:marLeft w:val="0"/>
                                                  <w:marRight w:val="0"/>
                                                  <w:marTop w:val="0"/>
                                                  <w:marBottom w:val="0"/>
                                                  <w:divBdr>
                                                    <w:top w:val="none" w:sz="0" w:space="0" w:color="auto"/>
                                                    <w:left w:val="none" w:sz="0" w:space="0" w:color="auto"/>
                                                    <w:bottom w:val="none" w:sz="0" w:space="0" w:color="auto"/>
                                                    <w:right w:val="none" w:sz="0" w:space="0" w:color="auto"/>
                                                  </w:divBdr>
                                                  <w:divsChild>
                                                    <w:div w:id="8580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76510">
      <w:bodyDiv w:val="1"/>
      <w:marLeft w:val="0"/>
      <w:marRight w:val="0"/>
      <w:marTop w:val="0"/>
      <w:marBottom w:val="0"/>
      <w:divBdr>
        <w:top w:val="none" w:sz="0" w:space="0" w:color="auto"/>
        <w:left w:val="none" w:sz="0" w:space="0" w:color="auto"/>
        <w:bottom w:val="none" w:sz="0" w:space="0" w:color="auto"/>
        <w:right w:val="none" w:sz="0" w:space="0" w:color="auto"/>
      </w:divBdr>
    </w:div>
    <w:div w:id="67505155">
      <w:bodyDiv w:val="1"/>
      <w:marLeft w:val="0"/>
      <w:marRight w:val="0"/>
      <w:marTop w:val="0"/>
      <w:marBottom w:val="0"/>
      <w:divBdr>
        <w:top w:val="none" w:sz="0" w:space="0" w:color="auto"/>
        <w:left w:val="none" w:sz="0" w:space="0" w:color="auto"/>
        <w:bottom w:val="none" w:sz="0" w:space="0" w:color="auto"/>
        <w:right w:val="none" w:sz="0" w:space="0" w:color="auto"/>
      </w:divBdr>
    </w:div>
    <w:div w:id="69279678">
      <w:bodyDiv w:val="1"/>
      <w:marLeft w:val="0"/>
      <w:marRight w:val="0"/>
      <w:marTop w:val="0"/>
      <w:marBottom w:val="0"/>
      <w:divBdr>
        <w:top w:val="none" w:sz="0" w:space="0" w:color="auto"/>
        <w:left w:val="none" w:sz="0" w:space="0" w:color="auto"/>
        <w:bottom w:val="none" w:sz="0" w:space="0" w:color="auto"/>
        <w:right w:val="none" w:sz="0" w:space="0" w:color="auto"/>
      </w:divBdr>
    </w:div>
    <w:div w:id="70853869">
      <w:bodyDiv w:val="1"/>
      <w:marLeft w:val="0"/>
      <w:marRight w:val="0"/>
      <w:marTop w:val="0"/>
      <w:marBottom w:val="0"/>
      <w:divBdr>
        <w:top w:val="none" w:sz="0" w:space="0" w:color="auto"/>
        <w:left w:val="none" w:sz="0" w:space="0" w:color="auto"/>
        <w:bottom w:val="none" w:sz="0" w:space="0" w:color="auto"/>
        <w:right w:val="none" w:sz="0" w:space="0" w:color="auto"/>
      </w:divBdr>
    </w:div>
    <w:div w:id="90704923">
      <w:bodyDiv w:val="1"/>
      <w:marLeft w:val="0"/>
      <w:marRight w:val="0"/>
      <w:marTop w:val="0"/>
      <w:marBottom w:val="0"/>
      <w:divBdr>
        <w:top w:val="none" w:sz="0" w:space="0" w:color="auto"/>
        <w:left w:val="none" w:sz="0" w:space="0" w:color="auto"/>
        <w:bottom w:val="none" w:sz="0" w:space="0" w:color="auto"/>
        <w:right w:val="none" w:sz="0" w:space="0" w:color="auto"/>
      </w:divBdr>
      <w:divsChild>
        <w:div w:id="707532545">
          <w:marLeft w:val="0"/>
          <w:marRight w:val="0"/>
          <w:marTop w:val="0"/>
          <w:marBottom w:val="0"/>
          <w:divBdr>
            <w:top w:val="none" w:sz="0" w:space="0" w:color="auto"/>
            <w:left w:val="none" w:sz="0" w:space="0" w:color="auto"/>
            <w:bottom w:val="none" w:sz="0" w:space="0" w:color="auto"/>
            <w:right w:val="none" w:sz="0" w:space="0" w:color="auto"/>
          </w:divBdr>
          <w:divsChild>
            <w:div w:id="1085224965">
              <w:marLeft w:val="0"/>
              <w:marRight w:val="0"/>
              <w:marTop w:val="0"/>
              <w:marBottom w:val="0"/>
              <w:divBdr>
                <w:top w:val="none" w:sz="0" w:space="0" w:color="auto"/>
                <w:left w:val="none" w:sz="0" w:space="0" w:color="auto"/>
                <w:bottom w:val="none" w:sz="0" w:space="0" w:color="auto"/>
                <w:right w:val="none" w:sz="0" w:space="0" w:color="auto"/>
              </w:divBdr>
              <w:divsChild>
                <w:div w:id="2063821363">
                  <w:marLeft w:val="0"/>
                  <w:marRight w:val="0"/>
                  <w:marTop w:val="0"/>
                  <w:marBottom w:val="0"/>
                  <w:divBdr>
                    <w:top w:val="none" w:sz="0" w:space="0" w:color="auto"/>
                    <w:left w:val="none" w:sz="0" w:space="0" w:color="auto"/>
                    <w:bottom w:val="none" w:sz="0" w:space="0" w:color="auto"/>
                    <w:right w:val="none" w:sz="0" w:space="0" w:color="auto"/>
                  </w:divBdr>
                  <w:divsChild>
                    <w:div w:id="1011680570">
                      <w:marLeft w:val="0"/>
                      <w:marRight w:val="0"/>
                      <w:marTop w:val="0"/>
                      <w:marBottom w:val="0"/>
                      <w:divBdr>
                        <w:top w:val="none" w:sz="0" w:space="0" w:color="auto"/>
                        <w:left w:val="none" w:sz="0" w:space="0" w:color="auto"/>
                        <w:bottom w:val="none" w:sz="0" w:space="0" w:color="auto"/>
                        <w:right w:val="none" w:sz="0" w:space="0" w:color="auto"/>
                      </w:divBdr>
                      <w:divsChild>
                        <w:div w:id="883366862">
                          <w:marLeft w:val="0"/>
                          <w:marRight w:val="0"/>
                          <w:marTop w:val="0"/>
                          <w:marBottom w:val="0"/>
                          <w:divBdr>
                            <w:top w:val="none" w:sz="0" w:space="0" w:color="auto"/>
                            <w:left w:val="none" w:sz="0" w:space="0" w:color="auto"/>
                            <w:bottom w:val="none" w:sz="0" w:space="0" w:color="auto"/>
                            <w:right w:val="none" w:sz="0" w:space="0" w:color="auto"/>
                          </w:divBdr>
                          <w:divsChild>
                            <w:div w:id="1546405811">
                              <w:marLeft w:val="0"/>
                              <w:marRight w:val="0"/>
                              <w:marTop w:val="0"/>
                              <w:marBottom w:val="0"/>
                              <w:divBdr>
                                <w:top w:val="none" w:sz="0" w:space="0" w:color="auto"/>
                                <w:left w:val="none" w:sz="0" w:space="0" w:color="auto"/>
                                <w:bottom w:val="none" w:sz="0" w:space="0" w:color="auto"/>
                                <w:right w:val="none" w:sz="0" w:space="0" w:color="auto"/>
                              </w:divBdr>
                              <w:divsChild>
                                <w:div w:id="7428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8046">
      <w:bodyDiv w:val="1"/>
      <w:marLeft w:val="0"/>
      <w:marRight w:val="0"/>
      <w:marTop w:val="0"/>
      <w:marBottom w:val="0"/>
      <w:divBdr>
        <w:top w:val="none" w:sz="0" w:space="0" w:color="auto"/>
        <w:left w:val="none" w:sz="0" w:space="0" w:color="auto"/>
        <w:bottom w:val="none" w:sz="0" w:space="0" w:color="auto"/>
        <w:right w:val="none" w:sz="0" w:space="0" w:color="auto"/>
      </w:divBdr>
    </w:div>
    <w:div w:id="97527153">
      <w:bodyDiv w:val="1"/>
      <w:marLeft w:val="0"/>
      <w:marRight w:val="0"/>
      <w:marTop w:val="0"/>
      <w:marBottom w:val="0"/>
      <w:divBdr>
        <w:top w:val="none" w:sz="0" w:space="0" w:color="auto"/>
        <w:left w:val="none" w:sz="0" w:space="0" w:color="auto"/>
        <w:bottom w:val="none" w:sz="0" w:space="0" w:color="auto"/>
        <w:right w:val="none" w:sz="0" w:space="0" w:color="auto"/>
      </w:divBdr>
    </w:div>
    <w:div w:id="109052852">
      <w:bodyDiv w:val="1"/>
      <w:marLeft w:val="0"/>
      <w:marRight w:val="0"/>
      <w:marTop w:val="0"/>
      <w:marBottom w:val="0"/>
      <w:divBdr>
        <w:top w:val="none" w:sz="0" w:space="0" w:color="auto"/>
        <w:left w:val="none" w:sz="0" w:space="0" w:color="auto"/>
        <w:bottom w:val="none" w:sz="0" w:space="0" w:color="auto"/>
        <w:right w:val="none" w:sz="0" w:space="0" w:color="auto"/>
      </w:divBdr>
    </w:div>
    <w:div w:id="112598743">
      <w:bodyDiv w:val="1"/>
      <w:marLeft w:val="0"/>
      <w:marRight w:val="0"/>
      <w:marTop w:val="0"/>
      <w:marBottom w:val="0"/>
      <w:divBdr>
        <w:top w:val="none" w:sz="0" w:space="0" w:color="auto"/>
        <w:left w:val="none" w:sz="0" w:space="0" w:color="auto"/>
        <w:bottom w:val="none" w:sz="0" w:space="0" w:color="auto"/>
        <w:right w:val="none" w:sz="0" w:space="0" w:color="auto"/>
      </w:divBdr>
      <w:divsChild>
        <w:div w:id="891386585">
          <w:marLeft w:val="0"/>
          <w:marRight w:val="0"/>
          <w:marTop w:val="0"/>
          <w:marBottom w:val="0"/>
          <w:divBdr>
            <w:top w:val="none" w:sz="0" w:space="0" w:color="auto"/>
            <w:left w:val="none" w:sz="0" w:space="0" w:color="auto"/>
            <w:bottom w:val="none" w:sz="0" w:space="0" w:color="auto"/>
            <w:right w:val="none" w:sz="0" w:space="0" w:color="auto"/>
          </w:divBdr>
          <w:divsChild>
            <w:div w:id="1675759315">
              <w:marLeft w:val="0"/>
              <w:marRight w:val="0"/>
              <w:marTop w:val="0"/>
              <w:marBottom w:val="0"/>
              <w:divBdr>
                <w:top w:val="none" w:sz="0" w:space="0" w:color="auto"/>
                <w:left w:val="none" w:sz="0" w:space="0" w:color="auto"/>
                <w:bottom w:val="none" w:sz="0" w:space="0" w:color="auto"/>
                <w:right w:val="none" w:sz="0" w:space="0" w:color="auto"/>
              </w:divBdr>
              <w:divsChild>
                <w:div w:id="966551492">
                  <w:marLeft w:val="0"/>
                  <w:marRight w:val="0"/>
                  <w:marTop w:val="0"/>
                  <w:marBottom w:val="0"/>
                  <w:divBdr>
                    <w:top w:val="none" w:sz="0" w:space="0" w:color="auto"/>
                    <w:left w:val="none" w:sz="0" w:space="0" w:color="auto"/>
                    <w:bottom w:val="none" w:sz="0" w:space="0" w:color="auto"/>
                    <w:right w:val="none" w:sz="0" w:space="0" w:color="auto"/>
                  </w:divBdr>
                  <w:divsChild>
                    <w:div w:id="1300568587">
                      <w:marLeft w:val="0"/>
                      <w:marRight w:val="0"/>
                      <w:marTop w:val="0"/>
                      <w:marBottom w:val="0"/>
                      <w:divBdr>
                        <w:top w:val="none" w:sz="0" w:space="0" w:color="auto"/>
                        <w:left w:val="none" w:sz="0" w:space="0" w:color="auto"/>
                        <w:bottom w:val="none" w:sz="0" w:space="0" w:color="auto"/>
                        <w:right w:val="none" w:sz="0" w:space="0" w:color="auto"/>
                      </w:divBdr>
                      <w:divsChild>
                        <w:div w:id="1076629010">
                          <w:marLeft w:val="0"/>
                          <w:marRight w:val="0"/>
                          <w:marTop w:val="0"/>
                          <w:marBottom w:val="0"/>
                          <w:divBdr>
                            <w:top w:val="none" w:sz="0" w:space="0" w:color="auto"/>
                            <w:left w:val="none" w:sz="0" w:space="0" w:color="auto"/>
                            <w:bottom w:val="none" w:sz="0" w:space="0" w:color="auto"/>
                            <w:right w:val="none" w:sz="0" w:space="0" w:color="auto"/>
                          </w:divBdr>
                          <w:divsChild>
                            <w:div w:id="1945109639">
                              <w:marLeft w:val="0"/>
                              <w:marRight w:val="0"/>
                              <w:marTop w:val="0"/>
                              <w:marBottom w:val="0"/>
                              <w:divBdr>
                                <w:top w:val="none" w:sz="0" w:space="0" w:color="auto"/>
                                <w:left w:val="none" w:sz="0" w:space="0" w:color="auto"/>
                                <w:bottom w:val="none" w:sz="0" w:space="0" w:color="auto"/>
                                <w:right w:val="none" w:sz="0" w:space="0" w:color="auto"/>
                              </w:divBdr>
                              <w:divsChild>
                                <w:div w:id="1988170322">
                                  <w:marLeft w:val="0"/>
                                  <w:marRight w:val="0"/>
                                  <w:marTop w:val="0"/>
                                  <w:marBottom w:val="0"/>
                                  <w:divBdr>
                                    <w:top w:val="none" w:sz="0" w:space="0" w:color="auto"/>
                                    <w:left w:val="none" w:sz="0" w:space="0" w:color="auto"/>
                                    <w:bottom w:val="none" w:sz="0" w:space="0" w:color="auto"/>
                                    <w:right w:val="none" w:sz="0" w:space="0" w:color="auto"/>
                                  </w:divBdr>
                                  <w:divsChild>
                                    <w:div w:id="1499268396">
                                      <w:marLeft w:val="0"/>
                                      <w:marRight w:val="0"/>
                                      <w:marTop w:val="0"/>
                                      <w:marBottom w:val="0"/>
                                      <w:divBdr>
                                        <w:top w:val="none" w:sz="0" w:space="0" w:color="auto"/>
                                        <w:left w:val="none" w:sz="0" w:space="0" w:color="auto"/>
                                        <w:bottom w:val="none" w:sz="0" w:space="0" w:color="auto"/>
                                        <w:right w:val="none" w:sz="0" w:space="0" w:color="auto"/>
                                      </w:divBdr>
                                      <w:divsChild>
                                        <w:div w:id="2037459002">
                                          <w:marLeft w:val="0"/>
                                          <w:marRight w:val="0"/>
                                          <w:marTop w:val="0"/>
                                          <w:marBottom w:val="0"/>
                                          <w:divBdr>
                                            <w:top w:val="none" w:sz="0" w:space="0" w:color="auto"/>
                                            <w:left w:val="none" w:sz="0" w:space="0" w:color="auto"/>
                                            <w:bottom w:val="none" w:sz="0" w:space="0" w:color="auto"/>
                                            <w:right w:val="none" w:sz="0" w:space="0" w:color="auto"/>
                                          </w:divBdr>
                                          <w:divsChild>
                                            <w:div w:id="941037890">
                                              <w:marLeft w:val="0"/>
                                              <w:marRight w:val="0"/>
                                              <w:marTop w:val="0"/>
                                              <w:marBottom w:val="0"/>
                                              <w:divBdr>
                                                <w:top w:val="single" w:sz="4" w:space="0" w:color="F5F5F5"/>
                                                <w:left w:val="single" w:sz="4" w:space="0" w:color="F5F5F5"/>
                                                <w:bottom w:val="single" w:sz="4" w:space="0" w:color="F5F5F5"/>
                                                <w:right w:val="single" w:sz="4" w:space="0" w:color="F5F5F5"/>
                                              </w:divBdr>
                                              <w:divsChild>
                                                <w:div w:id="385181871">
                                                  <w:marLeft w:val="0"/>
                                                  <w:marRight w:val="0"/>
                                                  <w:marTop w:val="0"/>
                                                  <w:marBottom w:val="0"/>
                                                  <w:divBdr>
                                                    <w:top w:val="none" w:sz="0" w:space="0" w:color="auto"/>
                                                    <w:left w:val="none" w:sz="0" w:space="0" w:color="auto"/>
                                                    <w:bottom w:val="none" w:sz="0" w:space="0" w:color="auto"/>
                                                    <w:right w:val="none" w:sz="0" w:space="0" w:color="auto"/>
                                                  </w:divBdr>
                                                  <w:divsChild>
                                                    <w:div w:id="6333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56959">
      <w:bodyDiv w:val="1"/>
      <w:marLeft w:val="0"/>
      <w:marRight w:val="0"/>
      <w:marTop w:val="0"/>
      <w:marBottom w:val="0"/>
      <w:divBdr>
        <w:top w:val="none" w:sz="0" w:space="0" w:color="auto"/>
        <w:left w:val="none" w:sz="0" w:space="0" w:color="auto"/>
        <w:bottom w:val="none" w:sz="0" w:space="0" w:color="auto"/>
        <w:right w:val="none" w:sz="0" w:space="0" w:color="auto"/>
      </w:divBdr>
    </w:div>
    <w:div w:id="126514223">
      <w:bodyDiv w:val="1"/>
      <w:marLeft w:val="0"/>
      <w:marRight w:val="0"/>
      <w:marTop w:val="0"/>
      <w:marBottom w:val="0"/>
      <w:divBdr>
        <w:top w:val="none" w:sz="0" w:space="0" w:color="auto"/>
        <w:left w:val="none" w:sz="0" w:space="0" w:color="auto"/>
        <w:bottom w:val="none" w:sz="0" w:space="0" w:color="auto"/>
        <w:right w:val="none" w:sz="0" w:space="0" w:color="auto"/>
      </w:divBdr>
    </w:div>
    <w:div w:id="132448687">
      <w:bodyDiv w:val="1"/>
      <w:marLeft w:val="0"/>
      <w:marRight w:val="0"/>
      <w:marTop w:val="0"/>
      <w:marBottom w:val="0"/>
      <w:divBdr>
        <w:top w:val="none" w:sz="0" w:space="0" w:color="auto"/>
        <w:left w:val="none" w:sz="0" w:space="0" w:color="auto"/>
        <w:bottom w:val="none" w:sz="0" w:space="0" w:color="auto"/>
        <w:right w:val="none" w:sz="0" w:space="0" w:color="auto"/>
      </w:divBdr>
    </w:div>
    <w:div w:id="137959070">
      <w:bodyDiv w:val="1"/>
      <w:marLeft w:val="0"/>
      <w:marRight w:val="0"/>
      <w:marTop w:val="0"/>
      <w:marBottom w:val="0"/>
      <w:divBdr>
        <w:top w:val="none" w:sz="0" w:space="0" w:color="auto"/>
        <w:left w:val="none" w:sz="0" w:space="0" w:color="auto"/>
        <w:bottom w:val="none" w:sz="0" w:space="0" w:color="auto"/>
        <w:right w:val="none" w:sz="0" w:space="0" w:color="auto"/>
      </w:divBdr>
    </w:div>
    <w:div w:id="147291126">
      <w:bodyDiv w:val="1"/>
      <w:marLeft w:val="0"/>
      <w:marRight w:val="0"/>
      <w:marTop w:val="0"/>
      <w:marBottom w:val="0"/>
      <w:divBdr>
        <w:top w:val="none" w:sz="0" w:space="0" w:color="auto"/>
        <w:left w:val="none" w:sz="0" w:space="0" w:color="auto"/>
        <w:bottom w:val="none" w:sz="0" w:space="0" w:color="auto"/>
        <w:right w:val="none" w:sz="0" w:space="0" w:color="auto"/>
      </w:divBdr>
    </w:div>
    <w:div w:id="149639758">
      <w:bodyDiv w:val="1"/>
      <w:marLeft w:val="0"/>
      <w:marRight w:val="0"/>
      <w:marTop w:val="0"/>
      <w:marBottom w:val="0"/>
      <w:divBdr>
        <w:top w:val="none" w:sz="0" w:space="0" w:color="auto"/>
        <w:left w:val="none" w:sz="0" w:space="0" w:color="auto"/>
        <w:bottom w:val="none" w:sz="0" w:space="0" w:color="auto"/>
        <w:right w:val="none" w:sz="0" w:space="0" w:color="auto"/>
      </w:divBdr>
    </w:div>
    <w:div w:id="161823776">
      <w:bodyDiv w:val="1"/>
      <w:marLeft w:val="0"/>
      <w:marRight w:val="0"/>
      <w:marTop w:val="0"/>
      <w:marBottom w:val="0"/>
      <w:divBdr>
        <w:top w:val="none" w:sz="0" w:space="0" w:color="auto"/>
        <w:left w:val="none" w:sz="0" w:space="0" w:color="auto"/>
        <w:bottom w:val="none" w:sz="0" w:space="0" w:color="auto"/>
        <w:right w:val="none" w:sz="0" w:space="0" w:color="auto"/>
      </w:divBdr>
    </w:div>
    <w:div w:id="162938640">
      <w:bodyDiv w:val="1"/>
      <w:marLeft w:val="0"/>
      <w:marRight w:val="0"/>
      <w:marTop w:val="0"/>
      <w:marBottom w:val="0"/>
      <w:divBdr>
        <w:top w:val="none" w:sz="0" w:space="0" w:color="auto"/>
        <w:left w:val="none" w:sz="0" w:space="0" w:color="auto"/>
        <w:bottom w:val="none" w:sz="0" w:space="0" w:color="auto"/>
        <w:right w:val="none" w:sz="0" w:space="0" w:color="auto"/>
      </w:divBdr>
    </w:div>
    <w:div w:id="190728345">
      <w:bodyDiv w:val="1"/>
      <w:marLeft w:val="0"/>
      <w:marRight w:val="0"/>
      <w:marTop w:val="0"/>
      <w:marBottom w:val="0"/>
      <w:divBdr>
        <w:top w:val="none" w:sz="0" w:space="0" w:color="auto"/>
        <w:left w:val="none" w:sz="0" w:space="0" w:color="auto"/>
        <w:bottom w:val="none" w:sz="0" w:space="0" w:color="auto"/>
        <w:right w:val="none" w:sz="0" w:space="0" w:color="auto"/>
      </w:divBdr>
    </w:div>
    <w:div w:id="196360932">
      <w:bodyDiv w:val="1"/>
      <w:marLeft w:val="0"/>
      <w:marRight w:val="0"/>
      <w:marTop w:val="0"/>
      <w:marBottom w:val="0"/>
      <w:divBdr>
        <w:top w:val="none" w:sz="0" w:space="0" w:color="auto"/>
        <w:left w:val="none" w:sz="0" w:space="0" w:color="auto"/>
        <w:bottom w:val="none" w:sz="0" w:space="0" w:color="auto"/>
        <w:right w:val="none" w:sz="0" w:space="0" w:color="auto"/>
      </w:divBdr>
    </w:div>
    <w:div w:id="198251879">
      <w:bodyDiv w:val="1"/>
      <w:marLeft w:val="0"/>
      <w:marRight w:val="0"/>
      <w:marTop w:val="0"/>
      <w:marBottom w:val="0"/>
      <w:divBdr>
        <w:top w:val="none" w:sz="0" w:space="0" w:color="auto"/>
        <w:left w:val="none" w:sz="0" w:space="0" w:color="auto"/>
        <w:bottom w:val="none" w:sz="0" w:space="0" w:color="auto"/>
        <w:right w:val="none" w:sz="0" w:space="0" w:color="auto"/>
      </w:divBdr>
    </w:div>
    <w:div w:id="210968866">
      <w:bodyDiv w:val="1"/>
      <w:marLeft w:val="0"/>
      <w:marRight w:val="0"/>
      <w:marTop w:val="0"/>
      <w:marBottom w:val="0"/>
      <w:divBdr>
        <w:top w:val="none" w:sz="0" w:space="0" w:color="auto"/>
        <w:left w:val="none" w:sz="0" w:space="0" w:color="auto"/>
        <w:bottom w:val="none" w:sz="0" w:space="0" w:color="auto"/>
        <w:right w:val="none" w:sz="0" w:space="0" w:color="auto"/>
      </w:divBdr>
      <w:divsChild>
        <w:div w:id="1388412143">
          <w:marLeft w:val="0"/>
          <w:marRight w:val="0"/>
          <w:marTop w:val="0"/>
          <w:marBottom w:val="0"/>
          <w:divBdr>
            <w:top w:val="none" w:sz="0" w:space="0" w:color="auto"/>
            <w:left w:val="none" w:sz="0" w:space="0" w:color="auto"/>
            <w:bottom w:val="none" w:sz="0" w:space="0" w:color="auto"/>
            <w:right w:val="none" w:sz="0" w:space="0" w:color="auto"/>
          </w:divBdr>
          <w:divsChild>
            <w:div w:id="495809056">
              <w:marLeft w:val="0"/>
              <w:marRight w:val="0"/>
              <w:marTop w:val="0"/>
              <w:marBottom w:val="0"/>
              <w:divBdr>
                <w:top w:val="none" w:sz="0" w:space="0" w:color="auto"/>
                <w:left w:val="none" w:sz="0" w:space="0" w:color="auto"/>
                <w:bottom w:val="none" w:sz="0" w:space="0" w:color="auto"/>
                <w:right w:val="none" w:sz="0" w:space="0" w:color="auto"/>
              </w:divBdr>
              <w:divsChild>
                <w:div w:id="883831015">
                  <w:marLeft w:val="0"/>
                  <w:marRight w:val="0"/>
                  <w:marTop w:val="0"/>
                  <w:marBottom w:val="0"/>
                  <w:divBdr>
                    <w:top w:val="none" w:sz="0" w:space="0" w:color="auto"/>
                    <w:left w:val="none" w:sz="0" w:space="0" w:color="auto"/>
                    <w:bottom w:val="none" w:sz="0" w:space="0" w:color="auto"/>
                    <w:right w:val="none" w:sz="0" w:space="0" w:color="auto"/>
                  </w:divBdr>
                  <w:divsChild>
                    <w:div w:id="433477923">
                      <w:marLeft w:val="0"/>
                      <w:marRight w:val="0"/>
                      <w:marTop w:val="0"/>
                      <w:marBottom w:val="0"/>
                      <w:divBdr>
                        <w:top w:val="none" w:sz="0" w:space="0" w:color="auto"/>
                        <w:left w:val="none" w:sz="0" w:space="0" w:color="auto"/>
                        <w:bottom w:val="none" w:sz="0" w:space="0" w:color="auto"/>
                        <w:right w:val="none" w:sz="0" w:space="0" w:color="auto"/>
                      </w:divBdr>
                      <w:divsChild>
                        <w:div w:id="826633761">
                          <w:marLeft w:val="0"/>
                          <w:marRight w:val="0"/>
                          <w:marTop w:val="0"/>
                          <w:marBottom w:val="0"/>
                          <w:divBdr>
                            <w:top w:val="none" w:sz="0" w:space="0" w:color="auto"/>
                            <w:left w:val="none" w:sz="0" w:space="0" w:color="auto"/>
                            <w:bottom w:val="none" w:sz="0" w:space="0" w:color="auto"/>
                            <w:right w:val="none" w:sz="0" w:space="0" w:color="auto"/>
                          </w:divBdr>
                          <w:divsChild>
                            <w:div w:id="1561864016">
                              <w:marLeft w:val="0"/>
                              <w:marRight w:val="0"/>
                              <w:marTop w:val="0"/>
                              <w:marBottom w:val="0"/>
                              <w:divBdr>
                                <w:top w:val="none" w:sz="0" w:space="0" w:color="auto"/>
                                <w:left w:val="none" w:sz="0" w:space="0" w:color="auto"/>
                                <w:bottom w:val="none" w:sz="0" w:space="0" w:color="auto"/>
                                <w:right w:val="none" w:sz="0" w:space="0" w:color="auto"/>
                              </w:divBdr>
                              <w:divsChild>
                                <w:div w:id="1796019634">
                                  <w:marLeft w:val="0"/>
                                  <w:marRight w:val="0"/>
                                  <w:marTop w:val="0"/>
                                  <w:marBottom w:val="0"/>
                                  <w:divBdr>
                                    <w:top w:val="none" w:sz="0" w:space="0" w:color="auto"/>
                                    <w:left w:val="none" w:sz="0" w:space="0" w:color="auto"/>
                                    <w:bottom w:val="none" w:sz="0" w:space="0" w:color="auto"/>
                                    <w:right w:val="none" w:sz="0" w:space="0" w:color="auto"/>
                                  </w:divBdr>
                                  <w:divsChild>
                                    <w:div w:id="1503666044">
                                      <w:marLeft w:val="54"/>
                                      <w:marRight w:val="0"/>
                                      <w:marTop w:val="0"/>
                                      <w:marBottom w:val="0"/>
                                      <w:divBdr>
                                        <w:top w:val="none" w:sz="0" w:space="0" w:color="auto"/>
                                        <w:left w:val="none" w:sz="0" w:space="0" w:color="auto"/>
                                        <w:bottom w:val="none" w:sz="0" w:space="0" w:color="auto"/>
                                        <w:right w:val="none" w:sz="0" w:space="0" w:color="auto"/>
                                      </w:divBdr>
                                      <w:divsChild>
                                        <w:div w:id="618293311">
                                          <w:marLeft w:val="0"/>
                                          <w:marRight w:val="0"/>
                                          <w:marTop w:val="0"/>
                                          <w:marBottom w:val="0"/>
                                          <w:divBdr>
                                            <w:top w:val="none" w:sz="0" w:space="0" w:color="auto"/>
                                            <w:left w:val="none" w:sz="0" w:space="0" w:color="auto"/>
                                            <w:bottom w:val="none" w:sz="0" w:space="0" w:color="auto"/>
                                            <w:right w:val="none" w:sz="0" w:space="0" w:color="auto"/>
                                          </w:divBdr>
                                          <w:divsChild>
                                            <w:div w:id="805900694">
                                              <w:marLeft w:val="0"/>
                                              <w:marRight w:val="0"/>
                                              <w:marTop w:val="0"/>
                                              <w:marBottom w:val="109"/>
                                              <w:divBdr>
                                                <w:top w:val="single" w:sz="6" w:space="0" w:color="F5F5F5"/>
                                                <w:left w:val="single" w:sz="6" w:space="0" w:color="F5F5F5"/>
                                                <w:bottom w:val="single" w:sz="6" w:space="0" w:color="F5F5F5"/>
                                                <w:right w:val="single" w:sz="6" w:space="0" w:color="F5F5F5"/>
                                              </w:divBdr>
                                              <w:divsChild>
                                                <w:div w:id="1217399179">
                                                  <w:marLeft w:val="0"/>
                                                  <w:marRight w:val="0"/>
                                                  <w:marTop w:val="0"/>
                                                  <w:marBottom w:val="0"/>
                                                  <w:divBdr>
                                                    <w:top w:val="none" w:sz="0" w:space="0" w:color="auto"/>
                                                    <w:left w:val="none" w:sz="0" w:space="0" w:color="auto"/>
                                                    <w:bottom w:val="none" w:sz="0" w:space="0" w:color="auto"/>
                                                    <w:right w:val="none" w:sz="0" w:space="0" w:color="auto"/>
                                                  </w:divBdr>
                                                  <w:divsChild>
                                                    <w:div w:id="13334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639555">
      <w:bodyDiv w:val="1"/>
      <w:marLeft w:val="0"/>
      <w:marRight w:val="0"/>
      <w:marTop w:val="0"/>
      <w:marBottom w:val="0"/>
      <w:divBdr>
        <w:top w:val="none" w:sz="0" w:space="0" w:color="auto"/>
        <w:left w:val="none" w:sz="0" w:space="0" w:color="auto"/>
        <w:bottom w:val="none" w:sz="0" w:space="0" w:color="auto"/>
        <w:right w:val="none" w:sz="0" w:space="0" w:color="auto"/>
      </w:divBdr>
    </w:div>
    <w:div w:id="232593518">
      <w:bodyDiv w:val="1"/>
      <w:marLeft w:val="0"/>
      <w:marRight w:val="0"/>
      <w:marTop w:val="0"/>
      <w:marBottom w:val="0"/>
      <w:divBdr>
        <w:top w:val="none" w:sz="0" w:space="0" w:color="auto"/>
        <w:left w:val="none" w:sz="0" w:space="0" w:color="auto"/>
        <w:bottom w:val="none" w:sz="0" w:space="0" w:color="auto"/>
        <w:right w:val="none" w:sz="0" w:space="0" w:color="auto"/>
      </w:divBdr>
    </w:div>
    <w:div w:id="239363983">
      <w:bodyDiv w:val="1"/>
      <w:marLeft w:val="0"/>
      <w:marRight w:val="0"/>
      <w:marTop w:val="0"/>
      <w:marBottom w:val="0"/>
      <w:divBdr>
        <w:top w:val="none" w:sz="0" w:space="0" w:color="auto"/>
        <w:left w:val="none" w:sz="0" w:space="0" w:color="auto"/>
        <w:bottom w:val="none" w:sz="0" w:space="0" w:color="auto"/>
        <w:right w:val="none" w:sz="0" w:space="0" w:color="auto"/>
      </w:divBdr>
    </w:div>
    <w:div w:id="242181342">
      <w:bodyDiv w:val="1"/>
      <w:marLeft w:val="0"/>
      <w:marRight w:val="0"/>
      <w:marTop w:val="0"/>
      <w:marBottom w:val="0"/>
      <w:divBdr>
        <w:top w:val="none" w:sz="0" w:space="0" w:color="auto"/>
        <w:left w:val="none" w:sz="0" w:space="0" w:color="auto"/>
        <w:bottom w:val="none" w:sz="0" w:space="0" w:color="auto"/>
        <w:right w:val="none" w:sz="0" w:space="0" w:color="auto"/>
      </w:divBdr>
      <w:divsChild>
        <w:div w:id="520704323">
          <w:marLeft w:val="0"/>
          <w:marRight w:val="0"/>
          <w:marTop w:val="0"/>
          <w:marBottom w:val="0"/>
          <w:divBdr>
            <w:top w:val="none" w:sz="0" w:space="0" w:color="auto"/>
            <w:left w:val="none" w:sz="0" w:space="0" w:color="auto"/>
            <w:bottom w:val="none" w:sz="0" w:space="0" w:color="auto"/>
            <w:right w:val="none" w:sz="0" w:space="0" w:color="auto"/>
          </w:divBdr>
          <w:divsChild>
            <w:div w:id="89011241">
              <w:marLeft w:val="0"/>
              <w:marRight w:val="0"/>
              <w:marTop w:val="0"/>
              <w:marBottom w:val="0"/>
              <w:divBdr>
                <w:top w:val="none" w:sz="0" w:space="0" w:color="auto"/>
                <w:left w:val="none" w:sz="0" w:space="0" w:color="auto"/>
                <w:bottom w:val="none" w:sz="0" w:space="0" w:color="auto"/>
                <w:right w:val="none" w:sz="0" w:space="0" w:color="auto"/>
              </w:divBdr>
              <w:divsChild>
                <w:div w:id="1548644503">
                  <w:marLeft w:val="0"/>
                  <w:marRight w:val="0"/>
                  <w:marTop w:val="0"/>
                  <w:marBottom w:val="0"/>
                  <w:divBdr>
                    <w:top w:val="none" w:sz="0" w:space="0" w:color="auto"/>
                    <w:left w:val="none" w:sz="0" w:space="0" w:color="auto"/>
                    <w:bottom w:val="none" w:sz="0" w:space="0" w:color="auto"/>
                    <w:right w:val="none" w:sz="0" w:space="0" w:color="auto"/>
                  </w:divBdr>
                  <w:divsChild>
                    <w:div w:id="1538539780">
                      <w:marLeft w:val="0"/>
                      <w:marRight w:val="0"/>
                      <w:marTop w:val="0"/>
                      <w:marBottom w:val="0"/>
                      <w:divBdr>
                        <w:top w:val="none" w:sz="0" w:space="0" w:color="auto"/>
                        <w:left w:val="none" w:sz="0" w:space="0" w:color="auto"/>
                        <w:bottom w:val="none" w:sz="0" w:space="0" w:color="auto"/>
                        <w:right w:val="none" w:sz="0" w:space="0" w:color="auto"/>
                      </w:divBdr>
                      <w:divsChild>
                        <w:div w:id="2077119793">
                          <w:marLeft w:val="0"/>
                          <w:marRight w:val="0"/>
                          <w:marTop w:val="0"/>
                          <w:marBottom w:val="0"/>
                          <w:divBdr>
                            <w:top w:val="none" w:sz="0" w:space="0" w:color="auto"/>
                            <w:left w:val="none" w:sz="0" w:space="0" w:color="auto"/>
                            <w:bottom w:val="none" w:sz="0" w:space="0" w:color="auto"/>
                            <w:right w:val="none" w:sz="0" w:space="0" w:color="auto"/>
                          </w:divBdr>
                          <w:divsChild>
                            <w:div w:id="737289025">
                              <w:marLeft w:val="0"/>
                              <w:marRight w:val="0"/>
                              <w:marTop w:val="0"/>
                              <w:marBottom w:val="0"/>
                              <w:divBdr>
                                <w:top w:val="none" w:sz="0" w:space="0" w:color="auto"/>
                                <w:left w:val="none" w:sz="0" w:space="0" w:color="auto"/>
                                <w:bottom w:val="none" w:sz="0" w:space="0" w:color="auto"/>
                                <w:right w:val="none" w:sz="0" w:space="0" w:color="auto"/>
                              </w:divBdr>
                              <w:divsChild>
                                <w:div w:id="855000947">
                                  <w:marLeft w:val="0"/>
                                  <w:marRight w:val="0"/>
                                  <w:marTop w:val="0"/>
                                  <w:marBottom w:val="0"/>
                                  <w:divBdr>
                                    <w:top w:val="none" w:sz="0" w:space="0" w:color="auto"/>
                                    <w:left w:val="none" w:sz="0" w:space="0" w:color="auto"/>
                                    <w:bottom w:val="none" w:sz="0" w:space="0" w:color="auto"/>
                                    <w:right w:val="none" w:sz="0" w:space="0" w:color="auto"/>
                                  </w:divBdr>
                                  <w:divsChild>
                                    <w:div w:id="1206016541">
                                      <w:marLeft w:val="54"/>
                                      <w:marRight w:val="0"/>
                                      <w:marTop w:val="0"/>
                                      <w:marBottom w:val="0"/>
                                      <w:divBdr>
                                        <w:top w:val="none" w:sz="0" w:space="0" w:color="auto"/>
                                        <w:left w:val="none" w:sz="0" w:space="0" w:color="auto"/>
                                        <w:bottom w:val="none" w:sz="0" w:space="0" w:color="auto"/>
                                        <w:right w:val="none" w:sz="0" w:space="0" w:color="auto"/>
                                      </w:divBdr>
                                      <w:divsChild>
                                        <w:div w:id="627735756">
                                          <w:marLeft w:val="0"/>
                                          <w:marRight w:val="0"/>
                                          <w:marTop w:val="0"/>
                                          <w:marBottom w:val="0"/>
                                          <w:divBdr>
                                            <w:top w:val="none" w:sz="0" w:space="0" w:color="auto"/>
                                            <w:left w:val="none" w:sz="0" w:space="0" w:color="auto"/>
                                            <w:bottom w:val="none" w:sz="0" w:space="0" w:color="auto"/>
                                            <w:right w:val="none" w:sz="0" w:space="0" w:color="auto"/>
                                          </w:divBdr>
                                          <w:divsChild>
                                            <w:div w:id="2024551158">
                                              <w:marLeft w:val="0"/>
                                              <w:marRight w:val="0"/>
                                              <w:marTop w:val="0"/>
                                              <w:marBottom w:val="109"/>
                                              <w:divBdr>
                                                <w:top w:val="single" w:sz="6" w:space="0" w:color="F5F5F5"/>
                                                <w:left w:val="single" w:sz="6" w:space="0" w:color="F5F5F5"/>
                                                <w:bottom w:val="single" w:sz="6" w:space="0" w:color="F5F5F5"/>
                                                <w:right w:val="single" w:sz="6" w:space="0" w:color="F5F5F5"/>
                                              </w:divBdr>
                                              <w:divsChild>
                                                <w:div w:id="547230945">
                                                  <w:marLeft w:val="0"/>
                                                  <w:marRight w:val="0"/>
                                                  <w:marTop w:val="0"/>
                                                  <w:marBottom w:val="0"/>
                                                  <w:divBdr>
                                                    <w:top w:val="none" w:sz="0" w:space="0" w:color="auto"/>
                                                    <w:left w:val="none" w:sz="0" w:space="0" w:color="auto"/>
                                                    <w:bottom w:val="none" w:sz="0" w:space="0" w:color="auto"/>
                                                    <w:right w:val="none" w:sz="0" w:space="0" w:color="auto"/>
                                                  </w:divBdr>
                                                  <w:divsChild>
                                                    <w:div w:id="20705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3610082">
      <w:bodyDiv w:val="1"/>
      <w:marLeft w:val="0"/>
      <w:marRight w:val="0"/>
      <w:marTop w:val="0"/>
      <w:marBottom w:val="0"/>
      <w:divBdr>
        <w:top w:val="none" w:sz="0" w:space="0" w:color="auto"/>
        <w:left w:val="none" w:sz="0" w:space="0" w:color="auto"/>
        <w:bottom w:val="none" w:sz="0" w:space="0" w:color="auto"/>
        <w:right w:val="none" w:sz="0" w:space="0" w:color="auto"/>
      </w:divBdr>
    </w:div>
    <w:div w:id="243884467">
      <w:bodyDiv w:val="1"/>
      <w:marLeft w:val="0"/>
      <w:marRight w:val="0"/>
      <w:marTop w:val="0"/>
      <w:marBottom w:val="0"/>
      <w:divBdr>
        <w:top w:val="none" w:sz="0" w:space="0" w:color="auto"/>
        <w:left w:val="none" w:sz="0" w:space="0" w:color="auto"/>
        <w:bottom w:val="none" w:sz="0" w:space="0" w:color="auto"/>
        <w:right w:val="none" w:sz="0" w:space="0" w:color="auto"/>
      </w:divBdr>
    </w:div>
    <w:div w:id="249897625">
      <w:bodyDiv w:val="1"/>
      <w:marLeft w:val="0"/>
      <w:marRight w:val="0"/>
      <w:marTop w:val="0"/>
      <w:marBottom w:val="0"/>
      <w:divBdr>
        <w:top w:val="none" w:sz="0" w:space="0" w:color="auto"/>
        <w:left w:val="none" w:sz="0" w:space="0" w:color="auto"/>
        <w:bottom w:val="none" w:sz="0" w:space="0" w:color="auto"/>
        <w:right w:val="none" w:sz="0" w:space="0" w:color="auto"/>
      </w:divBdr>
    </w:div>
    <w:div w:id="261957623">
      <w:bodyDiv w:val="1"/>
      <w:marLeft w:val="0"/>
      <w:marRight w:val="0"/>
      <w:marTop w:val="0"/>
      <w:marBottom w:val="0"/>
      <w:divBdr>
        <w:top w:val="none" w:sz="0" w:space="0" w:color="auto"/>
        <w:left w:val="none" w:sz="0" w:space="0" w:color="auto"/>
        <w:bottom w:val="none" w:sz="0" w:space="0" w:color="auto"/>
        <w:right w:val="none" w:sz="0" w:space="0" w:color="auto"/>
      </w:divBdr>
    </w:div>
    <w:div w:id="262999184">
      <w:bodyDiv w:val="1"/>
      <w:marLeft w:val="0"/>
      <w:marRight w:val="0"/>
      <w:marTop w:val="0"/>
      <w:marBottom w:val="0"/>
      <w:divBdr>
        <w:top w:val="none" w:sz="0" w:space="0" w:color="auto"/>
        <w:left w:val="none" w:sz="0" w:space="0" w:color="auto"/>
        <w:bottom w:val="none" w:sz="0" w:space="0" w:color="auto"/>
        <w:right w:val="none" w:sz="0" w:space="0" w:color="auto"/>
      </w:divBdr>
    </w:div>
    <w:div w:id="267279980">
      <w:bodyDiv w:val="1"/>
      <w:marLeft w:val="0"/>
      <w:marRight w:val="0"/>
      <w:marTop w:val="0"/>
      <w:marBottom w:val="0"/>
      <w:divBdr>
        <w:top w:val="none" w:sz="0" w:space="0" w:color="auto"/>
        <w:left w:val="none" w:sz="0" w:space="0" w:color="auto"/>
        <w:bottom w:val="none" w:sz="0" w:space="0" w:color="auto"/>
        <w:right w:val="none" w:sz="0" w:space="0" w:color="auto"/>
      </w:divBdr>
    </w:div>
    <w:div w:id="270019720">
      <w:bodyDiv w:val="1"/>
      <w:marLeft w:val="0"/>
      <w:marRight w:val="0"/>
      <w:marTop w:val="0"/>
      <w:marBottom w:val="0"/>
      <w:divBdr>
        <w:top w:val="none" w:sz="0" w:space="0" w:color="auto"/>
        <w:left w:val="none" w:sz="0" w:space="0" w:color="auto"/>
        <w:bottom w:val="none" w:sz="0" w:space="0" w:color="auto"/>
        <w:right w:val="none" w:sz="0" w:space="0" w:color="auto"/>
      </w:divBdr>
    </w:div>
    <w:div w:id="270165699">
      <w:bodyDiv w:val="1"/>
      <w:marLeft w:val="0"/>
      <w:marRight w:val="0"/>
      <w:marTop w:val="0"/>
      <w:marBottom w:val="0"/>
      <w:divBdr>
        <w:top w:val="none" w:sz="0" w:space="0" w:color="auto"/>
        <w:left w:val="none" w:sz="0" w:space="0" w:color="auto"/>
        <w:bottom w:val="none" w:sz="0" w:space="0" w:color="auto"/>
        <w:right w:val="none" w:sz="0" w:space="0" w:color="auto"/>
      </w:divBdr>
    </w:div>
    <w:div w:id="276722229">
      <w:bodyDiv w:val="1"/>
      <w:marLeft w:val="0"/>
      <w:marRight w:val="0"/>
      <w:marTop w:val="0"/>
      <w:marBottom w:val="0"/>
      <w:divBdr>
        <w:top w:val="none" w:sz="0" w:space="0" w:color="auto"/>
        <w:left w:val="none" w:sz="0" w:space="0" w:color="auto"/>
        <w:bottom w:val="none" w:sz="0" w:space="0" w:color="auto"/>
        <w:right w:val="none" w:sz="0" w:space="0" w:color="auto"/>
      </w:divBdr>
      <w:divsChild>
        <w:div w:id="763190996">
          <w:marLeft w:val="274"/>
          <w:marRight w:val="0"/>
          <w:marTop w:val="360"/>
          <w:marBottom w:val="0"/>
          <w:divBdr>
            <w:top w:val="none" w:sz="0" w:space="0" w:color="auto"/>
            <w:left w:val="none" w:sz="0" w:space="0" w:color="auto"/>
            <w:bottom w:val="none" w:sz="0" w:space="0" w:color="auto"/>
            <w:right w:val="none" w:sz="0" w:space="0" w:color="auto"/>
          </w:divBdr>
        </w:div>
      </w:divsChild>
    </w:div>
    <w:div w:id="281620596">
      <w:bodyDiv w:val="1"/>
      <w:marLeft w:val="0"/>
      <w:marRight w:val="0"/>
      <w:marTop w:val="0"/>
      <w:marBottom w:val="0"/>
      <w:divBdr>
        <w:top w:val="none" w:sz="0" w:space="0" w:color="auto"/>
        <w:left w:val="none" w:sz="0" w:space="0" w:color="auto"/>
        <w:bottom w:val="none" w:sz="0" w:space="0" w:color="auto"/>
        <w:right w:val="none" w:sz="0" w:space="0" w:color="auto"/>
      </w:divBdr>
    </w:div>
    <w:div w:id="284584807">
      <w:bodyDiv w:val="1"/>
      <w:marLeft w:val="0"/>
      <w:marRight w:val="0"/>
      <w:marTop w:val="0"/>
      <w:marBottom w:val="0"/>
      <w:divBdr>
        <w:top w:val="none" w:sz="0" w:space="0" w:color="auto"/>
        <w:left w:val="none" w:sz="0" w:space="0" w:color="auto"/>
        <w:bottom w:val="none" w:sz="0" w:space="0" w:color="auto"/>
        <w:right w:val="none" w:sz="0" w:space="0" w:color="auto"/>
      </w:divBdr>
    </w:div>
    <w:div w:id="290789504">
      <w:bodyDiv w:val="1"/>
      <w:marLeft w:val="0"/>
      <w:marRight w:val="0"/>
      <w:marTop w:val="0"/>
      <w:marBottom w:val="0"/>
      <w:divBdr>
        <w:top w:val="none" w:sz="0" w:space="0" w:color="auto"/>
        <w:left w:val="none" w:sz="0" w:space="0" w:color="auto"/>
        <w:bottom w:val="none" w:sz="0" w:space="0" w:color="auto"/>
        <w:right w:val="none" w:sz="0" w:space="0" w:color="auto"/>
      </w:divBdr>
    </w:div>
    <w:div w:id="292057809">
      <w:bodyDiv w:val="1"/>
      <w:marLeft w:val="0"/>
      <w:marRight w:val="0"/>
      <w:marTop w:val="0"/>
      <w:marBottom w:val="0"/>
      <w:divBdr>
        <w:top w:val="none" w:sz="0" w:space="0" w:color="auto"/>
        <w:left w:val="none" w:sz="0" w:space="0" w:color="auto"/>
        <w:bottom w:val="none" w:sz="0" w:space="0" w:color="auto"/>
        <w:right w:val="none" w:sz="0" w:space="0" w:color="auto"/>
      </w:divBdr>
    </w:div>
    <w:div w:id="313799568">
      <w:bodyDiv w:val="1"/>
      <w:marLeft w:val="0"/>
      <w:marRight w:val="0"/>
      <w:marTop w:val="0"/>
      <w:marBottom w:val="0"/>
      <w:divBdr>
        <w:top w:val="none" w:sz="0" w:space="0" w:color="auto"/>
        <w:left w:val="none" w:sz="0" w:space="0" w:color="auto"/>
        <w:bottom w:val="none" w:sz="0" w:space="0" w:color="auto"/>
        <w:right w:val="none" w:sz="0" w:space="0" w:color="auto"/>
      </w:divBdr>
      <w:divsChild>
        <w:div w:id="1771658514">
          <w:marLeft w:val="0"/>
          <w:marRight w:val="0"/>
          <w:marTop w:val="0"/>
          <w:marBottom w:val="0"/>
          <w:divBdr>
            <w:top w:val="none" w:sz="0" w:space="0" w:color="auto"/>
            <w:left w:val="none" w:sz="0" w:space="0" w:color="auto"/>
            <w:bottom w:val="none" w:sz="0" w:space="0" w:color="auto"/>
            <w:right w:val="none" w:sz="0" w:space="0" w:color="auto"/>
          </w:divBdr>
          <w:divsChild>
            <w:div w:id="507139628">
              <w:marLeft w:val="0"/>
              <w:marRight w:val="0"/>
              <w:marTop w:val="0"/>
              <w:marBottom w:val="0"/>
              <w:divBdr>
                <w:top w:val="none" w:sz="0" w:space="0" w:color="auto"/>
                <w:left w:val="none" w:sz="0" w:space="0" w:color="auto"/>
                <w:bottom w:val="none" w:sz="0" w:space="0" w:color="auto"/>
                <w:right w:val="none" w:sz="0" w:space="0" w:color="auto"/>
              </w:divBdr>
              <w:divsChild>
                <w:div w:id="719402672">
                  <w:marLeft w:val="0"/>
                  <w:marRight w:val="0"/>
                  <w:marTop w:val="0"/>
                  <w:marBottom w:val="0"/>
                  <w:divBdr>
                    <w:top w:val="none" w:sz="0" w:space="0" w:color="auto"/>
                    <w:left w:val="none" w:sz="0" w:space="0" w:color="auto"/>
                    <w:bottom w:val="none" w:sz="0" w:space="0" w:color="auto"/>
                    <w:right w:val="none" w:sz="0" w:space="0" w:color="auto"/>
                  </w:divBdr>
                  <w:divsChild>
                    <w:div w:id="823546343">
                      <w:marLeft w:val="0"/>
                      <w:marRight w:val="0"/>
                      <w:marTop w:val="0"/>
                      <w:marBottom w:val="0"/>
                      <w:divBdr>
                        <w:top w:val="none" w:sz="0" w:space="0" w:color="auto"/>
                        <w:left w:val="none" w:sz="0" w:space="0" w:color="auto"/>
                        <w:bottom w:val="none" w:sz="0" w:space="0" w:color="auto"/>
                        <w:right w:val="none" w:sz="0" w:space="0" w:color="auto"/>
                      </w:divBdr>
                      <w:divsChild>
                        <w:div w:id="214659785">
                          <w:marLeft w:val="0"/>
                          <w:marRight w:val="0"/>
                          <w:marTop w:val="0"/>
                          <w:marBottom w:val="0"/>
                          <w:divBdr>
                            <w:top w:val="none" w:sz="0" w:space="0" w:color="auto"/>
                            <w:left w:val="none" w:sz="0" w:space="0" w:color="auto"/>
                            <w:bottom w:val="none" w:sz="0" w:space="0" w:color="auto"/>
                            <w:right w:val="none" w:sz="0" w:space="0" w:color="auto"/>
                          </w:divBdr>
                          <w:divsChild>
                            <w:div w:id="1066030627">
                              <w:marLeft w:val="0"/>
                              <w:marRight w:val="0"/>
                              <w:marTop w:val="0"/>
                              <w:marBottom w:val="0"/>
                              <w:divBdr>
                                <w:top w:val="none" w:sz="0" w:space="0" w:color="auto"/>
                                <w:left w:val="none" w:sz="0" w:space="0" w:color="auto"/>
                                <w:bottom w:val="none" w:sz="0" w:space="0" w:color="auto"/>
                                <w:right w:val="none" w:sz="0" w:space="0" w:color="auto"/>
                              </w:divBdr>
                              <w:divsChild>
                                <w:div w:id="600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89324">
      <w:bodyDiv w:val="1"/>
      <w:marLeft w:val="0"/>
      <w:marRight w:val="0"/>
      <w:marTop w:val="0"/>
      <w:marBottom w:val="0"/>
      <w:divBdr>
        <w:top w:val="none" w:sz="0" w:space="0" w:color="auto"/>
        <w:left w:val="none" w:sz="0" w:space="0" w:color="auto"/>
        <w:bottom w:val="none" w:sz="0" w:space="0" w:color="auto"/>
        <w:right w:val="none" w:sz="0" w:space="0" w:color="auto"/>
      </w:divBdr>
    </w:div>
    <w:div w:id="317269388">
      <w:bodyDiv w:val="1"/>
      <w:marLeft w:val="0"/>
      <w:marRight w:val="0"/>
      <w:marTop w:val="0"/>
      <w:marBottom w:val="0"/>
      <w:divBdr>
        <w:top w:val="none" w:sz="0" w:space="0" w:color="auto"/>
        <w:left w:val="none" w:sz="0" w:space="0" w:color="auto"/>
        <w:bottom w:val="none" w:sz="0" w:space="0" w:color="auto"/>
        <w:right w:val="none" w:sz="0" w:space="0" w:color="auto"/>
      </w:divBdr>
    </w:div>
    <w:div w:id="320088195">
      <w:bodyDiv w:val="1"/>
      <w:marLeft w:val="0"/>
      <w:marRight w:val="0"/>
      <w:marTop w:val="0"/>
      <w:marBottom w:val="0"/>
      <w:divBdr>
        <w:top w:val="none" w:sz="0" w:space="0" w:color="auto"/>
        <w:left w:val="none" w:sz="0" w:space="0" w:color="auto"/>
        <w:bottom w:val="none" w:sz="0" w:space="0" w:color="auto"/>
        <w:right w:val="none" w:sz="0" w:space="0" w:color="auto"/>
      </w:divBdr>
    </w:div>
    <w:div w:id="324864532">
      <w:bodyDiv w:val="1"/>
      <w:marLeft w:val="0"/>
      <w:marRight w:val="0"/>
      <w:marTop w:val="0"/>
      <w:marBottom w:val="0"/>
      <w:divBdr>
        <w:top w:val="none" w:sz="0" w:space="0" w:color="auto"/>
        <w:left w:val="none" w:sz="0" w:space="0" w:color="auto"/>
        <w:bottom w:val="none" w:sz="0" w:space="0" w:color="auto"/>
        <w:right w:val="none" w:sz="0" w:space="0" w:color="auto"/>
      </w:divBdr>
    </w:div>
    <w:div w:id="328099534">
      <w:bodyDiv w:val="1"/>
      <w:marLeft w:val="0"/>
      <w:marRight w:val="0"/>
      <w:marTop w:val="0"/>
      <w:marBottom w:val="0"/>
      <w:divBdr>
        <w:top w:val="none" w:sz="0" w:space="0" w:color="auto"/>
        <w:left w:val="none" w:sz="0" w:space="0" w:color="auto"/>
        <w:bottom w:val="none" w:sz="0" w:space="0" w:color="auto"/>
        <w:right w:val="none" w:sz="0" w:space="0" w:color="auto"/>
      </w:divBdr>
      <w:divsChild>
        <w:div w:id="690960255">
          <w:marLeft w:val="0"/>
          <w:marRight w:val="0"/>
          <w:marTop w:val="0"/>
          <w:marBottom w:val="0"/>
          <w:divBdr>
            <w:top w:val="none" w:sz="0" w:space="0" w:color="auto"/>
            <w:left w:val="none" w:sz="0" w:space="0" w:color="auto"/>
            <w:bottom w:val="none" w:sz="0" w:space="0" w:color="auto"/>
            <w:right w:val="none" w:sz="0" w:space="0" w:color="auto"/>
          </w:divBdr>
          <w:divsChild>
            <w:div w:id="628705316">
              <w:marLeft w:val="0"/>
              <w:marRight w:val="0"/>
              <w:marTop w:val="0"/>
              <w:marBottom w:val="0"/>
              <w:divBdr>
                <w:top w:val="none" w:sz="0" w:space="0" w:color="auto"/>
                <w:left w:val="none" w:sz="0" w:space="0" w:color="auto"/>
                <w:bottom w:val="none" w:sz="0" w:space="0" w:color="auto"/>
                <w:right w:val="none" w:sz="0" w:space="0" w:color="auto"/>
              </w:divBdr>
              <w:divsChild>
                <w:div w:id="1906406175">
                  <w:marLeft w:val="0"/>
                  <w:marRight w:val="0"/>
                  <w:marTop w:val="0"/>
                  <w:marBottom w:val="0"/>
                  <w:divBdr>
                    <w:top w:val="none" w:sz="0" w:space="0" w:color="auto"/>
                    <w:left w:val="none" w:sz="0" w:space="0" w:color="auto"/>
                    <w:bottom w:val="none" w:sz="0" w:space="0" w:color="auto"/>
                    <w:right w:val="none" w:sz="0" w:space="0" w:color="auto"/>
                  </w:divBdr>
                  <w:divsChild>
                    <w:div w:id="1271740082">
                      <w:marLeft w:val="0"/>
                      <w:marRight w:val="0"/>
                      <w:marTop w:val="0"/>
                      <w:marBottom w:val="0"/>
                      <w:divBdr>
                        <w:top w:val="none" w:sz="0" w:space="0" w:color="auto"/>
                        <w:left w:val="none" w:sz="0" w:space="0" w:color="auto"/>
                        <w:bottom w:val="none" w:sz="0" w:space="0" w:color="auto"/>
                        <w:right w:val="none" w:sz="0" w:space="0" w:color="auto"/>
                      </w:divBdr>
                      <w:divsChild>
                        <w:div w:id="1263878140">
                          <w:marLeft w:val="0"/>
                          <w:marRight w:val="0"/>
                          <w:marTop w:val="0"/>
                          <w:marBottom w:val="0"/>
                          <w:divBdr>
                            <w:top w:val="none" w:sz="0" w:space="0" w:color="auto"/>
                            <w:left w:val="none" w:sz="0" w:space="0" w:color="auto"/>
                            <w:bottom w:val="none" w:sz="0" w:space="0" w:color="auto"/>
                            <w:right w:val="none" w:sz="0" w:space="0" w:color="auto"/>
                          </w:divBdr>
                          <w:divsChild>
                            <w:div w:id="1160582741">
                              <w:marLeft w:val="0"/>
                              <w:marRight w:val="0"/>
                              <w:marTop w:val="0"/>
                              <w:marBottom w:val="0"/>
                              <w:divBdr>
                                <w:top w:val="none" w:sz="0" w:space="0" w:color="auto"/>
                                <w:left w:val="none" w:sz="0" w:space="0" w:color="auto"/>
                                <w:bottom w:val="none" w:sz="0" w:space="0" w:color="auto"/>
                                <w:right w:val="none" w:sz="0" w:space="0" w:color="auto"/>
                              </w:divBdr>
                              <w:divsChild>
                                <w:div w:id="11123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294692">
      <w:bodyDiv w:val="1"/>
      <w:marLeft w:val="0"/>
      <w:marRight w:val="0"/>
      <w:marTop w:val="0"/>
      <w:marBottom w:val="0"/>
      <w:divBdr>
        <w:top w:val="none" w:sz="0" w:space="0" w:color="auto"/>
        <w:left w:val="none" w:sz="0" w:space="0" w:color="auto"/>
        <w:bottom w:val="none" w:sz="0" w:space="0" w:color="auto"/>
        <w:right w:val="none" w:sz="0" w:space="0" w:color="auto"/>
      </w:divBdr>
    </w:div>
    <w:div w:id="334577853">
      <w:bodyDiv w:val="1"/>
      <w:marLeft w:val="0"/>
      <w:marRight w:val="0"/>
      <w:marTop w:val="0"/>
      <w:marBottom w:val="0"/>
      <w:divBdr>
        <w:top w:val="none" w:sz="0" w:space="0" w:color="auto"/>
        <w:left w:val="none" w:sz="0" w:space="0" w:color="auto"/>
        <w:bottom w:val="none" w:sz="0" w:space="0" w:color="auto"/>
        <w:right w:val="none" w:sz="0" w:space="0" w:color="auto"/>
      </w:divBdr>
    </w:div>
    <w:div w:id="338198173">
      <w:bodyDiv w:val="1"/>
      <w:marLeft w:val="0"/>
      <w:marRight w:val="0"/>
      <w:marTop w:val="0"/>
      <w:marBottom w:val="0"/>
      <w:divBdr>
        <w:top w:val="none" w:sz="0" w:space="0" w:color="auto"/>
        <w:left w:val="none" w:sz="0" w:space="0" w:color="auto"/>
        <w:bottom w:val="none" w:sz="0" w:space="0" w:color="auto"/>
        <w:right w:val="none" w:sz="0" w:space="0" w:color="auto"/>
      </w:divBdr>
    </w:div>
    <w:div w:id="343286627">
      <w:bodyDiv w:val="1"/>
      <w:marLeft w:val="0"/>
      <w:marRight w:val="0"/>
      <w:marTop w:val="0"/>
      <w:marBottom w:val="0"/>
      <w:divBdr>
        <w:top w:val="none" w:sz="0" w:space="0" w:color="auto"/>
        <w:left w:val="none" w:sz="0" w:space="0" w:color="auto"/>
        <w:bottom w:val="none" w:sz="0" w:space="0" w:color="auto"/>
        <w:right w:val="none" w:sz="0" w:space="0" w:color="auto"/>
      </w:divBdr>
    </w:div>
    <w:div w:id="348142612">
      <w:bodyDiv w:val="1"/>
      <w:marLeft w:val="0"/>
      <w:marRight w:val="0"/>
      <w:marTop w:val="0"/>
      <w:marBottom w:val="0"/>
      <w:divBdr>
        <w:top w:val="none" w:sz="0" w:space="0" w:color="auto"/>
        <w:left w:val="none" w:sz="0" w:space="0" w:color="auto"/>
        <w:bottom w:val="none" w:sz="0" w:space="0" w:color="auto"/>
        <w:right w:val="none" w:sz="0" w:space="0" w:color="auto"/>
      </w:divBdr>
    </w:div>
    <w:div w:id="372775168">
      <w:bodyDiv w:val="1"/>
      <w:marLeft w:val="0"/>
      <w:marRight w:val="0"/>
      <w:marTop w:val="0"/>
      <w:marBottom w:val="0"/>
      <w:divBdr>
        <w:top w:val="none" w:sz="0" w:space="0" w:color="auto"/>
        <w:left w:val="none" w:sz="0" w:space="0" w:color="auto"/>
        <w:bottom w:val="none" w:sz="0" w:space="0" w:color="auto"/>
        <w:right w:val="none" w:sz="0" w:space="0" w:color="auto"/>
      </w:divBdr>
      <w:divsChild>
        <w:div w:id="422727376">
          <w:marLeft w:val="0"/>
          <w:marRight w:val="0"/>
          <w:marTop w:val="0"/>
          <w:marBottom w:val="0"/>
          <w:divBdr>
            <w:top w:val="none" w:sz="0" w:space="0" w:color="auto"/>
            <w:left w:val="none" w:sz="0" w:space="0" w:color="auto"/>
            <w:bottom w:val="none" w:sz="0" w:space="0" w:color="auto"/>
            <w:right w:val="none" w:sz="0" w:space="0" w:color="auto"/>
          </w:divBdr>
          <w:divsChild>
            <w:div w:id="166406081">
              <w:marLeft w:val="0"/>
              <w:marRight w:val="0"/>
              <w:marTop w:val="0"/>
              <w:marBottom w:val="0"/>
              <w:divBdr>
                <w:top w:val="none" w:sz="0" w:space="0" w:color="auto"/>
                <w:left w:val="none" w:sz="0" w:space="0" w:color="auto"/>
                <w:bottom w:val="none" w:sz="0" w:space="0" w:color="auto"/>
                <w:right w:val="none" w:sz="0" w:space="0" w:color="auto"/>
              </w:divBdr>
              <w:divsChild>
                <w:div w:id="1213493142">
                  <w:marLeft w:val="0"/>
                  <w:marRight w:val="0"/>
                  <w:marTop w:val="0"/>
                  <w:marBottom w:val="0"/>
                  <w:divBdr>
                    <w:top w:val="none" w:sz="0" w:space="0" w:color="auto"/>
                    <w:left w:val="none" w:sz="0" w:space="0" w:color="auto"/>
                    <w:bottom w:val="none" w:sz="0" w:space="0" w:color="auto"/>
                    <w:right w:val="none" w:sz="0" w:space="0" w:color="auto"/>
                  </w:divBdr>
                  <w:divsChild>
                    <w:div w:id="702093596">
                      <w:marLeft w:val="0"/>
                      <w:marRight w:val="0"/>
                      <w:marTop w:val="0"/>
                      <w:marBottom w:val="0"/>
                      <w:divBdr>
                        <w:top w:val="none" w:sz="0" w:space="0" w:color="auto"/>
                        <w:left w:val="none" w:sz="0" w:space="0" w:color="auto"/>
                        <w:bottom w:val="none" w:sz="0" w:space="0" w:color="auto"/>
                        <w:right w:val="none" w:sz="0" w:space="0" w:color="auto"/>
                      </w:divBdr>
                      <w:divsChild>
                        <w:div w:id="464547572">
                          <w:marLeft w:val="0"/>
                          <w:marRight w:val="0"/>
                          <w:marTop w:val="45"/>
                          <w:marBottom w:val="0"/>
                          <w:divBdr>
                            <w:top w:val="none" w:sz="0" w:space="0" w:color="auto"/>
                            <w:left w:val="none" w:sz="0" w:space="0" w:color="auto"/>
                            <w:bottom w:val="none" w:sz="0" w:space="0" w:color="auto"/>
                            <w:right w:val="none" w:sz="0" w:space="0" w:color="auto"/>
                          </w:divBdr>
                          <w:divsChild>
                            <w:div w:id="687409850">
                              <w:marLeft w:val="0"/>
                              <w:marRight w:val="0"/>
                              <w:marTop w:val="0"/>
                              <w:marBottom w:val="0"/>
                              <w:divBdr>
                                <w:top w:val="none" w:sz="0" w:space="0" w:color="auto"/>
                                <w:left w:val="none" w:sz="0" w:space="0" w:color="auto"/>
                                <w:bottom w:val="none" w:sz="0" w:space="0" w:color="auto"/>
                                <w:right w:val="none" w:sz="0" w:space="0" w:color="auto"/>
                              </w:divBdr>
                              <w:divsChild>
                                <w:div w:id="1968269791">
                                  <w:marLeft w:val="2070"/>
                                  <w:marRight w:val="3810"/>
                                  <w:marTop w:val="0"/>
                                  <w:marBottom w:val="0"/>
                                  <w:divBdr>
                                    <w:top w:val="none" w:sz="0" w:space="0" w:color="auto"/>
                                    <w:left w:val="none" w:sz="0" w:space="0" w:color="auto"/>
                                    <w:bottom w:val="none" w:sz="0" w:space="0" w:color="auto"/>
                                    <w:right w:val="none" w:sz="0" w:space="0" w:color="auto"/>
                                  </w:divBdr>
                                  <w:divsChild>
                                    <w:div w:id="1449936013">
                                      <w:marLeft w:val="0"/>
                                      <w:marRight w:val="0"/>
                                      <w:marTop w:val="0"/>
                                      <w:marBottom w:val="0"/>
                                      <w:divBdr>
                                        <w:top w:val="none" w:sz="0" w:space="0" w:color="auto"/>
                                        <w:left w:val="none" w:sz="0" w:space="0" w:color="auto"/>
                                        <w:bottom w:val="none" w:sz="0" w:space="0" w:color="auto"/>
                                        <w:right w:val="none" w:sz="0" w:space="0" w:color="auto"/>
                                      </w:divBdr>
                                      <w:divsChild>
                                        <w:div w:id="526524203">
                                          <w:marLeft w:val="0"/>
                                          <w:marRight w:val="0"/>
                                          <w:marTop w:val="0"/>
                                          <w:marBottom w:val="0"/>
                                          <w:divBdr>
                                            <w:top w:val="none" w:sz="0" w:space="0" w:color="auto"/>
                                            <w:left w:val="none" w:sz="0" w:space="0" w:color="auto"/>
                                            <w:bottom w:val="none" w:sz="0" w:space="0" w:color="auto"/>
                                            <w:right w:val="none" w:sz="0" w:space="0" w:color="auto"/>
                                          </w:divBdr>
                                          <w:divsChild>
                                            <w:div w:id="630595003">
                                              <w:marLeft w:val="0"/>
                                              <w:marRight w:val="0"/>
                                              <w:marTop w:val="0"/>
                                              <w:marBottom w:val="0"/>
                                              <w:divBdr>
                                                <w:top w:val="none" w:sz="0" w:space="0" w:color="auto"/>
                                                <w:left w:val="none" w:sz="0" w:space="0" w:color="auto"/>
                                                <w:bottom w:val="none" w:sz="0" w:space="0" w:color="auto"/>
                                                <w:right w:val="none" w:sz="0" w:space="0" w:color="auto"/>
                                              </w:divBdr>
                                              <w:divsChild>
                                                <w:div w:id="1507329032">
                                                  <w:marLeft w:val="0"/>
                                                  <w:marRight w:val="0"/>
                                                  <w:marTop w:val="90"/>
                                                  <w:marBottom w:val="0"/>
                                                  <w:divBdr>
                                                    <w:top w:val="none" w:sz="0" w:space="0" w:color="auto"/>
                                                    <w:left w:val="none" w:sz="0" w:space="0" w:color="auto"/>
                                                    <w:bottom w:val="none" w:sz="0" w:space="0" w:color="auto"/>
                                                    <w:right w:val="none" w:sz="0" w:space="0" w:color="auto"/>
                                                  </w:divBdr>
                                                  <w:divsChild>
                                                    <w:div w:id="1916430155">
                                                      <w:marLeft w:val="0"/>
                                                      <w:marRight w:val="0"/>
                                                      <w:marTop w:val="0"/>
                                                      <w:marBottom w:val="0"/>
                                                      <w:divBdr>
                                                        <w:top w:val="none" w:sz="0" w:space="0" w:color="auto"/>
                                                        <w:left w:val="none" w:sz="0" w:space="0" w:color="auto"/>
                                                        <w:bottom w:val="none" w:sz="0" w:space="0" w:color="auto"/>
                                                        <w:right w:val="none" w:sz="0" w:space="0" w:color="auto"/>
                                                      </w:divBdr>
                                                      <w:divsChild>
                                                        <w:div w:id="1162813242">
                                                          <w:marLeft w:val="0"/>
                                                          <w:marRight w:val="0"/>
                                                          <w:marTop w:val="0"/>
                                                          <w:marBottom w:val="0"/>
                                                          <w:divBdr>
                                                            <w:top w:val="none" w:sz="0" w:space="0" w:color="auto"/>
                                                            <w:left w:val="none" w:sz="0" w:space="0" w:color="auto"/>
                                                            <w:bottom w:val="none" w:sz="0" w:space="0" w:color="auto"/>
                                                            <w:right w:val="none" w:sz="0" w:space="0" w:color="auto"/>
                                                          </w:divBdr>
                                                          <w:divsChild>
                                                            <w:div w:id="722753647">
                                                              <w:marLeft w:val="0"/>
                                                              <w:marRight w:val="0"/>
                                                              <w:marTop w:val="0"/>
                                                              <w:marBottom w:val="390"/>
                                                              <w:divBdr>
                                                                <w:top w:val="none" w:sz="0" w:space="0" w:color="auto"/>
                                                                <w:left w:val="none" w:sz="0" w:space="0" w:color="auto"/>
                                                                <w:bottom w:val="none" w:sz="0" w:space="0" w:color="auto"/>
                                                                <w:right w:val="none" w:sz="0" w:space="0" w:color="auto"/>
                                                              </w:divBdr>
                                                              <w:divsChild>
                                                                <w:div w:id="824204896">
                                                                  <w:marLeft w:val="0"/>
                                                                  <w:marRight w:val="0"/>
                                                                  <w:marTop w:val="0"/>
                                                                  <w:marBottom w:val="0"/>
                                                                  <w:divBdr>
                                                                    <w:top w:val="none" w:sz="0" w:space="0" w:color="auto"/>
                                                                    <w:left w:val="none" w:sz="0" w:space="0" w:color="auto"/>
                                                                    <w:bottom w:val="none" w:sz="0" w:space="0" w:color="auto"/>
                                                                    <w:right w:val="none" w:sz="0" w:space="0" w:color="auto"/>
                                                                  </w:divBdr>
                                                                  <w:divsChild>
                                                                    <w:div w:id="287975952">
                                                                      <w:marLeft w:val="0"/>
                                                                      <w:marRight w:val="0"/>
                                                                      <w:marTop w:val="0"/>
                                                                      <w:marBottom w:val="0"/>
                                                                      <w:divBdr>
                                                                        <w:top w:val="none" w:sz="0" w:space="0" w:color="auto"/>
                                                                        <w:left w:val="none" w:sz="0" w:space="0" w:color="auto"/>
                                                                        <w:bottom w:val="none" w:sz="0" w:space="0" w:color="auto"/>
                                                                        <w:right w:val="none" w:sz="0" w:space="0" w:color="auto"/>
                                                                      </w:divBdr>
                                                                      <w:divsChild>
                                                                        <w:div w:id="81800773">
                                                                          <w:marLeft w:val="0"/>
                                                                          <w:marRight w:val="0"/>
                                                                          <w:marTop w:val="0"/>
                                                                          <w:marBottom w:val="0"/>
                                                                          <w:divBdr>
                                                                            <w:top w:val="none" w:sz="0" w:space="0" w:color="auto"/>
                                                                            <w:left w:val="none" w:sz="0" w:space="0" w:color="auto"/>
                                                                            <w:bottom w:val="none" w:sz="0" w:space="0" w:color="auto"/>
                                                                            <w:right w:val="none" w:sz="0" w:space="0" w:color="auto"/>
                                                                          </w:divBdr>
                                                                          <w:divsChild>
                                                                            <w:div w:id="961691743">
                                                                              <w:marLeft w:val="0"/>
                                                                              <w:marRight w:val="0"/>
                                                                              <w:marTop w:val="0"/>
                                                                              <w:marBottom w:val="0"/>
                                                                              <w:divBdr>
                                                                                <w:top w:val="none" w:sz="0" w:space="0" w:color="auto"/>
                                                                                <w:left w:val="none" w:sz="0" w:space="0" w:color="auto"/>
                                                                                <w:bottom w:val="none" w:sz="0" w:space="0" w:color="auto"/>
                                                                                <w:right w:val="none" w:sz="0" w:space="0" w:color="auto"/>
                                                                              </w:divBdr>
                                                                              <w:divsChild>
                                                                                <w:div w:id="2054494988">
                                                                                  <w:marLeft w:val="0"/>
                                                                                  <w:marRight w:val="0"/>
                                                                                  <w:marTop w:val="0"/>
                                                                                  <w:marBottom w:val="0"/>
                                                                                  <w:divBdr>
                                                                                    <w:top w:val="none" w:sz="0" w:space="0" w:color="auto"/>
                                                                                    <w:left w:val="none" w:sz="0" w:space="0" w:color="auto"/>
                                                                                    <w:bottom w:val="none" w:sz="0" w:space="0" w:color="auto"/>
                                                                                    <w:right w:val="none" w:sz="0" w:space="0" w:color="auto"/>
                                                                                  </w:divBdr>
                                                                                  <w:divsChild>
                                                                                    <w:div w:id="1836458513">
                                                                                      <w:marLeft w:val="0"/>
                                                                                      <w:marRight w:val="0"/>
                                                                                      <w:marTop w:val="0"/>
                                                                                      <w:marBottom w:val="0"/>
                                                                                      <w:divBdr>
                                                                                        <w:top w:val="none" w:sz="0" w:space="0" w:color="auto"/>
                                                                                        <w:left w:val="none" w:sz="0" w:space="0" w:color="auto"/>
                                                                                        <w:bottom w:val="none" w:sz="0" w:space="0" w:color="auto"/>
                                                                                        <w:right w:val="none" w:sz="0" w:space="0" w:color="auto"/>
                                                                                      </w:divBdr>
                                                                                      <w:divsChild>
                                                                                        <w:div w:id="681931547">
                                                                                          <w:marLeft w:val="0"/>
                                                                                          <w:marRight w:val="0"/>
                                                                                          <w:marTop w:val="0"/>
                                                                                          <w:marBottom w:val="0"/>
                                                                                          <w:divBdr>
                                                                                            <w:top w:val="none" w:sz="0" w:space="0" w:color="auto"/>
                                                                                            <w:left w:val="none" w:sz="0" w:space="0" w:color="auto"/>
                                                                                            <w:bottom w:val="none" w:sz="0" w:space="0" w:color="auto"/>
                                                                                            <w:right w:val="none" w:sz="0" w:space="0" w:color="auto"/>
                                                                                          </w:divBdr>
                                                                                          <w:divsChild>
                                                                                            <w:div w:id="11062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157736">
      <w:bodyDiv w:val="1"/>
      <w:marLeft w:val="0"/>
      <w:marRight w:val="0"/>
      <w:marTop w:val="0"/>
      <w:marBottom w:val="0"/>
      <w:divBdr>
        <w:top w:val="none" w:sz="0" w:space="0" w:color="auto"/>
        <w:left w:val="none" w:sz="0" w:space="0" w:color="auto"/>
        <w:bottom w:val="none" w:sz="0" w:space="0" w:color="auto"/>
        <w:right w:val="none" w:sz="0" w:space="0" w:color="auto"/>
      </w:divBdr>
      <w:divsChild>
        <w:div w:id="124130549">
          <w:marLeft w:val="0"/>
          <w:marRight w:val="0"/>
          <w:marTop w:val="0"/>
          <w:marBottom w:val="0"/>
          <w:divBdr>
            <w:top w:val="none" w:sz="0" w:space="0" w:color="auto"/>
            <w:left w:val="none" w:sz="0" w:space="0" w:color="auto"/>
            <w:bottom w:val="none" w:sz="0" w:space="0" w:color="auto"/>
            <w:right w:val="none" w:sz="0" w:space="0" w:color="auto"/>
          </w:divBdr>
          <w:divsChild>
            <w:div w:id="1660109238">
              <w:marLeft w:val="0"/>
              <w:marRight w:val="0"/>
              <w:marTop w:val="0"/>
              <w:marBottom w:val="0"/>
              <w:divBdr>
                <w:top w:val="none" w:sz="0" w:space="0" w:color="auto"/>
                <w:left w:val="none" w:sz="0" w:space="0" w:color="auto"/>
                <w:bottom w:val="none" w:sz="0" w:space="0" w:color="auto"/>
                <w:right w:val="none" w:sz="0" w:space="0" w:color="auto"/>
              </w:divBdr>
              <w:divsChild>
                <w:div w:id="855771763">
                  <w:marLeft w:val="0"/>
                  <w:marRight w:val="0"/>
                  <w:marTop w:val="0"/>
                  <w:marBottom w:val="0"/>
                  <w:divBdr>
                    <w:top w:val="none" w:sz="0" w:space="0" w:color="auto"/>
                    <w:left w:val="none" w:sz="0" w:space="0" w:color="auto"/>
                    <w:bottom w:val="none" w:sz="0" w:space="0" w:color="auto"/>
                    <w:right w:val="none" w:sz="0" w:space="0" w:color="auto"/>
                  </w:divBdr>
                  <w:divsChild>
                    <w:div w:id="1344169082">
                      <w:marLeft w:val="0"/>
                      <w:marRight w:val="0"/>
                      <w:marTop w:val="0"/>
                      <w:marBottom w:val="0"/>
                      <w:divBdr>
                        <w:top w:val="none" w:sz="0" w:space="0" w:color="auto"/>
                        <w:left w:val="none" w:sz="0" w:space="0" w:color="auto"/>
                        <w:bottom w:val="none" w:sz="0" w:space="0" w:color="auto"/>
                        <w:right w:val="none" w:sz="0" w:space="0" w:color="auto"/>
                      </w:divBdr>
                      <w:divsChild>
                        <w:div w:id="1734228805">
                          <w:marLeft w:val="0"/>
                          <w:marRight w:val="0"/>
                          <w:marTop w:val="0"/>
                          <w:marBottom w:val="0"/>
                          <w:divBdr>
                            <w:top w:val="none" w:sz="0" w:space="0" w:color="auto"/>
                            <w:left w:val="none" w:sz="0" w:space="0" w:color="auto"/>
                            <w:bottom w:val="none" w:sz="0" w:space="0" w:color="auto"/>
                            <w:right w:val="none" w:sz="0" w:space="0" w:color="auto"/>
                          </w:divBdr>
                          <w:divsChild>
                            <w:div w:id="200409524">
                              <w:marLeft w:val="0"/>
                              <w:marRight w:val="0"/>
                              <w:marTop w:val="0"/>
                              <w:marBottom w:val="0"/>
                              <w:divBdr>
                                <w:top w:val="none" w:sz="0" w:space="0" w:color="auto"/>
                                <w:left w:val="none" w:sz="0" w:space="0" w:color="auto"/>
                                <w:bottom w:val="none" w:sz="0" w:space="0" w:color="auto"/>
                                <w:right w:val="none" w:sz="0" w:space="0" w:color="auto"/>
                              </w:divBdr>
                              <w:divsChild>
                                <w:div w:id="2753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78947">
      <w:bodyDiv w:val="1"/>
      <w:marLeft w:val="0"/>
      <w:marRight w:val="0"/>
      <w:marTop w:val="0"/>
      <w:marBottom w:val="0"/>
      <w:divBdr>
        <w:top w:val="none" w:sz="0" w:space="0" w:color="auto"/>
        <w:left w:val="none" w:sz="0" w:space="0" w:color="auto"/>
        <w:bottom w:val="none" w:sz="0" w:space="0" w:color="auto"/>
        <w:right w:val="none" w:sz="0" w:space="0" w:color="auto"/>
      </w:divBdr>
    </w:div>
    <w:div w:id="389962466">
      <w:bodyDiv w:val="1"/>
      <w:marLeft w:val="0"/>
      <w:marRight w:val="0"/>
      <w:marTop w:val="0"/>
      <w:marBottom w:val="0"/>
      <w:divBdr>
        <w:top w:val="none" w:sz="0" w:space="0" w:color="auto"/>
        <w:left w:val="none" w:sz="0" w:space="0" w:color="auto"/>
        <w:bottom w:val="none" w:sz="0" w:space="0" w:color="auto"/>
        <w:right w:val="none" w:sz="0" w:space="0" w:color="auto"/>
      </w:divBdr>
      <w:divsChild>
        <w:div w:id="1534028614">
          <w:marLeft w:val="0"/>
          <w:marRight w:val="0"/>
          <w:marTop w:val="0"/>
          <w:marBottom w:val="0"/>
          <w:divBdr>
            <w:top w:val="none" w:sz="0" w:space="0" w:color="auto"/>
            <w:left w:val="none" w:sz="0" w:space="0" w:color="auto"/>
            <w:bottom w:val="none" w:sz="0" w:space="0" w:color="auto"/>
            <w:right w:val="none" w:sz="0" w:space="0" w:color="auto"/>
          </w:divBdr>
          <w:divsChild>
            <w:div w:id="1888487777">
              <w:marLeft w:val="0"/>
              <w:marRight w:val="0"/>
              <w:marTop w:val="0"/>
              <w:marBottom w:val="0"/>
              <w:divBdr>
                <w:top w:val="none" w:sz="0" w:space="0" w:color="auto"/>
                <w:left w:val="none" w:sz="0" w:space="0" w:color="auto"/>
                <w:bottom w:val="none" w:sz="0" w:space="0" w:color="auto"/>
                <w:right w:val="none" w:sz="0" w:space="0" w:color="auto"/>
              </w:divBdr>
              <w:divsChild>
                <w:div w:id="903223651">
                  <w:marLeft w:val="0"/>
                  <w:marRight w:val="0"/>
                  <w:marTop w:val="0"/>
                  <w:marBottom w:val="0"/>
                  <w:divBdr>
                    <w:top w:val="none" w:sz="0" w:space="0" w:color="auto"/>
                    <w:left w:val="none" w:sz="0" w:space="0" w:color="auto"/>
                    <w:bottom w:val="none" w:sz="0" w:space="0" w:color="auto"/>
                    <w:right w:val="none" w:sz="0" w:space="0" w:color="auto"/>
                  </w:divBdr>
                  <w:divsChild>
                    <w:div w:id="112331201">
                      <w:marLeft w:val="0"/>
                      <w:marRight w:val="0"/>
                      <w:marTop w:val="0"/>
                      <w:marBottom w:val="0"/>
                      <w:divBdr>
                        <w:top w:val="none" w:sz="0" w:space="0" w:color="auto"/>
                        <w:left w:val="none" w:sz="0" w:space="0" w:color="auto"/>
                        <w:bottom w:val="none" w:sz="0" w:space="0" w:color="auto"/>
                        <w:right w:val="none" w:sz="0" w:space="0" w:color="auto"/>
                      </w:divBdr>
                      <w:divsChild>
                        <w:div w:id="395904471">
                          <w:marLeft w:val="0"/>
                          <w:marRight w:val="0"/>
                          <w:marTop w:val="0"/>
                          <w:marBottom w:val="0"/>
                          <w:divBdr>
                            <w:top w:val="none" w:sz="0" w:space="0" w:color="auto"/>
                            <w:left w:val="none" w:sz="0" w:space="0" w:color="auto"/>
                            <w:bottom w:val="none" w:sz="0" w:space="0" w:color="auto"/>
                            <w:right w:val="none" w:sz="0" w:space="0" w:color="auto"/>
                          </w:divBdr>
                          <w:divsChild>
                            <w:div w:id="2091804409">
                              <w:marLeft w:val="0"/>
                              <w:marRight w:val="0"/>
                              <w:marTop w:val="0"/>
                              <w:marBottom w:val="0"/>
                              <w:divBdr>
                                <w:top w:val="none" w:sz="0" w:space="0" w:color="auto"/>
                                <w:left w:val="none" w:sz="0" w:space="0" w:color="auto"/>
                                <w:bottom w:val="none" w:sz="0" w:space="0" w:color="auto"/>
                                <w:right w:val="none" w:sz="0" w:space="0" w:color="auto"/>
                              </w:divBdr>
                              <w:divsChild>
                                <w:div w:id="1650791722">
                                  <w:marLeft w:val="0"/>
                                  <w:marRight w:val="0"/>
                                  <w:marTop w:val="0"/>
                                  <w:marBottom w:val="0"/>
                                  <w:divBdr>
                                    <w:top w:val="none" w:sz="0" w:space="0" w:color="auto"/>
                                    <w:left w:val="none" w:sz="0" w:space="0" w:color="auto"/>
                                    <w:bottom w:val="none" w:sz="0" w:space="0" w:color="auto"/>
                                    <w:right w:val="none" w:sz="0" w:space="0" w:color="auto"/>
                                  </w:divBdr>
                                  <w:divsChild>
                                    <w:div w:id="2078938359">
                                      <w:marLeft w:val="0"/>
                                      <w:marRight w:val="0"/>
                                      <w:marTop w:val="0"/>
                                      <w:marBottom w:val="0"/>
                                      <w:divBdr>
                                        <w:top w:val="none" w:sz="0" w:space="0" w:color="auto"/>
                                        <w:left w:val="none" w:sz="0" w:space="0" w:color="auto"/>
                                        <w:bottom w:val="none" w:sz="0" w:space="0" w:color="auto"/>
                                        <w:right w:val="none" w:sz="0" w:space="0" w:color="auto"/>
                                      </w:divBdr>
                                      <w:divsChild>
                                        <w:div w:id="846283837">
                                          <w:marLeft w:val="0"/>
                                          <w:marRight w:val="0"/>
                                          <w:marTop w:val="0"/>
                                          <w:marBottom w:val="0"/>
                                          <w:divBdr>
                                            <w:top w:val="none" w:sz="0" w:space="0" w:color="auto"/>
                                            <w:left w:val="none" w:sz="0" w:space="0" w:color="auto"/>
                                            <w:bottom w:val="none" w:sz="0" w:space="0" w:color="auto"/>
                                            <w:right w:val="none" w:sz="0" w:space="0" w:color="auto"/>
                                          </w:divBdr>
                                          <w:divsChild>
                                            <w:div w:id="1577015460">
                                              <w:marLeft w:val="0"/>
                                              <w:marRight w:val="0"/>
                                              <w:marTop w:val="0"/>
                                              <w:marBottom w:val="0"/>
                                              <w:divBdr>
                                                <w:top w:val="single" w:sz="6" w:space="0" w:color="F5F5F5"/>
                                                <w:left w:val="single" w:sz="6" w:space="0" w:color="F5F5F5"/>
                                                <w:bottom w:val="single" w:sz="6" w:space="0" w:color="F5F5F5"/>
                                                <w:right w:val="single" w:sz="6" w:space="0" w:color="F5F5F5"/>
                                              </w:divBdr>
                                              <w:divsChild>
                                                <w:div w:id="99882705">
                                                  <w:marLeft w:val="0"/>
                                                  <w:marRight w:val="0"/>
                                                  <w:marTop w:val="0"/>
                                                  <w:marBottom w:val="0"/>
                                                  <w:divBdr>
                                                    <w:top w:val="none" w:sz="0" w:space="0" w:color="auto"/>
                                                    <w:left w:val="none" w:sz="0" w:space="0" w:color="auto"/>
                                                    <w:bottom w:val="none" w:sz="0" w:space="0" w:color="auto"/>
                                                    <w:right w:val="none" w:sz="0" w:space="0" w:color="auto"/>
                                                  </w:divBdr>
                                                  <w:divsChild>
                                                    <w:div w:id="4701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640482">
      <w:bodyDiv w:val="1"/>
      <w:marLeft w:val="0"/>
      <w:marRight w:val="0"/>
      <w:marTop w:val="0"/>
      <w:marBottom w:val="0"/>
      <w:divBdr>
        <w:top w:val="none" w:sz="0" w:space="0" w:color="auto"/>
        <w:left w:val="none" w:sz="0" w:space="0" w:color="auto"/>
        <w:bottom w:val="none" w:sz="0" w:space="0" w:color="auto"/>
        <w:right w:val="none" w:sz="0" w:space="0" w:color="auto"/>
      </w:divBdr>
    </w:div>
    <w:div w:id="406155196">
      <w:bodyDiv w:val="1"/>
      <w:marLeft w:val="0"/>
      <w:marRight w:val="0"/>
      <w:marTop w:val="0"/>
      <w:marBottom w:val="0"/>
      <w:divBdr>
        <w:top w:val="none" w:sz="0" w:space="0" w:color="auto"/>
        <w:left w:val="none" w:sz="0" w:space="0" w:color="auto"/>
        <w:bottom w:val="none" w:sz="0" w:space="0" w:color="auto"/>
        <w:right w:val="none" w:sz="0" w:space="0" w:color="auto"/>
      </w:divBdr>
    </w:div>
    <w:div w:id="410011070">
      <w:bodyDiv w:val="1"/>
      <w:marLeft w:val="0"/>
      <w:marRight w:val="0"/>
      <w:marTop w:val="0"/>
      <w:marBottom w:val="0"/>
      <w:divBdr>
        <w:top w:val="none" w:sz="0" w:space="0" w:color="auto"/>
        <w:left w:val="none" w:sz="0" w:space="0" w:color="auto"/>
        <w:bottom w:val="none" w:sz="0" w:space="0" w:color="auto"/>
        <w:right w:val="none" w:sz="0" w:space="0" w:color="auto"/>
      </w:divBdr>
      <w:divsChild>
        <w:div w:id="97415824">
          <w:marLeft w:val="0"/>
          <w:marRight w:val="0"/>
          <w:marTop w:val="0"/>
          <w:marBottom w:val="0"/>
          <w:divBdr>
            <w:top w:val="none" w:sz="0" w:space="0" w:color="auto"/>
            <w:left w:val="none" w:sz="0" w:space="0" w:color="auto"/>
            <w:bottom w:val="none" w:sz="0" w:space="0" w:color="auto"/>
            <w:right w:val="none" w:sz="0" w:space="0" w:color="auto"/>
          </w:divBdr>
          <w:divsChild>
            <w:div w:id="1504052691">
              <w:marLeft w:val="0"/>
              <w:marRight w:val="0"/>
              <w:marTop w:val="0"/>
              <w:marBottom w:val="0"/>
              <w:divBdr>
                <w:top w:val="none" w:sz="0" w:space="0" w:color="auto"/>
                <w:left w:val="none" w:sz="0" w:space="0" w:color="auto"/>
                <w:bottom w:val="none" w:sz="0" w:space="0" w:color="auto"/>
                <w:right w:val="none" w:sz="0" w:space="0" w:color="auto"/>
              </w:divBdr>
              <w:divsChild>
                <w:div w:id="1055156914">
                  <w:marLeft w:val="0"/>
                  <w:marRight w:val="0"/>
                  <w:marTop w:val="0"/>
                  <w:marBottom w:val="0"/>
                  <w:divBdr>
                    <w:top w:val="none" w:sz="0" w:space="0" w:color="auto"/>
                    <w:left w:val="none" w:sz="0" w:space="0" w:color="auto"/>
                    <w:bottom w:val="none" w:sz="0" w:space="0" w:color="auto"/>
                    <w:right w:val="none" w:sz="0" w:space="0" w:color="auto"/>
                  </w:divBdr>
                  <w:divsChild>
                    <w:div w:id="492918191">
                      <w:marLeft w:val="0"/>
                      <w:marRight w:val="0"/>
                      <w:marTop w:val="0"/>
                      <w:marBottom w:val="0"/>
                      <w:divBdr>
                        <w:top w:val="none" w:sz="0" w:space="0" w:color="auto"/>
                        <w:left w:val="none" w:sz="0" w:space="0" w:color="auto"/>
                        <w:bottom w:val="none" w:sz="0" w:space="0" w:color="auto"/>
                        <w:right w:val="none" w:sz="0" w:space="0" w:color="auto"/>
                      </w:divBdr>
                      <w:divsChild>
                        <w:div w:id="1216237898">
                          <w:marLeft w:val="0"/>
                          <w:marRight w:val="0"/>
                          <w:marTop w:val="0"/>
                          <w:marBottom w:val="0"/>
                          <w:divBdr>
                            <w:top w:val="none" w:sz="0" w:space="0" w:color="auto"/>
                            <w:left w:val="none" w:sz="0" w:space="0" w:color="auto"/>
                            <w:bottom w:val="none" w:sz="0" w:space="0" w:color="auto"/>
                            <w:right w:val="none" w:sz="0" w:space="0" w:color="auto"/>
                          </w:divBdr>
                          <w:divsChild>
                            <w:div w:id="932394300">
                              <w:marLeft w:val="0"/>
                              <w:marRight w:val="0"/>
                              <w:marTop w:val="0"/>
                              <w:marBottom w:val="0"/>
                              <w:divBdr>
                                <w:top w:val="none" w:sz="0" w:space="0" w:color="auto"/>
                                <w:left w:val="none" w:sz="0" w:space="0" w:color="auto"/>
                                <w:bottom w:val="none" w:sz="0" w:space="0" w:color="auto"/>
                                <w:right w:val="none" w:sz="0" w:space="0" w:color="auto"/>
                              </w:divBdr>
                              <w:divsChild>
                                <w:div w:id="10340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86777">
      <w:bodyDiv w:val="1"/>
      <w:marLeft w:val="0"/>
      <w:marRight w:val="0"/>
      <w:marTop w:val="0"/>
      <w:marBottom w:val="0"/>
      <w:divBdr>
        <w:top w:val="none" w:sz="0" w:space="0" w:color="auto"/>
        <w:left w:val="none" w:sz="0" w:space="0" w:color="auto"/>
        <w:bottom w:val="none" w:sz="0" w:space="0" w:color="auto"/>
        <w:right w:val="none" w:sz="0" w:space="0" w:color="auto"/>
      </w:divBdr>
    </w:div>
    <w:div w:id="431583507">
      <w:bodyDiv w:val="1"/>
      <w:marLeft w:val="0"/>
      <w:marRight w:val="0"/>
      <w:marTop w:val="0"/>
      <w:marBottom w:val="0"/>
      <w:divBdr>
        <w:top w:val="none" w:sz="0" w:space="0" w:color="auto"/>
        <w:left w:val="none" w:sz="0" w:space="0" w:color="auto"/>
        <w:bottom w:val="none" w:sz="0" w:space="0" w:color="auto"/>
        <w:right w:val="none" w:sz="0" w:space="0" w:color="auto"/>
      </w:divBdr>
    </w:div>
    <w:div w:id="440536871">
      <w:bodyDiv w:val="1"/>
      <w:marLeft w:val="0"/>
      <w:marRight w:val="0"/>
      <w:marTop w:val="0"/>
      <w:marBottom w:val="0"/>
      <w:divBdr>
        <w:top w:val="none" w:sz="0" w:space="0" w:color="auto"/>
        <w:left w:val="none" w:sz="0" w:space="0" w:color="auto"/>
        <w:bottom w:val="none" w:sz="0" w:space="0" w:color="auto"/>
        <w:right w:val="none" w:sz="0" w:space="0" w:color="auto"/>
      </w:divBdr>
    </w:div>
    <w:div w:id="448015367">
      <w:bodyDiv w:val="1"/>
      <w:marLeft w:val="0"/>
      <w:marRight w:val="0"/>
      <w:marTop w:val="0"/>
      <w:marBottom w:val="0"/>
      <w:divBdr>
        <w:top w:val="none" w:sz="0" w:space="0" w:color="auto"/>
        <w:left w:val="none" w:sz="0" w:space="0" w:color="auto"/>
        <w:bottom w:val="none" w:sz="0" w:space="0" w:color="auto"/>
        <w:right w:val="none" w:sz="0" w:space="0" w:color="auto"/>
      </w:divBdr>
    </w:div>
    <w:div w:id="459030383">
      <w:bodyDiv w:val="1"/>
      <w:marLeft w:val="0"/>
      <w:marRight w:val="0"/>
      <w:marTop w:val="0"/>
      <w:marBottom w:val="0"/>
      <w:divBdr>
        <w:top w:val="none" w:sz="0" w:space="0" w:color="auto"/>
        <w:left w:val="none" w:sz="0" w:space="0" w:color="auto"/>
        <w:bottom w:val="none" w:sz="0" w:space="0" w:color="auto"/>
        <w:right w:val="none" w:sz="0" w:space="0" w:color="auto"/>
      </w:divBdr>
      <w:divsChild>
        <w:div w:id="1189490572">
          <w:marLeft w:val="0"/>
          <w:marRight w:val="0"/>
          <w:marTop w:val="0"/>
          <w:marBottom w:val="0"/>
          <w:divBdr>
            <w:top w:val="none" w:sz="0" w:space="0" w:color="auto"/>
            <w:left w:val="none" w:sz="0" w:space="0" w:color="auto"/>
            <w:bottom w:val="none" w:sz="0" w:space="0" w:color="auto"/>
            <w:right w:val="none" w:sz="0" w:space="0" w:color="auto"/>
          </w:divBdr>
          <w:divsChild>
            <w:div w:id="735398278">
              <w:marLeft w:val="0"/>
              <w:marRight w:val="0"/>
              <w:marTop w:val="0"/>
              <w:marBottom w:val="0"/>
              <w:divBdr>
                <w:top w:val="none" w:sz="0" w:space="0" w:color="auto"/>
                <w:left w:val="none" w:sz="0" w:space="0" w:color="auto"/>
                <w:bottom w:val="none" w:sz="0" w:space="0" w:color="auto"/>
                <w:right w:val="none" w:sz="0" w:space="0" w:color="auto"/>
              </w:divBdr>
              <w:divsChild>
                <w:div w:id="854921955">
                  <w:marLeft w:val="0"/>
                  <w:marRight w:val="0"/>
                  <w:marTop w:val="0"/>
                  <w:marBottom w:val="0"/>
                  <w:divBdr>
                    <w:top w:val="none" w:sz="0" w:space="0" w:color="auto"/>
                    <w:left w:val="none" w:sz="0" w:space="0" w:color="auto"/>
                    <w:bottom w:val="none" w:sz="0" w:space="0" w:color="auto"/>
                    <w:right w:val="none" w:sz="0" w:space="0" w:color="auto"/>
                  </w:divBdr>
                  <w:divsChild>
                    <w:div w:id="891229737">
                      <w:marLeft w:val="0"/>
                      <w:marRight w:val="0"/>
                      <w:marTop w:val="0"/>
                      <w:marBottom w:val="0"/>
                      <w:divBdr>
                        <w:top w:val="none" w:sz="0" w:space="0" w:color="auto"/>
                        <w:left w:val="none" w:sz="0" w:space="0" w:color="auto"/>
                        <w:bottom w:val="none" w:sz="0" w:space="0" w:color="auto"/>
                        <w:right w:val="none" w:sz="0" w:space="0" w:color="auto"/>
                      </w:divBdr>
                      <w:divsChild>
                        <w:div w:id="1910919408">
                          <w:marLeft w:val="0"/>
                          <w:marRight w:val="0"/>
                          <w:marTop w:val="0"/>
                          <w:marBottom w:val="0"/>
                          <w:divBdr>
                            <w:top w:val="none" w:sz="0" w:space="0" w:color="auto"/>
                            <w:left w:val="none" w:sz="0" w:space="0" w:color="auto"/>
                            <w:bottom w:val="none" w:sz="0" w:space="0" w:color="auto"/>
                            <w:right w:val="none" w:sz="0" w:space="0" w:color="auto"/>
                          </w:divBdr>
                          <w:divsChild>
                            <w:div w:id="1757559064">
                              <w:marLeft w:val="0"/>
                              <w:marRight w:val="0"/>
                              <w:marTop w:val="0"/>
                              <w:marBottom w:val="0"/>
                              <w:divBdr>
                                <w:top w:val="none" w:sz="0" w:space="0" w:color="auto"/>
                                <w:left w:val="none" w:sz="0" w:space="0" w:color="auto"/>
                                <w:bottom w:val="none" w:sz="0" w:space="0" w:color="auto"/>
                                <w:right w:val="none" w:sz="0" w:space="0" w:color="auto"/>
                              </w:divBdr>
                              <w:divsChild>
                                <w:div w:id="1216238807">
                                  <w:marLeft w:val="0"/>
                                  <w:marRight w:val="0"/>
                                  <w:marTop w:val="0"/>
                                  <w:marBottom w:val="0"/>
                                  <w:divBdr>
                                    <w:top w:val="none" w:sz="0" w:space="0" w:color="auto"/>
                                    <w:left w:val="none" w:sz="0" w:space="0" w:color="auto"/>
                                    <w:bottom w:val="none" w:sz="0" w:space="0" w:color="auto"/>
                                    <w:right w:val="none" w:sz="0" w:space="0" w:color="auto"/>
                                  </w:divBdr>
                                  <w:divsChild>
                                    <w:div w:id="1665934851">
                                      <w:marLeft w:val="60"/>
                                      <w:marRight w:val="0"/>
                                      <w:marTop w:val="0"/>
                                      <w:marBottom w:val="0"/>
                                      <w:divBdr>
                                        <w:top w:val="none" w:sz="0" w:space="0" w:color="auto"/>
                                        <w:left w:val="none" w:sz="0" w:space="0" w:color="auto"/>
                                        <w:bottom w:val="none" w:sz="0" w:space="0" w:color="auto"/>
                                        <w:right w:val="none" w:sz="0" w:space="0" w:color="auto"/>
                                      </w:divBdr>
                                      <w:divsChild>
                                        <w:div w:id="325597227">
                                          <w:marLeft w:val="0"/>
                                          <w:marRight w:val="0"/>
                                          <w:marTop w:val="0"/>
                                          <w:marBottom w:val="0"/>
                                          <w:divBdr>
                                            <w:top w:val="none" w:sz="0" w:space="0" w:color="auto"/>
                                            <w:left w:val="none" w:sz="0" w:space="0" w:color="auto"/>
                                            <w:bottom w:val="none" w:sz="0" w:space="0" w:color="auto"/>
                                            <w:right w:val="none" w:sz="0" w:space="0" w:color="auto"/>
                                          </w:divBdr>
                                          <w:divsChild>
                                            <w:div w:id="1888948843">
                                              <w:marLeft w:val="0"/>
                                              <w:marRight w:val="0"/>
                                              <w:marTop w:val="0"/>
                                              <w:marBottom w:val="120"/>
                                              <w:divBdr>
                                                <w:top w:val="single" w:sz="6" w:space="0" w:color="F5F5F5"/>
                                                <w:left w:val="single" w:sz="6" w:space="0" w:color="F5F5F5"/>
                                                <w:bottom w:val="single" w:sz="6" w:space="0" w:color="F5F5F5"/>
                                                <w:right w:val="single" w:sz="6" w:space="0" w:color="F5F5F5"/>
                                              </w:divBdr>
                                              <w:divsChild>
                                                <w:div w:id="1164128740">
                                                  <w:marLeft w:val="0"/>
                                                  <w:marRight w:val="0"/>
                                                  <w:marTop w:val="0"/>
                                                  <w:marBottom w:val="0"/>
                                                  <w:divBdr>
                                                    <w:top w:val="none" w:sz="0" w:space="0" w:color="auto"/>
                                                    <w:left w:val="none" w:sz="0" w:space="0" w:color="auto"/>
                                                    <w:bottom w:val="none" w:sz="0" w:space="0" w:color="auto"/>
                                                    <w:right w:val="none" w:sz="0" w:space="0" w:color="auto"/>
                                                  </w:divBdr>
                                                  <w:divsChild>
                                                    <w:div w:id="122775134">
                                                      <w:marLeft w:val="0"/>
                                                      <w:marRight w:val="0"/>
                                                      <w:marTop w:val="0"/>
                                                      <w:marBottom w:val="0"/>
                                                      <w:divBdr>
                                                        <w:top w:val="none" w:sz="0" w:space="0" w:color="auto"/>
                                                        <w:left w:val="none" w:sz="0" w:space="0" w:color="auto"/>
                                                        <w:bottom w:val="none" w:sz="0" w:space="0" w:color="auto"/>
                                                        <w:right w:val="none" w:sz="0" w:space="0" w:color="auto"/>
                                                      </w:divBdr>
                                                    </w:div>
                                                  </w:divsChild>
                                                </w:div>
                                                <w:div w:id="1996444707">
                                                  <w:marLeft w:val="0"/>
                                                  <w:marRight w:val="0"/>
                                                  <w:marTop w:val="0"/>
                                                  <w:marBottom w:val="0"/>
                                                  <w:divBdr>
                                                    <w:top w:val="none" w:sz="0" w:space="0" w:color="auto"/>
                                                    <w:left w:val="none" w:sz="0" w:space="0" w:color="auto"/>
                                                    <w:bottom w:val="none" w:sz="0" w:space="0" w:color="auto"/>
                                                    <w:right w:val="none" w:sz="0" w:space="0" w:color="auto"/>
                                                  </w:divBdr>
                                                  <w:divsChild>
                                                    <w:div w:id="3053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7357342">
      <w:bodyDiv w:val="1"/>
      <w:marLeft w:val="0"/>
      <w:marRight w:val="0"/>
      <w:marTop w:val="0"/>
      <w:marBottom w:val="0"/>
      <w:divBdr>
        <w:top w:val="none" w:sz="0" w:space="0" w:color="auto"/>
        <w:left w:val="none" w:sz="0" w:space="0" w:color="auto"/>
        <w:bottom w:val="none" w:sz="0" w:space="0" w:color="auto"/>
        <w:right w:val="none" w:sz="0" w:space="0" w:color="auto"/>
      </w:divBdr>
    </w:div>
    <w:div w:id="471026731">
      <w:bodyDiv w:val="1"/>
      <w:marLeft w:val="0"/>
      <w:marRight w:val="0"/>
      <w:marTop w:val="0"/>
      <w:marBottom w:val="0"/>
      <w:divBdr>
        <w:top w:val="none" w:sz="0" w:space="0" w:color="auto"/>
        <w:left w:val="none" w:sz="0" w:space="0" w:color="auto"/>
        <w:bottom w:val="none" w:sz="0" w:space="0" w:color="auto"/>
        <w:right w:val="none" w:sz="0" w:space="0" w:color="auto"/>
      </w:divBdr>
    </w:div>
    <w:div w:id="472722499">
      <w:bodyDiv w:val="1"/>
      <w:marLeft w:val="0"/>
      <w:marRight w:val="0"/>
      <w:marTop w:val="0"/>
      <w:marBottom w:val="0"/>
      <w:divBdr>
        <w:top w:val="none" w:sz="0" w:space="0" w:color="auto"/>
        <w:left w:val="none" w:sz="0" w:space="0" w:color="auto"/>
        <w:bottom w:val="none" w:sz="0" w:space="0" w:color="auto"/>
        <w:right w:val="none" w:sz="0" w:space="0" w:color="auto"/>
      </w:divBdr>
    </w:div>
    <w:div w:id="477264733">
      <w:bodyDiv w:val="1"/>
      <w:marLeft w:val="0"/>
      <w:marRight w:val="0"/>
      <w:marTop w:val="0"/>
      <w:marBottom w:val="0"/>
      <w:divBdr>
        <w:top w:val="none" w:sz="0" w:space="0" w:color="auto"/>
        <w:left w:val="none" w:sz="0" w:space="0" w:color="auto"/>
        <w:bottom w:val="none" w:sz="0" w:space="0" w:color="auto"/>
        <w:right w:val="none" w:sz="0" w:space="0" w:color="auto"/>
      </w:divBdr>
    </w:div>
    <w:div w:id="483160148">
      <w:bodyDiv w:val="1"/>
      <w:marLeft w:val="0"/>
      <w:marRight w:val="0"/>
      <w:marTop w:val="0"/>
      <w:marBottom w:val="0"/>
      <w:divBdr>
        <w:top w:val="none" w:sz="0" w:space="0" w:color="auto"/>
        <w:left w:val="none" w:sz="0" w:space="0" w:color="auto"/>
        <w:bottom w:val="none" w:sz="0" w:space="0" w:color="auto"/>
        <w:right w:val="none" w:sz="0" w:space="0" w:color="auto"/>
      </w:divBdr>
    </w:div>
    <w:div w:id="486094134">
      <w:bodyDiv w:val="1"/>
      <w:marLeft w:val="0"/>
      <w:marRight w:val="0"/>
      <w:marTop w:val="0"/>
      <w:marBottom w:val="0"/>
      <w:divBdr>
        <w:top w:val="none" w:sz="0" w:space="0" w:color="auto"/>
        <w:left w:val="none" w:sz="0" w:space="0" w:color="auto"/>
        <w:bottom w:val="none" w:sz="0" w:space="0" w:color="auto"/>
        <w:right w:val="none" w:sz="0" w:space="0" w:color="auto"/>
      </w:divBdr>
    </w:div>
    <w:div w:id="487946044">
      <w:bodyDiv w:val="1"/>
      <w:marLeft w:val="0"/>
      <w:marRight w:val="0"/>
      <w:marTop w:val="0"/>
      <w:marBottom w:val="0"/>
      <w:divBdr>
        <w:top w:val="none" w:sz="0" w:space="0" w:color="auto"/>
        <w:left w:val="none" w:sz="0" w:space="0" w:color="auto"/>
        <w:bottom w:val="none" w:sz="0" w:space="0" w:color="auto"/>
        <w:right w:val="none" w:sz="0" w:space="0" w:color="auto"/>
      </w:divBdr>
    </w:div>
    <w:div w:id="490412438">
      <w:bodyDiv w:val="1"/>
      <w:marLeft w:val="0"/>
      <w:marRight w:val="0"/>
      <w:marTop w:val="0"/>
      <w:marBottom w:val="0"/>
      <w:divBdr>
        <w:top w:val="none" w:sz="0" w:space="0" w:color="auto"/>
        <w:left w:val="none" w:sz="0" w:space="0" w:color="auto"/>
        <w:bottom w:val="none" w:sz="0" w:space="0" w:color="auto"/>
        <w:right w:val="none" w:sz="0" w:space="0" w:color="auto"/>
      </w:divBdr>
    </w:div>
    <w:div w:id="499581864">
      <w:bodyDiv w:val="1"/>
      <w:marLeft w:val="0"/>
      <w:marRight w:val="0"/>
      <w:marTop w:val="0"/>
      <w:marBottom w:val="0"/>
      <w:divBdr>
        <w:top w:val="none" w:sz="0" w:space="0" w:color="auto"/>
        <w:left w:val="none" w:sz="0" w:space="0" w:color="auto"/>
        <w:bottom w:val="none" w:sz="0" w:space="0" w:color="auto"/>
        <w:right w:val="none" w:sz="0" w:space="0" w:color="auto"/>
      </w:divBdr>
    </w:div>
    <w:div w:id="510223553">
      <w:bodyDiv w:val="1"/>
      <w:marLeft w:val="0"/>
      <w:marRight w:val="0"/>
      <w:marTop w:val="0"/>
      <w:marBottom w:val="0"/>
      <w:divBdr>
        <w:top w:val="none" w:sz="0" w:space="0" w:color="auto"/>
        <w:left w:val="none" w:sz="0" w:space="0" w:color="auto"/>
        <w:bottom w:val="none" w:sz="0" w:space="0" w:color="auto"/>
        <w:right w:val="none" w:sz="0" w:space="0" w:color="auto"/>
      </w:divBdr>
    </w:div>
    <w:div w:id="510991408">
      <w:bodyDiv w:val="1"/>
      <w:marLeft w:val="0"/>
      <w:marRight w:val="0"/>
      <w:marTop w:val="0"/>
      <w:marBottom w:val="0"/>
      <w:divBdr>
        <w:top w:val="none" w:sz="0" w:space="0" w:color="auto"/>
        <w:left w:val="none" w:sz="0" w:space="0" w:color="auto"/>
        <w:bottom w:val="none" w:sz="0" w:space="0" w:color="auto"/>
        <w:right w:val="none" w:sz="0" w:space="0" w:color="auto"/>
      </w:divBdr>
    </w:div>
    <w:div w:id="511143969">
      <w:bodyDiv w:val="1"/>
      <w:marLeft w:val="0"/>
      <w:marRight w:val="0"/>
      <w:marTop w:val="0"/>
      <w:marBottom w:val="0"/>
      <w:divBdr>
        <w:top w:val="none" w:sz="0" w:space="0" w:color="auto"/>
        <w:left w:val="none" w:sz="0" w:space="0" w:color="auto"/>
        <w:bottom w:val="none" w:sz="0" w:space="0" w:color="auto"/>
        <w:right w:val="none" w:sz="0" w:space="0" w:color="auto"/>
      </w:divBdr>
    </w:div>
    <w:div w:id="518274159">
      <w:bodyDiv w:val="1"/>
      <w:marLeft w:val="0"/>
      <w:marRight w:val="0"/>
      <w:marTop w:val="0"/>
      <w:marBottom w:val="0"/>
      <w:divBdr>
        <w:top w:val="none" w:sz="0" w:space="0" w:color="auto"/>
        <w:left w:val="none" w:sz="0" w:space="0" w:color="auto"/>
        <w:bottom w:val="none" w:sz="0" w:space="0" w:color="auto"/>
        <w:right w:val="none" w:sz="0" w:space="0" w:color="auto"/>
      </w:divBdr>
      <w:divsChild>
        <w:div w:id="1699088999">
          <w:marLeft w:val="0"/>
          <w:marRight w:val="0"/>
          <w:marTop w:val="0"/>
          <w:marBottom w:val="0"/>
          <w:divBdr>
            <w:top w:val="none" w:sz="0" w:space="0" w:color="auto"/>
            <w:left w:val="none" w:sz="0" w:space="0" w:color="auto"/>
            <w:bottom w:val="none" w:sz="0" w:space="0" w:color="auto"/>
            <w:right w:val="none" w:sz="0" w:space="0" w:color="auto"/>
          </w:divBdr>
          <w:divsChild>
            <w:div w:id="675226035">
              <w:marLeft w:val="0"/>
              <w:marRight w:val="0"/>
              <w:marTop w:val="0"/>
              <w:marBottom w:val="0"/>
              <w:divBdr>
                <w:top w:val="none" w:sz="0" w:space="0" w:color="auto"/>
                <w:left w:val="none" w:sz="0" w:space="0" w:color="auto"/>
                <w:bottom w:val="none" w:sz="0" w:space="0" w:color="auto"/>
                <w:right w:val="none" w:sz="0" w:space="0" w:color="auto"/>
              </w:divBdr>
              <w:divsChild>
                <w:div w:id="568272332">
                  <w:marLeft w:val="0"/>
                  <w:marRight w:val="0"/>
                  <w:marTop w:val="0"/>
                  <w:marBottom w:val="0"/>
                  <w:divBdr>
                    <w:top w:val="none" w:sz="0" w:space="0" w:color="auto"/>
                    <w:left w:val="none" w:sz="0" w:space="0" w:color="auto"/>
                    <w:bottom w:val="none" w:sz="0" w:space="0" w:color="auto"/>
                    <w:right w:val="none" w:sz="0" w:space="0" w:color="auto"/>
                  </w:divBdr>
                  <w:divsChild>
                    <w:div w:id="1737124429">
                      <w:marLeft w:val="0"/>
                      <w:marRight w:val="0"/>
                      <w:marTop w:val="0"/>
                      <w:marBottom w:val="0"/>
                      <w:divBdr>
                        <w:top w:val="none" w:sz="0" w:space="0" w:color="auto"/>
                        <w:left w:val="none" w:sz="0" w:space="0" w:color="auto"/>
                        <w:bottom w:val="none" w:sz="0" w:space="0" w:color="auto"/>
                        <w:right w:val="none" w:sz="0" w:space="0" w:color="auto"/>
                      </w:divBdr>
                      <w:divsChild>
                        <w:div w:id="952906695">
                          <w:marLeft w:val="0"/>
                          <w:marRight w:val="0"/>
                          <w:marTop w:val="0"/>
                          <w:marBottom w:val="0"/>
                          <w:divBdr>
                            <w:top w:val="none" w:sz="0" w:space="0" w:color="auto"/>
                            <w:left w:val="none" w:sz="0" w:space="0" w:color="auto"/>
                            <w:bottom w:val="none" w:sz="0" w:space="0" w:color="auto"/>
                            <w:right w:val="none" w:sz="0" w:space="0" w:color="auto"/>
                          </w:divBdr>
                          <w:divsChild>
                            <w:div w:id="915284812">
                              <w:marLeft w:val="0"/>
                              <w:marRight w:val="0"/>
                              <w:marTop w:val="0"/>
                              <w:marBottom w:val="0"/>
                              <w:divBdr>
                                <w:top w:val="none" w:sz="0" w:space="0" w:color="auto"/>
                                <w:left w:val="none" w:sz="0" w:space="0" w:color="auto"/>
                                <w:bottom w:val="none" w:sz="0" w:space="0" w:color="auto"/>
                                <w:right w:val="none" w:sz="0" w:space="0" w:color="auto"/>
                              </w:divBdr>
                              <w:divsChild>
                                <w:div w:id="630332973">
                                  <w:marLeft w:val="0"/>
                                  <w:marRight w:val="0"/>
                                  <w:marTop w:val="0"/>
                                  <w:marBottom w:val="0"/>
                                  <w:divBdr>
                                    <w:top w:val="none" w:sz="0" w:space="0" w:color="auto"/>
                                    <w:left w:val="none" w:sz="0" w:space="0" w:color="auto"/>
                                    <w:bottom w:val="none" w:sz="0" w:space="0" w:color="auto"/>
                                    <w:right w:val="none" w:sz="0" w:space="0" w:color="auto"/>
                                  </w:divBdr>
                                  <w:divsChild>
                                    <w:div w:id="1688410852">
                                      <w:marLeft w:val="0"/>
                                      <w:marRight w:val="0"/>
                                      <w:marTop w:val="0"/>
                                      <w:marBottom w:val="0"/>
                                      <w:divBdr>
                                        <w:top w:val="none" w:sz="0" w:space="0" w:color="auto"/>
                                        <w:left w:val="none" w:sz="0" w:space="0" w:color="auto"/>
                                        <w:bottom w:val="none" w:sz="0" w:space="0" w:color="auto"/>
                                        <w:right w:val="none" w:sz="0" w:space="0" w:color="auto"/>
                                      </w:divBdr>
                                      <w:divsChild>
                                        <w:div w:id="741223019">
                                          <w:marLeft w:val="0"/>
                                          <w:marRight w:val="0"/>
                                          <w:marTop w:val="0"/>
                                          <w:marBottom w:val="0"/>
                                          <w:divBdr>
                                            <w:top w:val="none" w:sz="0" w:space="0" w:color="auto"/>
                                            <w:left w:val="none" w:sz="0" w:space="0" w:color="auto"/>
                                            <w:bottom w:val="none" w:sz="0" w:space="0" w:color="auto"/>
                                            <w:right w:val="none" w:sz="0" w:space="0" w:color="auto"/>
                                          </w:divBdr>
                                          <w:divsChild>
                                            <w:div w:id="886797445">
                                              <w:marLeft w:val="0"/>
                                              <w:marRight w:val="0"/>
                                              <w:marTop w:val="0"/>
                                              <w:marBottom w:val="0"/>
                                              <w:divBdr>
                                                <w:top w:val="single" w:sz="6" w:space="0" w:color="F5F5F5"/>
                                                <w:left w:val="single" w:sz="6" w:space="0" w:color="F5F5F5"/>
                                                <w:bottom w:val="single" w:sz="6" w:space="0" w:color="F5F5F5"/>
                                                <w:right w:val="single" w:sz="6" w:space="0" w:color="F5F5F5"/>
                                              </w:divBdr>
                                              <w:divsChild>
                                                <w:div w:id="1920140530">
                                                  <w:marLeft w:val="0"/>
                                                  <w:marRight w:val="0"/>
                                                  <w:marTop w:val="0"/>
                                                  <w:marBottom w:val="0"/>
                                                  <w:divBdr>
                                                    <w:top w:val="none" w:sz="0" w:space="0" w:color="auto"/>
                                                    <w:left w:val="none" w:sz="0" w:space="0" w:color="auto"/>
                                                    <w:bottom w:val="none" w:sz="0" w:space="0" w:color="auto"/>
                                                    <w:right w:val="none" w:sz="0" w:space="0" w:color="auto"/>
                                                  </w:divBdr>
                                                  <w:divsChild>
                                                    <w:div w:id="3382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440813">
      <w:bodyDiv w:val="1"/>
      <w:marLeft w:val="0"/>
      <w:marRight w:val="0"/>
      <w:marTop w:val="0"/>
      <w:marBottom w:val="0"/>
      <w:divBdr>
        <w:top w:val="none" w:sz="0" w:space="0" w:color="auto"/>
        <w:left w:val="none" w:sz="0" w:space="0" w:color="auto"/>
        <w:bottom w:val="none" w:sz="0" w:space="0" w:color="auto"/>
        <w:right w:val="none" w:sz="0" w:space="0" w:color="auto"/>
      </w:divBdr>
    </w:div>
    <w:div w:id="524289395">
      <w:bodyDiv w:val="1"/>
      <w:marLeft w:val="0"/>
      <w:marRight w:val="0"/>
      <w:marTop w:val="0"/>
      <w:marBottom w:val="0"/>
      <w:divBdr>
        <w:top w:val="none" w:sz="0" w:space="0" w:color="auto"/>
        <w:left w:val="none" w:sz="0" w:space="0" w:color="auto"/>
        <w:bottom w:val="none" w:sz="0" w:space="0" w:color="auto"/>
        <w:right w:val="none" w:sz="0" w:space="0" w:color="auto"/>
      </w:divBdr>
    </w:div>
    <w:div w:id="535434425">
      <w:bodyDiv w:val="1"/>
      <w:marLeft w:val="0"/>
      <w:marRight w:val="0"/>
      <w:marTop w:val="0"/>
      <w:marBottom w:val="0"/>
      <w:divBdr>
        <w:top w:val="none" w:sz="0" w:space="0" w:color="auto"/>
        <w:left w:val="none" w:sz="0" w:space="0" w:color="auto"/>
        <w:bottom w:val="none" w:sz="0" w:space="0" w:color="auto"/>
        <w:right w:val="none" w:sz="0" w:space="0" w:color="auto"/>
      </w:divBdr>
    </w:div>
    <w:div w:id="535969803">
      <w:bodyDiv w:val="1"/>
      <w:marLeft w:val="0"/>
      <w:marRight w:val="0"/>
      <w:marTop w:val="0"/>
      <w:marBottom w:val="0"/>
      <w:divBdr>
        <w:top w:val="none" w:sz="0" w:space="0" w:color="auto"/>
        <w:left w:val="none" w:sz="0" w:space="0" w:color="auto"/>
        <w:bottom w:val="none" w:sz="0" w:space="0" w:color="auto"/>
        <w:right w:val="none" w:sz="0" w:space="0" w:color="auto"/>
      </w:divBdr>
      <w:divsChild>
        <w:div w:id="373625401">
          <w:marLeft w:val="0"/>
          <w:marRight w:val="0"/>
          <w:marTop w:val="0"/>
          <w:marBottom w:val="0"/>
          <w:divBdr>
            <w:top w:val="none" w:sz="0" w:space="0" w:color="auto"/>
            <w:left w:val="none" w:sz="0" w:space="0" w:color="auto"/>
            <w:bottom w:val="none" w:sz="0" w:space="0" w:color="auto"/>
            <w:right w:val="none" w:sz="0" w:space="0" w:color="auto"/>
          </w:divBdr>
          <w:divsChild>
            <w:div w:id="132790693">
              <w:marLeft w:val="0"/>
              <w:marRight w:val="0"/>
              <w:marTop w:val="0"/>
              <w:marBottom w:val="0"/>
              <w:divBdr>
                <w:top w:val="none" w:sz="0" w:space="0" w:color="auto"/>
                <w:left w:val="none" w:sz="0" w:space="0" w:color="auto"/>
                <w:bottom w:val="none" w:sz="0" w:space="0" w:color="auto"/>
                <w:right w:val="none" w:sz="0" w:space="0" w:color="auto"/>
              </w:divBdr>
              <w:divsChild>
                <w:div w:id="873732728">
                  <w:marLeft w:val="0"/>
                  <w:marRight w:val="0"/>
                  <w:marTop w:val="0"/>
                  <w:marBottom w:val="0"/>
                  <w:divBdr>
                    <w:top w:val="none" w:sz="0" w:space="0" w:color="auto"/>
                    <w:left w:val="none" w:sz="0" w:space="0" w:color="auto"/>
                    <w:bottom w:val="none" w:sz="0" w:space="0" w:color="auto"/>
                    <w:right w:val="none" w:sz="0" w:space="0" w:color="auto"/>
                  </w:divBdr>
                  <w:divsChild>
                    <w:div w:id="1551040907">
                      <w:marLeft w:val="0"/>
                      <w:marRight w:val="0"/>
                      <w:marTop w:val="0"/>
                      <w:marBottom w:val="0"/>
                      <w:divBdr>
                        <w:top w:val="none" w:sz="0" w:space="0" w:color="auto"/>
                        <w:left w:val="none" w:sz="0" w:space="0" w:color="auto"/>
                        <w:bottom w:val="none" w:sz="0" w:space="0" w:color="auto"/>
                        <w:right w:val="none" w:sz="0" w:space="0" w:color="auto"/>
                      </w:divBdr>
                      <w:divsChild>
                        <w:div w:id="784426964">
                          <w:marLeft w:val="0"/>
                          <w:marRight w:val="0"/>
                          <w:marTop w:val="0"/>
                          <w:marBottom w:val="0"/>
                          <w:divBdr>
                            <w:top w:val="none" w:sz="0" w:space="0" w:color="auto"/>
                            <w:left w:val="none" w:sz="0" w:space="0" w:color="auto"/>
                            <w:bottom w:val="none" w:sz="0" w:space="0" w:color="auto"/>
                            <w:right w:val="none" w:sz="0" w:space="0" w:color="auto"/>
                          </w:divBdr>
                          <w:divsChild>
                            <w:div w:id="1956405172">
                              <w:marLeft w:val="0"/>
                              <w:marRight w:val="0"/>
                              <w:marTop w:val="0"/>
                              <w:marBottom w:val="0"/>
                              <w:divBdr>
                                <w:top w:val="none" w:sz="0" w:space="0" w:color="auto"/>
                                <w:left w:val="none" w:sz="0" w:space="0" w:color="auto"/>
                                <w:bottom w:val="none" w:sz="0" w:space="0" w:color="auto"/>
                                <w:right w:val="none" w:sz="0" w:space="0" w:color="auto"/>
                              </w:divBdr>
                              <w:divsChild>
                                <w:div w:id="4663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829203">
      <w:bodyDiv w:val="1"/>
      <w:marLeft w:val="0"/>
      <w:marRight w:val="0"/>
      <w:marTop w:val="0"/>
      <w:marBottom w:val="0"/>
      <w:divBdr>
        <w:top w:val="none" w:sz="0" w:space="0" w:color="auto"/>
        <w:left w:val="none" w:sz="0" w:space="0" w:color="auto"/>
        <w:bottom w:val="none" w:sz="0" w:space="0" w:color="auto"/>
        <w:right w:val="none" w:sz="0" w:space="0" w:color="auto"/>
      </w:divBdr>
      <w:divsChild>
        <w:div w:id="986665070">
          <w:marLeft w:val="0"/>
          <w:marRight w:val="0"/>
          <w:marTop w:val="0"/>
          <w:marBottom w:val="0"/>
          <w:divBdr>
            <w:top w:val="none" w:sz="0" w:space="0" w:color="auto"/>
            <w:left w:val="none" w:sz="0" w:space="0" w:color="auto"/>
            <w:bottom w:val="none" w:sz="0" w:space="0" w:color="auto"/>
            <w:right w:val="none" w:sz="0" w:space="0" w:color="auto"/>
          </w:divBdr>
          <w:divsChild>
            <w:div w:id="624390193">
              <w:marLeft w:val="0"/>
              <w:marRight w:val="0"/>
              <w:marTop w:val="0"/>
              <w:marBottom w:val="0"/>
              <w:divBdr>
                <w:top w:val="none" w:sz="0" w:space="0" w:color="auto"/>
                <w:left w:val="none" w:sz="0" w:space="0" w:color="auto"/>
                <w:bottom w:val="none" w:sz="0" w:space="0" w:color="auto"/>
                <w:right w:val="none" w:sz="0" w:space="0" w:color="auto"/>
              </w:divBdr>
              <w:divsChild>
                <w:div w:id="1536457938">
                  <w:marLeft w:val="0"/>
                  <w:marRight w:val="0"/>
                  <w:marTop w:val="0"/>
                  <w:marBottom w:val="0"/>
                  <w:divBdr>
                    <w:top w:val="none" w:sz="0" w:space="0" w:color="auto"/>
                    <w:left w:val="none" w:sz="0" w:space="0" w:color="auto"/>
                    <w:bottom w:val="none" w:sz="0" w:space="0" w:color="auto"/>
                    <w:right w:val="none" w:sz="0" w:space="0" w:color="auto"/>
                  </w:divBdr>
                  <w:divsChild>
                    <w:div w:id="315260419">
                      <w:marLeft w:val="0"/>
                      <w:marRight w:val="0"/>
                      <w:marTop w:val="0"/>
                      <w:marBottom w:val="0"/>
                      <w:divBdr>
                        <w:top w:val="none" w:sz="0" w:space="0" w:color="auto"/>
                        <w:left w:val="none" w:sz="0" w:space="0" w:color="auto"/>
                        <w:bottom w:val="none" w:sz="0" w:space="0" w:color="auto"/>
                        <w:right w:val="none" w:sz="0" w:space="0" w:color="auto"/>
                      </w:divBdr>
                      <w:divsChild>
                        <w:div w:id="1786383498">
                          <w:marLeft w:val="0"/>
                          <w:marRight w:val="0"/>
                          <w:marTop w:val="0"/>
                          <w:marBottom w:val="0"/>
                          <w:divBdr>
                            <w:top w:val="none" w:sz="0" w:space="0" w:color="auto"/>
                            <w:left w:val="none" w:sz="0" w:space="0" w:color="auto"/>
                            <w:bottom w:val="none" w:sz="0" w:space="0" w:color="auto"/>
                            <w:right w:val="none" w:sz="0" w:space="0" w:color="auto"/>
                          </w:divBdr>
                          <w:divsChild>
                            <w:div w:id="2022778355">
                              <w:marLeft w:val="0"/>
                              <w:marRight w:val="0"/>
                              <w:marTop w:val="0"/>
                              <w:marBottom w:val="0"/>
                              <w:divBdr>
                                <w:top w:val="none" w:sz="0" w:space="0" w:color="auto"/>
                                <w:left w:val="none" w:sz="0" w:space="0" w:color="auto"/>
                                <w:bottom w:val="none" w:sz="0" w:space="0" w:color="auto"/>
                                <w:right w:val="none" w:sz="0" w:space="0" w:color="auto"/>
                              </w:divBdr>
                              <w:divsChild>
                                <w:div w:id="16296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189238">
      <w:bodyDiv w:val="1"/>
      <w:marLeft w:val="0"/>
      <w:marRight w:val="0"/>
      <w:marTop w:val="0"/>
      <w:marBottom w:val="0"/>
      <w:divBdr>
        <w:top w:val="none" w:sz="0" w:space="0" w:color="auto"/>
        <w:left w:val="none" w:sz="0" w:space="0" w:color="auto"/>
        <w:bottom w:val="none" w:sz="0" w:space="0" w:color="auto"/>
        <w:right w:val="none" w:sz="0" w:space="0" w:color="auto"/>
      </w:divBdr>
      <w:divsChild>
        <w:div w:id="11691880">
          <w:marLeft w:val="0"/>
          <w:marRight w:val="0"/>
          <w:marTop w:val="0"/>
          <w:marBottom w:val="0"/>
          <w:divBdr>
            <w:top w:val="none" w:sz="0" w:space="0" w:color="auto"/>
            <w:left w:val="none" w:sz="0" w:space="0" w:color="auto"/>
            <w:bottom w:val="none" w:sz="0" w:space="0" w:color="auto"/>
            <w:right w:val="none" w:sz="0" w:space="0" w:color="auto"/>
          </w:divBdr>
          <w:divsChild>
            <w:div w:id="1135098300">
              <w:marLeft w:val="0"/>
              <w:marRight w:val="0"/>
              <w:marTop w:val="0"/>
              <w:marBottom w:val="0"/>
              <w:divBdr>
                <w:top w:val="none" w:sz="0" w:space="0" w:color="auto"/>
                <w:left w:val="none" w:sz="0" w:space="0" w:color="auto"/>
                <w:bottom w:val="none" w:sz="0" w:space="0" w:color="auto"/>
                <w:right w:val="none" w:sz="0" w:space="0" w:color="auto"/>
              </w:divBdr>
              <w:divsChild>
                <w:div w:id="8772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79355">
      <w:bodyDiv w:val="1"/>
      <w:marLeft w:val="0"/>
      <w:marRight w:val="0"/>
      <w:marTop w:val="0"/>
      <w:marBottom w:val="0"/>
      <w:divBdr>
        <w:top w:val="none" w:sz="0" w:space="0" w:color="auto"/>
        <w:left w:val="none" w:sz="0" w:space="0" w:color="auto"/>
        <w:bottom w:val="none" w:sz="0" w:space="0" w:color="auto"/>
        <w:right w:val="none" w:sz="0" w:space="0" w:color="auto"/>
      </w:divBdr>
    </w:div>
    <w:div w:id="568001732">
      <w:bodyDiv w:val="1"/>
      <w:marLeft w:val="0"/>
      <w:marRight w:val="0"/>
      <w:marTop w:val="0"/>
      <w:marBottom w:val="0"/>
      <w:divBdr>
        <w:top w:val="none" w:sz="0" w:space="0" w:color="auto"/>
        <w:left w:val="none" w:sz="0" w:space="0" w:color="auto"/>
        <w:bottom w:val="none" w:sz="0" w:space="0" w:color="auto"/>
        <w:right w:val="none" w:sz="0" w:space="0" w:color="auto"/>
      </w:divBdr>
    </w:div>
    <w:div w:id="568462710">
      <w:bodyDiv w:val="1"/>
      <w:marLeft w:val="0"/>
      <w:marRight w:val="0"/>
      <w:marTop w:val="0"/>
      <w:marBottom w:val="0"/>
      <w:divBdr>
        <w:top w:val="none" w:sz="0" w:space="0" w:color="auto"/>
        <w:left w:val="none" w:sz="0" w:space="0" w:color="auto"/>
        <w:bottom w:val="none" w:sz="0" w:space="0" w:color="auto"/>
        <w:right w:val="none" w:sz="0" w:space="0" w:color="auto"/>
      </w:divBdr>
    </w:div>
    <w:div w:id="569579422">
      <w:bodyDiv w:val="1"/>
      <w:marLeft w:val="0"/>
      <w:marRight w:val="0"/>
      <w:marTop w:val="0"/>
      <w:marBottom w:val="0"/>
      <w:divBdr>
        <w:top w:val="none" w:sz="0" w:space="0" w:color="auto"/>
        <w:left w:val="none" w:sz="0" w:space="0" w:color="auto"/>
        <w:bottom w:val="none" w:sz="0" w:space="0" w:color="auto"/>
        <w:right w:val="none" w:sz="0" w:space="0" w:color="auto"/>
      </w:divBdr>
    </w:div>
    <w:div w:id="577329638">
      <w:bodyDiv w:val="1"/>
      <w:marLeft w:val="0"/>
      <w:marRight w:val="0"/>
      <w:marTop w:val="0"/>
      <w:marBottom w:val="0"/>
      <w:divBdr>
        <w:top w:val="none" w:sz="0" w:space="0" w:color="auto"/>
        <w:left w:val="none" w:sz="0" w:space="0" w:color="auto"/>
        <w:bottom w:val="none" w:sz="0" w:space="0" w:color="auto"/>
        <w:right w:val="none" w:sz="0" w:space="0" w:color="auto"/>
      </w:divBdr>
      <w:divsChild>
        <w:div w:id="250050302">
          <w:marLeft w:val="0"/>
          <w:marRight w:val="0"/>
          <w:marTop w:val="0"/>
          <w:marBottom w:val="0"/>
          <w:divBdr>
            <w:top w:val="none" w:sz="0" w:space="0" w:color="auto"/>
            <w:left w:val="none" w:sz="0" w:space="0" w:color="auto"/>
            <w:bottom w:val="none" w:sz="0" w:space="0" w:color="auto"/>
            <w:right w:val="none" w:sz="0" w:space="0" w:color="auto"/>
          </w:divBdr>
          <w:divsChild>
            <w:div w:id="270742292">
              <w:marLeft w:val="75"/>
              <w:marRight w:val="0"/>
              <w:marTop w:val="0"/>
              <w:marBottom w:val="0"/>
              <w:divBdr>
                <w:top w:val="none" w:sz="0" w:space="0" w:color="auto"/>
                <w:left w:val="none" w:sz="0" w:space="0" w:color="auto"/>
                <w:bottom w:val="none" w:sz="0" w:space="0" w:color="auto"/>
                <w:right w:val="none" w:sz="0" w:space="0" w:color="auto"/>
              </w:divBdr>
              <w:divsChild>
                <w:div w:id="685446689">
                  <w:marLeft w:val="0"/>
                  <w:marRight w:val="0"/>
                  <w:marTop w:val="0"/>
                  <w:marBottom w:val="0"/>
                  <w:divBdr>
                    <w:top w:val="none" w:sz="0" w:space="0" w:color="auto"/>
                    <w:left w:val="none" w:sz="0" w:space="0" w:color="auto"/>
                    <w:bottom w:val="none" w:sz="0" w:space="0" w:color="auto"/>
                    <w:right w:val="none" w:sz="0" w:space="0" w:color="auto"/>
                  </w:divBdr>
                  <w:divsChild>
                    <w:div w:id="1499422020">
                      <w:marLeft w:val="0"/>
                      <w:marRight w:val="0"/>
                      <w:marTop w:val="0"/>
                      <w:marBottom w:val="150"/>
                      <w:divBdr>
                        <w:top w:val="single" w:sz="8" w:space="0" w:color="F5F5F5"/>
                        <w:left w:val="single" w:sz="8" w:space="0" w:color="F5F5F5"/>
                        <w:bottom w:val="single" w:sz="8" w:space="0" w:color="F5F5F5"/>
                        <w:right w:val="single" w:sz="8" w:space="0" w:color="F5F5F5"/>
                      </w:divBdr>
                      <w:divsChild>
                        <w:div w:id="1349671644">
                          <w:marLeft w:val="0"/>
                          <w:marRight w:val="0"/>
                          <w:marTop w:val="0"/>
                          <w:marBottom w:val="0"/>
                          <w:divBdr>
                            <w:top w:val="none" w:sz="0" w:space="0" w:color="auto"/>
                            <w:left w:val="none" w:sz="0" w:space="0" w:color="auto"/>
                            <w:bottom w:val="none" w:sz="0" w:space="0" w:color="auto"/>
                            <w:right w:val="none" w:sz="0" w:space="0" w:color="auto"/>
                          </w:divBdr>
                          <w:divsChild>
                            <w:div w:id="17714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278621">
          <w:marLeft w:val="0"/>
          <w:marRight w:val="0"/>
          <w:marTop w:val="0"/>
          <w:marBottom w:val="0"/>
          <w:divBdr>
            <w:top w:val="none" w:sz="0" w:space="0" w:color="auto"/>
            <w:left w:val="none" w:sz="0" w:space="0" w:color="auto"/>
            <w:bottom w:val="none" w:sz="0" w:space="0" w:color="auto"/>
            <w:right w:val="none" w:sz="0" w:space="0" w:color="auto"/>
          </w:divBdr>
          <w:divsChild>
            <w:div w:id="730423713">
              <w:marLeft w:val="0"/>
              <w:marRight w:val="75"/>
              <w:marTop w:val="0"/>
              <w:marBottom w:val="0"/>
              <w:divBdr>
                <w:top w:val="none" w:sz="0" w:space="0" w:color="auto"/>
                <w:left w:val="none" w:sz="0" w:space="0" w:color="auto"/>
                <w:bottom w:val="none" w:sz="0" w:space="0" w:color="auto"/>
                <w:right w:val="none" w:sz="0" w:space="0" w:color="auto"/>
              </w:divBdr>
              <w:divsChild>
                <w:div w:id="1942253507">
                  <w:marLeft w:val="0"/>
                  <w:marRight w:val="0"/>
                  <w:marTop w:val="0"/>
                  <w:marBottom w:val="150"/>
                  <w:divBdr>
                    <w:top w:val="single" w:sz="8" w:space="0" w:color="C0C0C0"/>
                    <w:left w:val="single" w:sz="8" w:space="0" w:color="D9D9D9"/>
                    <w:bottom w:val="single" w:sz="8" w:space="0" w:color="D9D9D9"/>
                    <w:right w:val="single" w:sz="8" w:space="0" w:color="D9D9D9"/>
                  </w:divBdr>
                  <w:divsChild>
                    <w:div w:id="1230577338">
                      <w:marLeft w:val="0"/>
                      <w:marRight w:val="0"/>
                      <w:marTop w:val="0"/>
                      <w:marBottom w:val="0"/>
                      <w:divBdr>
                        <w:top w:val="none" w:sz="0" w:space="0" w:color="auto"/>
                        <w:left w:val="none" w:sz="0" w:space="0" w:color="auto"/>
                        <w:bottom w:val="none" w:sz="0" w:space="0" w:color="auto"/>
                        <w:right w:val="none" w:sz="0" w:space="0" w:color="auto"/>
                      </w:divBdr>
                    </w:div>
                    <w:div w:id="14787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559701">
      <w:bodyDiv w:val="1"/>
      <w:marLeft w:val="0"/>
      <w:marRight w:val="0"/>
      <w:marTop w:val="0"/>
      <w:marBottom w:val="0"/>
      <w:divBdr>
        <w:top w:val="none" w:sz="0" w:space="0" w:color="auto"/>
        <w:left w:val="none" w:sz="0" w:space="0" w:color="auto"/>
        <w:bottom w:val="none" w:sz="0" w:space="0" w:color="auto"/>
        <w:right w:val="none" w:sz="0" w:space="0" w:color="auto"/>
      </w:divBdr>
      <w:divsChild>
        <w:div w:id="976648054">
          <w:marLeft w:val="0"/>
          <w:marRight w:val="0"/>
          <w:marTop w:val="0"/>
          <w:marBottom w:val="0"/>
          <w:divBdr>
            <w:top w:val="none" w:sz="0" w:space="0" w:color="auto"/>
            <w:left w:val="none" w:sz="0" w:space="0" w:color="auto"/>
            <w:bottom w:val="none" w:sz="0" w:space="0" w:color="auto"/>
            <w:right w:val="none" w:sz="0" w:space="0" w:color="auto"/>
          </w:divBdr>
          <w:divsChild>
            <w:div w:id="1948341309">
              <w:marLeft w:val="0"/>
              <w:marRight w:val="0"/>
              <w:marTop w:val="0"/>
              <w:marBottom w:val="0"/>
              <w:divBdr>
                <w:top w:val="none" w:sz="0" w:space="0" w:color="auto"/>
                <w:left w:val="none" w:sz="0" w:space="0" w:color="auto"/>
                <w:bottom w:val="none" w:sz="0" w:space="0" w:color="auto"/>
                <w:right w:val="none" w:sz="0" w:space="0" w:color="auto"/>
              </w:divBdr>
              <w:divsChild>
                <w:div w:id="1204903258">
                  <w:marLeft w:val="0"/>
                  <w:marRight w:val="0"/>
                  <w:marTop w:val="0"/>
                  <w:marBottom w:val="0"/>
                  <w:divBdr>
                    <w:top w:val="none" w:sz="0" w:space="0" w:color="auto"/>
                    <w:left w:val="none" w:sz="0" w:space="0" w:color="auto"/>
                    <w:bottom w:val="none" w:sz="0" w:space="0" w:color="auto"/>
                    <w:right w:val="none" w:sz="0" w:space="0" w:color="auto"/>
                  </w:divBdr>
                  <w:divsChild>
                    <w:div w:id="1908176582">
                      <w:marLeft w:val="0"/>
                      <w:marRight w:val="0"/>
                      <w:marTop w:val="0"/>
                      <w:marBottom w:val="0"/>
                      <w:divBdr>
                        <w:top w:val="none" w:sz="0" w:space="0" w:color="auto"/>
                        <w:left w:val="none" w:sz="0" w:space="0" w:color="auto"/>
                        <w:bottom w:val="none" w:sz="0" w:space="0" w:color="auto"/>
                        <w:right w:val="none" w:sz="0" w:space="0" w:color="auto"/>
                      </w:divBdr>
                      <w:divsChild>
                        <w:div w:id="1803500971">
                          <w:marLeft w:val="0"/>
                          <w:marRight w:val="0"/>
                          <w:marTop w:val="0"/>
                          <w:marBottom w:val="0"/>
                          <w:divBdr>
                            <w:top w:val="none" w:sz="0" w:space="0" w:color="auto"/>
                            <w:left w:val="none" w:sz="0" w:space="0" w:color="auto"/>
                            <w:bottom w:val="none" w:sz="0" w:space="0" w:color="auto"/>
                            <w:right w:val="none" w:sz="0" w:space="0" w:color="auto"/>
                          </w:divBdr>
                          <w:divsChild>
                            <w:div w:id="538517963">
                              <w:marLeft w:val="0"/>
                              <w:marRight w:val="0"/>
                              <w:marTop w:val="0"/>
                              <w:marBottom w:val="0"/>
                              <w:divBdr>
                                <w:top w:val="none" w:sz="0" w:space="0" w:color="auto"/>
                                <w:left w:val="none" w:sz="0" w:space="0" w:color="auto"/>
                                <w:bottom w:val="none" w:sz="0" w:space="0" w:color="auto"/>
                                <w:right w:val="none" w:sz="0" w:space="0" w:color="auto"/>
                              </w:divBdr>
                              <w:divsChild>
                                <w:div w:id="2078625425">
                                  <w:marLeft w:val="0"/>
                                  <w:marRight w:val="0"/>
                                  <w:marTop w:val="0"/>
                                  <w:marBottom w:val="0"/>
                                  <w:divBdr>
                                    <w:top w:val="none" w:sz="0" w:space="0" w:color="auto"/>
                                    <w:left w:val="none" w:sz="0" w:space="0" w:color="auto"/>
                                    <w:bottom w:val="none" w:sz="0" w:space="0" w:color="auto"/>
                                    <w:right w:val="none" w:sz="0" w:space="0" w:color="auto"/>
                                  </w:divBdr>
                                  <w:divsChild>
                                    <w:div w:id="1522891925">
                                      <w:marLeft w:val="0"/>
                                      <w:marRight w:val="0"/>
                                      <w:marTop w:val="0"/>
                                      <w:marBottom w:val="0"/>
                                      <w:divBdr>
                                        <w:top w:val="none" w:sz="0" w:space="0" w:color="auto"/>
                                        <w:left w:val="none" w:sz="0" w:space="0" w:color="auto"/>
                                        <w:bottom w:val="none" w:sz="0" w:space="0" w:color="auto"/>
                                        <w:right w:val="none" w:sz="0" w:space="0" w:color="auto"/>
                                      </w:divBdr>
                                      <w:divsChild>
                                        <w:div w:id="1967545593">
                                          <w:marLeft w:val="0"/>
                                          <w:marRight w:val="0"/>
                                          <w:marTop w:val="0"/>
                                          <w:marBottom w:val="0"/>
                                          <w:divBdr>
                                            <w:top w:val="none" w:sz="0" w:space="0" w:color="auto"/>
                                            <w:left w:val="none" w:sz="0" w:space="0" w:color="auto"/>
                                            <w:bottom w:val="none" w:sz="0" w:space="0" w:color="auto"/>
                                            <w:right w:val="none" w:sz="0" w:space="0" w:color="auto"/>
                                          </w:divBdr>
                                          <w:divsChild>
                                            <w:div w:id="730351691">
                                              <w:marLeft w:val="0"/>
                                              <w:marRight w:val="0"/>
                                              <w:marTop w:val="0"/>
                                              <w:marBottom w:val="0"/>
                                              <w:divBdr>
                                                <w:top w:val="single" w:sz="4" w:space="0" w:color="F5F5F5"/>
                                                <w:left w:val="single" w:sz="4" w:space="0" w:color="F5F5F5"/>
                                                <w:bottom w:val="single" w:sz="4" w:space="0" w:color="F5F5F5"/>
                                                <w:right w:val="single" w:sz="4" w:space="0" w:color="F5F5F5"/>
                                              </w:divBdr>
                                              <w:divsChild>
                                                <w:div w:id="10111980">
                                                  <w:marLeft w:val="0"/>
                                                  <w:marRight w:val="0"/>
                                                  <w:marTop w:val="0"/>
                                                  <w:marBottom w:val="0"/>
                                                  <w:divBdr>
                                                    <w:top w:val="none" w:sz="0" w:space="0" w:color="auto"/>
                                                    <w:left w:val="none" w:sz="0" w:space="0" w:color="auto"/>
                                                    <w:bottom w:val="none" w:sz="0" w:space="0" w:color="auto"/>
                                                    <w:right w:val="none" w:sz="0" w:space="0" w:color="auto"/>
                                                  </w:divBdr>
                                                  <w:divsChild>
                                                    <w:div w:id="3897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2841928">
      <w:bodyDiv w:val="1"/>
      <w:marLeft w:val="0"/>
      <w:marRight w:val="0"/>
      <w:marTop w:val="0"/>
      <w:marBottom w:val="0"/>
      <w:divBdr>
        <w:top w:val="none" w:sz="0" w:space="0" w:color="auto"/>
        <w:left w:val="none" w:sz="0" w:space="0" w:color="auto"/>
        <w:bottom w:val="none" w:sz="0" w:space="0" w:color="auto"/>
        <w:right w:val="none" w:sz="0" w:space="0" w:color="auto"/>
      </w:divBdr>
      <w:divsChild>
        <w:div w:id="570654313">
          <w:marLeft w:val="0"/>
          <w:marRight w:val="0"/>
          <w:marTop w:val="0"/>
          <w:marBottom w:val="0"/>
          <w:divBdr>
            <w:top w:val="none" w:sz="0" w:space="0" w:color="auto"/>
            <w:left w:val="none" w:sz="0" w:space="0" w:color="auto"/>
            <w:bottom w:val="none" w:sz="0" w:space="0" w:color="auto"/>
            <w:right w:val="none" w:sz="0" w:space="0" w:color="auto"/>
          </w:divBdr>
          <w:divsChild>
            <w:div w:id="110903955">
              <w:marLeft w:val="0"/>
              <w:marRight w:val="0"/>
              <w:marTop w:val="0"/>
              <w:marBottom w:val="0"/>
              <w:divBdr>
                <w:top w:val="none" w:sz="0" w:space="0" w:color="auto"/>
                <w:left w:val="none" w:sz="0" w:space="0" w:color="auto"/>
                <w:bottom w:val="none" w:sz="0" w:space="0" w:color="auto"/>
                <w:right w:val="none" w:sz="0" w:space="0" w:color="auto"/>
              </w:divBdr>
              <w:divsChild>
                <w:div w:id="1162312523">
                  <w:marLeft w:val="0"/>
                  <w:marRight w:val="0"/>
                  <w:marTop w:val="0"/>
                  <w:marBottom w:val="0"/>
                  <w:divBdr>
                    <w:top w:val="none" w:sz="0" w:space="0" w:color="auto"/>
                    <w:left w:val="none" w:sz="0" w:space="0" w:color="auto"/>
                    <w:bottom w:val="none" w:sz="0" w:space="0" w:color="auto"/>
                    <w:right w:val="none" w:sz="0" w:space="0" w:color="auto"/>
                  </w:divBdr>
                  <w:divsChild>
                    <w:div w:id="1318799126">
                      <w:marLeft w:val="0"/>
                      <w:marRight w:val="0"/>
                      <w:marTop w:val="0"/>
                      <w:marBottom w:val="0"/>
                      <w:divBdr>
                        <w:top w:val="none" w:sz="0" w:space="0" w:color="auto"/>
                        <w:left w:val="none" w:sz="0" w:space="0" w:color="auto"/>
                        <w:bottom w:val="none" w:sz="0" w:space="0" w:color="auto"/>
                        <w:right w:val="none" w:sz="0" w:space="0" w:color="auto"/>
                      </w:divBdr>
                      <w:divsChild>
                        <w:div w:id="810027341">
                          <w:marLeft w:val="0"/>
                          <w:marRight w:val="0"/>
                          <w:marTop w:val="0"/>
                          <w:marBottom w:val="0"/>
                          <w:divBdr>
                            <w:top w:val="none" w:sz="0" w:space="0" w:color="auto"/>
                            <w:left w:val="none" w:sz="0" w:space="0" w:color="auto"/>
                            <w:bottom w:val="none" w:sz="0" w:space="0" w:color="auto"/>
                            <w:right w:val="none" w:sz="0" w:space="0" w:color="auto"/>
                          </w:divBdr>
                          <w:divsChild>
                            <w:div w:id="1154687476">
                              <w:marLeft w:val="0"/>
                              <w:marRight w:val="0"/>
                              <w:marTop w:val="0"/>
                              <w:marBottom w:val="0"/>
                              <w:divBdr>
                                <w:top w:val="none" w:sz="0" w:space="0" w:color="auto"/>
                                <w:left w:val="none" w:sz="0" w:space="0" w:color="auto"/>
                                <w:bottom w:val="none" w:sz="0" w:space="0" w:color="auto"/>
                                <w:right w:val="none" w:sz="0" w:space="0" w:color="auto"/>
                              </w:divBdr>
                              <w:divsChild>
                                <w:div w:id="18149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919692">
      <w:bodyDiv w:val="1"/>
      <w:marLeft w:val="0"/>
      <w:marRight w:val="0"/>
      <w:marTop w:val="0"/>
      <w:marBottom w:val="0"/>
      <w:divBdr>
        <w:top w:val="none" w:sz="0" w:space="0" w:color="auto"/>
        <w:left w:val="none" w:sz="0" w:space="0" w:color="auto"/>
        <w:bottom w:val="none" w:sz="0" w:space="0" w:color="auto"/>
        <w:right w:val="none" w:sz="0" w:space="0" w:color="auto"/>
      </w:divBdr>
    </w:div>
    <w:div w:id="592975263">
      <w:bodyDiv w:val="1"/>
      <w:marLeft w:val="0"/>
      <w:marRight w:val="0"/>
      <w:marTop w:val="0"/>
      <w:marBottom w:val="0"/>
      <w:divBdr>
        <w:top w:val="none" w:sz="0" w:space="0" w:color="auto"/>
        <w:left w:val="none" w:sz="0" w:space="0" w:color="auto"/>
        <w:bottom w:val="none" w:sz="0" w:space="0" w:color="auto"/>
        <w:right w:val="none" w:sz="0" w:space="0" w:color="auto"/>
      </w:divBdr>
      <w:divsChild>
        <w:div w:id="2005936642">
          <w:marLeft w:val="0"/>
          <w:marRight w:val="0"/>
          <w:marTop w:val="0"/>
          <w:marBottom w:val="0"/>
          <w:divBdr>
            <w:top w:val="none" w:sz="0" w:space="0" w:color="auto"/>
            <w:left w:val="none" w:sz="0" w:space="0" w:color="auto"/>
            <w:bottom w:val="none" w:sz="0" w:space="0" w:color="auto"/>
            <w:right w:val="none" w:sz="0" w:space="0" w:color="auto"/>
          </w:divBdr>
          <w:divsChild>
            <w:div w:id="1542741592">
              <w:marLeft w:val="0"/>
              <w:marRight w:val="0"/>
              <w:marTop w:val="0"/>
              <w:marBottom w:val="0"/>
              <w:divBdr>
                <w:top w:val="none" w:sz="0" w:space="0" w:color="auto"/>
                <w:left w:val="none" w:sz="0" w:space="0" w:color="auto"/>
                <w:bottom w:val="none" w:sz="0" w:space="0" w:color="auto"/>
                <w:right w:val="none" w:sz="0" w:space="0" w:color="auto"/>
              </w:divBdr>
              <w:divsChild>
                <w:div w:id="1391415591">
                  <w:marLeft w:val="0"/>
                  <w:marRight w:val="0"/>
                  <w:marTop w:val="0"/>
                  <w:marBottom w:val="0"/>
                  <w:divBdr>
                    <w:top w:val="none" w:sz="0" w:space="0" w:color="auto"/>
                    <w:left w:val="none" w:sz="0" w:space="0" w:color="auto"/>
                    <w:bottom w:val="none" w:sz="0" w:space="0" w:color="auto"/>
                    <w:right w:val="none" w:sz="0" w:space="0" w:color="auto"/>
                  </w:divBdr>
                  <w:divsChild>
                    <w:div w:id="883833212">
                      <w:marLeft w:val="0"/>
                      <w:marRight w:val="0"/>
                      <w:marTop w:val="0"/>
                      <w:marBottom w:val="0"/>
                      <w:divBdr>
                        <w:top w:val="none" w:sz="0" w:space="0" w:color="auto"/>
                        <w:left w:val="none" w:sz="0" w:space="0" w:color="auto"/>
                        <w:bottom w:val="none" w:sz="0" w:space="0" w:color="auto"/>
                        <w:right w:val="none" w:sz="0" w:space="0" w:color="auto"/>
                      </w:divBdr>
                      <w:divsChild>
                        <w:div w:id="302543214">
                          <w:marLeft w:val="0"/>
                          <w:marRight w:val="0"/>
                          <w:marTop w:val="0"/>
                          <w:marBottom w:val="0"/>
                          <w:divBdr>
                            <w:top w:val="none" w:sz="0" w:space="0" w:color="auto"/>
                            <w:left w:val="none" w:sz="0" w:space="0" w:color="auto"/>
                            <w:bottom w:val="none" w:sz="0" w:space="0" w:color="auto"/>
                            <w:right w:val="none" w:sz="0" w:space="0" w:color="auto"/>
                          </w:divBdr>
                          <w:divsChild>
                            <w:div w:id="1772044059">
                              <w:marLeft w:val="0"/>
                              <w:marRight w:val="0"/>
                              <w:marTop w:val="0"/>
                              <w:marBottom w:val="0"/>
                              <w:divBdr>
                                <w:top w:val="none" w:sz="0" w:space="0" w:color="auto"/>
                                <w:left w:val="none" w:sz="0" w:space="0" w:color="auto"/>
                                <w:bottom w:val="none" w:sz="0" w:space="0" w:color="auto"/>
                                <w:right w:val="none" w:sz="0" w:space="0" w:color="auto"/>
                              </w:divBdr>
                              <w:divsChild>
                                <w:div w:id="18370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719419">
      <w:bodyDiv w:val="1"/>
      <w:marLeft w:val="0"/>
      <w:marRight w:val="0"/>
      <w:marTop w:val="0"/>
      <w:marBottom w:val="0"/>
      <w:divBdr>
        <w:top w:val="none" w:sz="0" w:space="0" w:color="auto"/>
        <w:left w:val="none" w:sz="0" w:space="0" w:color="auto"/>
        <w:bottom w:val="none" w:sz="0" w:space="0" w:color="auto"/>
        <w:right w:val="none" w:sz="0" w:space="0" w:color="auto"/>
      </w:divBdr>
    </w:div>
    <w:div w:id="601573610">
      <w:bodyDiv w:val="1"/>
      <w:marLeft w:val="0"/>
      <w:marRight w:val="0"/>
      <w:marTop w:val="0"/>
      <w:marBottom w:val="0"/>
      <w:divBdr>
        <w:top w:val="none" w:sz="0" w:space="0" w:color="auto"/>
        <w:left w:val="none" w:sz="0" w:space="0" w:color="auto"/>
        <w:bottom w:val="none" w:sz="0" w:space="0" w:color="auto"/>
        <w:right w:val="none" w:sz="0" w:space="0" w:color="auto"/>
      </w:divBdr>
      <w:divsChild>
        <w:div w:id="1689990279">
          <w:marLeft w:val="0"/>
          <w:marRight w:val="0"/>
          <w:marTop w:val="0"/>
          <w:marBottom w:val="0"/>
          <w:divBdr>
            <w:top w:val="none" w:sz="0" w:space="0" w:color="auto"/>
            <w:left w:val="none" w:sz="0" w:space="0" w:color="auto"/>
            <w:bottom w:val="none" w:sz="0" w:space="0" w:color="auto"/>
            <w:right w:val="none" w:sz="0" w:space="0" w:color="auto"/>
          </w:divBdr>
          <w:divsChild>
            <w:div w:id="492919400">
              <w:marLeft w:val="0"/>
              <w:marRight w:val="0"/>
              <w:marTop w:val="0"/>
              <w:marBottom w:val="0"/>
              <w:divBdr>
                <w:top w:val="none" w:sz="0" w:space="0" w:color="auto"/>
                <w:left w:val="none" w:sz="0" w:space="0" w:color="auto"/>
                <w:bottom w:val="none" w:sz="0" w:space="0" w:color="auto"/>
                <w:right w:val="none" w:sz="0" w:space="0" w:color="auto"/>
              </w:divBdr>
              <w:divsChild>
                <w:div w:id="1294025276">
                  <w:marLeft w:val="0"/>
                  <w:marRight w:val="0"/>
                  <w:marTop w:val="0"/>
                  <w:marBottom w:val="0"/>
                  <w:divBdr>
                    <w:top w:val="none" w:sz="0" w:space="0" w:color="auto"/>
                    <w:left w:val="none" w:sz="0" w:space="0" w:color="auto"/>
                    <w:bottom w:val="none" w:sz="0" w:space="0" w:color="auto"/>
                    <w:right w:val="none" w:sz="0" w:space="0" w:color="auto"/>
                  </w:divBdr>
                  <w:divsChild>
                    <w:div w:id="965163511">
                      <w:marLeft w:val="0"/>
                      <w:marRight w:val="0"/>
                      <w:marTop w:val="0"/>
                      <w:marBottom w:val="0"/>
                      <w:divBdr>
                        <w:top w:val="none" w:sz="0" w:space="0" w:color="auto"/>
                        <w:left w:val="none" w:sz="0" w:space="0" w:color="auto"/>
                        <w:bottom w:val="none" w:sz="0" w:space="0" w:color="auto"/>
                        <w:right w:val="none" w:sz="0" w:space="0" w:color="auto"/>
                      </w:divBdr>
                      <w:divsChild>
                        <w:div w:id="1770391507">
                          <w:marLeft w:val="0"/>
                          <w:marRight w:val="0"/>
                          <w:marTop w:val="0"/>
                          <w:marBottom w:val="0"/>
                          <w:divBdr>
                            <w:top w:val="none" w:sz="0" w:space="0" w:color="auto"/>
                            <w:left w:val="none" w:sz="0" w:space="0" w:color="auto"/>
                            <w:bottom w:val="none" w:sz="0" w:space="0" w:color="auto"/>
                            <w:right w:val="none" w:sz="0" w:space="0" w:color="auto"/>
                          </w:divBdr>
                          <w:divsChild>
                            <w:div w:id="49232095">
                              <w:marLeft w:val="0"/>
                              <w:marRight w:val="0"/>
                              <w:marTop w:val="0"/>
                              <w:marBottom w:val="0"/>
                              <w:divBdr>
                                <w:top w:val="none" w:sz="0" w:space="0" w:color="auto"/>
                                <w:left w:val="none" w:sz="0" w:space="0" w:color="auto"/>
                                <w:bottom w:val="none" w:sz="0" w:space="0" w:color="auto"/>
                                <w:right w:val="none" w:sz="0" w:space="0" w:color="auto"/>
                              </w:divBdr>
                              <w:divsChild>
                                <w:div w:id="1010982872">
                                  <w:marLeft w:val="0"/>
                                  <w:marRight w:val="0"/>
                                  <w:marTop w:val="0"/>
                                  <w:marBottom w:val="0"/>
                                  <w:divBdr>
                                    <w:top w:val="none" w:sz="0" w:space="0" w:color="auto"/>
                                    <w:left w:val="none" w:sz="0" w:space="0" w:color="auto"/>
                                    <w:bottom w:val="none" w:sz="0" w:space="0" w:color="auto"/>
                                    <w:right w:val="none" w:sz="0" w:space="0" w:color="auto"/>
                                  </w:divBdr>
                                  <w:divsChild>
                                    <w:div w:id="11244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153137">
      <w:bodyDiv w:val="1"/>
      <w:marLeft w:val="0"/>
      <w:marRight w:val="0"/>
      <w:marTop w:val="0"/>
      <w:marBottom w:val="0"/>
      <w:divBdr>
        <w:top w:val="none" w:sz="0" w:space="0" w:color="auto"/>
        <w:left w:val="none" w:sz="0" w:space="0" w:color="auto"/>
        <w:bottom w:val="none" w:sz="0" w:space="0" w:color="auto"/>
        <w:right w:val="none" w:sz="0" w:space="0" w:color="auto"/>
      </w:divBdr>
    </w:div>
    <w:div w:id="607740619">
      <w:bodyDiv w:val="1"/>
      <w:marLeft w:val="0"/>
      <w:marRight w:val="0"/>
      <w:marTop w:val="0"/>
      <w:marBottom w:val="0"/>
      <w:divBdr>
        <w:top w:val="none" w:sz="0" w:space="0" w:color="auto"/>
        <w:left w:val="none" w:sz="0" w:space="0" w:color="auto"/>
        <w:bottom w:val="none" w:sz="0" w:space="0" w:color="auto"/>
        <w:right w:val="none" w:sz="0" w:space="0" w:color="auto"/>
      </w:divBdr>
    </w:div>
    <w:div w:id="613902964">
      <w:bodyDiv w:val="1"/>
      <w:marLeft w:val="0"/>
      <w:marRight w:val="0"/>
      <w:marTop w:val="0"/>
      <w:marBottom w:val="0"/>
      <w:divBdr>
        <w:top w:val="none" w:sz="0" w:space="0" w:color="auto"/>
        <w:left w:val="none" w:sz="0" w:space="0" w:color="auto"/>
        <w:bottom w:val="none" w:sz="0" w:space="0" w:color="auto"/>
        <w:right w:val="none" w:sz="0" w:space="0" w:color="auto"/>
      </w:divBdr>
    </w:div>
    <w:div w:id="618797940">
      <w:bodyDiv w:val="1"/>
      <w:marLeft w:val="0"/>
      <w:marRight w:val="0"/>
      <w:marTop w:val="0"/>
      <w:marBottom w:val="0"/>
      <w:divBdr>
        <w:top w:val="none" w:sz="0" w:space="0" w:color="auto"/>
        <w:left w:val="none" w:sz="0" w:space="0" w:color="auto"/>
        <w:bottom w:val="none" w:sz="0" w:space="0" w:color="auto"/>
        <w:right w:val="none" w:sz="0" w:space="0" w:color="auto"/>
      </w:divBdr>
    </w:div>
    <w:div w:id="619605683">
      <w:bodyDiv w:val="1"/>
      <w:marLeft w:val="0"/>
      <w:marRight w:val="0"/>
      <w:marTop w:val="0"/>
      <w:marBottom w:val="0"/>
      <w:divBdr>
        <w:top w:val="none" w:sz="0" w:space="0" w:color="auto"/>
        <w:left w:val="none" w:sz="0" w:space="0" w:color="auto"/>
        <w:bottom w:val="none" w:sz="0" w:space="0" w:color="auto"/>
        <w:right w:val="none" w:sz="0" w:space="0" w:color="auto"/>
      </w:divBdr>
    </w:div>
    <w:div w:id="620116845">
      <w:bodyDiv w:val="1"/>
      <w:marLeft w:val="0"/>
      <w:marRight w:val="0"/>
      <w:marTop w:val="0"/>
      <w:marBottom w:val="0"/>
      <w:divBdr>
        <w:top w:val="none" w:sz="0" w:space="0" w:color="auto"/>
        <w:left w:val="none" w:sz="0" w:space="0" w:color="auto"/>
        <w:bottom w:val="none" w:sz="0" w:space="0" w:color="auto"/>
        <w:right w:val="none" w:sz="0" w:space="0" w:color="auto"/>
      </w:divBdr>
      <w:divsChild>
        <w:div w:id="468858487">
          <w:marLeft w:val="0"/>
          <w:marRight w:val="0"/>
          <w:marTop w:val="0"/>
          <w:marBottom w:val="0"/>
          <w:divBdr>
            <w:top w:val="none" w:sz="0" w:space="0" w:color="auto"/>
            <w:left w:val="none" w:sz="0" w:space="0" w:color="auto"/>
            <w:bottom w:val="none" w:sz="0" w:space="0" w:color="auto"/>
            <w:right w:val="none" w:sz="0" w:space="0" w:color="auto"/>
          </w:divBdr>
          <w:divsChild>
            <w:div w:id="2143302954">
              <w:marLeft w:val="0"/>
              <w:marRight w:val="67"/>
              <w:marTop w:val="0"/>
              <w:marBottom w:val="0"/>
              <w:divBdr>
                <w:top w:val="none" w:sz="0" w:space="0" w:color="auto"/>
                <w:left w:val="none" w:sz="0" w:space="0" w:color="auto"/>
                <w:bottom w:val="none" w:sz="0" w:space="0" w:color="auto"/>
                <w:right w:val="none" w:sz="0" w:space="0" w:color="auto"/>
              </w:divBdr>
              <w:divsChild>
                <w:div w:id="1113132647">
                  <w:marLeft w:val="0"/>
                  <w:marRight w:val="0"/>
                  <w:marTop w:val="0"/>
                  <w:marBottom w:val="134"/>
                  <w:divBdr>
                    <w:top w:val="single" w:sz="6" w:space="0" w:color="C0C0C0"/>
                    <w:left w:val="single" w:sz="6" w:space="0" w:color="D9D9D9"/>
                    <w:bottom w:val="single" w:sz="6" w:space="0" w:color="D9D9D9"/>
                    <w:right w:val="single" w:sz="6" w:space="0" w:color="D9D9D9"/>
                  </w:divBdr>
                  <w:divsChild>
                    <w:div w:id="890534702">
                      <w:marLeft w:val="0"/>
                      <w:marRight w:val="0"/>
                      <w:marTop w:val="0"/>
                      <w:marBottom w:val="0"/>
                      <w:divBdr>
                        <w:top w:val="none" w:sz="0" w:space="0" w:color="auto"/>
                        <w:left w:val="none" w:sz="0" w:space="0" w:color="auto"/>
                        <w:bottom w:val="none" w:sz="0" w:space="0" w:color="auto"/>
                        <w:right w:val="none" w:sz="0" w:space="0" w:color="auto"/>
                      </w:divBdr>
                    </w:div>
                    <w:div w:id="18324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02130">
          <w:marLeft w:val="0"/>
          <w:marRight w:val="0"/>
          <w:marTop w:val="0"/>
          <w:marBottom w:val="0"/>
          <w:divBdr>
            <w:top w:val="none" w:sz="0" w:space="0" w:color="auto"/>
            <w:left w:val="none" w:sz="0" w:space="0" w:color="auto"/>
            <w:bottom w:val="none" w:sz="0" w:space="0" w:color="auto"/>
            <w:right w:val="none" w:sz="0" w:space="0" w:color="auto"/>
          </w:divBdr>
          <w:divsChild>
            <w:div w:id="339504944">
              <w:marLeft w:val="67"/>
              <w:marRight w:val="0"/>
              <w:marTop w:val="0"/>
              <w:marBottom w:val="0"/>
              <w:divBdr>
                <w:top w:val="none" w:sz="0" w:space="0" w:color="auto"/>
                <w:left w:val="none" w:sz="0" w:space="0" w:color="auto"/>
                <w:bottom w:val="none" w:sz="0" w:space="0" w:color="auto"/>
                <w:right w:val="none" w:sz="0" w:space="0" w:color="auto"/>
              </w:divBdr>
              <w:divsChild>
                <w:div w:id="322199409">
                  <w:marLeft w:val="0"/>
                  <w:marRight w:val="0"/>
                  <w:marTop w:val="0"/>
                  <w:marBottom w:val="0"/>
                  <w:divBdr>
                    <w:top w:val="none" w:sz="0" w:space="0" w:color="auto"/>
                    <w:left w:val="none" w:sz="0" w:space="0" w:color="auto"/>
                    <w:bottom w:val="none" w:sz="0" w:space="0" w:color="auto"/>
                    <w:right w:val="none" w:sz="0" w:space="0" w:color="auto"/>
                  </w:divBdr>
                  <w:divsChild>
                    <w:div w:id="1103917404">
                      <w:marLeft w:val="0"/>
                      <w:marRight w:val="0"/>
                      <w:marTop w:val="0"/>
                      <w:marBottom w:val="134"/>
                      <w:divBdr>
                        <w:top w:val="single" w:sz="6" w:space="0" w:color="F5F5F5"/>
                        <w:left w:val="single" w:sz="6" w:space="0" w:color="F5F5F5"/>
                        <w:bottom w:val="single" w:sz="6" w:space="0" w:color="F5F5F5"/>
                        <w:right w:val="single" w:sz="6" w:space="0" w:color="F5F5F5"/>
                      </w:divBdr>
                      <w:divsChild>
                        <w:div w:id="1459686649">
                          <w:marLeft w:val="0"/>
                          <w:marRight w:val="0"/>
                          <w:marTop w:val="0"/>
                          <w:marBottom w:val="0"/>
                          <w:divBdr>
                            <w:top w:val="none" w:sz="0" w:space="0" w:color="auto"/>
                            <w:left w:val="none" w:sz="0" w:space="0" w:color="auto"/>
                            <w:bottom w:val="none" w:sz="0" w:space="0" w:color="auto"/>
                            <w:right w:val="none" w:sz="0" w:space="0" w:color="auto"/>
                          </w:divBdr>
                          <w:divsChild>
                            <w:div w:id="3366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400496">
      <w:bodyDiv w:val="1"/>
      <w:marLeft w:val="0"/>
      <w:marRight w:val="0"/>
      <w:marTop w:val="0"/>
      <w:marBottom w:val="0"/>
      <w:divBdr>
        <w:top w:val="none" w:sz="0" w:space="0" w:color="auto"/>
        <w:left w:val="none" w:sz="0" w:space="0" w:color="auto"/>
        <w:bottom w:val="none" w:sz="0" w:space="0" w:color="auto"/>
        <w:right w:val="none" w:sz="0" w:space="0" w:color="auto"/>
      </w:divBdr>
    </w:div>
    <w:div w:id="631640612">
      <w:bodyDiv w:val="1"/>
      <w:marLeft w:val="0"/>
      <w:marRight w:val="0"/>
      <w:marTop w:val="0"/>
      <w:marBottom w:val="0"/>
      <w:divBdr>
        <w:top w:val="none" w:sz="0" w:space="0" w:color="auto"/>
        <w:left w:val="none" w:sz="0" w:space="0" w:color="auto"/>
        <w:bottom w:val="none" w:sz="0" w:space="0" w:color="auto"/>
        <w:right w:val="none" w:sz="0" w:space="0" w:color="auto"/>
      </w:divBdr>
    </w:div>
    <w:div w:id="635187813">
      <w:bodyDiv w:val="1"/>
      <w:marLeft w:val="0"/>
      <w:marRight w:val="0"/>
      <w:marTop w:val="0"/>
      <w:marBottom w:val="0"/>
      <w:divBdr>
        <w:top w:val="none" w:sz="0" w:space="0" w:color="auto"/>
        <w:left w:val="none" w:sz="0" w:space="0" w:color="auto"/>
        <w:bottom w:val="none" w:sz="0" w:space="0" w:color="auto"/>
        <w:right w:val="none" w:sz="0" w:space="0" w:color="auto"/>
      </w:divBdr>
    </w:div>
    <w:div w:id="664481356">
      <w:bodyDiv w:val="1"/>
      <w:marLeft w:val="0"/>
      <w:marRight w:val="0"/>
      <w:marTop w:val="0"/>
      <w:marBottom w:val="0"/>
      <w:divBdr>
        <w:top w:val="none" w:sz="0" w:space="0" w:color="auto"/>
        <w:left w:val="none" w:sz="0" w:space="0" w:color="auto"/>
        <w:bottom w:val="none" w:sz="0" w:space="0" w:color="auto"/>
        <w:right w:val="none" w:sz="0" w:space="0" w:color="auto"/>
      </w:divBdr>
    </w:div>
    <w:div w:id="674380568">
      <w:bodyDiv w:val="1"/>
      <w:marLeft w:val="0"/>
      <w:marRight w:val="0"/>
      <w:marTop w:val="0"/>
      <w:marBottom w:val="0"/>
      <w:divBdr>
        <w:top w:val="none" w:sz="0" w:space="0" w:color="auto"/>
        <w:left w:val="none" w:sz="0" w:space="0" w:color="auto"/>
        <w:bottom w:val="none" w:sz="0" w:space="0" w:color="auto"/>
        <w:right w:val="none" w:sz="0" w:space="0" w:color="auto"/>
      </w:divBdr>
      <w:divsChild>
        <w:div w:id="95946507">
          <w:marLeft w:val="0"/>
          <w:marRight w:val="0"/>
          <w:marTop w:val="0"/>
          <w:marBottom w:val="0"/>
          <w:divBdr>
            <w:top w:val="none" w:sz="0" w:space="0" w:color="auto"/>
            <w:left w:val="none" w:sz="0" w:space="0" w:color="auto"/>
            <w:bottom w:val="none" w:sz="0" w:space="0" w:color="auto"/>
            <w:right w:val="none" w:sz="0" w:space="0" w:color="auto"/>
          </w:divBdr>
          <w:divsChild>
            <w:div w:id="1042091679">
              <w:marLeft w:val="0"/>
              <w:marRight w:val="0"/>
              <w:marTop w:val="0"/>
              <w:marBottom w:val="0"/>
              <w:divBdr>
                <w:top w:val="none" w:sz="0" w:space="0" w:color="auto"/>
                <w:left w:val="none" w:sz="0" w:space="0" w:color="auto"/>
                <w:bottom w:val="none" w:sz="0" w:space="0" w:color="auto"/>
                <w:right w:val="none" w:sz="0" w:space="0" w:color="auto"/>
              </w:divBdr>
              <w:divsChild>
                <w:div w:id="343675797">
                  <w:marLeft w:val="0"/>
                  <w:marRight w:val="0"/>
                  <w:marTop w:val="0"/>
                  <w:marBottom w:val="0"/>
                  <w:divBdr>
                    <w:top w:val="none" w:sz="0" w:space="0" w:color="auto"/>
                    <w:left w:val="none" w:sz="0" w:space="0" w:color="auto"/>
                    <w:bottom w:val="none" w:sz="0" w:space="0" w:color="auto"/>
                    <w:right w:val="none" w:sz="0" w:space="0" w:color="auto"/>
                  </w:divBdr>
                  <w:divsChild>
                    <w:div w:id="636379600">
                      <w:marLeft w:val="0"/>
                      <w:marRight w:val="0"/>
                      <w:marTop w:val="0"/>
                      <w:marBottom w:val="0"/>
                      <w:divBdr>
                        <w:top w:val="none" w:sz="0" w:space="0" w:color="auto"/>
                        <w:left w:val="none" w:sz="0" w:space="0" w:color="auto"/>
                        <w:bottom w:val="none" w:sz="0" w:space="0" w:color="auto"/>
                        <w:right w:val="none" w:sz="0" w:space="0" w:color="auto"/>
                      </w:divBdr>
                      <w:divsChild>
                        <w:div w:id="1849711256">
                          <w:marLeft w:val="0"/>
                          <w:marRight w:val="0"/>
                          <w:marTop w:val="0"/>
                          <w:marBottom w:val="0"/>
                          <w:divBdr>
                            <w:top w:val="none" w:sz="0" w:space="0" w:color="auto"/>
                            <w:left w:val="none" w:sz="0" w:space="0" w:color="auto"/>
                            <w:bottom w:val="none" w:sz="0" w:space="0" w:color="auto"/>
                            <w:right w:val="none" w:sz="0" w:space="0" w:color="auto"/>
                          </w:divBdr>
                          <w:divsChild>
                            <w:div w:id="1644970765">
                              <w:marLeft w:val="0"/>
                              <w:marRight w:val="0"/>
                              <w:marTop w:val="0"/>
                              <w:marBottom w:val="0"/>
                              <w:divBdr>
                                <w:top w:val="none" w:sz="0" w:space="0" w:color="auto"/>
                                <w:left w:val="none" w:sz="0" w:space="0" w:color="auto"/>
                                <w:bottom w:val="none" w:sz="0" w:space="0" w:color="auto"/>
                                <w:right w:val="none" w:sz="0" w:space="0" w:color="auto"/>
                              </w:divBdr>
                              <w:divsChild>
                                <w:div w:id="5007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920252">
      <w:bodyDiv w:val="1"/>
      <w:marLeft w:val="0"/>
      <w:marRight w:val="0"/>
      <w:marTop w:val="0"/>
      <w:marBottom w:val="0"/>
      <w:divBdr>
        <w:top w:val="none" w:sz="0" w:space="0" w:color="auto"/>
        <w:left w:val="none" w:sz="0" w:space="0" w:color="auto"/>
        <w:bottom w:val="none" w:sz="0" w:space="0" w:color="auto"/>
        <w:right w:val="none" w:sz="0" w:space="0" w:color="auto"/>
      </w:divBdr>
      <w:divsChild>
        <w:div w:id="2108647232">
          <w:marLeft w:val="0"/>
          <w:marRight w:val="0"/>
          <w:marTop w:val="0"/>
          <w:marBottom w:val="0"/>
          <w:divBdr>
            <w:top w:val="none" w:sz="0" w:space="0" w:color="auto"/>
            <w:left w:val="none" w:sz="0" w:space="0" w:color="auto"/>
            <w:bottom w:val="none" w:sz="0" w:space="0" w:color="auto"/>
            <w:right w:val="none" w:sz="0" w:space="0" w:color="auto"/>
          </w:divBdr>
          <w:divsChild>
            <w:div w:id="126514027">
              <w:marLeft w:val="0"/>
              <w:marRight w:val="0"/>
              <w:marTop w:val="0"/>
              <w:marBottom w:val="0"/>
              <w:divBdr>
                <w:top w:val="none" w:sz="0" w:space="0" w:color="auto"/>
                <w:left w:val="none" w:sz="0" w:space="0" w:color="auto"/>
                <w:bottom w:val="none" w:sz="0" w:space="0" w:color="auto"/>
                <w:right w:val="none" w:sz="0" w:space="0" w:color="auto"/>
              </w:divBdr>
              <w:divsChild>
                <w:div w:id="302732571">
                  <w:marLeft w:val="0"/>
                  <w:marRight w:val="0"/>
                  <w:marTop w:val="0"/>
                  <w:marBottom w:val="0"/>
                  <w:divBdr>
                    <w:top w:val="none" w:sz="0" w:space="0" w:color="auto"/>
                    <w:left w:val="none" w:sz="0" w:space="0" w:color="auto"/>
                    <w:bottom w:val="none" w:sz="0" w:space="0" w:color="auto"/>
                    <w:right w:val="none" w:sz="0" w:space="0" w:color="auto"/>
                  </w:divBdr>
                  <w:divsChild>
                    <w:div w:id="1007176576">
                      <w:marLeft w:val="0"/>
                      <w:marRight w:val="0"/>
                      <w:marTop w:val="0"/>
                      <w:marBottom w:val="0"/>
                      <w:divBdr>
                        <w:top w:val="none" w:sz="0" w:space="0" w:color="auto"/>
                        <w:left w:val="none" w:sz="0" w:space="0" w:color="auto"/>
                        <w:bottom w:val="none" w:sz="0" w:space="0" w:color="auto"/>
                        <w:right w:val="none" w:sz="0" w:space="0" w:color="auto"/>
                      </w:divBdr>
                      <w:divsChild>
                        <w:div w:id="1745376033">
                          <w:marLeft w:val="0"/>
                          <w:marRight w:val="0"/>
                          <w:marTop w:val="0"/>
                          <w:marBottom w:val="0"/>
                          <w:divBdr>
                            <w:top w:val="none" w:sz="0" w:space="0" w:color="auto"/>
                            <w:left w:val="none" w:sz="0" w:space="0" w:color="auto"/>
                            <w:bottom w:val="none" w:sz="0" w:space="0" w:color="auto"/>
                            <w:right w:val="none" w:sz="0" w:space="0" w:color="auto"/>
                          </w:divBdr>
                          <w:divsChild>
                            <w:div w:id="1817988257">
                              <w:marLeft w:val="0"/>
                              <w:marRight w:val="0"/>
                              <w:marTop w:val="0"/>
                              <w:marBottom w:val="0"/>
                              <w:divBdr>
                                <w:top w:val="none" w:sz="0" w:space="0" w:color="auto"/>
                                <w:left w:val="none" w:sz="0" w:space="0" w:color="auto"/>
                                <w:bottom w:val="none" w:sz="0" w:space="0" w:color="auto"/>
                                <w:right w:val="none" w:sz="0" w:space="0" w:color="auto"/>
                              </w:divBdr>
                              <w:divsChild>
                                <w:div w:id="46800501">
                                  <w:marLeft w:val="0"/>
                                  <w:marRight w:val="0"/>
                                  <w:marTop w:val="0"/>
                                  <w:marBottom w:val="0"/>
                                  <w:divBdr>
                                    <w:top w:val="none" w:sz="0" w:space="0" w:color="auto"/>
                                    <w:left w:val="none" w:sz="0" w:space="0" w:color="auto"/>
                                    <w:bottom w:val="none" w:sz="0" w:space="0" w:color="auto"/>
                                    <w:right w:val="none" w:sz="0" w:space="0" w:color="auto"/>
                                  </w:divBdr>
                                  <w:divsChild>
                                    <w:div w:id="1204712773">
                                      <w:marLeft w:val="60"/>
                                      <w:marRight w:val="0"/>
                                      <w:marTop w:val="0"/>
                                      <w:marBottom w:val="0"/>
                                      <w:divBdr>
                                        <w:top w:val="none" w:sz="0" w:space="0" w:color="auto"/>
                                        <w:left w:val="none" w:sz="0" w:space="0" w:color="auto"/>
                                        <w:bottom w:val="none" w:sz="0" w:space="0" w:color="auto"/>
                                        <w:right w:val="none" w:sz="0" w:space="0" w:color="auto"/>
                                      </w:divBdr>
                                      <w:divsChild>
                                        <w:div w:id="151916000">
                                          <w:marLeft w:val="0"/>
                                          <w:marRight w:val="0"/>
                                          <w:marTop w:val="0"/>
                                          <w:marBottom w:val="0"/>
                                          <w:divBdr>
                                            <w:top w:val="none" w:sz="0" w:space="0" w:color="auto"/>
                                            <w:left w:val="none" w:sz="0" w:space="0" w:color="auto"/>
                                            <w:bottom w:val="none" w:sz="0" w:space="0" w:color="auto"/>
                                            <w:right w:val="none" w:sz="0" w:space="0" w:color="auto"/>
                                          </w:divBdr>
                                          <w:divsChild>
                                            <w:div w:id="2059741908">
                                              <w:marLeft w:val="0"/>
                                              <w:marRight w:val="0"/>
                                              <w:marTop w:val="0"/>
                                              <w:marBottom w:val="120"/>
                                              <w:divBdr>
                                                <w:top w:val="single" w:sz="6" w:space="0" w:color="F5F5F5"/>
                                                <w:left w:val="single" w:sz="6" w:space="0" w:color="F5F5F5"/>
                                                <w:bottom w:val="single" w:sz="6" w:space="0" w:color="F5F5F5"/>
                                                <w:right w:val="single" w:sz="6" w:space="0" w:color="F5F5F5"/>
                                              </w:divBdr>
                                              <w:divsChild>
                                                <w:div w:id="838159805">
                                                  <w:marLeft w:val="0"/>
                                                  <w:marRight w:val="0"/>
                                                  <w:marTop w:val="0"/>
                                                  <w:marBottom w:val="0"/>
                                                  <w:divBdr>
                                                    <w:top w:val="none" w:sz="0" w:space="0" w:color="auto"/>
                                                    <w:left w:val="none" w:sz="0" w:space="0" w:color="auto"/>
                                                    <w:bottom w:val="none" w:sz="0" w:space="0" w:color="auto"/>
                                                    <w:right w:val="none" w:sz="0" w:space="0" w:color="auto"/>
                                                  </w:divBdr>
                                                  <w:divsChild>
                                                    <w:div w:id="2004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921661">
      <w:bodyDiv w:val="1"/>
      <w:marLeft w:val="0"/>
      <w:marRight w:val="0"/>
      <w:marTop w:val="0"/>
      <w:marBottom w:val="0"/>
      <w:divBdr>
        <w:top w:val="none" w:sz="0" w:space="0" w:color="auto"/>
        <w:left w:val="none" w:sz="0" w:space="0" w:color="auto"/>
        <w:bottom w:val="none" w:sz="0" w:space="0" w:color="auto"/>
        <w:right w:val="none" w:sz="0" w:space="0" w:color="auto"/>
      </w:divBdr>
    </w:div>
    <w:div w:id="679161582">
      <w:bodyDiv w:val="1"/>
      <w:marLeft w:val="0"/>
      <w:marRight w:val="0"/>
      <w:marTop w:val="0"/>
      <w:marBottom w:val="0"/>
      <w:divBdr>
        <w:top w:val="none" w:sz="0" w:space="0" w:color="auto"/>
        <w:left w:val="none" w:sz="0" w:space="0" w:color="auto"/>
        <w:bottom w:val="none" w:sz="0" w:space="0" w:color="auto"/>
        <w:right w:val="none" w:sz="0" w:space="0" w:color="auto"/>
      </w:divBdr>
    </w:div>
    <w:div w:id="682976223">
      <w:bodyDiv w:val="1"/>
      <w:marLeft w:val="0"/>
      <w:marRight w:val="0"/>
      <w:marTop w:val="0"/>
      <w:marBottom w:val="0"/>
      <w:divBdr>
        <w:top w:val="none" w:sz="0" w:space="0" w:color="auto"/>
        <w:left w:val="none" w:sz="0" w:space="0" w:color="auto"/>
        <w:bottom w:val="none" w:sz="0" w:space="0" w:color="auto"/>
        <w:right w:val="none" w:sz="0" w:space="0" w:color="auto"/>
      </w:divBdr>
    </w:div>
    <w:div w:id="690574818">
      <w:bodyDiv w:val="1"/>
      <w:marLeft w:val="0"/>
      <w:marRight w:val="0"/>
      <w:marTop w:val="0"/>
      <w:marBottom w:val="0"/>
      <w:divBdr>
        <w:top w:val="none" w:sz="0" w:space="0" w:color="auto"/>
        <w:left w:val="none" w:sz="0" w:space="0" w:color="auto"/>
        <w:bottom w:val="none" w:sz="0" w:space="0" w:color="auto"/>
        <w:right w:val="none" w:sz="0" w:space="0" w:color="auto"/>
      </w:divBdr>
    </w:div>
    <w:div w:id="693045611">
      <w:bodyDiv w:val="1"/>
      <w:marLeft w:val="0"/>
      <w:marRight w:val="0"/>
      <w:marTop w:val="0"/>
      <w:marBottom w:val="0"/>
      <w:divBdr>
        <w:top w:val="none" w:sz="0" w:space="0" w:color="auto"/>
        <w:left w:val="none" w:sz="0" w:space="0" w:color="auto"/>
        <w:bottom w:val="none" w:sz="0" w:space="0" w:color="auto"/>
        <w:right w:val="none" w:sz="0" w:space="0" w:color="auto"/>
      </w:divBdr>
    </w:div>
    <w:div w:id="698556351">
      <w:bodyDiv w:val="1"/>
      <w:marLeft w:val="0"/>
      <w:marRight w:val="0"/>
      <w:marTop w:val="0"/>
      <w:marBottom w:val="0"/>
      <w:divBdr>
        <w:top w:val="none" w:sz="0" w:space="0" w:color="auto"/>
        <w:left w:val="none" w:sz="0" w:space="0" w:color="auto"/>
        <w:bottom w:val="none" w:sz="0" w:space="0" w:color="auto"/>
        <w:right w:val="none" w:sz="0" w:space="0" w:color="auto"/>
      </w:divBdr>
    </w:div>
    <w:div w:id="700978912">
      <w:bodyDiv w:val="1"/>
      <w:marLeft w:val="0"/>
      <w:marRight w:val="0"/>
      <w:marTop w:val="0"/>
      <w:marBottom w:val="0"/>
      <w:divBdr>
        <w:top w:val="none" w:sz="0" w:space="0" w:color="auto"/>
        <w:left w:val="none" w:sz="0" w:space="0" w:color="auto"/>
        <w:bottom w:val="none" w:sz="0" w:space="0" w:color="auto"/>
        <w:right w:val="none" w:sz="0" w:space="0" w:color="auto"/>
      </w:divBdr>
    </w:div>
    <w:div w:id="703136788">
      <w:bodyDiv w:val="1"/>
      <w:marLeft w:val="0"/>
      <w:marRight w:val="0"/>
      <w:marTop w:val="0"/>
      <w:marBottom w:val="0"/>
      <w:divBdr>
        <w:top w:val="none" w:sz="0" w:space="0" w:color="auto"/>
        <w:left w:val="none" w:sz="0" w:space="0" w:color="auto"/>
        <w:bottom w:val="none" w:sz="0" w:space="0" w:color="auto"/>
        <w:right w:val="none" w:sz="0" w:space="0" w:color="auto"/>
      </w:divBdr>
    </w:div>
    <w:div w:id="716856780">
      <w:bodyDiv w:val="1"/>
      <w:marLeft w:val="0"/>
      <w:marRight w:val="0"/>
      <w:marTop w:val="0"/>
      <w:marBottom w:val="0"/>
      <w:divBdr>
        <w:top w:val="none" w:sz="0" w:space="0" w:color="auto"/>
        <w:left w:val="none" w:sz="0" w:space="0" w:color="auto"/>
        <w:bottom w:val="none" w:sz="0" w:space="0" w:color="auto"/>
        <w:right w:val="none" w:sz="0" w:space="0" w:color="auto"/>
      </w:divBdr>
    </w:div>
    <w:div w:id="718476899">
      <w:bodyDiv w:val="1"/>
      <w:marLeft w:val="0"/>
      <w:marRight w:val="0"/>
      <w:marTop w:val="0"/>
      <w:marBottom w:val="0"/>
      <w:divBdr>
        <w:top w:val="none" w:sz="0" w:space="0" w:color="auto"/>
        <w:left w:val="none" w:sz="0" w:space="0" w:color="auto"/>
        <w:bottom w:val="none" w:sz="0" w:space="0" w:color="auto"/>
        <w:right w:val="none" w:sz="0" w:space="0" w:color="auto"/>
      </w:divBdr>
    </w:div>
    <w:div w:id="728960756">
      <w:bodyDiv w:val="1"/>
      <w:marLeft w:val="0"/>
      <w:marRight w:val="0"/>
      <w:marTop w:val="0"/>
      <w:marBottom w:val="0"/>
      <w:divBdr>
        <w:top w:val="none" w:sz="0" w:space="0" w:color="auto"/>
        <w:left w:val="none" w:sz="0" w:space="0" w:color="auto"/>
        <w:bottom w:val="none" w:sz="0" w:space="0" w:color="auto"/>
        <w:right w:val="none" w:sz="0" w:space="0" w:color="auto"/>
      </w:divBdr>
      <w:divsChild>
        <w:div w:id="448671184">
          <w:marLeft w:val="0"/>
          <w:marRight w:val="0"/>
          <w:marTop w:val="0"/>
          <w:marBottom w:val="0"/>
          <w:divBdr>
            <w:top w:val="none" w:sz="0" w:space="0" w:color="auto"/>
            <w:left w:val="none" w:sz="0" w:space="0" w:color="auto"/>
            <w:bottom w:val="none" w:sz="0" w:space="0" w:color="auto"/>
            <w:right w:val="none" w:sz="0" w:space="0" w:color="auto"/>
          </w:divBdr>
          <w:divsChild>
            <w:div w:id="1826890675">
              <w:marLeft w:val="0"/>
              <w:marRight w:val="0"/>
              <w:marTop w:val="0"/>
              <w:marBottom w:val="0"/>
              <w:divBdr>
                <w:top w:val="none" w:sz="0" w:space="0" w:color="auto"/>
                <w:left w:val="none" w:sz="0" w:space="0" w:color="auto"/>
                <w:bottom w:val="none" w:sz="0" w:space="0" w:color="auto"/>
                <w:right w:val="none" w:sz="0" w:space="0" w:color="auto"/>
              </w:divBdr>
              <w:divsChild>
                <w:div w:id="1966346888">
                  <w:marLeft w:val="0"/>
                  <w:marRight w:val="0"/>
                  <w:marTop w:val="0"/>
                  <w:marBottom w:val="0"/>
                  <w:divBdr>
                    <w:top w:val="none" w:sz="0" w:space="0" w:color="auto"/>
                    <w:left w:val="none" w:sz="0" w:space="0" w:color="auto"/>
                    <w:bottom w:val="none" w:sz="0" w:space="0" w:color="auto"/>
                    <w:right w:val="none" w:sz="0" w:space="0" w:color="auto"/>
                  </w:divBdr>
                  <w:divsChild>
                    <w:div w:id="171535771">
                      <w:marLeft w:val="0"/>
                      <w:marRight w:val="0"/>
                      <w:marTop w:val="0"/>
                      <w:marBottom w:val="0"/>
                      <w:divBdr>
                        <w:top w:val="none" w:sz="0" w:space="0" w:color="auto"/>
                        <w:left w:val="none" w:sz="0" w:space="0" w:color="auto"/>
                        <w:bottom w:val="none" w:sz="0" w:space="0" w:color="auto"/>
                        <w:right w:val="none" w:sz="0" w:space="0" w:color="auto"/>
                      </w:divBdr>
                      <w:divsChild>
                        <w:div w:id="1050302040">
                          <w:marLeft w:val="0"/>
                          <w:marRight w:val="0"/>
                          <w:marTop w:val="0"/>
                          <w:marBottom w:val="0"/>
                          <w:divBdr>
                            <w:top w:val="none" w:sz="0" w:space="0" w:color="auto"/>
                            <w:left w:val="none" w:sz="0" w:space="0" w:color="auto"/>
                            <w:bottom w:val="none" w:sz="0" w:space="0" w:color="auto"/>
                            <w:right w:val="none" w:sz="0" w:space="0" w:color="auto"/>
                          </w:divBdr>
                          <w:divsChild>
                            <w:div w:id="33846475">
                              <w:marLeft w:val="0"/>
                              <w:marRight w:val="0"/>
                              <w:marTop w:val="0"/>
                              <w:marBottom w:val="0"/>
                              <w:divBdr>
                                <w:top w:val="none" w:sz="0" w:space="0" w:color="auto"/>
                                <w:left w:val="none" w:sz="0" w:space="0" w:color="auto"/>
                                <w:bottom w:val="none" w:sz="0" w:space="0" w:color="auto"/>
                                <w:right w:val="none" w:sz="0" w:space="0" w:color="auto"/>
                              </w:divBdr>
                              <w:divsChild>
                                <w:div w:id="231358255">
                                  <w:marLeft w:val="0"/>
                                  <w:marRight w:val="0"/>
                                  <w:marTop w:val="0"/>
                                  <w:marBottom w:val="0"/>
                                  <w:divBdr>
                                    <w:top w:val="none" w:sz="0" w:space="0" w:color="auto"/>
                                    <w:left w:val="none" w:sz="0" w:space="0" w:color="auto"/>
                                    <w:bottom w:val="none" w:sz="0" w:space="0" w:color="auto"/>
                                    <w:right w:val="none" w:sz="0" w:space="0" w:color="auto"/>
                                  </w:divBdr>
                                  <w:divsChild>
                                    <w:div w:id="1187983797">
                                      <w:marLeft w:val="0"/>
                                      <w:marRight w:val="0"/>
                                      <w:marTop w:val="0"/>
                                      <w:marBottom w:val="0"/>
                                      <w:divBdr>
                                        <w:top w:val="single" w:sz="4" w:space="0" w:color="F5F5F5"/>
                                        <w:left w:val="single" w:sz="4" w:space="0" w:color="F5F5F5"/>
                                        <w:bottom w:val="single" w:sz="4" w:space="0" w:color="F5F5F5"/>
                                        <w:right w:val="single" w:sz="4" w:space="0" w:color="F5F5F5"/>
                                      </w:divBdr>
                                      <w:divsChild>
                                        <w:div w:id="622348295">
                                          <w:marLeft w:val="0"/>
                                          <w:marRight w:val="0"/>
                                          <w:marTop w:val="0"/>
                                          <w:marBottom w:val="0"/>
                                          <w:divBdr>
                                            <w:top w:val="none" w:sz="0" w:space="0" w:color="auto"/>
                                            <w:left w:val="none" w:sz="0" w:space="0" w:color="auto"/>
                                            <w:bottom w:val="none" w:sz="0" w:space="0" w:color="auto"/>
                                            <w:right w:val="none" w:sz="0" w:space="0" w:color="auto"/>
                                          </w:divBdr>
                                          <w:divsChild>
                                            <w:div w:id="16361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779432">
      <w:bodyDiv w:val="1"/>
      <w:marLeft w:val="0"/>
      <w:marRight w:val="0"/>
      <w:marTop w:val="0"/>
      <w:marBottom w:val="0"/>
      <w:divBdr>
        <w:top w:val="none" w:sz="0" w:space="0" w:color="auto"/>
        <w:left w:val="none" w:sz="0" w:space="0" w:color="auto"/>
        <w:bottom w:val="none" w:sz="0" w:space="0" w:color="auto"/>
        <w:right w:val="none" w:sz="0" w:space="0" w:color="auto"/>
      </w:divBdr>
      <w:divsChild>
        <w:div w:id="1933933811">
          <w:marLeft w:val="0"/>
          <w:marRight w:val="0"/>
          <w:marTop w:val="0"/>
          <w:marBottom w:val="0"/>
          <w:divBdr>
            <w:top w:val="none" w:sz="0" w:space="0" w:color="auto"/>
            <w:left w:val="none" w:sz="0" w:space="0" w:color="auto"/>
            <w:bottom w:val="none" w:sz="0" w:space="0" w:color="auto"/>
            <w:right w:val="none" w:sz="0" w:space="0" w:color="auto"/>
          </w:divBdr>
          <w:divsChild>
            <w:div w:id="1514220046">
              <w:marLeft w:val="0"/>
              <w:marRight w:val="0"/>
              <w:marTop w:val="0"/>
              <w:marBottom w:val="0"/>
              <w:divBdr>
                <w:top w:val="none" w:sz="0" w:space="0" w:color="auto"/>
                <w:left w:val="none" w:sz="0" w:space="0" w:color="auto"/>
                <w:bottom w:val="none" w:sz="0" w:space="0" w:color="auto"/>
                <w:right w:val="none" w:sz="0" w:space="0" w:color="auto"/>
              </w:divBdr>
              <w:divsChild>
                <w:div w:id="991324600">
                  <w:marLeft w:val="0"/>
                  <w:marRight w:val="0"/>
                  <w:marTop w:val="0"/>
                  <w:marBottom w:val="0"/>
                  <w:divBdr>
                    <w:top w:val="none" w:sz="0" w:space="0" w:color="auto"/>
                    <w:left w:val="none" w:sz="0" w:space="0" w:color="auto"/>
                    <w:bottom w:val="none" w:sz="0" w:space="0" w:color="auto"/>
                    <w:right w:val="none" w:sz="0" w:space="0" w:color="auto"/>
                  </w:divBdr>
                  <w:divsChild>
                    <w:div w:id="1134641635">
                      <w:marLeft w:val="0"/>
                      <w:marRight w:val="0"/>
                      <w:marTop w:val="0"/>
                      <w:marBottom w:val="0"/>
                      <w:divBdr>
                        <w:top w:val="none" w:sz="0" w:space="0" w:color="auto"/>
                        <w:left w:val="none" w:sz="0" w:space="0" w:color="auto"/>
                        <w:bottom w:val="none" w:sz="0" w:space="0" w:color="auto"/>
                        <w:right w:val="none" w:sz="0" w:space="0" w:color="auto"/>
                      </w:divBdr>
                      <w:divsChild>
                        <w:div w:id="2053771370">
                          <w:marLeft w:val="0"/>
                          <w:marRight w:val="0"/>
                          <w:marTop w:val="0"/>
                          <w:marBottom w:val="0"/>
                          <w:divBdr>
                            <w:top w:val="none" w:sz="0" w:space="0" w:color="auto"/>
                            <w:left w:val="none" w:sz="0" w:space="0" w:color="auto"/>
                            <w:bottom w:val="none" w:sz="0" w:space="0" w:color="auto"/>
                            <w:right w:val="none" w:sz="0" w:space="0" w:color="auto"/>
                          </w:divBdr>
                          <w:divsChild>
                            <w:div w:id="1642005421">
                              <w:marLeft w:val="0"/>
                              <w:marRight w:val="0"/>
                              <w:marTop w:val="0"/>
                              <w:marBottom w:val="0"/>
                              <w:divBdr>
                                <w:top w:val="none" w:sz="0" w:space="0" w:color="auto"/>
                                <w:left w:val="none" w:sz="0" w:space="0" w:color="auto"/>
                                <w:bottom w:val="none" w:sz="0" w:space="0" w:color="auto"/>
                                <w:right w:val="none" w:sz="0" w:space="0" w:color="auto"/>
                              </w:divBdr>
                              <w:divsChild>
                                <w:div w:id="19097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366819">
      <w:bodyDiv w:val="1"/>
      <w:marLeft w:val="0"/>
      <w:marRight w:val="0"/>
      <w:marTop w:val="0"/>
      <w:marBottom w:val="0"/>
      <w:divBdr>
        <w:top w:val="none" w:sz="0" w:space="0" w:color="auto"/>
        <w:left w:val="none" w:sz="0" w:space="0" w:color="auto"/>
        <w:bottom w:val="none" w:sz="0" w:space="0" w:color="auto"/>
        <w:right w:val="none" w:sz="0" w:space="0" w:color="auto"/>
      </w:divBdr>
    </w:div>
    <w:div w:id="739644193">
      <w:bodyDiv w:val="1"/>
      <w:marLeft w:val="0"/>
      <w:marRight w:val="0"/>
      <w:marTop w:val="0"/>
      <w:marBottom w:val="0"/>
      <w:divBdr>
        <w:top w:val="none" w:sz="0" w:space="0" w:color="auto"/>
        <w:left w:val="none" w:sz="0" w:space="0" w:color="auto"/>
        <w:bottom w:val="none" w:sz="0" w:space="0" w:color="auto"/>
        <w:right w:val="none" w:sz="0" w:space="0" w:color="auto"/>
      </w:divBdr>
    </w:div>
    <w:div w:id="742337108">
      <w:bodyDiv w:val="1"/>
      <w:marLeft w:val="0"/>
      <w:marRight w:val="0"/>
      <w:marTop w:val="0"/>
      <w:marBottom w:val="0"/>
      <w:divBdr>
        <w:top w:val="none" w:sz="0" w:space="0" w:color="auto"/>
        <w:left w:val="none" w:sz="0" w:space="0" w:color="auto"/>
        <w:bottom w:val="none" w:sz="0" w:space="0" w:color="auto"/>
        <w:right w:val="none" w:sz="0" w:space="0" w:color="auto"/>
      </w:divBdr>
    </w:div>
    <w:div w:id="742987645">
      <w:bodyDiv w:val="1"/>
      <w:marLeft w:val="0"/>
      <w:marRight w:val="0"/>
      <w:marTop w:val="0"/>
      <w:marBottom w:val="0"/>
      <w:divBdr>
        <w:top w:val="none" w:sz="0" w:space="0" w:color="auto"/>
        <w:left w:val="none" w:sz="0" w:space="0" w:color="auto"/>
        <w:bottom w:val="none" w:sz="0" w:space="0" w:color="auto"/>
        <w:right w:val="none" w:sz="0" w:space="0" w:color="auto"/>
      </w:divBdr>
      <w:divsChild>
        <w:div w:id="491484906">
          <w:marLeft w:val="0"/>
          <w:marRight w:val="0"/>
          <w:marTop w:val="0"/>
          <w:marBottom w:val="0"/>
          <w:divBdr>
            <w:top w:val="none" w:sz="0" w:space="0" w:color="auto"/>
            <w:left w:val="none" w:sz="0" w:space="0" w:color="auto"/>
            <w:bottom w:val="none" w:sz="0" w:space="0" w:color="auto"/>
            <w:right w:val="none" w:sz="0" w:space="0" w:color="auto"/>
          </w:divBdr>
          <w:divsChild>
            <w:div w:id="672954334">
              <w:marLeft w:val="0"/>
              <w:marRight w:val="0"/>
              <w:marTop w:val="0"/>
              <w:marBottom w:val="0"/>
              <w:divBdr>
                <w:top w:val="none" w:sz="0" w:space="0" w:color="auto"/>
                <w:left w:val="none" w:sz="0" w:space="0" w:color="auto"/>
                <w:bottom w:val="none" w:sz="0" w:space="0" w:color="auto"/>
                <w:right w:val="none" w:sz="0" w:space="0" w:color="auto"/>
              </w:divBdr>
              <w:divsChild>
                <w:div w:id="473760028">
                  <w:marLeft w:val="0"/>
                  <w:marRight w:val="0"/>
                  <w:marTop w:val="0"/>
                  <w:marBottom w:val="0"/>
                  <w:divBdr>
                    <w:top w:val="none" w:sz="0" w:space="0" w:color="auto"/>
                    <w:left w:val="none" w:sz="0" w:space="0" w:color="auto"/>
                    <w:bottom w:val="none" w:sz="0" w:space="0" w:color="auto"/>
                    <w:right w:val="none" w:sz="0" w:space="0" w:color="auto"/>
                  </w:divBdr>
                  <w:divsChild>
                    <w:div w:id="640623886">
                      <w:marLeft w:val="0"/>
                      <w:marRight w:val="0"/>
                      <w:marTop w:val="0"/>
                      <w:marBottom w:val="0"/>
                      <w:divBdr>
                        <w:top w:val="none" w:sz="0" w:space="0" w:color="auto"/>
                        <w:left w:val="none" w:sz="0" w:space="0" w:color="auto"/>
                        <w:bottom w:val="none" w:sz="0" w:space="0" w:color="auto"/>
                        <w:right w:val="none" w:sz="0" w:space="0" w:color="auto"/>
                      </w:divBdr>
                      <w:divsChild>
                        <w:div w:id="392236110">
                          <w:marLeft w:val="0"/>
                          <w:marRight w:val="0"/>
                          <w:marTop w:val="0"/>
                          <w:marBottom w:val="0"/>
                          <w:divBdr>
                            <w:top w:val="none" w:sz="0" w:space="0" w:color="auto"/>
                            <w:left w:val="none" w:sz="0" w:space="0" w:color="auto"/>
                            <w:bottom w:val="none" w:sz="0" w:space="0" w:color="auto"/>
                            <w:right w:val="none" w:sz="0" w:space="0" w:color="auto"/>
                          </w:divBdr>
                          <w:divsChild>
                            <w:div w:id="2013485850">
                              <w:marLeft w:val="0"/>
                              <w:marRight w:val="0"/>
                              <w:marTop w:val="0"/>
                              <w:marBottom w:val="0"/>
                              <w:divBdr>
                                <w:top w:val="none" w:sz="0" w:space="0" w:color="auto"/>
                                <w:left w:val="none" w:sz="0" w:space="0" w:color="auto"/>
                                <w:bottom w:val="none" w:sz="0" w:space="0" w:color="auto"/>
                                <w:right w:val="none" w:sz="0" w:space="0" w:color="auto"/>
                              </w:divBdr>
                              <w:divsChild>
                                <w:div w:id="1013848469">
                                  <w:marLeft w:val="0"/>
                                  <w:marRight w:val="0"/>
                                  <w:marTop w:val="0"/>
                                  <w:marBottom w:val="0"/>
                                  <w:divBdr>
                                    <w:top w:val="none" w:sz="0" w:space="0" w:color="auto"/>
                                    <w:left w:val="none" w:sz="0" w:space="0" w:color="auto"/>
                                    <w:bottom w:val="none" w:sz="0" w:space="0" w:color="auto"/>
                                    <w:right w:val="none" w:sz="0" w:space="0" w:color="auto"/>
                                  </w:divBdr>
                                  <w:divsChild>
                                    <w:div w:id="1955021236">
                                      <w:marLeft w:val="67"/>
                                      <w:marRight w:val="0"/>
                                      <w:marTop w:val="0"/>
                                      <w:marBottom w:val="0"/>
                                      <w:divBdr>
                                        <w:top w:val="none" w:sz="0" w:space="0" w:color="auto"/>
                                        <w:left w:val="none" w:sz="0" w:space="0" w:color="auto"/>
                                        <w:bottom w:val="none" w:sz="0" w:space="0" w:color="auto"/>
                                        <w:right w:val="none" w:sz="0" w:space="0" w:color="auto"/>
                                      </w:divBdr>
                                      <w:divsChild>
                                        <w:div w:id="1638024016">
                                          <w:marLeft w:val="0"/>
                                          <w:marRight w:val="0"/>
                                          <w:marTop w:val="0"/>
                                          <w:marBottom w:val="0"/>
                                          <w:divBdr>
                                            <w:top w:val="none" w:sz="0" w:space="0" w:color="auto"/>
                                            <w:left w:val="none" w:sz="0" w:space="0" w:color="auto"/>
                                            <w:bottom w:val="none" w:sz="0" w:space="0" w:color="auto"/>
                                            <w:right w:val="none" w:sz="0" w:space="0" w:color="auto"/>
                                          </w:divBdr>
                                          <w:divsChild>
                                            <w:div w:id="518936017">
                                              <w:marLeft w:val="0"/>
                                              <w:marRight w:val="0"/>
                                              <w:marTop w:val="0"/>
                                              <w:marBottom w:val="134"/>
                                              <w:divBdr>
                                                <w:top w:val="single" w:sz="6" w:space="0" w:color="F5F5F5"/>
                                                <w:left w:val="single" w:sz="6" w:space="0" w:color="F5F5F5"/>
                                                <w:bottom w:val="single" w:sz="6" w:space="0" w:color="F5F5F5"/>
                                                <w:right w:val="single" w:sz="6" w:space="0" w:color="F5F5F5"/>
                                              </w:divBdr>
                                              <w:divsChild>
                                                <w:div w:id="1478575323">
                                                  <w:marLeft w:val="0"/>
                                                  <w:marRight w:val="0"/>
                                                  <w:marTop w:val="0"/>
                                                  <w:marBottom w:val="0"/>
                                                  <w:divBdr>
                                                    <w:top w:val="none" w:sz="0" w:space="0" w:color="auto"/>
                                                    <w:left w:val="none" w:sz="0" w:space="0" w:color="auto"/>
                                                    <w:bottom w:val="none" w:sz="0" w:space="0" w:color="auto"/>
                                                    <w:right w:val="none" w:sz="0" w:space="0" w:color="auto"/>
                                                  </w:divBdr>
                                                  <w:divsChild>
                                                    <w:div w:id="156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805705">
      <w:bodyDiv w:val="1"/>
      <w:marLeft w:val="0"/>
      <w:marRight w:val="0"/>
      <w:marTop w:val="0"/>
      <w:marBottom w:val="0"/>
      <w:divBdr>
        <w:top w:val="none" w:sz="0" w:space="0" w:color="auto"/>
        <w:left w:val="none" w:sz="0" w:space="0" w:color="auto"/>
        <w:bottom w:val="none" w:sz="0" w:space="0" w:color="auto"/>
        <w:right w:val="none" w:sz="0" w:space="0" w:color="auto"/>
      </w:divBdr>
    </w:div>
    <w:div w:id="749622246">
      <w:bodyDiv w:val="1"/>
      <w:marLeft w:val="0"/>
      <w:marRight w:val="0"/>
      <w:marTop w:val="0"/>
      <w:marBottom w:val="0"/>
      <w:divBdr>
        <w:top w:val="none" w:sz="0" w:space="0" w:color="auto"/>
        <w:left w:val="none" w:sz="0" w:space="0" w:color="auto"/>
        <w:bottom w:val="none" w:sz="0" w:space="0" w:color="auto"/>
        <w:right w:val="none" w:sz="0" w:space="0" w:color="auto"/>
      </w:divBdr>
    </w:div>
    <w:div w:id="751510577">
      <w:bodyDiv w:val="1"/>
      <w:marLeft w:val="0"/>
      <w:marRight w:val="0"/>
      <w:marTop w:val="0"/>
      <w:marBottom w:val="0"/>
      <w:divBdr>
        <w:top w:val="none" w:sz="0" w:space="0" w:color="auto"/>
        <w:left w:val="none" w:sz="0" w:space="0" w:color="auto"/>
        <w:bottom w:val="none" w:sz="0" w:space="0" w:color="auto"/>
        <w:right w:val="none" w:sz="0" w:space="0" w:color="auto"/>
      </w:divBdr>
    </w:div>
    <w:div w:id="752778990">
      <w:bodyDiv w:val="1"/>
      <w:marLeft w:val="0"/>
      <w:marRight w:val="0"/>
      <w:marTop w:val="0"/>
      <w:marBottom w:val="0"/>
      <w:divBdr>
        <w:top w:val="none" w:sz="0" w:space="0" w:color="auto"/>
        <w:left w:val="none" w:sz="0" w:space="0" w:color="auto"/>
        <w:bottom w:val="none" w:sz="0" w:space="0" w:color="auto"/>
        <w:right w:val="none" w:sz="0" w:space="0" w:color="auto"/>
      </w:divBdr>
    </w:div>
    <w:div w:id="756369328">
      <w:bodyDiv w:val="1"/>
      <w:marLeft w:val="0"/>
      <w:marRight w:val="0"/>
      <w:marTop w:val="0"/>
      <w:marBottom w:val="0"/>
      <w:divBdr>
        <w:top w:val="none" w:sz="0" w:space="0" w:color="auto"/>
        <w:left w:val="none" w:sz="0" w:space="0" w:color="auto"/>
        <w:bottom w:val="none" w:sz="0" w:space="0" w:color="auto"/>
        <w:right w:val="none" w:sz="0" w:space="0" w:color="auto"/>
      </w:divBdr>
    </w:div>
    <w:div w:id="762579194">
      <w:bodyDiv w:val="1"/>
      <w:marLeft w:val="0"/>
      <w:marRight w:val="0"/>
      <w:marTop w:val="0"/>
      <w:marBottom w:val="0"/>
      <w:divBdr>
        <w:top w:val="none" w:sz="0" w:space="0" w:color="auto"/>
        <w:left w:val="none" w:sz="0" w:space="0" w:color="auto"/>
        <w:bottom w:val="none" w:sz="0" w:space="0" w:color="auto"/>
        <w:right w:val="none" w:sz="0" w:space="0" w:color="auto"/>
      </w:divBdr>
    </w:div>
    <w:div w:id="765879597">
      <w:bodyDiv w:val="1"/>
      <w:marLeft w:val="0"/>
      <w:marRight w:val="0"/>
      <w:marTop w:val="0"/>
      <w:marBottom w:val="0"/>
      <w:divBdr>
        <w:top w:val="none" w:sz="0" w:space="0" w:color="auto"/>
        <w:left w:val="none" w:sz="0" w:space="0" w:color="auto"/>
        <w:bottom w:val="none" w:sz="0" w:space="0" w:color="auto"/>
        <w:right w:val="none" w:sz="0" w:space="0" w:color="auto"/>
      </w:divBdr>
    </w:div>
    <w:div w:id="768354899">
      <w:bodyDiv w:val="1"/>
      <w:marLeft w:val="0"/>
      <w:marRight w:val="0"/>
      <w:marTop w:val="0"/>
      <w:marBottom w:val="0"/>
      <w:divBdr>
        <w:top w:val="none" w:sz="0" w:space="0" w:color="auto"/>
        <w:left w:val="none" w:sz="0" w:space="0" w:color="auto"/>
        <w:bottom w:val="none" w:sz="0" w:space="0" w:color="auto"/>
        <w:right w:val="none" w:sz="0" w:space="0" w:color="auto"/>
      </w:divBdr>
    </w:div>
    <w:div w:id="769088565">
      <w:bodyDiv w:val="1"/>
      <w:marLeft w:val="0"/>
      <w:marRight w:val="0"/>
      <w:marTop w:val="0"/>
      <w:marBottom w:val="0"/>
      <w:divBdr>
        <w:top w:val="none" w:sz="0" w:space="0" w:color="auto"/>
        <w:left w:val="none" w:sz="0" w:space="0" w:color="auto"/>
        <w:bottom w:val="none" w:sz="0" w:space="0" w:color="auto"/>
        <w:right w:val="none" w:sz="0" w:space="0" w:color="auto"/>
      </w:divBdr>
    </w:div>
    <w:div w:id="777213856">
      <w:bodyDiv w:val="1"/>
      <w:marLeft w:val="0"/>
      <w:marRight w:val="0"/>
      <w:marTop w:val="0"/>
      <w:marBottom w:val="0"/>
      <w:divBdr>
        <w:top w:val="none" w:sz="0" w:space="0" w:color="auto"/>
        <w:left w:val="none" w:sz="0" w:space="0" w:color="auto"/>
        <w:bottom w:val="none" w:sz="0" w:space="0" w:color="auto"/>
        <w:right w:val="none" w:sz="0" w:space="0" w:color="auto"/>
      </w:divBdr>
    </w:div>
    <w:div w:id="779030877">
      <w:bodyDiv w:val="1"/>
      <w:marLeft w:val="0"/>
      <w:marRight w:val="0"/>
      <w:marTop w:val="0"/>
      <w:marBottom w:val="0"/>
      <w:divBdr>
        <w:top w:val="none" w:sz="0" w:space="0" w:color="auto"/>
        <w:left w:val="none" w:sz="0" w:space="0" w:color="auto"/>
        <w:bottom w:val="none" w:sz="0" w:space="0" w:color="auto"/>
        <w:right w:val="none" w:sz="0" w:space="0" w:color="auto"/>
      </w:divBdr>
    </w:div>
    <w:div w:id="796948294">
      <w:bodyDiv w:val="1"/>
      <w:marLeft w:val="0"/>
      <w:marRight w:val="0"/>
      <w:marTop w:val="0"/>
      <w:marBottom w:val="0"/>
      <w:divBdr>
        <w:top w:val="none" w:sz="0" w:space="0" w:color="auto"/>
        <w:left w:val="none" w:sz="0" w:space="0" w:color="auto"/>
        <w:bottom w:val="none" w:sz="0" w:space="0" w:color="auto"/>
        <w:right w:val="none" w:sz="0" w:space="0" w:color="auto"/>
      </w:divBdr>
    </w:div>
    <w:div w:id="799034126">
      <w:bodyDiv w:val="1"/>
      <w:marLeft w:val="0"/>
      <w:marRight w:val="0"/>
      <w:marTop w:val="0"/>
      <w:marBottom w:val="0"/>
      <w:divBdr>
        <w:top w:val="none" w:sz="0" w:space="0" w:color="auto"/>
        <w:left w:val="none" w:sz="0" w:space="0" w:color="auto"/>
        <w:bottom w:val="none" w:sz="0" w:space="0" w:color="auto"/>
        <w:right w:val="none" w:sz="0" w:space="0" w:color="auto"/>
      </w:divBdr>
    </w:div>
    <w:div w:id="820271879">
      <w:bodyDiv w:val="1"/>
      <w:marLeft w:val="0"/>
      <w:marRight w:val="0"/>
      <w:marTop w:val="0"/>
      <w:marBottom w:val="0"/>
      <w:divBdr>
        <w:top w:val="none" w:sz="0" w:space="0" w:color="auto"/>
        <w:left w:val="none" w:sz="0" w:space="0" w:color="auto"/>
        <w:bottom w:val="none" w:sz="0" w:space="0" w:color="auto"/>
        <w:right w:val="none" w:sz="0" w:space="0" w:color="auto"/>
      </w:divBdr>
    </w:div>
    <w:div w:id="821965217">
      <w:bodyDiv w:val="1"/>
      <w:marLeft w:val="0"/>
      <w:marRight w:val="0"/>
      <w:marTop w:val="0"/>
      <w:marBottom w:val="0"/>
      <w:divBdr>
        <w:top w:val="none" w:sz="0" w:space="0" w:color="auto"/>
        <w:left w:val="none" w:sz="0" w:space="0" w:color="auto"/>
        <w:bottom w:val="none" w:sz="0" w:space="0" w:color="auto"/>
        <w:right w:val="none" w:sz="0" w:space="0" w:color="auto"/>
      </w:divBdr>
    </w:div>
    <w:div w:id="823281918">
      <w:bodyDiv w:val="1"/>
      <w:marLeft w:val="0"/>
      <w:marRight w:val="0"/>
      <w:marTop w:val="0"/>
      <w:marBottom w:val="0"/>
      <w:divBdr>
        <w:top w:val="none" w:sz="0" w:space="0" w:color="auto"/>
        <w:left w:val="none" w:sz="0" w:space="0" w:color="auto"/>
        <w:bottom w:val="none" w:sz="0" w:space="0" w:color="auto"/>
        <w:right w:val="none" w:sz="0" w:space="0" w:color="auto"/>
      </w:divBdr>
    </w:div>
    <w:div w:id="824204879">
      <w:bodyDiv w:val="1"/>
      <w:marLeft w:val="0"/>
      <w:marRight w:val="0"/>
      <w:marTop w:val="0"/>
      <w:marBottom w:val="0"/>
      <w:divBdr>
        <w:top w:val="none" w:sz="0" w:space="0" w:color="auto"/>
        <w:left w:val="none" w:sz="0" w:space="0" w:color="auto"/>
        <w:bottom w:val="none" w:sz="0" w:space="0" w:color="auto"/>
        <w:right w:val="none" w:sz="0" w:space="0" w:color="auto"/>
      </w:divBdr>
      <w:divsChild>
        <w:div w:id="977951131">
          <w:marLeft w:val="0"/>
          <w:marRight w:val="0"/>
          <w:marTop w:val="0"/>
          <w:marBottom w:val="0"/>
          <w:divBdr>
            <w:top w:val="none" w:sz="0" w:space="0" w:color="auto"/>
            <w:left w:val="none" w:sz="0" w:space="0" w:color="auto"/>
            <w:bottom w:val="none" w:sz="0" w:space="0" w:color="auto"/>
            <w:right w:val="none" w:sz="0" w:space="0" w:color="auto"/>
          </w:divBdr>
          <w:divsChild>
            <w:div w:id="1691835527">
              <w:marLeft w:val="0"/>
              <w:marRight w:val="0"/>
              <w:marTop w:val="0"/>
              <w:marBottom w:val="0"/>
              <w:divBdr>
                <w:top w:val="none" w:sz="0" w:space="0" w:color="auto"/>
                <w:left w:val="none" w:sz="0" w:space="0" w:color="auto"/>
                <w:bottom w:val="none" w:sz="0" w:space="0" w:color="auto"/>
                <w:right w:val="none" w:sz="0" w:space="0" w:color="auto"/>
              </w:divBdr>
              <w:divsChild>
                <w:div w:id="2100714341">
                  <w:marLeft w:val="0"/>
                  <w:marRight w:val="0"/>
                  <w:marTop w:val="0"/>
                  <w:marBottom w:val="0"/>
                  <w:divBdr>
                    <w:top w:val="none" w:sz="0" w:space="0" w:color="auto"/>
                    <w:left w:val="none" w:sz="0" w:space="0" w:color="auto"/>
                    <w:bottom w:val="none" w:sz="0" w:space="0" w:color="auto"/>
                    <w:right w:val="none" w:sz="0" w:space="0" w:color="auto"/>
                  </w:divBdr>
                  <w:divsChild>
                    <w:div w:id="240412799">
                      <w:marLeft w:val="0"/>
                      <w:marRight w:val="0"/>
                      <w:marTop w:val="0"/>
                      <w:marBottom w:val="0"/>
                      <w:divBdr>
                        <w:top w:val="none" w:sz="0" w:space="0" w:color="auto"/>
                        <w:left w:val="none" w:sz="0" w:space="0" w:color="auto"/>
                        <w:bottom w:val="none" w:sz="0" w:space="0" w:color="auto"/>
                        <w:right w:val="none" w:sz="0" w:space="0" w:color="auto"/>
                      </w:divBdr>
                      <w:divsChild>
                        <w:div w:id="587815018">
                          <w:marLeft w:val="0"/>
                          <w:marRight w:val="0"/>
                          <w:marTop w:val="0"/>
                          <w:marBottom w:val="0"/>
                          <w:divBdr>
                            <w:top w:val="none" w:sz="0" w:space="0" w:color="auto"/>
                            <w:left w:val="none" w:sz="0" w:space="0" w:color="auto"/>
                            <w:bottom w:val="none" w:sz="0" w:space="0" w:color="auto"/>
                            <w:right w:val="none" w:sz="0" w:space="0" w:color="auto"/>
                          </w:divBdr>
                          <w:divsChild>
                            <w:div w:id="1706173997">
                              <w:marLeft w:val="0"/>
                              <w:marRight w:val="0"/>
                              <w:marTop w:val="0"/>
                              <w:marBottom w:val="0"/>
                              <w:divBdr>
                                <w:top w:val="none" w:sz="0" w:space="0" w:color="auto"/>
                                <w:left w:val="none" w:sz="0" w:space="0" w:color="auto"/>
                                <w:bottom w:val="none" w:sz="0" w:space="0" w:color="auto"/>
                                <w:right w:val="none" w:sz="0" w:space="0" w:color="auto"/>
                              </w:divBdr>
                              <w:divsChild>
                                <w:div w:id="782772329">
                                  <w:marLeft w:val="0"/>
                                  <w:marRight w:val="0"/>
                                  <w:marTop w:val="0"/>
                                  <w:marBottom w:val="0"/>
                                  <w:divBdr>
                                    <w:top w:val="none" w:sz="0" w:space="0" w:color="auto"/>
                                    <w:left w:val="none" w:sz="0" w:space="0" w:color="auto"/>
                                    <w:bottom w:val="none" w:sz="0" w:space="0" w:color="auto"/>
                                    <w:right w:val="none" w:sz="0" w:space="0" w:color="auto"/>
                                  </w:divBdr>
                                  <w:divsChild>
                                    <w:div w:id="457458283">
                                      <w:marLeft w:val="0"/>
                                      <w:marRight w:val="0"/>
                                      <w:marTop w:val="0"/>
                                      <w:marBottom w:val="0"/>
                                      <w:divBdr>
                                        <w:top w:val="none" w:sz="0" w:space="0" w:color="auto"/>
                                        <w:left w:val="none" w:sz="0" w:space="0" w:color="auto"/>
                                        <w:bottom w:val="none" w:sz="0" w:space="0" w:color="auto"/>
                                        <w:right w:val="none" w:sz="0" w:space="0" w:color="auto"/>
                                      </w:divBdr>
                                      <w:divsChild>
                                        <w:div w:id="129986051">
                                          <w:marLeft w:val="0"/>
                                          <w:marRight w:val="0"/>
                                          <w:marTop w:val="0"/>
                                          <w:marBottom w:val="0"/>
                                          <w:divBdr>
                                            <w:top w:val="none" w:sz="0" w:space="0" w:color="auto"/>
                                            <w:left w:val="none" w:sz="0" w:space="0" w:color="auto"/>
                                            <w:bottom w:val="none" w:sz="0" w:space="0" w:color="auto"/>
                                            <w:right w:val="none" w:sz="0" w:space="0" w:color="auto"/>
                                          </w:divBdr>
                                          <w:divsChild>
                                            <w:div w:id="609164290">
                                              <w:marLeft w:val="0"/>
                                              <w:marRight w:val="0"/>
                                              <w:marTop w:val="0"/>
                                              <w:marBottom w:val="0"/>
                                              <w:divBdr>
                                                <w:top w:val="single" w:sz="4" w:space="0" w:color="F5F5F5"/>
                                                <w:left w:val="single" w:sz="4" w:space="0" w:color="F5F5F5"/>
                                                <w:bottom w:val="single" w:sz="4" w:space="0" w:color="F5F5F5"/>
                                                <w:right w:val="single" w:sz="4" w:space="0" w:color="F5F5F5"/>
                                              </w:divBdr>
                                              <w:divsChild>
                                                <w:div w:id="301083809">
                                                  <w:marLeft w:val="0"/>
                                                  <w:marRight w:val="0"/>
                                                  <w:marTop w:val="0"/>
                                                  <w:marBottom w:val="0"/>
                                                  <w:divBdr>
                                                    <w:top w:val="none" w:sz="0" w:space="0" w:color="auto"/>
                                                    <w:left w:val="none" w:sz="0" w:space="0" w:color="auto"/>
                                                    <w:bottom w:val="none" w:sz="0" w:space="0" w:color="auto"/>
                                                    <w:right w:val="none" w:sz="0" w:space="0" w:color="auto"/>
                                                  </w:divBdr>
                                                  <w:divsChild>
                                                    <w:div w:id="5863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7482573">
      <w:bodyDiv w:val="1"/>
      <w:marLeft w:val="0"/>
      <w:marRight w:val="0"/>
      <w:marTop w:val="0"/>
      <w:marBottom w:val="0"/>
      <w:divBdr>
        <w:top w:val="none" w:sz="0" w:space="0" w:color="auto"/>
        <w:left w:val="none" w:sz="0" w:space="0" w:color="auto"/>
        <w:bottom w:val="none" w:sz="0" w:space="0" w:color="auto"/>
        <w:right w:val="none" w:sz="0" w:space="0" w:color="auto"/>
      </w:divBdr>
    </w:div>
    <w:div w:id="835194591">
      <w:bodyDiv w:val="1"/>
      <w:marLeft w:val="0"/>
      <w:marRight w:val="0"/>
      <w:marTop w:val="0"/>
      <w:marBottom w:val="0"/>
      <w:divBdr>
        <w:top w:val="none" w:sz="0" w:space="0" w:color="auto"/>
        <w:left w:val="none" w:sz="0" w:space="0" w:color="auto"/>
        <w:bottom w:val="none" w:sz="0" w:space="0" w:color="auto"/>
        <w:right w:val="none" w:sz="0" w:space="0" w:color="auto"/>
      </w:divBdr>
    </w:div>
    <w:div w:id="836656906">
      <w:bodyDiv w:val="1"/>
      <w:marLeft w:val="0"/>
      <w:marRight w:val="0"/>
      <w:marTop w:val="0"/>
      <w:marBottom w:val="0"/>
      <w:divBdr>
        <w:top w:val="none" w:sz="0" w:space="0" w:color="auto"/>
        <w:left w:val="none" w:sz="0" w:space="0" w:color="auto"/>
        <w:bottom w:val="none" w:sz="0" w:space="0" w:color="auto"/>
        <w:right w:val="none" w:sz="0" w:space="0" w:color="auto"/>
      </w:divBdr>
    </w:div>
    <w:div w:id="841966392">
      <w:bodyDiv w:val="1"/>
      <w:marLeft w:val="0"/>
      <w:marRight w:val="0"/>
      <w:marTop w:val="0"/>
      <w:marBottom w:val="0"/>
      <w:divBdr>
        <w:top w:val="none" w:sz="0" w:space="0" w:color="auto"/>
        <w:left w:val="none" w:sz="0" w:space="0" w:color="auto"/>
        <w:bottom w:val="none" w:sz="0" w:space="0" w:color="auto"/>
        <w:right w:val="none" w:sz="0" w:space="0" w:color="auto"/>
      </w:divBdr>
    </w:div>
    <w:div w:id="842818654">
      <w:bodyDiv w:val="1"/>
      <w:marLeft w:val="0"/>
      <w:marRight w:val="0"/>
      <w:marTop w:val="0"/>
      <w:marBottom w:val="0"/>
      <w:divBdr>
        <w:top w:val="none" w:sz="0" w:space="0" w:color="auto"/>
        <w:left w:val="none" w:sz="0" w:space="0" w:color="auto"/>
        <w:bottom w:val="none" w:sz="0" w:space="0" w:color="auto"/>
        <w:right w:val="none" w:sz="0" w:space="0" w:color="auto"/>
      </w:divBdr>
    </w:div>
    <w:div w:id="847523506">
      <w:bodyDiv w:val="1"/>
      <w:marLeft w:val="0"/>
      <w:marRight w:val="0"/>
      <w:marTop w:val="0"/>
      <w:marBottom w:val="0"/>
      <w:divBdr>
        <w:top w:val="none" w:sz="0" w:space="0" w:color="auto"/>
        <w:left w:val="none" w:sz="0" w:space="0" w:color="auto"/>
        <w:bottom w:val="none" w:sz="0" w:space="0" w:color="auto"/>
        <w:right w:val="none" w:sz="0" w:space="0" w:color="auto"/>
      </w:divBdr>
    </w:div>
    <w:div w:id="857620590">
      <w:bodyDiv w:val="1"/>
      <w:marLeft w:val="0"/>
      <w:marRight w:val="0"/>
      <w:marTop w:val="0"/>
      <w:marBottom w:val="0"/>
      <w:divBdr>
        <w:top w:val="none" w:sz="0" w:space="0" w:color="auto"/>
        <w:left w:val="none" w:sz="0" w:space="0" w:color="auto"/>
        <w:bottom w:val="none" w:sz="0" w:space="0" w:color="auto"/>
        <w:right w:val="none" w:sz="0" w:space="0" w:color="auto"/>
      </w:divBdr>
    </w:div>
    <w:div w:id="860776807">
      <w:bodyDiv w:val="1"/>
      <w:marLeft w:val="0"/>
      <w:marRight w:val="0"/>
      <w:marTop w:val="0"/>
      <w:marBottom w:val="0"/>
      <w:divBdr>
        <w:top w:val="none" w:sz="0" w:space="0" w:color="auto"/>
        <w:left w:val="none" w:sz="0" w:space="0" w:color="auto"/>
        <w:bottom w:val="none" w:sz="0" w:space="0" w:color="auto"/>
        <w:right w:val="none" w:sz="0" w:space="0" w:color="auto"/>
      </w:divBdr>
      <w:divsChild>
        <w:div w:id="1516846899">
          <w:marLeft w:val="0"/>
          <w:marRight w:val="0"/>
          <w:marTop w:val="0"/>
          <w:marBottom w:val="0"/>
          <w:divBdr>
            <w:top w:val="none" w:sz="0" w:space="0" w:color="auto"/>
            <w:left w:val="none" w:sz="0" w:space="0" w:color="auto"/>
            <w:bottom w:val="none" w:sz="0" w:space="0" w:color="auto"/>
            <w:right w:val="none" w:sz="0" w:space="0" w:color="auto"/>
          </w:divBdr>
          <w:divsChild>
            <w:div w:id="1398936997">
              <w:marLeft w:val="0"/>
              <w:marRight w:val="0"/>
              <w:marTop w:val="0"/>
              <w:marBottom w:val="0"/>
              <w:divBdr>
                <w:top w:val="none" w:sz="0" w:space="0" w:color="auto"/>
                <w:left w:val="none" w:sz="0" w:space="0" w:color="auto"/>
                <w:bottom w:val="none" w:sz="0" w:space="0" w:color="auto"/>
                <w:right w:val="none" w:sz="0" w:space="0" w:color="auto"/>
              </w:divBdr>
              <w:divsChild>
                <w:div w:id="1334915788">
                  <w:marLeft w:val="0"/>
                  <w:marRight w:val="0"/>
                  <w:marTop w:val="0"/>
                  <w:marBottom w:val="0"/>
                  <w:divBdr>
                    <w:top w:val="none" w:sz="0" w:space="0" w:color="auto"/>
                    <w:left w:val="none" w:sz="0" w:space="0" w:color="auto"/>
                    <w:bottom w:val="none" w:sz="0" w:space="0" w:color="auto"/>
                    <w:right w:val="none" w:sz="0" w:space="0" w:color="auto"/>
                  </w:divBdr>
                  <w:divsChild>
                    <w:div w:id="2135711719">
                      <w:marLeft w:val="0"/>
                      <w:marRight w:val="0"/>
                      <w:marTop w:val="0"/>
                      <w:marBottom w:val="0"/>
                      <w:divBdr>
                        <w:top w:val="none" w:sz="0" w:space="0" w:color="auto"/>
                        <w:left w:val="none" w:sz="0" w:space="0" w:color="auto"/>
                        <w:bottom w:val="none" w:sz="0" w:space="0" w:color="auto"/>
                        <w:right w:val="none" w:sz="0" w:space="0" w:color="auto"/>
                      </w:divBdr>
                      <w:divsChild>
                        <w:div w:id="206332845">
                          <w:marLeft w:val="0"/>
                          <w:marRight w:val="0"/>
                          <w:marTop w:val="0"/>
                          <w:marBottom w:val="0"/>
                          <w:divBdr>
                            <w:top w:val="none" w:sz="0" w:space="0" w:color="auto"/>
                            <w:left w:val="none" w:sz="0" w:space="0" w:color="auto"/>
                            <w:bottom w:val="none" w:sz="0" w:space="0" w:color="auto"/>
                            <w:right w:val="none" w:sz="0" w:space="0" w:color="auto"/>
                          </w:divBdr>
                          <w:divsChild>
                            <w:div w:id="1814834650">
                              <w:marLeft w:val="0"/>
                              <w:marRight w:val="0"/>
                              <w:marTop w:val="0"/>
                              <w:marBottom w:val="0"/>
                              <w:divBdr>
                                <w:top w:val="none" w:sz="0" w:space="0" w:color="auto"/>
                                <w:left w:val="none" w:sz="0" w:space="0" w:color="auto"/>
                                <w:bottom w:val="none" w:sz="0" w:space="0" w:color="auto"/>
                                <w:right w:val="none" w:sz="0" w:space="0" w:color="auto"/>
                              </w:divBdr>
                              <w:divsChild>
                                <w:div w:id="1625388006">
                                  <w:marLeft w:val="0"/>
                                  <w:marRight w:val="0"/>
                                  <w:marTop w:val="0"/>
                                  <w:marBottom w:val="0"/>
                                  <w:divBdr>
                                    <w:top w:val="none" w:sz="0" w:space="0" w:color="auto"/>
                                    <w:left w:val="none" w:sz="0" w:space="0" w:color="auto"/>
                                    <w:bottom w:val="none" w:sz="0" w:space="0" w:color="auto"/>
                                    <w:right w:val="none" w:sz="0" w:space="0" w:color="auto"/>
                                  </w:divBdr>
                                  <w:divsChild>
                                    <w:div w:id="278030629">
                                      <w:marLeft w:val="0"/>
                                      <w:marRight w:val="0"/>
                                      <w:marTop w:val="0"/>
                                      <w:marBottom w:val="0"/>
                                      <w:divBdr>
                                        <w:top w:val="none" w:sz="0" w:space="0" w:color="auto"/>
                                        <w:left w:val="none" w:sz="0" w:space="0" w:color="auto"/>
                                        <w:bottom w:val="none" w:sz="0" w:space="0" w:color="auto"/>
                                        <w:right w:val="none" w:sz="0" w:space="0" w:color="auto"/>
                                      </w:divBdr>
                                      <w:divsChild>
                                        <w:div w:id="363410509">
                                          <w:marLeft w:val="0"/>
                                          <w:marRight w:val="0"/>
                                          <w:marTop w:val="0"/>
                                          <w:marBottom w:val="0"/>
                                          <w:divBdr>
                                            <w:top w:val="none" w:sz="0" w:space="0" w:color="auto"/>
                                            <w:left w:val="none" w:sz="0" w:space="0" w:color="auto"/>
                                            <w:bottom w:val="none" w:sz="0" w:space="0" w:color="auto"/>
                                            <w:right w:val="none" w:sz="0" w:space="0" w:color="auto"/>
                                          </w:divBdr>
                                          <w:divsChild>
                                            <w:div w:id="1287152674">
                                              <w:marLeft w:val="0"/>
                                              <w:marRight w:val="0"/>
                                              <w:marTop w:val="0"/>
                                              <w:marBottom w:val="0"/>
                                              <w:divBdr>
                                                <w:top w:val="single" w:sz="4" w:space="0" w:color="F5F5F5"/>
                                                <w:left w:val="single" w:sz="4" w:space="0" w:color="F5F5F5"/>
                                                <w:bottom w:val="single" w:sz="4" w:space="0" w:color="F5F5F5"/>
                                                <w:right w:val="single" w:sz="4" w:space="0" w:color="F5F5F5"/>
                                              </w:divBdr>
                                              <w:divsChild>
                                                <w:div w:id="2095087440">
                                                  <w:marLeft w:val="0"/>
                                                  <w:marRight w:val="0"/>
                                                  <w:marTop w:val="0"/>
                                                  <w:marBottom w:val="0"/>
                                                  <w:divBdr>
                                                    <w:top w:val="none" w:sz="0" w:space="0" w:color="auto"/>
                                                    <w:left w:val="none" w:sz="0" w:space="0" w:color="auto"/>
                                                    <w:bottom w:val="none" w:sz="0" w:space="0" w:color="auto"/>
                                                    <w:right w:val="none" w:sz="0" w:space="0" w:color="auto"/>
                                                  </w:divBdr>
                                                  <w:divsChild>
                                                    <w:div w:id="7833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3442457">
      <w:bodyDiv w:val="1"/>
      <w:marLeft w:val="0"/>
      <w:marRight w:val="0"/>
      <w:marTop w:val="0"/>
      <w:marBottom w:val="0"/>
      <w:divBdr>
        <w:top w:val="none" w:sz="0" w:space="0" w:color="auto"/>
        <w:left w:val="none" w:sz="0" w:space="0" w:color="auto"/>
        <w:bottom w:val="none" w:sz="0" w:space="0" w:color="auto"/>
        <w:right w:val="none" w:sz="0" w:space="0" w:color="auto"/>
      </w:divBdr>
    </w:div>
    <w:div w:id="865631451">
      <w:bodyDiv w:val="1"/>
      <w:marLeft w:val="0"/>
      <w:marRight w:val="0"/>
      <w:marTop w:val="0"/>
      <w:marBottom w:val="0"/>
      <w:divBdr>
        <w:top w:val="none" w:sz="0" w:space="0" w:color="auto"/>
        <w:left w:val="none" w:sz="0" w:space="0" w:color="auto"/>
        <w:bottom w:val="none" w:sz="0" w:space="0" w:color="auto"/>
        <w:right w:val="none" w:sz="0" w:space="0" w:color="auto"/>
      </w:divBdr>
    </w:div>
    <w:div w:id="872695613">
      <w:bodyDiv w:val="1"/>
      <w:marLeft w:val="0"/>
      <w:marRight w:val="0"/>
      <w:marTop w:val="0"/>
      <w:marBottom w:val="0"/>
      <w:divBdr>
        <w:top w:val="none" w:sz="0" w:space="0" w:color="auto"/>
        <w:left w:val="none" w:sz="0" w:space="0" w:color="auto"/>
        <w:bottom w:val="none" w:sz="0" w:space="0" w:color="auto"/>
        <w:right w:val="none" w:sz="0" w:space="0" w:color="auto"/>
      </w:divBdr>
    </w:div>
    <w:div w:id="874541724">
      <w:bodyDiv w:val="1"/>
      <w:marLeft w:val="0"/>
      <w:marRight w:val="0"/>
      <w:marTop w:val="0"/>
      <w:marBottom w:val="0"/>
      <w:divBdr>
        <w:top w:val="none" w:sz="0" w:space="0" w:color="auto"/>
        <w:left w:val="none" w:sz="0" w:space="0" w:color="auto"/>
        <w:bottom w:val="none" w:sz="0" w:space="0" w:color="auto"/>
        <w:right w:val="none" w:sz="0" w:space="0" w:color="auto"/>
      </w:divBdr>
    </w:div>
    <w:div w:id="876235501">
      <w:bodyDiv w:val="1"/>
      <w:marLeft w:val="0"/>
      <w:marRight w:val="0"/>
      <w:marTop w:val="0"/>
      <w:marBottom w:val="0"/>
      <w:divBdr>
        <w:top w:val="none" w:sz="0" w:space="0" w:color="auto"/>
        <w:left w:val="none" w:sz="0" w:space="0" w:color="auto"/>
        <w:bottom w:val="none" w:sz="0" w:space="0" w:color="auto"/>
        <w:right w:val="none" w:sz="0" w:space="0" w:color="auto"/>
      </w:divBdr>
      <w:divsChild>
        <w:div w:id="562833359">
          <w:marLeft w:val="0"/>
          <w:marRight w:val="0"/>
          <w:marTop w:val="0"/>
          <w:marBottom w:val="0"/>
          <w:divBdr>
            <w:top w:val="none" w:sz="0" w:space="0" w:color="auto"/>
            <w:left w:val="none" w:sz="0" w:space="0" w:color="auto"/>
            <w:bottom w:val="none" w:sz="0" w:space="0" w:color="auto"/>
            <w:right w:val="none" w:sz="0" w:space="0" w:color="auto"/>
          </w:divBdr>
          <w:divsChild>
            <w:div w:id="82533226">
              <w:marLeft w:val="0"/>
              <w:marRight w:val="0"/>
              <w:marTop w:val="0"/>
              <w:marBottom w:val="0"/>
              <w:divBdr>
                <w:top w:val="none" w:sz="0" w:space="0" w:color="auto"/>
                <w:left w:val="none" w:sz="0" w:space="0" w:color="auto"/>
                <w:bottom w:val="none" w:sz="0" w:space="0" w:color="auto"/>
                <w:right w:val="none" w:sz="0" w:space="0" w:color="auto"/>
              </w:divBdr>
              <w:divsChild>
                <w:div w:id="1684016769">
                  <w:marLeft w:val="0"/>
                  <w:marRight w:val="0"/>
                  <w:marTop w:val="0"/>
                  <w:marBottom w:val="0"/>
                  <w:divBdr>
                    <w:top w:val="none" w:sz="0" w:space="0" w:color="auto"/>
                    <w:left w:val="none" w:sz="0" w:space="0" w:color="auto"/>
                    <w:bottom w:val="none" w:sz="0" w:space="0" w:color="auto"/>
                    <w:right w:val="none" w:sz="0" w:space="0" w:color="auto"/>
                  </w:divBdr>
                  <w:divsChild>
                    <w:div w:id="428618645">
                      <w:marLeft w:val="0"/>
                      <w:marRight w:val="0"/>
                      <w:marTop w:val="0"/>
                      <w:marBottom w:val="0"/>
                      <w:divBdr>
                        <w:top w:val="none" w:sz="0" w:space="0" w:color="auto"/>
                        <w:left w:val="none" w:sz="0" w:space="0" w:color="auto"/>
                        <w:bottom w:val="none" w:sz="0" w:space="0" w:color="auto"/>
                        <w:right w:val="none" w:sz="0" w:space="0" w:color="auto"/>
                      </w:divBdr>
                      <w:divsChild>
                        <w:div w:id="872155764">
                          <w:marLeft w:val="0"/>
                          <w:marRight w:val="0"/>
                          <w:marTop w:val="0"/>
                          <w:marBottom w:val="0"/>
                          <w:divBdr>
                            <w:top w:val="none" w:sz="0" w:space="0" w:color="auto"/>
                            <w:left w:val="none" w:sz="0" w:space="0" w:color="auto"/>
                            <w:bottom w:val="none" w:sz="0" w:space="0" w:color="auto"/>
                            <w:right w:val="none" w:sz="0" w:space="0" w:color="auto"/>
                          </w:divBdr>
                          <w:divsChild>
                            <w:div w:id="1857039121">
                              <w:marLeft w:val="0"/>
                              <w:marRight w:val="0"/>
                              <w:marTop w:val="0"/>
                              <w:marBottom w:val="0"/>
                              <w:divBdr>
                                <w:top w:val="none" w:sz="0" w:space="0" w:color="auto"/>
                                <w:left w:val="none" w:sz="0" w:space="0" w:color="auto"/>
                                <w:bottom w:val="none" w:sz="0" w:space="0" w:color="auto"/>
                                <w:right w:val="none" w:sz="0" w:space="0" w:color="auto"/>
                              </w:divBdr>
                              <w:divsChild>
                                <w:div w:id="12689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668436">
      <w:bodyDiv w:val="1"/>
      <w:marLeft w:val="0"/>
      <w:marRight w:val="0"/>
      <w:marTop w:val="0"/>
      <w:marBottom w:val="0"/>
      <w:divBdr>
        <w:top w:val="none" w:sz="0" w:space="0" w:color="auto"/>
        <w:left w:val="none" w:sz="0" w:space="0" w:color="auto"/>
        <w:bottom w:val="none" w:sz="0" w:space="0" w:color="auto"/>
        <w:right w:val="none" w:sz="0" w:space="0" w:color="auto"/>
      </w:divBdr>
      <w:divsChild>
        <w:div w:id="106773242">
          <w:marLeft w:val="0"/>
          <w:marRight w:val="0"/>
          <w:marTop w:val="0"/>
          <w:marBottom w:val="0"/>
          <w:divBdr>
            <w:top w:val="none" w:sz="0" w:space="0" w:color="auto"/>
            <w:left w:val="none" w:sz="0" w:space="0" w:color="auto"/>
            <w:bottom w:val="none" w:sz="0" w:space="0" w:color="auto"/>
            <w:right w:val="none" w:sz="0" w:space="0" w:color="auto"/>
          </w:divBdr>
          <w:divsChild>
            <w:div w:id="1919363645">
              <w:marLeft w:val="0"/>
              <w:marRight w:val="0"/>
              <w:marTop w:val="0"/>
              <w:marBottom w:val="0"/>
              <w:divBdr>
                <w:top w:val="none" w:sz="0" w:space="0" w:color="auto"/>
                <w:left w:val="none" w:sz="0" w:space="0" w:color="auto"/>
                <w:bottom w:val="none" w:sz="0" w:space="0" w:color="auto"/>
                <w:right w:val="none" w:sz="0" w:space="0" w:color="auto"/>
              </w:divBdr>
              <w:divsChild>
                <w:div w:id="1396127434">
                  <w:marLeft w:val="0"/>
                  <w:marRight w:val="0"/>
                  <w:marTop w:val="0"/>
                  <w:marBottom w:val="0"/>
                  <w:divBdr>
                    <w:top w:val="none" w:sz="0" w:space="0" w:color="auto"/>
                    <w:left w:val="none" w:sz="0" w:space="0" w:color="auto"/>
                    <w:bottom w:val="none" w:sz="0" w:space="0" w:color="auto"/>
                    <w:right w:val="none" w:sz="0" w:space="0" w:color="auto"/>
                  </w:divBdr>
                  <w:divsChild>
                    <w:div w:id="605234711">
                      <w:marLeft w:val="0"/>
                      <w:marRight w:val="0"/>
                      <w:marTop w:val="0"/>
                      <w:marBottom w:val="0"/>
                      <w:divBdr>
                        <w:top w:val="none" w:sz="0" w:space="0" w:color="auto"/>
                        <w:left w:val="none" w:sz="0" w:space="0" w:color="auto"/>
                        <w:bottom w:val="none" w:sz="0" w:space="0" w:color="auto"/>
                        <w:right w:val="none" w:sz="0" w:space="0" w:color="auto"/>
                      </w:divBdr>
                      <w:divsChild>
                        <w:div w:id="247034642">
                          <w:marLeft w:val="0"/>
                          <w:marRight w:val="0"/>
                          <w:marTop w:val="0"/>
                          <w:marBottom w:val="0"/>
                          <w:divBdr>
                            <w:top w:val="none" w:sz="0" w:space="0" w:color="auto"/>
                            <w:left w:val="none" w:sz="0" w:space="0" w:color="auto"/>
                            <w:bottom w:val="none" w:sz="0" w:space="0" w:color="auto"/>
                            <w:right w:val="none" w:sz="0" w:space="0" w:color="auto"/>
                          </w:divBdr>
                          <w:divsChild>
                            <w:div w:id="1510212148">
                              <w:marLeft w:val="0"/>
                              <w:marRight w:val="0"/>
                              <w:marTop w:val="0"/>
                              <w:marBottom w:val="0"/>
                              <w:divBdr>
                                <w:top w:val="none" w:sz="0" w:space="0" w:color="auto"/>
                                <w:left w:val="none" w:sz="0" w:space="0" w:color="auto"/>
                                <w:bottom w:val="none" w:sz="0" w:space="0" w:color="auto"/>
                                <w:right w:val="none" w:sz="0" w:space="0" w:color="auto"/>
                              </w:divBdr>
                              <w:divsChild>
                                <w:div w:id="1923876506">
                                  <w:marLeft w:val="0"/>
                                  <w:marRight w:val="0"/>
                                  <w:marTop w:val="0"/>
                                  <w:marBottom w:val="0"/>
                                  <w:divBdr>
                                    <w:top w:val="none" w:sz="0" w:space="0" w:color="auto"/>
                                    <w:left w:val="none" w:sz="0" w:space="0" w:color="auto"/>
                                    <w:bottom w:val="none" w:sz="0" w:space="0" w:color="auto"/>
                                    <w:right w:val="none" w:sz="0" w:space="0" w:color="auto"/>
                                  </w:divBdr>
                                  <w:divsChild>
                                    <w:div w:id="130100971">
                                      <w:marLeft w:val="60"/>
                                      <w:marRight w:val="0"/>
                                      <w:marTop w:val="0"/>
                                      <w:marBottom w:val="0"/>
                                      <w:divBdr>
                                        <w:top w:val="none" w:sz="0" w:space="0" w:color="auto"/>
                                        <w:left w:val="none" w:sz="0" w:space="0" w:color="auto"/>
                                        <w:bottom w:val="none" w:sz="0" w:space="0" w:color="auto"/>
                                        <w:right w:val="none" w:sz="0" w:space="0" w:color="auto"/>
                                      </w:divBdr>
                                      <w:divsChild>
                                        <w:div w:id="130026774">
                                          <w:marLeft w:val="0"/>
                                          <w:marRight w:val="0"/>
                                          <w:marTop w:val="0"/>
                                          <w:marBottom w:val="0"/>
                                          <w:divBdr>
                                            <w:top w:val="none" w:sz="0" w:space="0" w:color="auto"/>
                                            <w:left w:val="none" w:sz="0" w:space="0" w:color="auto"/>
                                            <w:bottom w:val="none" w:sz="0" w:space="0" w:color="auto"/>
                                            <w:right w:val="none" w:sz="0" w:space="0" w:color="auto"/>
                                          </w:divBdr>
                                          <w:divsChild>
                                            <w:div w:id="933325478">
                                              <w:marLeft w:val="0"/>
                                              <w:marRight w:val="0"/>
                                              <w:marTop w:val="0"/>
                                              <w:marBottom w:val="120"/>
                                              <w:divBdr>
                                                <w:top w:val="single" w:sz="6" w:space="0" w:color="F5F5F5"/>
                                                <w:left w:val="single" w:sz="6" w:space="0" w:color="F5F5F5"/>
                                                <w:bottom w:val="single" w:sz="6" w:space="0" w:color="F5F5F5"/>
                                                <w:right w:val="single" w:sz="6" w:space="0" w:color="F5F5F5"/>
                                              </w:divBdr>
                                              <w:divsChild>
                                                <w:div w:id="436683739">
                                                  <w:marLeft w:val="0"/>
                                                  <w:marRight w:val="0"/>
                                                  <w:marTop w:val="0"/>
                                                  <w:marBottom w:val="0"/>
                                                  <w:divBdr>
                                                    <w:top w:val="none" w:sz="0" w:space="0" w:color="auto"/>
                                                    <w:left w:val="none" w:sz="0" w:space="0" w:color="auto"/>
                                                    <w:bottom w:val="none" w:sz="0" w:space="0" w:color="auto"/>
                                                    <w:right w:val="none" w:sz="0" w:space="0" w:color="auto"/>
                                                  </w:divBdr>
                                                  <w:divsChild>
                                                    <w:div w:id="877551089">
                                                      <w:marLeft w:val="0"/>
                                                      <w:marRight w:val="0"/>
                                                      <w:marTop w:val="0"/>
                                                      <w:marBottom w:val="0"/>
                                                      <w:divBdr>
                                                        <w:top w:val="none" w:sz="0" w:space="0" w:color="auto"/>
                                                        <w:left w:val="none" w:sz="0" w:space="0" w:color="auto"/>
                                                        <w:bottom w:val="none" w:sz="0" w:space="0" w:color="auto"/>
                                                        <w:right w:val="none" w:sz="0" w:space="0" w:color="auto"/>
                                                      </w:divBdr>
                                                      <w:divsChild>
                                                        <w:div w:id="7612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2056011">
      <w:bodyDiv w:val="1"/>
      <w:marLeft w:val="0"/>
      <w:marRight w:val="0"/>
      <w:marTop w:val="0"/>
      <w:marBottom w:val="0"/>
      <w:divBdr>
        <w:top w:val="none" w:sz="0" w:space="0" w:color="auto"/>
        <w:left w:val="none" w:sz="0" w:space="0" w:color="auto"/>
        <w:bottom w:val="none" w:sz="0" w:space="0" w:color="auto"/>
        <w:right w:val="none" w:sz="0" w:space="0" w:color="auto"/>
      </w:divBdr>
    </w:div>
    <w:div w:id="898052543">
      <w:bodyDiv w:val="1"/>
      <w:marLeft w:val="0"/>
      <w:marRight w:val="0"/>
      <w:marTop w:val="0"/>
      <w:marBottom w:val="0"/>
      <w:divBdr>
        <w:top w:val="none" w:sz="0" w:space="0" w:color="auto"/>
        <w:left w:val="none" w:sz="0" w:space="0" w:color="auto"/>
        <w:bottom w:val="none" w:sz="0" w:space="0" w:color="auto"/>
        <w:right w:val="none" w:sz="0" w:space="0" w:color="auto"/>
      </w:divBdr>
    </w:div>
    <w:div w:id="905647212">
      <w:bodyDiv w:val="1"/>
      <w:marLeft w:val="0"/>
      <w:marRight w:val="0"/>
      <w:marTop w:val="0"/>
      <w:marBottom w:val="0"/>
      <w:divBdr>
        <w:top w:val="none" w:sz="0" w:space="0" w:color="auto"/>
        <w:left w:val="none" w:sz="0" w:space="0" w:color="auto"/>
        <w:bottom w:val="none" w:sz="0" w:space="0" w:color="auto"/>
        <w:right w:val="none" w:sz="0" w:space="0" w:color="auto"/>
      </w:divBdr>
    </w:div>
    <w:div w:id="910770352">
      <w:bodyDiv w:val="1"/>
      <w:marLeft w:val="0"/>
      <w:marRight w:val="0"/>
      <w:marTop w:val="0"/>
      <w:marBottom w:val="0"/>
      <w:divBdr>
        <w:top w:val="none" w:sz="0" w:space="0" w:color="auto"/>
        <w:left w:val="none" w:sz="0" w:space="0" w:color="auto"/>
        <w:bottom w:val="none" w:sz="0" w:space="0" w:color="auto"/>
        <w:right w:val="none" w:sz="0" w:space="0" w:color="auto"/>
      </w:divBdr>
    </w:div>
    <w:div w:id="912468543">
      <w:bodyDiv w:val="1"/>
      <w:marLeft w:val="0"/>
      <w:marRight w:val="0"/>
      <w:marTop w:val="0"/>
      <w:marBottom w:val="0"/>
      <w:divBdr>
        <w:top w:val="none" w:sz="0" w:space="0" w:color="auto"/>
        <w:left w:val="none" w:sz="0" w:space="0" w:color="auto"/>
        <w:bottom w:val="none" w:sz="0" w:space="0" w:color="auto"/>
        <w:right w:val="none" w:sz="0" w:space="0" w:color="auto"/>
      </w:divBdr>
    </w:div>
    <w:div w:id="931088066">
      <w:bodyDiv w:val="1"/>
      <w:marLeft w:val="0"/>
      <w:marRight w:val="0"/>
      <w:marTop w:val="0"/>
      <w:marBottom w:val="0"/>
      <w:divBdr>
        <w:top w:val="none" w:sz="0" w:space="0" w:color="auto"/>
        <w:left w:val="none" w:sz="0" w:space="0" w:color="auto"/>
        <w:bottom w:val="none" w:sz="0" w:space="0" w:color="auto"/>
        <w:right w:val="none" w:sz="0" w:space="0" w:color="auto"/>
      </w:divBdr>
      <w:divsChild>
        <w:div w:id="755396073">
          <w:marLeft w:val="0"/>
          <w:marRight w:val="0"/>
          <w:marTop w:val="0"/>
          <w:marBottom w:val="0"/>
          <w:divBdr>
            <w:top w:val="none" w:sz="0" w:space="0" w:color="auto"/>
            <w:left w:val="none" w:sz="0" w:space="0" w:color="auto"/>
            <w:bottom w:val="none" w:sz="0" w:space="0" w:color="auto"/>
            <w:right w:val="none" w:sz="0" w:space="0" w:color="auto"/>
          </w:divBdr>
          <w:divsChild>
            <w:div w:id="1523132627">
              <w:marLeft w:val="0"/>
              <w:marRight w:val="0"/>
              <w:marTop w:val="0"/>
              <w:marBottom w:val="0"/>
              <w:divBdr>
                <w:top w:val="none" w:sz="0" w:space="0" w:color="auto"/>
                <w:left w:val="none" w:sz="0" w:space="0" w:color="auto"/>
                <w:bottom w:val="none" w:sz="0" w:space="0" w:color="auto"/>
                <w:right w:val="none" w:sz="0" w:space="0" w:color="auto"/>
              </w:divBdr>
              <w:divsChild>
                <w:div w:id="808476324">
                  <w:marLeft w:val="0"/>
                  <w:marRight w:val="0"/>
                  <w:marTop w:val="0"/>
                  <w:marBottom w:val="0"/>
                  <w:divBdr>
                    <w:top w:val="none" w:sz="0" w:space="0" w:color="auto"/>
                    <w:left w:val="none" w:sz="0" w:space="0" w:color="auto"/>
                    <w:bottom w:val="none" w:sz="0" w:space="0" w:color="auto"/>
                    <w:right w:val="none" w:sz="0" w:space="0" w:color="auto"/>
                  </w:divBdr>
                  <w:divsChild>
                    <w:div w:id="1973443001">
                      <w:marLeft w:val="0"/>
                      <w:marRight w:val="0"/>
                      <w:marTop w:val="0"/>
                      <w:marBottom w:val="0"/>
                      <w:divBdr>
                        <w:top w:val="none" w:sz="0" w:space="0" w:color="auto"/>
                        <w:left w:val="none" w:sz="0" w:space="0" w:color="auto"/>
                        <w:bottom w:val="none" w:sz="0" w:space="0" w:color="auto"/>
                        <w:right w:val="none" w:sz="0" w:space="0" w:color="auto"/>
                      </w:divBdr>
                      <w:divsChild>
                        <w:div w:id="1577279344">
                          <w:marLeft w:val="0"/>
                          <w:marRight w:val="0"/>
                          <w:marTop w:val="0"/>
                          <w:marBottom w:val="0"/>
                          <w:divBdr>
                            <w:top w:val="none" w:sz="0" w:space="0" w:color="auto"/>
                            <w:left w:val="none" w:sz="0" w:space="0" w:color="auto"/>
                            <w:bottom w:val="none" w:sz="0" w:space="0" w:color="auto"/>
                            <w:right w:val="none" w:sz="0" w:space="0" w:color="auto"/>
                          </w:divBdr>
                          <w:divsChild>
                            <w:div w:id="163085537">
                              <w:marLeft w:val="0"/>
                              <w:marRight w:val="0"/>
                              <w:marTop w:val="0"/>
                              <w:marBottom w:val="0"/>
                              <w:divBdr>
                                <w:top w:val="none" w:sz="0" w:space="0" w:color="auto"/>
                                <w:left w:val="none" w:sz="0" w:space="0" w:color="auto"/>
                                <w:bottom w:val="none" w:sz="0" w:space="0" w:color="auto"/>
                                <w:right w:val="none" w:sz="0" w:space="0" w:color="auto"/>
                              </w:divBdr>
                              <w:divsChild>
                                <w:div w:id="20952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95972">
      <w:bodyDiv w:val="1"/>
      <w:marLeft w:val="0"/>
      <w:marRight w:val="0"/>
      <w:marTop w:val="0"/>
      <w:marBottom w:val="0"/>
      <w:divBdr>
        <w:top w:val="none" w:sz="0" w:space="0" w:color="auto"/>
        <w:left w:val="none" w:sz="0" w:space="0" w:color="auto"/>
        <w:bottom w:val="none" w:sz="0" w:space="0" w:color="auto"/>
        <w:right w:val="none" w:sz="0" w:space="0" w:color="auto"/>
      </w:divBdr>
    </w:div>
    <w:div w:id="947349232">
      <w:bodyDiv w:val="1"/>
      <w:marLeft w:val="0"/>
      <w:marRight w:val="0"/>
      <w:marTop w:val="0"/>
      <w:marBottom w:val="0"/>
      <w:divBdr>
        <w:top w:val="none" w:sz="0" w:space="0" w:color="auto"/>
        <w:left w:val="none" w:sz="0" w:space="0" w:color="auto"/>
        <w:bottom w:val="none" w:sz="0" w:space="0" w:color="auto"/>
        <w:right w:val="none" w:sz="0" w:space="0" w:color="auto"/>
      </w:divBdr>
    </w:div>
    <w:div w:id="952128554">
      <w:bodyDiv w:val="1"/>
      <w:marLeft w:val="0"/>
      <w:marRight w:val="0"/>
      <w:marTop w:val="0"/>
      <w:marBottom w:val="0"/>
      <w:divBdr>
        <w:top w:val="none" w:sz="0" w:space="0" w:color="auto"/>
        <w:left w:val="none" w:sz="0" w:space="0" w:color="auto"/>
        <w:bottom w:val="none" w:sz="0" w:space="0" w:color="auto"/>
        <w:right w:val="none" w:sz="0" w:space="0" w:color="auto"/>
      </w:divBdr>
    </w:div>
    <w:div w:id="956789255">
      <w:bodyDiv w:val="1"/>
      <w:marLeft w:val="0"/>
      <w:marRight w:val="0"/>
      <w:marTop w:val="0"/>
      <w:marBottom w:val="0"/>
      <w:divBdr>
        <w:top w:val="none" w:sz="0" w:space="0" w:color="auto"/>
        <w:left w:val="none" w:sz="0" w:space="0" w:color="auto"/>
        <w:bottom w:val="none" w:sz="0" w:space="0" w:color="auto"/>
        <w:right w:val="none" w:sz="0" w:space="0" w:color="auto"/>
      </w:divBdr>
      <w:divsChild>
        <w:div w:id="35979421">
          <w:marLeft w:val="0"/>
          <w:marRight w:val="0"/>
          <w:marTop w:val="0"/>
          <w:marBottom w:val="0"/>
          <w:divBdr>
            <w:top w:val="none" w:sz="0" w:space="0" w:color="auto"/>
            <w:left w:val="none" w:sz="0" w:space="0" w:color="auto"/>
            <w:bottom w:val="none" w:sz="0" w:space="0" w:color="auto"/>
            <w:right w:val="none" w:sz="0" w:space="0" w:color="auto"/>
          </w:divBdr>
        </w:div>
        <w:div w:id="461004500">
          <w:marLeft w:val="0"/>
          <w:marRight w:val="0"/>
          <w:marTop w:val="0"/>
          <w:marBottom w:val="0"/>
          <w:divBdr>
            <w:top w:val="none" w:sz="0" w:space="0" w:color="auto"/>
            <w:left w:val="none" w:sz="0" w:space="0" w:color="auto"/>
            <w:bottom w:val="none" w:sz="0" w:space="0" w:color="auto"/>
            <w:right w:val="none" w:sz="0" w:space="0" w:color="auto"/>
          </w:divBdr>
        </w:div>
        <w:div w:id="538661113">
          <w:marLeft w:val="0"/>
          <w:marRight w:val="0"/>
          <w:marTop w:val="0"/>
          <w:marBottom w:val="0"/>
          <w:divBdr>
            <w:top w:val="none" w:sz="0" w:space="0" w:color="auto"/>
            <w:left w:val="none" w:sz="0" w:space="0" w:color="auto"/>
            <w:bottom w:val="none" w:sz="0" w:space="0" w:color="auto"/>
            <w:right w:val="none" w:sz="0" w:space="0" w:color="auto"/>
          </w:divBdr>
        </w:div>
        <w:div w:id="540749258">
          <w:marLeft w:val="0"/>
          <w:marRight w:val="0"/>
          <w:marTop w:val="0"/>
          <w:marBottom w:val="0"/>
          <w:divBdr>
            <w:top w:val="none" w:sz="0" w:space="0" w:color="auto"/>
            <w:left w:val="none" w:sz="0" w:space="0" w:color="auto"/>
            <w:bottom w:val="none" w:sz="0" w:space="0" w:color="auto"/>
            <w:right w:val="none" w:sz="0" w:space="0" w:color="auto"/>
          </w:divBdr>
        </w:div>
        <w:div w:id="1170758006">
          <w:marLeft w:val="0"/>
          <w:marRight w:val="0"/>
          <w:marTop w:val="0"/>
          <w:marBottom w:val="0"/>
          <w:divBdr>
            <w:top w:val="none" w:sz="0" w:space="0" w:color="auto"/>
            <w:left w:val="none" w:sz="0" w:space="0" w:color="auto"/>
            <w:bottom w:val="none" w:sz="0" w:space="0" w:color="auto"/>
            <w:right w:val="none" w:sz="0" w:space="0" w:color="auto"/>
          </w:divBdr>
        </w:div>
        <w:div w:id="1525946233">
          <w:marLeft w:val="0"/>
          <w:marRight w:val="0"/>
          <w:marTop w:val="0"/>
          <w:marBottom w:val="0"/>
          <w:divBdr>
            <w:top w:val="none" w:sz="0" w:space="0" w:color="auto"/>
            <w:left w:val="none" w:sz="0" w:space="0" w:color="auto"/>
            <w:bottom w:val="none" w:sz="0" w:space="0" w:color="auto"/>
            <w:right w:val="none" w:sz="0" w:space="0" w:color="auto"/>
          </w:divBdr>
        </w:div>
      </w:divsChild>
    </w:div>
    <w:div w:id="965693622">
      <w:bodyDiv w:val="1"/>
      <w:marLeft w:val="0"/>
      <w:marRight w:val="0"/>
      <w:marTop w:val="0"/>
      <w:marBottom w:val="0"/>
      <w:divBdr>
        <w:top w:val="none" w:sz="0" w:space="0" w:color="auto"/>
        <w:left w:val="none" w:sz="0" w:space="0" w:color="auto"/>
        <w:bottom w:val="none" w:sz="0" w:space="0" w:color="auto"/>
        <w:right w:val="none" w:sz="0" w:space="0" w:color="auto"/>
      </w:divBdr>
    </w:div>
    <w:div w:id="969364013">
      <w:bodyDiv w:val="1"/>
      <w:marLeft w:val="0"/>
      <w:marRight w:val="0"/>
      <w:marTop w:val="0"/>
      <w:marBottom w:val="0"/>
      <w:divBdr>
        <w:top w:val="none" w:sz="0" w:space="0" w:color="auto"/>
        <w:left w:val="none" w:sz="0" w:space="0" w:color="auto"/>
        <w:bottom w:val="none" w:sz="0" w:space="0" w:color="auto"/>
        <w:right w:val="none" w:sz="0" w:space="0" w:color="auto"/>
      </w:divBdr>
      <w:divsChild>
        <w:div w:id="569727391">
          <w:marLeft w:val="0"/>
          <w:marRight w:val="0"/>
          <w:marTop w:val="0"/>
          <w:marBottom w:val="0"/>
          <w:divBdr>
            <w:top w:val="none" w:sz="0" w:space="0" w:color="auto"/>
            <w:left w:val="none" w:sz="0" w:space="0" w:color="auto"/>
            <w:bottom w:val="none" w:sz="0" w:space="0" w:color="auto"/>
            <w:right w:val="none" w:sz="0" w:space="0" w:color="auto"/>
          </w:divBdr>
          <w:divsChild>
            <w:div w:id="1668246263">
              <w:marLeft w:val="0"/>
              <w:marRight w:val="0"/>
              <w:marTop w:val="0"/>
              <w:marBottom w:val="0"/>
              <w:divBdr>
                <w:top w:val="none" w:sz="0" w:space="0" w:color="auto"/>
                <w:left w:val="none" w:sz="0" w:space="0" w:color="auto"/>
                <w:bottom w:val="none" w:sz="0" w:space="0" w:color="auto"/>
                <w:right w:val="none" w:sz="0" w:space="0" w:color="auto"/>
              </w:divBdr>
              <w:divsChild>
                <w:div w:id="66420194">
                  <w:marLeft w:val="0"/>
                  <w:marRight w:val="0"/>
                  <w:marTop w:val="0"/>
                  <w:marBottom w:val="0"/>
                  <w:divBdr>
                    <w:top w:val="none" w:sz="0" w:space="0" w:color="auto"/>
                    <w:left w:val="none" w:sz="0" w:space="0" w:color="auto"/>
                    <w:bottom w:val="none" w:sz="0" w:space="0" w:color="auto"/>
                    <w:right w:val="none" w:sz="0" w:space="0" w:color="auto"/>
                  </w:divBdr>
                  <w:divsChild>
                    <w:div w:id="2143036432">
                      <w:marLeft w:val="0"/>
                      <w:marRight w:val="0"/>
                      <w:marTop w:val="0"/>
                      <w:marBottom w:val="0"/>
                      <w:divBdr>
                        <w:top w:val="none" w:sz="0" w:space="0" w:color="auto"/>
                        <w:left w:val="none" w:sz="0" w:space="0" w:color="auto"/>
                        <w:bottom w:val="none" w:sz="0" w:space="0" w:color="auto"/>
                        <w:right w:val="none" w:sz="0" w:space="0" w:color="auto"/>
                      </w:divBdr>
                      <w:divsChild>
                        <w:div w:id="27876935">
                          <w:marLeft w:val="0"/>
                          <w:marRight w:val="0"/>
                          <w:marTop w:val="0"/>
                          <w:marBottom w:val="0"/>
                          <w:divBdr>
                            <w:top w:val="none" w:sz="0" w:space="0" w:color="auto"/>
                            <w:left w:val="none" w:sz="0" w:space="0" w:color="auto"/>
                            <w:bottom w:val="none" w:sz="0" w:space="0" w:color="auto"/>
                            <w:right w:val="none" w:sz="0" w:space="0" w:color="auto"/>
                          </w:divBdr>
                          <w:divsChild>
                            <w:div w:id="767845496">
                              <w:marLeft w:val="0"/>
                              <w:marRight w:val="0"/>
                              <w:marTop w:val="0"/>
                              <w:marBottom w:val="0"/>
                              <w:divBdr>
                                <w:top w:val="none" w:sz="0" w:space="0" w:color="auto"/>
                                <w:left w:val="none" w:sz="0" w:space="0" w:color="auto"/>
                                <w:bottom w:val="none" w:sz="0" w:space="0" w:color="auto"/>
                                <w:right w:val="none" w:sz="0" w:space="0" w:color="auto"/>
                              </w:divBdr>
                              <w:divsChild>
                                <w:div w:id="2003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365870">
      <w:bodyDiv w:val="1"/>
      <w:marLeft w:val="0"/>
      <w:marRight w:val="0"/>
      <w:marTop w:val="0"/>
      <w:marBottom w:val="0"/>
      <w:divBdr>
        <w:top w:val="none" w:sz="0" w:space="0" w:color="auto"/>
        <w:left w:val="none" w:sz="0" w:space="0" w:color="auto"/>
        <w:bottom w:val="none" w:sz="0" w:space="0" w:color="auto"/>
        <w:right w:val="none" w:sz="0" w:space="0" w:color="auto"/>
      </w:divBdr>
    </w:div>
    <w:div w:id="973175601">
      <w:bodyDiv w:val="1"/>
      <w:marLeft w:val="0"/>
      <w:marRight w:val="0"/>
      <w:marTop w:val="0"/>
      <w:marBottom w:val="0"/>
      <w:divBdr>
        <w:top w:val="none" w:sz="0" w:space="0" w:color="auto"/>
        <w:left w:val="none" w:sz="0" w:space="0" w:color="auto"/>
        <w:bottom w:val="none" w:sz="0" w:space="0" w:color="auto"/>
        <w:right w:val="none" w:sz="0" w:space="0" w:color="auto"/>
      </w:divBdr>
    </w:div>
    <w:div w:id="976182999">
      <w:bodyDiv w:val="1"/>
      <w:marLeft w:val="0"/>
      <w:marRight w:val="0"/>
      <w:marTop w:val="0"/>
      <w:marBottom w:val="0"/>
      <w:divBdr>
        <w:top w:val="none" w:sz="0" w:space="0" w:color="auto"/>
        <w:left w:val="none" w:sz="0" w:space="0" w:color="auto"/>
        <w:bottom w:val="none" w:sz="0" w:space="0" w:color="auto"/>
        <w:right w:val="none" w:sz="0" w:space="0" w:color="auto"/>
      </w:divBdr>
    </w:div>
    <w:div w:id="985546255">
      <w:bodyDiv w:val="1"/>
      <w:marLeft w:val="0"/>
      <w:marRight w:val="0"/>
      <w:marTop w:val="0"/>
      <w:marBottom w:val="0"/>
      <w:divBdr>
        <w:top w:val="none" w:sz="0" w:space="0" w:color="auto"/>
        <w:left w:val="none" w:sz="0" w:space="0" w:color="auto"/>
        <w:bottom w:val="none" w:sz="0" w:space="0" w:color="auto"/>
        <w:right w:val="none" w:sz="0" w:space="0" w:color="auto"/>
      </w:divBdr>
      <w:divsChild>
        <w:div w:id="1309701396">
          <w:marLeft w:val="0"/>
          <w:marRight w:val="0"/>
          <w:marTop w:val="0"/>
          <w:marBottom w:val="0"/>
          <w:divBdr>
            <w:top w:val="none" w:sz="0" w:space="0" w:color="auto"/>
            <w:left w:val="none" w:sz="0" w:space="0" w:color="auto"/>
            <w:bottom w:val="none" w:sz="0" w:space="0" w:color="auto"/>
            <w:right w:val="none" w:sz="0" w:space="0" w:color="auto"/>
          </w:divBdr>
          <w:divsChild>
            <w:div w:id="1465001014">
              <w:marLeft w:val="0"/>
              <w:marRight w:val="0"/>
              <w:marTop w:val="0"/>
              <w:marBottom w:val="0"/>
              <w:divBdr>
                <w:top w:val="none" w:sz="0" w:space="0" w:color="auto"/>
                <w:left w:val="none" w:sz="0" w:space="0" w:color="auto"/>
                <w:bottom w:val="none" w:sz="0" w:space="0" w:color="auto"/>
                <w:right w:val="none" w:sz="0" w:space="0" w:color="auto"/>
              </w:divBdr>
              <w:divsChild>
                <w:div w:id="1294865558">
                  <w:marLeft w:val="0"/>
                  <w:marRight w:val="0"/>
                  <w:marTop w:val="0"/>
                  <w:marBottom w:val="0"/>
                  <w:divBdr>
                    <w:top w:val="none" w:sz="0" w:space="0" w:color="auto"/>
                    <w:left w:val="none" w:sz="0" w:space="0" w:color="auto"/>
                    <w:bottom w:val="none" w:sz="0" w:space="0" w:color="auto"/>
                    <w:right w:val="none" w:sz="0" w:space="0" w:color="auto"/>
                  </w:divBdr>
                  <w:divsChild>
                    <w:div w:id="1211068542">
                      <w:marLeft w:val="0"/>
                      <w:marRight w:val="0"/>
                      <w:marTop w:val="0"/>
                      <w:marBottom w:val="0"/>
                      <w:divBdr>
                        <w:top w:val="none" w:sz="0" w:space="0" w:color="auto"/>
                        <w:left w:val="none" w:sz="0" w:space="0" w:color="auto"/>
                        <w:bottom w:val="none" w:sz="0" w:space="0" w:color="auto"/>
                        <w:right w:val="none" w:sz="0" w:space="0" w:color="auto"/>
                      </w:divBdr>
                      <w:divsChild>
                        <w:div w:id="1870751299">
                          <w:marLeft w:val="0"/>
                          <w:marRight w:val="0"/>
                          <w:marTop w:val="0"/>
                          <w:marBottom w:val="0"/>
                          <w:divBdr>
                            <w:top w:val="none" w:sz="0" w:space="0" w:color="auto"/>
                            <w:left w:val="none" w:sz="0" w:space="0" w:color="auto"/>
                            <w:bottom w:val="none" w:sz="0" w:space="0" w:color="auto"/>
                            <w:right w:val="none" w:sz="0" w:space="0" w:color="auto"/>
                          </w:divBdr>
                          <w:divsChild>
                            <w:div w:id="943072622">
                              <w:marLeft w:val="0"/>
                              <w:marRight w:val="0"/>
                              <w:marTop w:val="0"/>
                              <w:marBottom w:val="0"/>
                              <w:divBdr>
                                <w:top w:val="none" w:sz="0" w:space="0" w:color="auto"/>
                                <w:left w:val="none" w:sz="0" w:space="0" w:color="auto"/>
                                <w:bottom w:val="none" w:sz="0" w:space="0" w:color="auto"/>
                                <w:right w:val="none" w:sz="0" w:space="0" w:color="auto"/>
                              </w:divBdr>
                              <w:divsChild>
                                <w:div w:id="3550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634973">
      <w:bodyDiv w:val="1"/>
      <w:marLeft w:val="0"/>
      <w:marRight w:val="0"/>
      <w:marTop w:val="0"/>
      <w:marBottom w:val="0"/>
      <w:divBdr>
        <w:top w:val="none" w:sz="0" w:space="0" w:color="auto"/>
        <w:left w:val="none" w:sz="0" w:space="0" w:color="auto"/>
        <w:bottom w:val="none" w:sz="0" w:space="0" w:color="auto"/>
        <w:right w:val="none" w:sz="0" w:space="0" w:color="auto"/>
      </w:divBdr>
    </w:div>
    <w:div w:id="997805386">
      <w:bodyDiv w:val="1"/>
      <w:marLeft w:val="0"/>
      <w:marRight w:val="0"/>
      <w:marTop w:val="0"/>
      <w:marBottom w:val="0"/>
      <w:divBdr>
        <w:top w:val="none" w:sz="0" w:space="0" w:color="auto"/>
        <w:left w:val="none" w:sz="0" w:space="0" w:color="auto"/>
        <w:bottom w:val="none" w:sz="0" w:space="0" w:color="auto"/>
        <w:right w:val="none" w:sz="0" w:space="0" w:color="auto"/>
      </w:divBdr>
    </w:div>
    <w:div w:id="1001273696">
      <w:bodyDiv w:val="1"/>
      <w:marLeft w:val="0"/>
      <w:marRight w:val="0"/>
      <w:marTop w:val="0"/>
      <w:marBottom w:val="0"/>
      <w:divBdr>
        <w:top w:val="none" w:sz="0" w:space="0" w:color="auto"/>
        <w:left w:val="none" w:sz="0" w:space="0" w:color="auto"/>
        <w:bottom w:val="none" w:sz="0" w:space="0" w:color="auto"/>
        <w:right w:val="none" w:sz="0" w:space="0" w:color="auto"/>
      </w:divBdr>
      <w:divsChild>
        <w:div w:id="2077315196">
          <w:marLeft w:val="0"/>
          <w:marRight w:val="0"/>
          <w:marTop w:val="0"/>
          <w:marBottom w:val="0"/>
          <w:divBdr>
            <w:top w:val="none" w:sz="0" w:space="0" w:color="auto"/>
            <w:left w:val="none" w:sz="0" w:space="0" w:color="auto"/>
            <w:bottom w:val="none" w:sz="0" w:space="0" w:color="auto"/>
            <w:right w:val="none" w:sz="0" w:space="0" w:color="auto"/>
          </w:divBdr>
          <w:divsChild>
            <w:div w:id="80565814">
              <w:marLeft w:val="0"/>
              <w:marRight w:val="0"/>
              <w:marTop w:val="0"/>
              <w:marBottom w:val="0"/>
              <w:divBdr>
                <w:top w:val="none" w:sz="0" w:space="0" w:color="auto"/>
                <w:left w:val="none" w:sz="0" w:space="0" w:color="auto"/>
                <w:bottom w:val="none" w:sz="0" w:space="0" w:color="auto"/>
                <w:right w:val="none" w:sz="0" w:space="0" w:color="auto"/>
              </w:divBdr>
              <w:divsChild>
                <w:div w:id="177502613">
                  <w:marLeft w:val="0"/>
                  <w:marRight w:val="0"/>
                  <w:marTop w:val="0"/>
                  <w:marBottom w:val="0"/>
                  <w:divBdr>
                    <w:top w:val="none" w:sz="0" w:space="0" w:color="auto"/>
                    <w:left w:val="none" w:sz="0" w:space="0" w:color="auto"/>
                    <w:bottom w:val="none" w:sz="0" w:space="0" w:color="auto"/>
                    <w:right w:val="none" w:sz="0" w:space="0" w:color="auto"/>
                  </w:divBdr>
                  <w:divsChild>
                    <w:div w:id="1307470922">
                      <w:marLeft w:val="0"/>
                      <w:marRight w:val="0"/>
                      <w:marTop w:val="0"/>
                      <w:marBottom w:val="0"/>
                      <w:divBdr>
                        <w:top w:val="none" w:sz="0" w:space="0" w:color="auto"/>
                        <w:left w:val="none" w:sz="0" w:space="0" w:color="auto"/>
                        <w:bottom w:val="none" w:sz="0" w:space="0" w:color="auto"/>
                        <w:right w:val="none" w:sz="0" w:space="0" w:color="auto"/>
                      </w:divBdr>
                      <w:divsChild>
                        <w:div w:id="1291745500">
                          <w:marLeft w:val="0"/>
                          <w:marRight w:val="0"/>
                          <w:marTop w:val="0"/>
                          <w:marBottom w:val="0"/>
                          <w:divBdr>
                            <w:top w:val="none" w:sz="0" w:space="0" w:color="auto"/>
                            <w:left w:val="none" w:sz="0" w:space="0" w:color="auto"/>
                            <w:bottom w:val="none" w:sz="0" w:space="0" w:color="auto"/>
                            <w:right w:val="none" w:sz="0" w:space="0" w:color="auto"/>
                          </w:divBdr>
                          <w:divsChild>
                            <w:div w:id="1293246890">
                              <w:marLeft w:val="0"/>
                              <w:marRight w:val="0"/>
                              <w:marTop w:val="0"/>
                              <w:marBottom w:val="0"/>
                              <w:divBdr>
                                <w:top w:val="none" w:sz="0" w:space="0" w:color="auto"/>
                                <w:left w:val="none" w:sz="0" w:space="0" w:color="auto"/>
                                <w:bottom w:val="none" w:sz="0" w:space="0" w:color="auto"/>
                                <w:right w:val="none" w:sz="0" w:space="0" w:color="auto"/>
                              </w:divBdr>
                              <w:divsChild>
                                <w:div w:id="1985773349">
                                  <w:marLeft w:val="0"/>
                                  <w:marRight w:val="0"/>
                                  <w:marTop w:val="0"/>
                                  <w:marBottom w:val="0"/>
                                  <w:divBdr>
                                    <w:top w:val="none" w:sz="0" w:space="0" w:color="auto"/>
                                    <w:left w:val="none" w:sz="0" w:space="0" w:color="auto"/>
                                    <w:bottom w:val="none" w:sz="0" w:space="0" w:color="auto"/>
                                    <w:right w:val="none" w:sz="0" w:space="0" w:color="auto"/>
                                  </w:divBdr>
                                  <w:divsChild>
                                    <w:div w:id="1071466421">
                                      <w:marLeft w:val="0"/>
                                      <w:marRight w:val="0"/>
                                      <w:marTop w:val="0"/>
                                      <w:marBottom w:val="0"/>
                                      <w:divBdr>
                                        <w:top w:val="none" w:sz="0" w:space="0" w:color="auto"/>
                                        <w:left w:val="none" w:sz="0" w:space="0" w:color="auto"/>
                                        <w:bottom w:val="none" w:sz="0" w:space="0" w:color="auto"/>
                                        <w:right w:val="none" w:sz="0" w:space="0" w:color="auto"/>
                                      </w:divBdr>
                                      <w:divsChild>
                                        <w:div w:id="1398699825">
                                          <w:marLeft w:val="0"/>
                                          <w:marRight w:val="0"/>
                                          <w:marTop w:val="0"/>
                                          <w:marBottom w:val="0"/>
                                          <w:divBdr>
                                            <w:top w:val="none" w:sz="0" w:space="0" w:color="auto"/>
                                            <w:left w:val="none" w:sz="0" w:space="0" w:color="auto"/>
                                            <w:bottom w:val="none" w:sz="0" w:space="0" w:color="auto"/>
                                            <w:right w:val="none" w:sz="0" w:space="0" w:color="auto"/>
                                          </w:divBdr>
                                          <w:divsChild>
                                            <w:div w:id="934553478">
                                              <w:marLeft w:val="0"/>
                                              <w:marRight w:val="0"/>
                                              <w:marTop w:val="0"/>
                                              <w:marBottom w:val="0"/>
                                              <w:divBdr>
                                                <w:top w:val="single" w:sz="4" w:space="0" w:color="F5F5F5"/>
                                                <w:left w:val="single" w:sz="4" w:space="0" w:color="F5F5F5"/>
                                                <w:bottom w:val="single" w:sz="4" w:space="0" w:color="F5F5F5"/>
                                                <w:right w:val="single" w:sz="4" w:space="0" w:color="F5F5F5"/>
                                              </w:divBdr>
                                              <w:divsChild>
                                                <w:div w:id="878972130">
                                                  <w:marLeft w:val="0"/>
                                                  <w:marRight w:val="0"/>
                                                  <w:marTop w:val="0"/>
                                                  <w:marBottom w:val="0"/>
                                                  <w:divBdr>
                                                    <w:top w:val="none" w:sz="0" w:space="0" w:color="auto"/>
                                                    <w:left w:val="none" w:sz="0" w:space="0" w:color="auto"/>
                                                    <w:bottom w:val="none" w:sz="0" w:space="0" w:color="auto"/>
                                                    <w:right w:val="none" w:sz="0" w:space="0" w:color="auto"/>
                                                  </w:divBdr>
                                                  <w:divsChild>
                                                    <w:div w:id="11374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4363125">
      <w:bodyDiv w:val="1"/>
      <w:marLeft w:val="0"/>
      <w:marRight w:val="0"/>
      <w:marTop w:val="0"/>
      <w:marBottom w:val="0"/>
      <w:divBdr>
        <w:top w:val="none" w:sz="0" w:space="0" w:color="auto"/>
        <w:left w:val="none" w:sz="0" w:space="0" w:color="auto"/>
        <w:bottom w:val="none" w:sz="0" w:space="0" w:color="auto"/>
        <w:right w:val="none" w:sz="0" w:space="0" w:color="auto"/>
      </w:divBdr>
    </w:div>
    <w:div w:id="1016619409">
      <w:bodyDiv w:val="1"/>
      <w:marLeft w:val="0"/>
      <w:marRight w:val="0"/>
      <w:marTop w:val="0"/>
      <w:marBottom w:val="0"/>
      <w:divBdr>
        <w:top w:val="none" w:sz="0" w:space="0" w:color="auto"/>
        <w:left w:val="none" w:sz="0" w:space="0" w:color="auto"/>
        <w:bottom w:val="none" w:sz="0" w:space="0" w:color="auto"/>
        <w:right w:val="none" w:sz="0" w:space="0" w:color="auto"/>
      </w:divBdr>
    </w:div>
    <w:div w:id="1041439723">
      <w:bodyDiv w:val="1"/>
      <w:marLeft w:val="0"/>
      <w:marRight w:val="0"/>
      <w:marTop w:val="0"/>
      <w:marBottom w:val="0"/>
      <w:divBdr>
        <w:top w:val="none" w:sz="0" w:space="0" w:color="auto"/>
        <w:left w:val="none" w:sz="0" w:space="0" w:color="auto"/>
        <w:bottom w:val="none" w:sz="0" w:space="0" w:color="auto"/>
        <w:right w:val="none" w:sz="0" w:space="0" w:color="auto"/>
      </w:divBdr>
    </w:div>
    <w:div w:id="1044064439">
      <w:bodyDiv w:val="1"/>
      <w:marLeft w:val="0"/>
      <w:marRight w:val="0"/>
      <w:marTop w:val="0"/>
      <w:marBottom w:val="0"/>
      <w:divBdr>
        <w:top w:val="none" w:sz="0" w:space="0" w:color="auto"/>
        <w:left w:val="none" w:sz="0" w:space="0" w:color="auto"/>
        <w:bottom w:val="none" w:sz="0" w:space="0" w:color="auto"/>
        <w:right w:val="none" w:sz="0" w:space="0" w:color="auto"/>
      </w:divBdr>
    </w:div>
    <w:div w:id="1054623919">
      <w:bodyDiv w:val="1"/>
      <w:marLeft w:val="0"/>
      <w:marRight w:val="0"/>
      <w:marTop w:val="0"/>
      <w:marBottom w:val="0"/>
      <w:divBdr>
        <w:top w:val="none" w:sz="0" w:space="0" w:color="auto"/>
        <w:left w:val="none" w:sz="0" w:space="0" w:color="auto"/>
        <w:bottom w:val="none" w:sz="0" w:space="0" w:color="auto"/>
        <w:right w:val="none" w:sz="0" w:space="0" w:color="auto"/>
      </w:divBdr>
    </w:div>
    <w:div w:id="1054737819">
      <w:bodyDiv w:val="1"/>
      <w:marLeft w:val="0"/>
      <w:marRight w:val="0"/>
      <w:marTop w:val="0"/>
      <w:marBottom w:val="0"/>
      <w:divBdr>
        <w:top w:val="none" w:sz="0" w:space="0" w:color="auto"/>
        <w:left w:val="none" w:sz="0" w:space="0" w:color="auto"/>
        <w:bottom w:val="none" w:sz="0" w:space="0" w:color="auto"/>
        <w:right w:val="none" w:sz="0" w:space="0" w:color="auto"/>
      </w:divBdr>
    </w:div>
    <w:div w:id="1056316603">
      <w:bodyDiv w:val="1"/>
      <w:marLeft w:val="0"/>
      <w:marRight w:val="0"/>
      <w:marTop w:val="0"/>
      <w:marBottom w:val="0"/>
      <w:divBdr>
        <w:top w:val="none" w:sz="0" w:space="0" w:color="auto"/>
        <w:left w:val="none" w:sz="0" w:space="0" w:color="auto"/>
        <w:bottom w:val="none" w:sz="0" w:space="0" w:color="auto"/>
        <w:right w:val="none" w:sz="0" w:space="0" w:color="auto"/>
      </w:divBdr>
    </w:div>
    <w:div w:id="1056930336">
      <w:bodyDiv w:val="1"/>
      <w:marLeft w:val="0"/>
      <w:marRight w:val="0"/>
      <w:marTop w:val="0"/>
      <w:marBottom w:val="0"/>
      <w:divBdr>
        <w:top w:val="none" w:sz="0" w:space="0" w:color="auto"/>
        <w:left w:val="none" w:sz="0" w:space="0" w:color="auto"/>
        <w:bottom w:val="none" w:sz="0" w:space="0" w:color="auto"/>
        <w:right w:val="none" w:sz="0" w:space="0" w:color="auto"/>
      </w:divBdr>
    </w:div>
    <w:div w:id="1067385701">
      <w:bodyDiv w:val="1"/>
      <w:marLeft w:val="0"/>
      <w:marRight w:val="0"/>
      <w:marTop w:val="0"/>
      <w:marBottom w:val="0"/>
      <w:divBdr>
        <w:top w:val="none" w:sz="0" w:space="0" w:color="auto"/>
        <w:left w:val="none" w:sz="0" w:space="0" w:color="auto"/>
        <w:bottom w:val="none" w:sz="0" w:space="0" w:color="auto"/>
        <w:right w:val="none" w:sz="0" w:space="0" w:color="auto"/>
      </w:divBdr>
    </w:div>
    <w:div w:id="1072653878">
      <w:bodyDiv w:val="1"/>
      <w:marLeft w:val="0"/>
      <w:marRight w:val="0"/>
      <w:marTop w:val="0"/>
      <w:marBottom w:val="0"/>
      <w:divBdr>
        <w:top w:val="none" w:sz="0" w:space="0" w:color="auto"/>
        <w:left w:val="none" w:sz="0" w:space="0" w:color="auto"/>
        <w:bottom w:val="none" w:sz="0" w:space="0" w:color="auto"/>
        <w:right w:val="none" w:sz="0" w:space="0" w:color="auto"/>
      </w:divBdr>
    </w:div>
    <w:div w:id="1078668843">
      <w:bodyDiv w:val="1"/>
      <w:marLeft w:val="0"/>
      <w:marRight w:val="0"/>
      <w:marTop w:val="0"/>
      <w:marBottom w:val="0"/>
      <w:divBdr>
        <w:top w:val="none" w:sz="0" w:space="0" w:color="auto"/>
        <w:left w:val="none" w:sz="0" w:space="0" w:color="auto"/>
        <w:bottom w:val="none" w:sz="0" w:space="0" w:color="auto"/>
        <w:right w:val="none" w:sz="0" w:space="0" w:color="auto"/>
      </w:divBdr>
    </w:div>
    <w:div w:id="1082069152">
      <w:bodyDiv w:val="1"/>
      <w:marLeft w:val="0"/>
      <w:marRight w:val="0"/>
      <w:marTop w:val="0"/>
      <w:marBottom w:val="0"/>
      <w:divBdr>
        <w:top w:val="none" w:sz="0" w:space="0" w:color="auto"/>
        <w:left w:val="none" w:sz="0" w:space="0" w:color="auto"/>
        <w:bottom w:val="none" w:sz="0" w:space="0" w:color="auto"/>
        <w:right w:val="none" w:sz="0" w:space="0" w:color="auto"/>
      </w:divBdr>
      <w:divsChild>
        <w:div w:id="1729302951">
          <w:marLeft w:val="0"/>
          <w:marRight w:val="0"/>
          <w:marTop w:val="0"/>
          <w:marBottom w:val="0"/>
          <w:divBdr>
            <w:top w:val="none" w:sz="0" w:space="0" w:color="auto"/>
            <w:left w:val="none" w:sz="0" w:space="0" w:color="auto"/>
            <w:bottom w:val="none" w:sz="0" w:space="0" w:color="auto"/>
            <w:right w:val="none" w:sz="0" w:space="0" w:color="auto"/>
          </w:divBdr>
          <w:divsChild>
            <w:div w:id="469251545">
              <w:marLeft w:val="0"/>
              <w:marRight w:val="0"/>
              <w:marTop w:val="0"/>
              <w:marBottom w:val="0"/>
              <w:divBdr>
                <w:top w:val="none" w:sz="0" w:space="0" w:color="auto"/>
                <w:left w:val="none" w:sz="0" w:space="0" w:color="auto"/>
                <w:bottom w:val="none" w:sz="0" w:space="0" w:color="auto"/>
                <w:right w:val="none" w:sz="0" w:space="0" w:color="auto"/>
              </w:divBdr>
              <w:divsChild>
                <w:div w:id="572200785">
                  <w:marLeft w:val="0"/>
                  <w:marRight w:val="0"/>
                  <w:marTop w:val="0"/>
                  <w:marBottom w:val="0"/>
                  <w:divBdr>
                    <w:top w:val="none" w:sz="0" w:space="0" w:color="auto"/>
                    <w:left w:val="none" w:sz="0" w:space="0" w:color="auto"/>
                    <w:bottom w:val="none" w:sz="0" w:space="0" w:color="auto"/>
                    <w:right w:val="none" w:sz="0" w:space="0" w:color="auto"/>
                  </w:divBdr>
                  <w:divsChild>
                    <w:div w:id="2075664394">
                      <w:marLeft w:val="0"/>
                      <w:marRight w:val="0"/>
                      <w:marTop w:val="0"/>
                      <w:marBottom w:val="0"/>
                      <w:divBdr>
                        <w:top w:val="none" w:sz="0" w:space="0" w:color="auto"/>
                        <w:left w:val="none" w:sz="0" w:space="0" w:color="auto"/>
                        <w:bottom w:val="none" w:sz="0" w:space="0" w:color="auto"/>
                        <w:right w:val="none" w:sz="0" w:space="0" w:color="auto"/>
                      </w:divBdr>
                      <w:divsChild>
                        <w:div w:id="1375302450">
                          <w:marLeft w:val="0"/>
                          <w:marRight w:val="0"/>
                          <w:marTop w:val="0"/>
                          <w:marBottom w:val="0"/>
                          <w:divBdr>
                            <w:top w:val="none" w:sz="0" w:space="0" w:color="auto"/>
                            <w:left w:val="none" w:sz="0" w:space="0" w:color="auto"/>
                            <w:bottom w:val="none" w:sz="0" w:space="0" w:color="auto"/>
                            <w:right w:val="none" w:sz="0" w:space="0" w:color="auto"/>
                          </w:divBdr>
                          <w:divsChild>
                            <w:div w:id="476730960">
                              <w:marLeft w:val="0"/>
                              <w:marRight w:val="0"/>
                              <w:marTop w:val="0"/>
                              <w:marBottom w:val="0"/>
                              <w:divBdr>
                                <w:top w:val="none" w:sz="0" w:space="0" w:color="auto"/>
                                <w:left w:val="none" w:sz="0" w:space="0" w:color="auto"/>
                                <w:bottom w:val="none" w:sz="0" w:space="0" w:color="auto"/>
                                <w:right w:val="none" w:sz="0" w:space="0" w:color="auto"/>
                              </w:divBdr>
                              <w:divsChild>
                                <w:div w:id="19027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81745">
      <w:bodyDiv w:val="1"/>
      <w:marLeft w:val="0"/>
      <w:marRight w:val="0"/>
      <w:marTop w:val="0"/>
      <w:marBottom w:val="0"/>
      <w:divBdr>
        <w:top w:val="none" w:sz="0" w:space="0" w:color="auto"/>
        <w:left w:val="none" w:sz="0" w:space="0" w:color="auto"/>
        <w:bottom w:val="none" w:sz="0" w:space="0" w:color="auto"/>
        <w:right w:val="none" w:sz="0" w:space="0" w:color="auto"/>
      </w:divBdr>
    </w:div>
    <w:div w:id="1096484540">
      <w:bodyDiv w:val="1"/>
      <w:marLeft w:val="0"/>
      <w:marRight w:val="0"/>
      <w:marTop w:val="0"/>
      <w:marBottom w:val="0"/>
      <w:divBdr>
        <w:top w:val="none" w:sz="0" w:space="0" w:color="auto"/>
        <w:left w:val="none" w:sz="0" w:space="0" w:color="auto"/>
        <w:bottom w:val="none" w:sz="0" w:space="0" w:color="auto"/>
        <w:right w:val="none" w:sz="0" w:space="0" w:color="auto"/>
      </w:divBdr>
    </w:div>
    <w:div w:id="1099838217">
      <w:bodyDiv w:val="1"/>
      <w:marLeft w:val="0"/>
      <w:marRight w:val="0"/>
      <w:marTop w:val="0"/>
      <w:marBottom w:val="0"/>
      <w:divBdr>
        <w:top w:val="none" w:sz="0" w:space="0" w:color="auto"/>
        <w:left w:val="none" w:sz="0" w:space="0" w:color="auto"/>
        <w:bottom w:val="none" w:sz="0" w:space="0" w:color="auto"/>
        <w:right w:val="none" w:sz="0" w:space="0" w:color="auto"/>
      </w:divBdr>
    </w:div>
    <w:div w:id="1099915048">
      <w:bodyDiv w:val="1"/>
      <w:marLeft w:val="0"/>
      <w:marRight w:val="0"/>
      <w:marTop w:val="0"/>
      <w:marBottom w:val="0"/>
      <w:divBdr>
        <w:top w:val="none" w:sz="0" w:space="0" w:color="auto"/>
        <w:left w:val="none" w:sz="0" w:space="0" w:color="auto"/>
        <w:bottom w:val="none" w:sz="0" w:space="0" w:color="auto"/>
        <w:right w:val="none" w:sz="0" w:space="0" w:color="auto"/>
      </w:divBdr>
    </w:div>
    <w:div w:id="1105148599">
      <w:bodyDiv w:val="1"/>
      <w:marLeft w:val="0"/>
      <w:marRight w:val="0"/>
      <w:marTop w:val="0"/>
      <w:marBottom w:val="0"/>
      <w:divBdr>
        <w:top w:val="none" w:sz="0" w:space="0" w:color="auto"/>
        <w:left w:val="none" w:sz="0" w:space="0" w:color="auto"/>
        <w:bottom w:val="none" w:sz="0" w:space="0" w:color="auto"/>
        <w:right w:val="none" w:sz="0" w:space="0" w:color="auto"/>
      </w:divBdr>
    </w:div>
    <w:div w:id="1122378381">
      <w:bodyDiv w:val="1"/>
      <w:marLeft w:val="0"/>
      <w:marRight w:val="0"/>
      <w:marTop w:val="0"/>
      <w:marBottom w:val="0"/>
      <w:divBdr>
        <w:top w:val="none" w:sz="0" w:space="0" w:color="auto"/>
        <w:left w:val="none" w:sz="0" w:space="0" w:color="auto"/>
        <w:bottom w:val="none" w:sz="0" w:space="0" w:color="auto"/>
        <w:right w:val="none" w:sz="0" w:space="0" w:color="auto"/>
      </w:divBdr>
    </w:div>
    <w:div w:id="1125151875">
      <w:bodyDiv w:val="1"/>
      <w:marLeft w:val="0"/>
      <w:marRight w:val="0"/>
      <w:marTop w:val="0"/>
      <w:marBottom w:val="0"/>
      <w:divBdr>
        <w:top w:val="none" w:sz="0" w:space="0" w:color="auto"/>
        <w:left w:val="none" w:sz="0" w:space="0" w:color="auto"/>
        <w:bottom w:val="none" w:sz="0" w:space="0" w:color="auto"/>
        <w:right w:val="none" w:sz="0" w:space="0" w:color="auto"/>
      </w:divBdr>
    </w:div>
    <w:div w:id="1132212676">
      <w:bodyDiv w:val="1"/>
      <w:marLeft w:val="0"/>
      <w:marRight w:val="0"/>
      <w:marTop w:val="0"/>
      <w:marBottom w:val="0"/>
      <w:divBdr>
        <w:top w:val="none" w:sz="0" w:space="0" w:color="auto"/>
        <w:left w:val="none" w:sz="0" w:space="0" w:color="auto"/>
        <w:bottom w:val="none" w:sz="0" w:space="0" w:color="auto"/>
        <w:right w:val="none" w:sz="0" w:space="0" w:color="auto"/>
      </w:divBdr>
    </w:div>
    <w:div w:id="1132865117">
      <w:bodyDiv w:val="1"/>
      <w:marLeft w:val="0"/>
      <w:marRight w:val="0"/>
      <w:marTop w:val="0"/>
      <w:marBottom w:val="0"/>
      <w:divBdr>
        <w:top w:val="none" w:sz="0" w:space="0" w:color="auto"/>
        <w:left w:val="none" w:sz="0" w:space="0" w:color="auto"/>
        <w:bottom w:val="none" w:sz="0" w:space="0" w:color="auto"/>
        <w:right w:val="none" w:sz="0" w:space="0" w:color="auto"/>
      </w:divBdr>
      <w:divsChild>
        <w:div w:id="81685220">
          <w:marLeft w:val="0"/>
          <w:marRight w:val="0"/>
          <w:marTop w:val="0"/>
          <w:marBottom w:val="0"/>
          <w:divBdr>
            <w:top w:val="none" w:sz="0" w:space="0" w:color="auto"/>
            <w:left w:val="none" w:sz="0" w:space="0" w:color="auto"/>
            <w:bottom w:val="none" w:sz="0" w:space="0" w:color="auto"/>
            <w:right w:val="none" w:sz="0" w:space="0" w:color="auto"/>
          </w:divBdr>
          <w:divsChild>
            <w:div w:id="729772717">
              <w:marLeft w:val="0"/>
              <w:marRight w:val="0"/>
              <w:marTop w:val="0"/>
              <w:marBottom w:val="0"/>
              <w:divBdr>
                <w:top w:val="none" w:sz="0" w:space="0" w:color="auto"/>
                <w:left w:val="none" w:sz="0" w:space="0" w:color="auto"/>
                <w:bottom w:val="none" w:sz="0" w:space="0" w:color="auto"/>
                <w:right w:val="none" w:sz="0" w:space="0" w:color="auto"/>
              </w:divBdr>
              <w:divsChild>
                <w:div w:id="1893611178">
                  <w:marLeft w:val="0"/>
                  <w:marRight w:val="0"/>
                  <w:marTop w:val="0"/>
                  <w:marBottom w:val="0"/>
                  <w:divBdr>
                    <w:top w:val="none" w:sz="0" w:space="0" w:color="auto"/>
                    <w:left w:val="none" w:sz="0" w:space="0" w:color="auto"/>
                    <w:bottom w:val="none" w:sz="0" w:space="0" w:color="auto"/>
                    <w:right w:val="none" w:sz="0" w:space="0" w:color="auto"/>
                  </w:divBdr>
                  <w:divsChild>
                    <w:div w:id="853613149">
                      <w:marLeft w:val="0"/>
                      <w:marRight w:val="0"/>
                      <w:marTop w:val="0"/>
                      <w:marBottom w:val="0"/>
                      <w:divBdr>
                        <w:top w:val="none" w:sz="0" w:space="0" w:color="auto"/>
                        <w:left w:val="none" w:sz="0" w:space="0" w:color="auto"/>
                        <w:bottom w:val="none" w:sz="0" w:space="0" w:color="auto"/>
                        <w:right w:val="none" w:sz="0" w:space="0" w:color="auto"/>
                      </w:divBdr>
                      <w:divsChild>
                        <w:div w:id="2003700738">
                          <w:marLeft w:val="0"/>
                          <w:marRight w:val="0"/>
                          <w:marTop w:val="0"/>
                          <w:marBottom w:val="0"/>
                          <w:divBdr>
                            <w:top w:val="none" w:sz="0" w:space="0" w:color="auto"/>
                            <w:left w:val="none" w:sz="0" w:space="0" w:color="auto"/>
                            <w:bottom w:val="none" w:sz="0" w:space="0" w:color="auto"/>
                            <w:right w:val="none" w:sz="0" w:space="0" w:color="auto"/>
                          </w:divBdr>
                          <w:divsChild>
                            <w:div w:id="244075485">
                              <w:marLeft w:val="0"/>
                              <w:marRight w:val="0"/>
                              <w:marTop w:val="0"/>
                              <w:marBottom w:val="0"/>
                              <w:divBdr>
                                <w:top w:val="none" w:sz="0" w:space="0" w:color="auto"/>
                                <w:left w:val="none" w:sz="0" w:space="0" w:color="auto"/>
                                <w:bottom w:val="none" w:sz="0" w:space="0" w:color="auto"/>
                                <w:right w:val="none" w:sz="0" w:space="0" w:color="auto"/>
                              </w:divBdr>
                              <w:divsChild>
                                <w:div w:id="10721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255263">
      <w:bodyDiv w:val="1"/>
      <w:marLeft w:val="0"/>
      <w:marRight w:val="0"/>
      <w:marTop w:val="0"/>
      <w:marBottom w:val="0"/>
      <w:divBdr>
        <w:top w:val="none" w:sz="0" w:space="0" w:color="auto"/>
        <w:left w:val="none" w:sz="0" w:space="0" w:color="auto"/>
        <w:bottom w:val="none" w:sz="0" w:space="0" w:color="auto"/>
        <w:right w:val="none" w:sz="0" w:space="0" w:color="auto"/>
      </w:divBdr>
    </w:div>
    <w:div w:id="1174106402">
      <w:bodyDiv w:val="1"/>
      <w:marLeft w:val="0"/>
      <w:marRight w:val="0"/>
      <w:marTop w:val="0"/>
      <w:marBottom w:val="0"/>
      <w:divBdr>
        <w:top w:val="none" w:sz="0" w:space="0" w:color="auto"/>
        <w:left w:val="none" w:sz="0" w:space="0" w:color="auto"/>
        <w:bottom w:val="none" w:sz="0" w:space="0" w:color="auto"/>
        <w:right w:val="none" w:sz="0" w:space="0" w:color="auto"/>
      </w:divBdr>
    </w:div>
    <w:div w:id="1186097765">
      <w:bodyDiv w:val="1"/>
      <w:marLeft w:val="0"/>
      <w:marRight w:val="0"/>
      <w:marTop w:val="0"/>
      <w:marBottom w:val="0"/>
      <w:divBdr>
        <w:top w:val="none" w:sz="0" w:space="0" w:color="auto"/>
        <w:left w:val="none" w:sz="0" w:space="0" w:color="auto"/>
        <w:bottom w:val="none" w:sz="0" w:space="0" w:color="auto"/>
        <w:right w:val="none" w:sz="0" w:space="0" w:color="auto"/>
      </w:divBdr>
      <w:divsChild>
        <w:div w:id="959652191">
          <w:marLeft w:val="0"/>
          <w:marRight w:val="0"/>
          <w:marTop w:val="0"/>
          <w:marBottom w:val="0"/>
          <w:divBdr>
            <w:top w:val="none" w:sz="0" w:space="0" w:color="auto"/>
            <w:left w:val="none" w:sz="0" w:space="0" w:color="auto"/>
            <w:bottom w:val="none" w:sz="0" w:space="0" w:color="auto"/>
            <w:right w:val="none" w:sz="0" w:space="0" w:color="auto"/>
          </w:divBdr>
          <w:divsChild>
            <w:div w:id="1899129054">
              <w:marLeft w:val="0"/>
              <w:marRight w:val="0"/>
              <w:marTop w:val="0"/>
              <w:marBottom w:val="0"/>
              <w:divBdr>
                <w:top w:val="none" w:sz="0" w:space="0" w:color="auto"/>
                <w:left w:val="none" w:sz="0" w:space="0" w:color="auto"/>
                <w:bottom w:val="none" w:sz="0" w:space="0" w:color="auto"/>
                <w:right w:val="none" w:sz="0" w:space="0" w:color="auto"/>
              </w:divBdr>
              <w:divsChild>
                <w:div w:id="1777947530">
                  <w:marLeft w:val="0"/>
                  <w:marRight w:val="0"/>
                  <w:marTop w:val="0"/>
                  <w:marBottom w:val="0"/>
                  <w:divBdr>
                    <w:top w:val="none" w:sz="0" w:space="0" w:color="auto"/>
                    <w:left w:val="none" w:sz="0" w:space="0" w:color="auto"/>
                    <w:bottom w:val="none" w:sz="0" w:space="0" w:color="auto"/>
                    <w:right w:val="none" w:sz="0" w:space="0" w:color="auto"/>
                  </w:divBdr>
                  <w:divsChild>
                    <w:div w:id="513374996">
                      <w:marLeft w:val="0"/>
                      <w:marRight w:val="0"/>
                      <w:marTop w:val="0"/>
                      <w:marBottom w:val="0"/>
                      <w:divBdr>
                        <w:top w:val="none" w:sz="0" w:space="0" w:color="auto"/>
                        <w:left w:val="none" w:sz="0" w:space="0" w:color="auto"/>
                        <w:bottom w:val="none" w:sz="0" w:space="0" w:color="auto"/>
                        <w:right w:val="none" w:sz="0" w:space="0" w:color="auto"/>
                      </w:divBdr>
                      <w:divsChild>
                        <w:div w:id="2083327535">
                          <w:marLeft w:val="0"/>
                          <w:marRight w:val="0"/>
                          <w:marTop w:val="0"/>
                          <w:marBottom w:val="0"/>
                          <w:divBdr>
                            <w:top w:val="none" w:sz="0" w:space="0" w:color="auto"/>
                            <w:left w:val="none" w:sz="0" w:space="0" w:color="auto"/>
                            <w:bottom w:val="none" w:sz="0" w:space="0" w:color="auto"/>
                            <w:right w:val="none" w:sz="0" w:space="0" w:color="auto"/>
                          </w:divBdr>
                          <w:divsChild>
                            <w:div w:id="522784392">
                              <w:marLeft w:val="0"/>
                              <w:marRight w:val="0"/>
                              <w:marTop w:val="184"/>
                              <w:marBottom w:val="0"/>
                              <w:divBdr>
                                <w:top w:val="none" w:sz="0" w:space="0" w:color="auto"/>
                                <w:left w:val="none" w:sz="0" w:space="0" w:color="auto"/>
                                <w:bottom w:val="none" w:sz="0" w:space="0" w:color="auto"/>
                                <w:right w:val="none" w:sz="0" w:space="0" w:color="auto"/>
                              </w:divBdr>
                              <w:divsChild>
                                <w:div w:id="1346132545">
                                  <w:marLeft w:val="0"/>
                                  <w:marRight w:val="240"/>
                                  <w:marTop w:val="0"/>
                                  <w:marBottom w:val="0"/>
                                  <w:divBdr>
                                    <w:top w:val="none" w:sz="0" w:space="0" w:color="auto"/>
                                    <w:left w:val="none" w:sz="0" w:space="0" w:color="auto"/>
                                    <w:bottom w:val="none" w:sz="0" w:space="0" w:color="auto"/>
                                    <w:right w:val="none" w:sz="0" w:space="0" w:color="auto"/>
                                  </w:divBdr>
                                </w:div>
                                <w:div w:id="1667246895">
                                  <w:marLeft w:val="0"/>
                                  <w:marRight w:val="240"/>
                                  <w:marTop w:val="0"/>
                                  <w:marBottom w:val="0"/>
                                  <w:divBdr>
                                    <w:top w:val="none" w:sz="0" w:space="0" w:color="auto"/>
                                    <w:left w:val="none" w:sz="0" w:space="0" w:color="auto"/>
                                    <w:bottom w:val="none" w:sz="0" w:space="0" w:color="auto"/>
                                    <w:right w:val="none" w:sz="0" w:space="0" w:color="auto"/>
                                  </w:divBdr>
                                </w:div>
                              </w:divsChild>
                            </w:div>
                            <w:div w:id="1663775717">
                              <w:marLeft w:val="0"/>
                              <w:marRight w:val="0"/>
                              <w:marTop w:val="0"/>
                              <w:marBottom w:val="0"/>
                              <w:divBdr>
                                <w:top w:val="none" w:sz="0" w:space="0" w:color="auto"/>
                                <w:left w:val="none" w:sz="0" w:space="0" w:color="auto"/>
                                <w:bottom w:val="none" w:sz="0" w:space="0" w:color="auto"/>
                                <w:right w:val="none" w:sz="0" w:space="0" w:color="auto"/>
                              </w:divBdr>
                              <w:divsChild>
                                <w:div w:id="13040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53389">
      <w:bodyDiv w:val="1"/>
      <w:marLeft w:val="0"/>
      <w:marRight w:val="0"/>
      <w:marTop w:val="0"/>
      <w:marBottom w:val="0"/>
      <w:divBdr>
        <w:top w:val="none" w:sz="0" w:space="0" w:color="auto"/>
        <w:left w:val="none" w:sz="0" w:space="0" w:color="auto"/>
        <w:bottom w:val="none" w:sz="0" w:space="0" w:color="auto"/>
        <w:right w:val="none" w:sz="0" w:space="0" w:color="auto"/>
      </w:divBdr>
    </w:div>
    <w:div w:id="1189828045">
      <w:bodyDiv w:val="1"/>
      <w:marLeft w:val="0"/>
      <w:marRight w:val="0"/>
      <w:marTop w:val="0"/>
      <w:marBottom w:val="0"/>
      <w:divBdr>
        <w:top w:val="none" w:sz="0" w:space="0" w:color="auto"/>
        <w:left w:val="none" w:sz="0" w:space="0" w:color="auto"/>
        <w:bottom w:val="none" w:sz="0" w:space="0" w:color="auto"/>
        <w:right w:val="none" w:sz="0" w:space="0" w:color="auto"/>
      </w:divBdr>
    </w:div>
    <w:div w:id="1191576946">
      <w:bodyDiv w:val="1"/>
      <w:marLeft w:val="0"/>
      <w:marRight w:val="0"/>
      <w:marTop w:val="0"/>
      <w:marBottom w:val="0"/>
      <w:divBdr>
        <w:top w:val="none" w:sz="0" w:space="0" w:color="auto"/>
        <w:left w:val="none" w:sz="0" w:space="0" w:color="auto"/>
        <w:bottom w:val="none" w:sz="0" w:space="0" w:color="auto"/>
        <w:right w:val="none" w:sz="0" w:space="0" w:color="auto"/>
      </w:divBdr>
    </w:div>
    <w:div w:id="1192836634">
      <w:bodyDiv w:val="1"/>
      <w:marLeft w:val="0"/>
      <w:marRight w:val="0"/>
      <w:marTop w:val="0"/>
      <w:marBottom w:val="0"/>
      <w:divBdr>
        <w:top w:val="none" w:sz="0" w:space="0" w:color="auto"/>
        <w:left w:val="none" w:sz="0" w:space="0" w:color="auto"/>
        <w:bottom w:val="none" w:sz="0" w:space="0" w:color="auto"/>
        <w:right w:val="none" w:sz="0" w:space="0" w:color="auto"/>
      </w:divBdr>
    </w:div>
    <w:div w:id="1196967187">
      <w:bodyDiv w:val="1"/>
      <w:marLeft w:val="0"/>
      <w:marRight w:val="0"/>
      <w:marTop w:val="0"/>
      <w:marBottom w:val="0"/>
      <w:divBdr>
        <w:top w:val="none" w:sz="0" w:space="0" w:color="auto"/>
        <w:left w:val="none" w:sz="0" w:space="0" w:color="auto"/>
        <w:bottom w:val="none" w:sz="0" w:space="0" w:color="auto"/>
        <w:right w:val="none" w:sz="0" w:space="0" w:color="auto"/>
      </w:divBdr>
    </w:div>
    <w:div w:id="1200047199">
      <w:bodyDiv w:val="1"/>
      <w:marLeft w:val="0"/>
      <w:marRight w:val="0"/>
      <w:marTop w:val="0"/>
      <w:marBottom w:val="0"/>
      <w:divBdr>
        <w:top w:val="none" w:sz="0" w:space="0" w:color="auto"/>
        <w:left w:val="none" w:sz="0" w:space="0" w:color="auto"/>
        <w:bottom w:val="none" w:sz="0" w:space="0" w:color="auto"/>
        <w:right w:val="none" w:sz="0" w:space="0" w:color="auto"/>
      </w:divBdr>
    </w:div>
    <w:div w:id="1203204723">
      <w:bodyDiv w:val="1"/>
      <w:marLeft w:val="0"/>
      <w:marRight w:val="0"/>
      <w:marTop w:val="0"/>
      <w:marBottom w:val="0"/>
      <w:divBdr>
        <w:top w:val="none" w:sz="0" w:space="0" w:color="auto"/>
        <w:left w:val="none" w:sz="0" w:space="0" w:color="auto"/>
        <w:bottom w:val="none" w:sz="0" w:space="0" w:color="auto"/>
        <w:right w:val="none" w:sz="0" w:space="0" w:color="auto"/>
      </w:divBdr>
    </w:div>
    <w:div w:id="1203442119">
      <w:bodyDiv w:val="1"/>
      <w:marLeft w:val="0"/>
      <w:marRight w:val="0"/>
      <w:marTop w:val="0"/>
      <w:marBottom w:val="0"/>
      <w:divBdr>
        <w:top w:val="none" w:sz="0" w:space="0" w:color="auto"/>
        <w:left w:val="none" w:sz="0" w:space="0" w:color="auto"/>
        <w:bottom w:val="none" w:sz="0" w:space="0" w:color="auto"/>
        <w:right w:val="none" w:sz="0" w:space="0" w:color="auto"/>
      </w:divBdr>
    </w:div>
    <w:div w:id="1208106592">
      <w:bodyDiv w:val="1"/>
      <w:marLeft w:val="0"/>
      <w:marRight w:val="0"/>
      <w:marTop w:val="0"/>
      <w:marBottom w:val="0"/>
      <w:divBdr>
        <w:top w:val="none" w:sz="0" w:space="0" w:color="auto"/>
        <w:left w:val="none" w:sz="0" w:space="0" w:color="auto"/>
        <w:bottom w:val="none" w:sz="0" w:space="0" w:color="auto"/>
        <w:right w:val="none" w:sz="0" w:space="0" w:color="auto"/>
      </w:divBdr>
    </w:div>
    <w:div w:id="1215386623">
      <w:bodyDiv w:val="1"/>
      <w:marLeft w:val="0"/>
      <w:marRight w:val="0"/>
      <w:marTop w:val="0"/>
      <w:marBottom w:val="0"/>
      <w:divBdr>
        <w:top w:val="none" w:sz="0" w:space="0" w:color="auto"/>
        <w:left w:val="none" w:sz="0" w:space="0" w:color="auto"/>
        <w:bottom w:val="none" w:sz="0" w:space="0" w:color="auto"/>
        <w:right w:val="none" w:sz="0" w:space="0" w:color="auto"/>
      </w:divBdr>
    </w:div>
    <w:div w:id="1219704879">
      <w:bodyDiv w:val="1"/>
      <w:marLeft w:val="0"/>
      <w:marRight w:val="0"/>
      <w:marTop w:val="0"/>
      <w:marBottom w:val="0"/>
      <w:divBdr>
        <w:top w:val="none" w:sz="0" w:space="0" w:color="auto"/>
        <w:left w:val="none" w:sz="0" w:space="0" w:color="auto"/>
        <w:bottom w:val="none" w:sz="0" w:space="0" w:color="auto"/>
        <w:right w:val="none" w:sz="0" w:space="0" w:color="auto"/>
      </w:divBdr>
    </w:div>
    <w:div w:id="1236622404">
      <w:bodyDiv w:val="1"/>
      <w:marLeft w:val="0"/>
      <w:marRight w:val="0"/>
      <w:marTop w:val="0"/>
      <w:marBottom w:val="0"/>
      <w:divBdr>
        <w:top w:val="none" w:sz="0" w:space="0" w:color="auto"/>
        <w:left w:val="none" w:sz="0" w:space="0" w:color="auto"/>
        <w:bottom w:val="none" w:sz="0" w:space="0" w:color="auto"/>
        <w:right w:val="none" w:sz="0" w:space="0" w:color="auto"/>
      </w:divBdr>
    </w:div>
    <w:div w:id="1236741745">
      <w:bodyDiv w:val="1"/>
      <w:marLeft w:val="0"/>
      <w:marRight w:val="0"/>
      <w:marTop w:val="0"/>
      <w:marBottom w:val="0"/>
      <w:divBdr>
        <w:top w:val="none" w:sz="0" w:space="0" w:color="auto"/>
        <w:left w:val="none" w:sz="0" w:space="0" w:color="auto"/>
        <w:bottom w:val="none" w:sz="0" w:space="0" w:color="auto"/>
        <w:right w:val="none" w:sz="0" w:space="0" w:color="auto"/>
      </w:divBdr>
      <w:divsChild>
        <w:div w:id="721489827">
          <w:marLeft w:val="360"/>
          <w:marRight w:val="0"/>
          <w:marTop w:val="80"/>
          <w:marBottom w:val="0"/>
          <w:divBdr>
            <w:top w:val="none" w:sz="0" w:space="0" w:color="auto"/>
            <w:left w:val="none" w:sz="0" w:space="0" w:color="auto"/>
            <w:bottom w:val="none" w:sz="0" w:space="0" w:color="auto"/>
            <w:right w:val="none" w:sz="0" w:space="0" w:color="auto"/>
          </w:divBdr>
        </w:div>
        <w:div w:id="760642841">
          <w:marLeft w:val="360"/>
          <w:marRight w:val="0"/>
          <w:marTop w:val="80"/>
          <w:marBottom w:val="0"/>
          <w:divBdr>
            <w:top w:val="none" w:sz="0" w:space="0" w:color="auto"/>
            <w:left w:val="none" w:sz="0" w:space="0" w:color="auto"/>
            <w:bottom w:val="none" w:sz="0" w:space="0" w:color="auto"/>
            <w:right w:val="none" w:sz="0" w:space="0" w:color="auto"/>
          </w:divBdr>
        </w:div>
        <w:div w:id="1377119503">
          <w:marLeft w:val="360"/>
          <w:marRight w:val="0"/>
          <w:marTop w:val="80"/>
          <w:marBottom w:val="0"/>
          <w:divBdr>
            <w:top w:val="none" w:sz="0" w:space="0" w:color="auto"/>
            <w:left w:val="none" w:sz="0" w:space="0" w:color="auto"/>
            <w:bottom w:val="none" w:sz="0" w:space="0" w:color="auto"/>
            <w:right w:val="none" w:sz="0" w:space="0" w:color="auto"/>
          </w:divBdr>
        </w:div>
      </w:divsChild>
    </w:div>
    <w:div w:id="1239629394">
      <w:bodyDiv w:val="1"/>
      <w:marLeft w:val="0"/>
      <w:marRight w:val="0"/>
      <w:marTop w:val="0"/>
      <w:marBottom w:val="0"/>
      <w:divBdr>
        <w:top w:val="none" w:sz="0" w:space="0" w:color="auto"/>
        <w:left w:val="none" w:sz="0" w:space="0" w:color="auto"/>
        <w:bottom w:val="none" w:sz="0" w:space="0" w:color="auto"/>
        <w:right w:val="none" w:sz="0" w:space="0" w:color="auto"/>
      </w:divBdr>
    </w:div>
    <w:div w:id="1242447830">
      <w:bodyDiv w:val="1"/>
      <w:marLeft w:val="0"/>
      <w:marRight w:val="0"/>
      <w:marTop w:val="0"/>
      <w:marBottom w:val="0"/>
      <w:divBdr>
        <w:top w:val="none" w:sz="0" w:space="0" w:color="auto"/>
        <w:left w:val="none" w:sz="0" w:space="0" w:color="auto"/>
        <w:bottom w:val="none" w:sz="0" w:space="0" w:color="auto"/>
        <w:right w:val="none" w:sz="0" w:space="0" w:color="auto"/>
      </w:divBdr>
    </w:div>
    <w:div w:id="1253320972">
      <w:bodyDiv w:val="1"/>
      <w:marLeft w:val="0"/>
      <w:marRight w:val="0"/>
      <w:marTop w:val="0"/>
      <w:marBottom w:val="0"/>
      <w:divBdr>
        <w:top w:val="none" w:sz="0" w:space="0" w:color="auto"/>
        <w:left w:val="none" w:sz="0" w:space="0" w:color="auto"/>
        <w:bottom w:val="none" w:sz="0" w:space="0" w:color="auto"/>
        <w:right w:val="none" w:sz="0" w:space="0" w:color="auto"/>
      </w:divBdr>
      <w:divsChild>
        <w:div w:id="2058504005">
          <w:marLeft w:val="0"/>
          <w:marRight w:val="0"/>
          <w:marTop w:val="0"/>
          <w:marBottom w:val="0"/>
          <w:divBdr>
            <w:top w:val="none" w:sz="0" w:space="0" w:color="auto"/>
            <w:left w:val="none" w:sz="0" w:space="0" w:color="auto"/>
            <w:bottom w:val="none" w:sz="0" w:space="0" w:color="auto"/>
            <w:right w:val="none" w:sz="0" w:space="0" w:color="auto"/>
          </w:divBdr>
          <w:divsChild>
            <w:div w:id="1352730708">
              <w:marLeft w:val="0"/>
              <w:marRight w:val="0"/>
              <w:marTop w:val="0"/>
              <w:marBottom w:val="0"/>
              <w:divBdr>
                <w:top w:val="none" w:sz="0" w:space="0" w:color="auto"/>
                <w:left w:val="none" w:sz="0" w:space="0" w:color="auto"/>
                <w:bottom w:val="none" w:sz="0" w:space="0" w:color="auto"/>
                <w:right w:val="none" w:sz="0" w:space="0" w:color="auto"/>
              </w:divBdr>
              <w:divsChild>
                <w:div w:id="136916340">
                  <w:marLeft w:val="0"/>
                  <w:marRight w:val="0"/>
                  <w:marTop w:val="0"/>
                  <w:marBottom w:val="0"/>
                  <w:divBdr>
                    <w:top w:val="none" w:sz="0" w:space="0" w:color="auto"/>
                    <w:left w:val="none" w:sz="0" w:space="0" w:color="auto"/>
                    <w:bottom w:val="none" w:sz="0" w:space="0" w:color="auto"/>
                    <w:right w:val="none" w:sz="0" w:space="0" w:color="auto"/>
                  </w:divBdr>
                  <w:divsChild>
                    <w:div w:id="2013483110">
                      <w:marLeft w:val="0"/>
                      <w:marRight w:val="0"/>
                      <w:marTop w:val="0"/>
                      <w:marBottom w:val="0"/>
                      <w:divBdr>
                        <w:top w:val="none" w:sz="0" w:space="0" w:color="auto"/>
                        <w:left w:val="none" w:sz="0" w:space="0" w:color="auto"/>
                        <w:bottom w:val="none" w:sz="0" w:space="0" w:color="auto"/>
                        <w:right w:val="none" w:sz="0" w:space="0" w:color="auto"/>
                      </w:divBdr>
                      <w:divsChild>
                        <w:div w:id="890725303">
                          <w:marLeft w:val="0"/>
                          <w:marRight w:val="0"/>
                          <w:marTop w:val="45"/>
                          <w:marBottom w:val="0"/>
                          <w:divBdr>
                            <w:top w:val="none" w:sz="0" w:space="0" w:color="auto"/>
                            <w:left w:val="none" w:sz="0" w:space="0" w:color="auto"/>
                            <w:bottom w:val="none" w:sz="0" w:space="0" w:color="auto"/>
                            <w:right w:val="none" w:sz="0" w:space="0" w:color="auto"/>
                          </w:divBdr>
                          <w:divsChild>
                            <w:div w:id="205878291">
                              <w:marLeft w:val="0"/>
                              <w:marRight w:val="0"/>
                              <w:marTop w:val="0"/>
                              <w:marBottom w:val="0"/>
                              <w:divBdr>
                                <w:top w:val="none" w:sz="0" w:space="0" w:color="auto"/>
                                <w:left w:val="none" w:sz="0" w:space="0" w:color="auto"/>
                                <w:bottom w:val="none" w:sz="0" w:space="0" w:color="auto"/>
                                <w:right w:val="none" w:sz="0" w:space="0" w:color="auto"/>
                              </w:divBdr>
                              <w:divsChild>
                                <w:div w:id="1277443093">
                                  <w:marLeft w:val="2070"/>
                                  <w:marRight w:val="3810"/>
                                  <w:marTop w:val="0"/>
                                  <w:marBottom w:val="0"/>
                                  <w:divBdr>
                                    <w:top w:val="none" w:sz="0" w:space="0" w:color="auto"/>
                                    <w:left w:val="none" w:sz="0" w:space="0" w:color="auto"/>
                                    <w:bottom w:val="none" w:sz="0" w:space="0" w:color="auto"/>
                                    <w:right w:val="none" w:sz="0" w:space="0" w:color="auto"/>
                                  </w:divBdr>
                                  <w:divsChild>
                                    <w:div w:id="474419673">
                                      <w:marLeft w:val="0"/>
                                      <w:marRight w:val="0"/>
                                      <w:marTop w:val="0"/>
                                      <w:marBottom w:val="0"/>
                                      <w:divBdr>
                                        <w:top w:val="none" w:sz="0" w:space="0" w:color="auto"/>
                                        <w:left w:val="none" w:sz="0" w:space="0" w:color="auto"/>
                                        <w:bottom w:val="none" w:sz="0" w:space="0" w:color="auto"/>
                                        <w:right w:val="none" w:sz="0" w:space="0" w:color="auto"/>
                                      </w:divBdr>
                                      <w:divsChild>
                                        <w:div w:id="895624499">
                                          <w:marLeft w:val="0"/>
                                          <w:marRight w:val="0"/>
                                          <w:marTop w:val="0"/>
                                          <w:marBottom w:val="0"/>
                                          <w:divBdr>
                                            <w:top w:val="none" w:sz="0" w:space="0" w:color="auto"/>
                                            <w:left w:val="none" w:sz="0" w:space="0" w:color="auto"/>
                                            <w:bottom w:val="none" w:sz="0" w:space="0" w:color="auto"/>
                                            <w:right w:val="none" w:sz="0" w:space="0" w:color="auto"/>
                                          </w:divBdr>
                                          <w:divsChild>
                                            <w:div w:id="53243042">
                                              <w:marLeft w:val="0"/>
                                              <w:marRight w:val="0"/>
                                              <w:marTop w:val="0"/>
                                              <w:marBottom w:val="0"/>
                                              <w:divBdr>
                                                <w:top w:val="none" w:sz="0" w:space="0" w:color="auto"/>
                                                <w:left w:val="none" w:sz="0" w:space="0" w:color="auto"/>
                                                <w:bottom w:val="none" w:sz="0" w:space="0" w:color="auto"/>
                                                <w:right w:val="none" w:sz="0" w:space="0" w:color="auto"/>
                                              </w:divBdr>
                                              <w:divsChild>
                                                <w:div w:id="713581101">
                                                  <w:marLeft w:val="0"/>
                                                  <w:marRight w:val="0"/>
                                                  <w:marTop w:val="90"/>
                                                  <w:marBottom w:val="0"/>
                                                  <w:divBdr>
                                                    <w:top w:val="none" w:sz="0" w:space="0" w:color="auto"/>
                                                    <w:left w:val="none" w:sz="0" w:space="0" w:color="auto"/>
                                                    <w:bottom w:val="none" w:sz="0" w:space="0" w:color="auto"/>
                                                    <w:right w:val="none" w:sz="0" w:space="0" w:color="auto"/>
                                                  </w:divBdr>
                                                  <w:divsChild>
                                                    <w:div w:id="558908208">
                                                      <w:marLeft w:val="0"/>
                                                      <w:marRight w:val="0"/>
                                                      <w:marTop w:val="0"/>
                                                      <w:marBottom w:val="0"/>
                                                      <w:divBdr>
                                                        <w:top w:val="none" w:sz="0" w:space="0" w:color="auto"/>
                                                        <w:left w:val="none" w:sz="0" w:space="0" w:color="auto"/>
                                                        <w:bottom w:val="none" w:sz="0" w:space="0" w:color="auto"/>
                                                        <w:right w:val="none" w:sz="0" w:space="0" w:color="auto"/>
                                                      </w:divBdr>
                                                      <w:divsChild>
                                                        <w:div w:id="864826846">
                                                          <w:marLeft w:val="0"/>
                                                          <w:marRight w:val="0"/>
                                                          <w:marTop w:val="0"/>
                                                          <w:marBottom w:val="0"/>
                                                          <w:divBdr>
                                                            <w:top w:val="none" w:sz="0" w:space="0" w:color="auto"/>
                                                            <w:left w:val="none" w:sz="0" w:space="0" w:color="auto"/>
                                                            <w:bottom w:val="none" w:sz="0" w:space="0" w:color="auto"/>
                                                            <w:right w:val="none" w:sz="0" w:space="0" w:color="auto"/>
                                                          </w:divBdr>
                                                          <w:divsChild>
                                                            <w:div w:id="952323616">
                                                              <w:marLeft w:val="0"/>
                                                              <w:marRight w:val="0"/>
                                                              <w:marTop w:val="0"/>
                                                              <w:marBottom w:val="390"/>
                                                              <w:divBdr>
                                                                <w:top w:val="none" w:sz="0" w:space="0" w:color="auto"/>
                                                                <w:left w:val="none" w:sz="0" w:space="0" w:color="auto"/>
                                                                <w:bottom w:val="none" w:sz="0" w:space="0" w:color="auto"/>
                                                                <w:right w:val="none" w:sz="0" w:space="0" w:color="auto"/>
                                                              </w:divBdr>
                                                              <w:divsChild>
                                                                <w:div w:id="1580022296">
                                                                  <w:marLeft w:val="0"/>
                                                                  <w:marRight w:val="0"/>
                                                                  <w:marTop w:val="0"/>
                                                                  <w:marBottom w:val="0"/>
                                                                  <w:divBdr>
                                                                    <w:top w:val="none" w:sz="0" w:space="0" w:color="auto"/>
                                                                    <w:left w:val="none" w:sz="0" w:space="0" w:color="auto"/>
                                                                    <w:bottom w:val="none" w:sz="0" w:space="0" w:color="auto"/>
                                                                    <w:right w:val="none" w:sz="0" w:space="0" w:color="auto"/>
                                                                  </w:divBdr>
                                                                  <w:divsChild>
                                                                    <w:div w:id="198592966">
                                                                      <w:marLeft w:val="0"/>
                                                                      <w:marRight w:val="0"/>
                                                                      <w:marTop w:val="0"/>
                                                                      <w:marBottom w:val="0"/>
                                                                      <w:divBdr>
                                                                        <w:top w:val="none" w:sz="0" w:space="0" w:color="auto"/>
                                                                        <w:left w:val="none" w:sz="0" w:space="0" w:color="auto"/>
                                                                        <w:bottom w:val="none" w:sz="0" w:space="0" w:color="auto"/>
                                                                        <w:right w:val="none" w:sz="0" w:space="0" w:color="auto"/>
                                                                      </w:divBdr>
                                                                      <w:divsChild>
                                                                        <w:div w:id="294020270">
                                                                          <w:marLeft w:val="0"/>
                                                                          <w:marRight w:val="0"/>
                                                                          <w:marTop w:val="0"/>
                                                                          <w:marBottom w:val="0"/>
                                                                          <w:divBdr>
                                                                            <w:top w:val="none" w:sz="0" w:space="0" w:color="auto"/>
                                                                            <w:left w:val="none" w:sz="0" w:space="0" w:color="auto"/>
                                                                            <w:bottom w:val="none" w:sz="0" w:space="0" w:color="auto"/>
                                                                            <w:right w:val="none" w:sz="0" w:space="0" w:color="auto"/>
                                                                          </w:divBdr>
                                                                          <w:divsChild>
                                                                            <w:div w:id="1462573388">
                                                                              <w:marLeft w:val="0"/>
                                                                              <w:marRight w:val="0"/>
                                                                              <w:marTop w:val="0"/>
                                                                              <w:marBottom w:val="0"/>
                                                                              <w:divBdr>
                                                                                <w:top w:val="none" w:sz="0" w:space="0" w:color="auto"/>
                                                                                <w:left w:val="none" w:sz="0" w:space="0" w:color="auto"/>
                                                                                <w:bottom w:val="none" w:sz="0" w:space="0" w:color="auto"/>
                                                                                <w:right w:val="none" w:sz="0" w:space="0" w:color="auto"/>
                                                                              </w:divBdr>
                                                                              <w:divsChild>
                                                                                <w:div w:id="1001347941">
                                                                                  <w:marLeft w:val="0"/>
                                                                                  <w:marRight w:val="0"/>
                                                                                  <w:marTop w:val="0"/>
                                                                                  <w:marBottom w:val="0"/>
                                                                                  <w:divBdr>
                                                                                    <w:top w:val="none" w:sz="0" w:space="0" w:color="auto"/>
                                                                                    <w:left w:val="none" w:sz="0" w:space="0" w:color="auto"/>
                                                                                    <w:bottom w:val="none" w:sz="0" w:space="0" w:color="auto"/>
                                                                                    <w:right w:val="none" w:sz="0" w:space="0" w:color="auto"/>
                                                                                  </w:divBdr>
                                                                                  <w:divsChild>
                                                                                    <w:div w:id="1196967355">
                                                                                      <w:marLeft w:val="0"/>
                                                                                      <w:marRight w:val="0"/>
                                                                                      <w:marTop w:val="0"/>
                                                                                      <w:marBottom w:val="0"/>
                                                                                      <w:divBdr>
                                                                                        <w:top w:val="none" w:sz="0" w:space="0" w:color="auto"/>
                                                                                        <w:left w:val="none" w:sz="0" w:space="0" w:color="auto"/>
                                                                                        <w:bottom w:val="none" w:sz="0" w:space="0" w:color="auto"/>
                                                                                        <w:right w:val="none" w:sz="0" w:space="0" w:color="auto"/>
                                                                                      </w:divBdr>
                                                                                      <w:divsChild>
                                                                                        <w:div w:id="79110588">
                                                                                          <w:marLeft w:val="0"/>
                                                                                          <w:marRight w:val="0"/>
                                                                                          <w:marTop w:val="0"/>
                                                                                          <w:marBottom w:val="0"/>
                                                                                          <w:divBdr>
                                                                                            <w:top w:val="none" w:sz="0" w:space="0" w:color="auto"/>
                                                                                            <w:left w:val="none" w:sz="0" w:space="0" w:color="auto"/>
                                                                                            <w:bottom w:val="none" w:sz="0" w:space="0" w:color="auto"/>
                                                                                            <w:right w:val="none" w:sz="0" w:space="0" w:color="auto"/>
                                                                                          </w:divBdr>
                                                                                          <w:divsChild>
                                                                                            <w:div w:id="19172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475637">
      <w:bodyDiv w:val="1"/>
      <w:marLeft w:val="0"/>
      <w:marRight w:val="0"/>
      <w:marTop w:val="0"/>
      <w:marBottom w:val="0"/>
      <w:divBdr>
        <w:top w:val="none" w:sz="0" w:space="0" w:color="auto"/>
        <w:left w:val="none" w:sz="0" w:space="0" w:color="auto"/>
        <w:bottom w:val="none" w:sz="0" w:space="0" w:color="auto"/>
        <w:right w:val="none" w:sz="0" w:space="0" w:color="auto"/>
      </w:divBdr>
    </w:div>
    <w:div w:id="1264148631">
      <w:bodyDiv w:val="1"/>
      <w:marLeft w:val="0"/>
      <w:marRight w:val="0"/>
      <w:marTop w:val="0"/>
      <w:marBottom w:val="0"/>
      <w:divBdr>
        <w:top w:val="none" w:sz="0" w:space="0" w:color="auto"/>
        <w:left w:val="none" w:sz="0" w:space="0" w:color="auto"/>
        <w:bottom w:val="none" w:sz="0" w:space="0" w:color="auto"/>
        <w:right w:val="none" w:sz="0" w:space="0" w:color="auto"/>
      </w:divBdr>
      <w:divsChild>
        <w:div w:id="508103189">
          <w:marLeft w:val="0"/>
          <w:marRight w:val="0"/>
          <w:marTop w:val="0"/>
          <w:marBottom w:val="0"/>
          <w:divBdr>
            <w:top w:val="none" w:sz="0" w:space="0" w:color="auto"/>
            <w:left w:val="none" w:sz="0" w:space="0" w:color="auto"/>
            <w:bottom w:val="none" w:sz="0" w:space="0" w:color="auto"/>
            <w:right w:val="none" w:sz="0" w:space="0" w:color="auto"/>
          </w:divBdr>
          <w:divsChild>
            <w:div w:id="705102352">
              <w:marLeft w:val="0"/>
              <w:marRight w:val="0"/>
              <w:marTop w:val="0"/>
              <w:marBottom w:val="0"/>
              <w:divBdr>
                <w:top w:val="none" w:sz="0" w:space="0" w:color="auto"/>
                <w:left w:val="none" w:sz="0" w:space="0" w:color="auto"/>
                <w:bottom w:val="none" w:sz="0" w:space="0" w:color="auto"/>
                <w:right w:val="none" w:sz="0" w:space="0" w:color="auto"/>
              </w:divBdr>
              <w:divsChild>
                <w:div w:id="1644971281">
                  <w:marLeft w:val="0"/>
                  <w:marRight w:val="0"/>
                  <w:marTop w:val="0"/>
                  <w:marBottom w:val="0"/>
                  <w:divBdr>
                    <w:top w:val="none" w:sz="0" w:space="0" w:color="auto"/>
                    <w:left w:val="none" w:sz="0" w:space="0" w:color="auto"/>
                    <w:bottom w:val="none" w:sz="0" w:space="0" w:color="auto"/>
                    <w:right w:val="none" w:sz="0" w:space="0" w:color="auto"/>
                  </w:divBdr>
                  <w:divsChild>
                    <w:div w:id="1260603523">
                      <w:marLeft w:val="0"/>
                      <w:marRight w:val="0"/>
                      <w:marTop w:val="0"/>
                      <w:marBottom w:val="0"/>
                      <w:divBdr>
                        <w:top w:val="none" w:sz="0" w:space="0" w:color="auto"/>
                        <w:left w:val="none" w:sz="0" w:space="0" w:color="auto"/>
                        <w:bottom w:val="none" w:sz="0" w:space="0" w:color="auto"/>
                        <w:right w:val="none" w:sz="0" w:space="0" w:color="auto"/>
                      </w:divBdr>
                      <w:divsChild>
                        <w:div w:id="668098936">
                          <w:marLeft w:val="0"/>
                          <w:marRight w:val="0"/>
                          <w:marTop w:val="0"/>
                          <w:marBottom w:val="0"/>
                          <w:divBdr>
                            <w:top w:val="none" w:sz="0" w:space="0" w:color="auto"/>
                            <w:left w:val="none" w:sz="0" w:space="0" w:color="auto"/>
                            <w:bottom w:val="none" w:sz="0" w:space="0" w:color="auto"/>
                            <w:right w:val="none" w:sz="0" w:space="0" w:color="auto"/>
                          </w:divBdr>
                          <w:divsChild>
                            <w:div w:id="537280874">
                              <w:marLeft w:val="0"/>
                              <w:marRight w:val="0"/>
                              <w:marTop w:val="0"/>
                              <w:marBottom w:val="0"/>
                              <w:divBdr>
                                <w:top w:val="none" w:sz="0" w:space="0" w:color="auto"/>
                                <w:left w:val="none" w:sz="0" w:space="0" w:color="auto"/>
                                <w:bottom w:val="none" w:sz="0" w:space="0" w:color="auto"/>
                                <w:right w:val="none" w:sz="0" w:space="0" w:color="auto"/>
                              </w:divBdr>
                              <w:divsChild>
                                <w:div w:id="16314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305828">
      <w:bodyDiv w:val="1"/>
      <w:marLeft w:val="0"/>
      <w:marRight w:val="0"/>
      <w:marTop w:val="0"/>
      <w:marBottom w:val="0"/>
      <w:divBdr>
        <w:top w:val="none" w:sz="0" w:space="0" w:color="auto"/>
        <w:left w:val="none" w:sz="0" w:space="0" w:color="auto"/>
        <w:bottom w:val="none" w:sz="0" w:space="0" w:color="auto"/>
        <w:right w:val="none" w:sz="0" w:space="0" w:color="auto"/>
      </w:divBdr>
    </w:div>
    <w:div w:id="1277561673">
      <w:bodyDiv w:val="1"/>
      <w:marLeft w:val="0"/>
      <w:marRight w:val="0"/>
      <w:marTop w:val="0"/>
      <w:marBottom w:val="0"/>
      <w:divBdr>
        <w:top w:val="none" w:sz="0" w:space="0" w:color="auto"/>
        <w:left w:val="none" w:sz="0" w:space="0" w:color="auto"/>
        <w:bottom w:val="none" w:sz="0" w:space="0" w:color="auto"/>
        <w:right w:val="none" w:sz="0" w:space="0" w:color="auto"/>
      </w:divBdr>
      <w:divsChild>
        <w:div w:id="253366845">
          <w:marLeft w:val="0"/>
          <w:marRight w:val="0"/>
          <w:marTop w:val="0"/>
          <w:marBottom w:val="0"/>
          <w:divBdr>
            <w:top w:val="none" w:sz="0" w:space="0" w:color="auto"/>
            <w:left w:val="none" w:sz="0" w:space="0" w:color="auto"/>
            <w:bottom w:val="none" w:sz="0" w:space="0" w:color="auto"/>
            <w:right w:val="none" w:sz="0" w:space="0" w:color="auto"/>
          </w:divBdr>
          <w:divsChild>
            <w:div w:id="412943220">
              <w:marLeft w:val="0"/>
              <w:marRight w:val="0"/>
              <w:marTop w:val="0"/>
              <w:marBottom w:val="0"/>
              <w:divBdr>
                <w:top w:val="none" w:sz="0" w:space="0" w:color="auto"/>
                <w:left w:val="none" w:sz="0" w:space="0" w:color="auto"/>
                <w:bottom w:val="none" w:sz="0" w:space="0" w:color="auto"/>
                <w:right w:val="none" w:sz="0" w:space="0" w:color="auto"/>
              </w:divBdr>
              <w:divsChild>
                <w:div w:id="87586808">
                  <w:marLeft w:val="0"/>
                  <w:marRight w:val="0"/>
                  <w:marTop w:val="0"/>
                  <w:marBottom w:val="0"/>
                  <w:divBdr>
                    <w:top w:val="none" w:sz="0" w:space="0" w:color="auto"/>
                    <w:left w:val="none" w:sz="0" w:space="0" w:color="auto"/>
                    <w:bottom w:val="none" w:sz="0" w:space="0" w:color="auto"/>
                    <w:right w:val="none" w:sz="0" w:space="0" w:color="auto"/>
                  </w:divBdr>
                  <w:divsChild>
                    <w:div w:id="1504006984">
                      <w:marLeft w:val="0"/>
                      <w:marRight w:val="0"/>
                      <w:marTop w:val="0"/>
                      <w:marBottom w:val="0"/>
                      <w:divBdr>
                        <w:top w:val="none" w:sz="0" w:space="0" w:color="auto"/>
                        <w:left w:val="none" w:sz="0" w:space="0" w:color="auto"/>
                        <w:bottom w:val="none" w:sz="0" w:space="0" w:color="auto"/>
                        <w:right w:val="none" w:sz="0" w:space="0" w:color="auto"/>
                      </w:divBdr>
                      <w:divsChild>
                        <w:div w:id="870844953">
                          <w:marLeft w:val="0"/>
                          <w:marRight w:val="0"/>
                          <w:marTop w:val="0"/>
                          <w:marBottom w:val="0"/>
                          <w:divBdr>
                            <w:top w:val="none" w:sz="0" w:space="0" w:color="auto"/>
                            <w:left w:val="none" w:sz="0" w:space="0" w:color="auto"/>
                            <w:bottom w:val="none" w:sz="0" w:space="0" w:color="auto"/>
                            <w:right w:val="none" w:sz="0" w:space="0" w:color="auto"/>
                          </w:divBdr>
                          <w:divsChild>
                            <w:div w:id="1870486712">
                              <w:marLeft w:val="0"/>
                              <w:marRight w:val="0"/>
                              <w:marTop w:val="0"/>
                              <w:marBottom w:val="0"/>
                              <w:divBdr>
                                <w:top w:val="none" w:sz="0" w:space="0" w:color="auto"/>
                                <w:left w:val="none" w:sz="0" w:space="0" w:color="auto"/>
                                <w:bottom w:val="none" w:sz="0" w:space="0" w:color="auto"/>
                                <w:right w:val="none" w:sz="0" w:space="0" w:color="auto"/>
                              </w:divBdr>
                              <w:divsChild>
                                <w:div w:id="583029672">
                                  <w:marLeft w:val="0"/>
                                  <w:marRight w:val="0"/>
                                  <w:marTop w:val="0"/>
                                  <w:marBottom w:val="0"/>
                                  <w:divBdr>
                                    <w:top w:val="none" w:sz="0" w:space="0" w:color="auto"/>
                                    <w:left w:val="none" w:sz="0" w:space="0" w:color="auto"/>
                                    <w:bottom w:val="none" w:sz="0" w:space="0" w:color="auto"/>
                                    <w:right w:val="none" w:sz="0" w:space="0" w:color="auto"/>
                                  </w:divBdr>
                                  <w:divsChild>
                                    <w:div w:id="278416477">
                                      <w:marLeft w:val="0"/>
                                      <w:marRight w:val="0"/>
                                      <w:marTop w:val="0"/>
                                      <w:marBottom w:val="0"/>
                                      <w:divBdr>
                                        <w:top w:val="single" w:sz="4" w:space="0" w:color="F5F5F5"/>
                                        <w:left w:val="single" w:sz="4" w:space="0" w:color="F5F5F5"/>
                                        <w:bottom w:val="single" w:sz="4" w:space="0" w:color="F5F5F5"/>
                                        <w:right w:val="single" w:sz="4" w:space="0" w:color="F5F5F5"/>
                                      </w:divBdr>
                                      <w:divsChild>
                                        <w:div w:id="520975722">
                                          <w:marLeft w:val="0"/>
                                          <w:marRight w:val="0"/>
                                          <w:marTop w:val="0"/>
                                          <w:marBottom w:val="0"/>
                                          <w:divBdr>
                                            <w:top w:val="none" w:sz="0" w:space="0" w:color="auto"/>
                                            <w:left w:val="none" w:sz="0" w:space="0" w:color="auto"/>
                                            <w:bottom w:val="none" w:sz="0" w:space="0" w:color="auto"/>
                                            <w:right w:val="none" w:sz="0" w:space="0" w:color="auto"/>
                                          </w:divBdr>
                                          <w:divsChild>
                                            <w:div w:id="204564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339687">
      <w:bodyDiv w:val="1"/>
      <w:marLeft w:val="0"/>
      <w:marRight w:val="0"/>
      <w:marTop w:val="0"/>
      <w:marBottom w:val="0"/>
      <w:divBdr>
        <w:top w:val="none" w:sz="0" w:space="0" w:color="auto"/>
        <w:left w:val="none" w:sz="0" w:space="0" w:color="auto"/>
        <w:bottom w:val="none" w:sz="0" w:space="0" w:color="auto"/>
        <w:right w:val="none" w:sz="0" w:space="0" w:color="auto"/>
      </w:divBdr>
    </w:div>
    <w:div w:id="1280574330">
      <w:bodyDiv w:val="1"/>
      <w:marLeft w:val="0"/>
      <w:marRight w:val="0"/>
      <w:marTop w:val="0"/>
      <w:marBottom w:val="0"/>
      <w:divBdr>
        <w:top w:val="none" w:sz="0" w:space="0" w:color="auto"/>
        <w:left w:val="none" w:sz="0" w:space="0" w:color="auto"/>
        <w:bottom w:val="none" w:sz="0" w:space="0" w:color="auto"/>
        <w:right w:val="none" w:sz="0" w:space="0" w:color="auto"/>
      </w:divBdr>
    </w:div>
    <w:div w:id="1284968783">
      <w:bodyDiv w:val="1"/>
      <w:marLeft w:val="0"/>
      <w:marRight w:val="0"/>
      <w:marTop w:val="0"/>
      <w:marBottom w:val="0"/>
      <w:divBdr>
        <w:top w:val="none" w:sz="0" w:space="0" w:color="auto"/>
        <w:left w:val="none" w:sz="0" w:space="0" w:color="auto"/>
        <w:bottom w:val="none" w:sz="0" w:space="0" w:color="auto"/>
        <w:right w:val="none" w:sz="0" w:space="0" w:color="auto"/>
      </w:divBdr>
    </w:div>
    <w:div w:id="1288470455">
      <w:bodyDiv w:val="1"/>
      <w:marLeft w:val="0"/>
      <w:marRight w:val="0"/>
      <w:marTop w:val="0"/>
      <w:marBottom w:val="0"/>
      <w:divBdr>
        <w:top w:val="none" w:sz="0" w:space="0" w:color="auto"/>
        <w:left w:val="none" w:sz="0" w:space="0" w:color="auto"/>
        <w:bottom w:val="none" w:sz="0" w:space="0" w:color="auto"/>
        <w:right w:val="none" w:sz="0" w:space="0" w:color="auto"/>
      </w:divBdr>
    </w:div>
    <w:div w:id="1292976187">
      <w:bodyDiv w:val="1"/>
      <w:marLeft w:val="0"/>
      <w:marRight w:val="0"/>
      <w:marTop w:val="0"/>
      <w:marBottom w:val="0"/>
      <w:divBdr>
        <w:top w:val="none" w:sz="0" w:space="0" w:color="auto"/>
        <w:left w:val="none" w:sz="0" w:space="0" w:color="auto"/>
        <w:bottom w:val="none" w:sz="0" w:space="0" w:color="auto"/>
        <w:right w:val="none" w:sz="0" w:space="0" w:color="auto"/>
      </w:divBdr>
    </w:div>
    <w:div w:id="1299072958">
      <w:bodyDiv w:val="1"/>
      <w:marLeft w:val="0"/>
      <w:marRight w:val="0"/>
      <w:marTop w:val="0"/>
      <w:marBottom w:val="0"/>
      <w:divBdr>
        <w:top w:val="none" w:sz="0" w:space="0" w:color="auto"/>
        <w:left w:val="none" w:sz="0" w:space="0" w:color="auto"/>
        <w:bottom w:val="none" w:sz="0" w:space="0" w:color="auto"/>
        <w:right w:val="none" w:sz="0" w:space="0" w:color="auto"/>
      </w:divBdr>
      <w:divsChild>
        <w:div w:id="1941791846">
          <w:marLeft w:val="0"/>
          <w:marRight w:val="0"/>
          <w:marTop w:val="0"/>
          <w:marBottom w:val="0"/>
          <w:divBdr>
            <w:top w:val="none" w:sz="0" w:space="0" w:color="auto"/>
            <w:left w:val="none" w:sz="0" w:space="0" w:color="auto"/>
            <w:bottom w:val="none" w:sz="0" w:space="0" w:color="auto"/>
            <w:right w:val="none" w:sz="0" w:space="0" w:color="auto"/>
          </w:divBdr>
          <w:divsChild>
            <w:div w:id="1264075407">
              <w:marLeft w:val="0"/>
              <w:marRight w:val="0"/>
              <w:marTop w:val="0"/>
              <w:marBottom w:val="0"/>
              <w:divBdr>
                <w:top w:val="none" w:sz="0" w:space="0" w:color="auto"/>
                <w:left w:val="none" w:sz="0" w:space="0" w:color="auto"/>
                <w:bottom w:val="none" w:sz="0" w:space="0" w:color="auto"/>
                <w:right w:val="none" w:sz="0" w:space="0" w:color="auto"/>
              </w:divBdr>
              <w:divsChild>
                <w:div w:id="986861509">
                  <w:marLeft w:val="0"/>
                  <w:marRight w:val="0"/>
                  <w:marTop w:val="0"/>
                  <w:marBottom w:val="0"/>
                  <w:divBdr>
                    <w:top w:val="none" w:sz="0" w:space="0" w:color="auto"/>
                    <w:left w:val="none" w:sz="0" w:space="0" w:color="auto"/>
                    <w:bottom w:val="none" w:sz="0" w:space="0" w:color="auto"/>
                    <w:right w:val="none" w:sz="0" w:space="0" w:color="auto"/>
                  </w:divBdr>
                  <w:divsChild>
                    <w:div w:id="605699735">
                      <w:marLeft w:val="0"/>
                      <w:marRight w:val="0"/>
                      <w:marTop w:val="0"/>
                      <w:marBottom w:val="0"/>
                      <w:divBdr>
                        <w:top w:val="none" w:sz="0" w:space="0" w:color="auto"/>
                        <w:left w:val="none" w:sz="0" w:space="0" w:color="auto"/>
                        <w:bottom w:val="none" w:sz="0" w:space="0" w:color="auto"/>
                        <w:right w:val="none" w:sz="0" w:space="0" w:color="auto"/>
                      </w:divBdr>
                      <w:divsChild>
                        <w:div w:id="693264705">
                          <w:marLeft w:val="0"/>
                          <w:marRight w:val="0"/>
                          <w:marTop w:val="0"/>
                          <w:marBottom w:val="0"/>
                          <w:divBdr>
                            <w:top w:val="none" w:sz="0" w:space="0" w:color="auto"/>
                            <w:left w:val="none" w:sz="0" w:space="0" w:color="auto"/>
                            <w:bottom w:val="none" w:sz="0" w:space="0" w:color="auto"/>
                            <w:right w:val="none" w:sz="0" w:space="0" w:color="auto"/>
                          </w:divBdr>
                          <w:divsChild>
                            <w:div w:id="771628252">
                              <w:marLeft w:val="0"/>
                              <w:marRight w:val="0"/>
                              <w:marTop w:val="0"/>
                              <w:marBottom w:val="0"/>
                              <w:divBdr>
                                <w:top w:val="none" w:sz="0" w:space="0" w:color="auto"/>
                                <w:left w:val="none" w:sz="0" w:space="0" w:color="auto"/>
                                <w:bottom w:val="none" w:sz="0" w:space="0" w:color="auto"/>
                                <w:right w:val="none" w:sz="0" w:space="0" w:color="auto"/>
                              </w:divBdr>
                              <w:divsChild>
                                <w:div w:id="1827895833">
                                  <w:marLeft w:val="0"/>
                                  <w:marRight w:val="0"/>
                                  <w:marTop w:val="0"/>
                                  <w:marBottom w:val="0"/>
                                  <w:divBdr>
                                    <w:top w:val="none" w:sz="0" w:space="0" w:color="auto"/>
                                    <w:left w:val="none" w:sz="0" w:space="0" w:color="auto"/>
                                    <w:bottom w:val="none" w:sz="0" w:space="0" w:color="auto"/>
                                    <w:right w:val="none" w:sz="0" w:space="0" w:color="auto"/>
                                  </w:divBdr>
                                  <w:divsChild>
                                    <w:div w:id="127820586">
                                      <w:marLeft w:val="0"/>
                                      <w:marRight w:val="0"/>
                                      <w:marTop w:val="0"/>
                                      <w:marBottom w:val="0"/>
                                      <w:divBdr>
                                        <w:top w:val="none" w:sz="0" w:space="0" w:color="auto"/>
                                        <w:left w:val="none" w:sz="0" w:space="0" w:color="auto"/>
                                        <w:bottom w:val="none" w:sz="0" w:space="0" w:color="auto"/>
                                        <w:right w:val="none" w:sz="0" w:space="0" w:color="auto"/>
                                      </w:divBdr>
                                      <w:divsChild>
                                        <w:div w:id="1603875040">
                                          <w:marLeft w:val="0"/>
                                          <w:marRight w:val="0"/>
                                          <w:marTop w:val="0"/>
                                          <w:marBottom w:val="0"/>
                                          <w:divBdr>
                                            <w:top w:val="none" w:sz="0" w:space="0" w:color="auto"/>
                                            <w:left w:val="none" w:sz="0" w:space="0" w:color="auto"/>
                                            <w:bottom w:val="none" w:sz="0" w:space="0" w:color="auto"/>
                                            <w:right w:val="none" w:sz="0" w:space="0" w:color="auto"/>
                                          </w:divBdr>
                                          <w:divsChild>
                                            <w:div w:id="138617440">
                                              <w:marLeft w:val="0"/>
                                              <w:marRight w:val="0"/>
                                              <w:marTop w:val="0"/>
                                              <w:marBottom w:val="0"/>
                                              <w:divBdr>
                                                <w:top w:val="single" w:sz="4" w:space="0" w:color="F5F5F5"/>
                                                <w:left w:val="single" w:sz="4" w:space="0" w:color="F5F5F5"/>
                                                <w:bottom w:val="single" w:sz="4" w:space="0" w:color="F5F5F5"/>
                                                <w:right w:val="single" w:sz="4" w:space="0" w:color="F5F5F5"/>
                                              </w:divBdr>
                                              <w:divsChild>
                                                <w:div w:id="579944179">
                                                  <w:marLeft w:val="0"/>
                                                  <w:marRight w:val="0"/>
                                                  <w:marTop w:val="0"/>
                                                  <w:marBottom w:val="0"/>
                                                  <w:divBdr>
                                                    <w:top w:val="none" w:sz="0" w:space="0" w:color="auto"/>
                                                    <w:left w:val="none" w:sz="0" w:space="0" w:color="auto"/>
                                                    <w:bottom w:val="none" w:sz="0" w:space="0" w:color="auto"/>
                                                    <w:right w:val="none" w:sz="0" w:space="0" w:color="auto"/>
                                                  </w:divBdr>
                                                  <w:divsChild>
                                                    <w:div w:id="18987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819303">
      <w:bodyDiv w:val="1"/>
      <w:marLeft w:val="0"/>
      <w:marRight w:val="0"/>
      <w:marTop w:val="0"/>
      <w:marBottom w:val="0"/>
      <w:divBdr>
        <w:top w:val="none" w:sz="0" w:space="0" w:color="auto"/>
        <w:left w:val="none" w:sz="0" w:space="0" w:color="auto"/>
        <w:bottom w:val="none" w:sz="0" w:space="0" w:color="auto"/>
        <w:right w:val="none" w:sz="0" w:space="0" w:color="auto"/>
      </w:divBdr>
    </w:div>
    <w:div w:id="1315446943">
      <w:bodyDiv w:val="1"/>
      <w:marLeft w:val="0"/>
      <w:marRight w:val="0"/>
      <w:marTop w:val="0"/>
      <w:marBottom w:val="0"/>
      <w:divBdr>
        <w:top w:val="none" w:sz="0" w:space="0" w:color="auto"/>
        <w:left w:val="none" w:sz="0" w:space="0" w:color="auto"/>
        <w:bottom w:val="none" w:sz="0" w:space="0" w:color="auto"/>
        <w:right w:val="none" w:sz="0" w:space="0" w:color="auto"/>
      </w:divBdr>
    </w:div>
    <w:div w:id="1321035382">
      <w:bodyDiv w:val="1"/>
      <w:marLeft w:val="0"/>
      <w:marRight w:val="0"/>
      <w:marTop w:val="0"/>
      <w:marBottom w:val="0"/>
      <w:divBdr>
        <w:top w:val="none" w:sz="0" w:space="0" w:color="auto"/>
        <w:left w:val="none" w:sz="0" w:space="0" w:color="auto"/>
        <w:bottom w:val="none" w:sz="0" w:space="0" w:color="auto"/>
        <w:right w:val="none" w:sz="0" w:space="0" w:color="auto"/>
      </w:divBdr>
    </w:div>
    <w:div w:id="1325277820">
      <w:bodyDiv w:val="1"/>
      <w:marLeft w:val="0"/>
      <w:marRight w:val="0"/>
      <w:marTop w:val="0"/>
      <w:marBottom w:val="0"/>
      <w:divBdr>
        <w:top w:val="none" w:sz="0" w:space="0" w:color="auto"/>
        <w:left w:val="none" w:sz="0" w:space="0" w:color="auto"/>
        <w:bottom w:val="none" w:sz="0" w:space="0" w:color="auto"/>
        <w:right w:val="none" w:sz="0" w:space="0" w:color="auto"/>
      </w:divBdr>
    </w:div>
    <w:div w:id="1331758427">
      <w:bodyDiv w:val="1"/>
      <w:marLeft w:val="0"/>
      <w:marRight w:val="0"/>
      <w:marTop w:val="0"/>
      <w:marBottom w:val="0"/>
      <w:divBdr>
        <w:top w:val="none" w:sz="0" w:space="0" w:color="auto"/>
        <w:left w:val="none" w:sz="0" w:space="0" w:color="auto"/>
        <w:bottom w:val="none" w:sz="0" w:space="0" w:color="auto"/>
        <w:right w:val="none" w:sz="0" w:space="0" w:color="auto"/>
      </w:divBdr>
    </w:div>
    <w:div w:id="1338772606">
      <w:bodyDiv w:val="1"/>
      <w:marLeft w:val="0"/>
      <w:marRight w:val="0"/>
      <w:marTop w:val="0"/>
      <w:marBottom w:val="0"/>
      <w:divBdr>
        <w:top w:val="none" w:sz="0" w:space="0" w:color="auto"/>
        <w:left w:val="none" w:sz="0" w:space="0" w:color="auto"/>
        <w:bottom w:val="none" w:sz="0" w:space="0" w:color="auto"/>
        <w:right w:val="none" w:sz="0" w:space="0" w:color="auto"/>
      </w:divBdr>
    </w:div>
    <w:div w:id="1340353784">
      <w:bodyDiv w:val="1"/>
      <w:marLeft w:val="0"/>
      <w:marRight w:val="0"/>
      <w:marTop w:val="0"/>
      <w:marBottom w:val="0"/>
      <w:divBdr>
        <w:top w:val="none" w:sz="0" w:space="0" w:color="auto"/>
        <w:left w:val="none" w:sz="0" w:space="0" w:color="auto"/>
        <w:bottom w:val="none" w:sz="0" w:space="0" w:color="auto"/>
        <w:right w:val="none" w:sz="0" w:space="0" w:color="auto"/>
      </w:divBdr>
    </w:div>
    <w:div w:id="1342662245">
      <w:bodyDiv w:val="1"/>
      <w:marLeft w:val="0"/>
      <w:marRight w:val="0"/>
      <w:marTop w:val="0"/>
      <w:marBottom w:val="0"/>
      <w:divBdr>
        <w:top w:val="none" w:sz="0" w:space="0" w:color="auto"/>
        <w:left w:val="none" w:sz="0" w:space="0" w:color="auto"/>
        <w:bottom w:val="none" w:sz="0" w:space="0" w:color="auto"/>
        <w:right w:val="none" w:sz="0" w:space="0" w:color="auto"/>
      </w:divBdr>
    </w:div>
    <w:div w:id="1345860904">
      <w:bodyDiv w:val="1"/>
      <w:marLeft w:val="0"/>
      <w:marRight w:val="0"/>
      <w:marTop w:val="0"/>
      <w:marBottom w:val="0"/>
      <w:divBdr>
        <w:top w:val="none" w:sz="0" w:space="0" w:color="auto"/>
        <w:left w:val="none" w:sz="0" w:space="0" w:color="auto"/>
        <w:bottom w:val="none" w:sz="0" w:space="0" w:color="auto"/>
        <w:right w:val="none" w:sz="0" w:space="0" w:color="auto"/>
      </w:divBdr>
    </w:div>
    <w:div w:id="1346788127">
      <w:bodyDiv w:val="1"/>
      <w:marLeft w:val="0"/>
      <w:marRight w:val="0"/>
      <w:marTop w:val="0"/>
      <w:marBottom w:val="0"/>
      <w:divBdr>
        <w:top w:val="none" w:sz="0" w:space="0" w:color="auto"/>
        <w:left w:val="none" w:sz="0" w:space="0" w:color="auto"/>
        <w:bottom w:val="none" w:sz="0" w:space="0" w:color="auto"/>
        <w:right w:val="none" w:sz="0" w:space="0" w:color="auto"/>
      </w:divBdr>
    </w:div>
    <w:div w:id="1347101162">
      <w:bodyDiv w:val="1"/>
      <w:marLeft w:val="0"/>
      <w:marRight w:val="0"/>
      <w:marTop w:val="0"/>
      <w:marBottom w:val="0"/>
      <w:divBdr>
        <w:top w:val="none" w:sz="0" w:space="0" w:color="auto"/>
        <w:left w:val="none" w:sz="0" w:space="0" w:color="auto"/>
        <w:bottom w:val="none" w:sz="0" w:space="0" w:color="auto"/>
        <w:right w:val="none" w:sz="0" w:space="0" w:color="auto"/>
      </w:divBdr>
    </w:div>
    <w:div w:id="1353603401">
      <w:bodyDiv w:val="1"/>
      <w:marLeft w:val="0"/>
      <w:marRight w:val="0"/>
      <w:marTop w:val="0"/>
      <w:marBottom w:val="0"/>
      <w:divBdr>
        <w:top w:val="none" w:sz="0" w:space="0" w:color="auto"/>
        <w:left w:val="none" w:sz="0" w:space="0" w:color="auto"/>
        <w:bottom w:val="none" w:sz="0" w:space="0" w:color="auto"/>
        <w:right w:val="none" w:sz="0" w:space="0" w:color="auto"/>
      </w:divBdr>
    </w:div>
    <w:div w:id="1362320848">
      <w:bodyDiv w:val="1"/>
      <w:marLeft w:val="0"/>
      <w:marRight w:val="0"/>
      <w:marTop w:val="0"/>
      <w:marBottom w:val="0"/>
      <w:divBdr>
        <w:top w:val="none" w:sz="0" w:space="0" w:color="auto"/>
        <w:left w:val="none" w:sz="0" w:space="0" w:color="auto"/>
        <w:bottom w:val="none" w:sz="0" w:space="0" w:color="auto"/>
        <w:right w:val="none" w:sz="0" w:space="0" w:color="auto"/>
      </w:divBdr>
    </w:div>
    <w:div w:id="1363362698">
      <w:bodyDiv w:val="1"/>
      <w:marLeft w:val="0"/>
      <w:marRight w:val="0"/>
      <w:marTop w:val="0"/>
      <w:marBottom w:val="0"/>
      <w:divBdr>
        <w:top w:val="none" w:sz="0" w:space="0" w:color="auto"/>
        <w:left w:val="none" w:sz="0" w:space="0" w:color="auto"/>
        <w:bottom w:val="none" w:sz="0" w:space="0" w:color="auto"/>
        <w:right w:val="none" w:sz="0" w:space="0" w:color="auto"/>
      </w:divBdr>
    </w:div>
    <w:div w:id="1366053946">
      <w:bodyDiv w:val="1"/>
      <w:marLeft w:val="0"/>
      <w:marRight w:val="0"/>
      <w:marTop w:val="0"/>
      <w:marBottom w:val="0"/>
      <w:divBdr>
        <w:top w:val="none" w:sz="0" w:space="0" w:color="auto"/>
        <w:left w:val="none" w:sz="0" w:space="0" w:color="auto"/>
        <w:bottom w:val="none" w:sz="0" w:space="0" w:color="auto"/>
        <w:right w:val="none" w:sz="0" w:space="0" w:color="auto"/>
      </w:divBdr>
    </w:div>
    <w:div w:id="1370955601">
      <w:bodyDiv w:val="1"/>
      <w:marLeft w:val="0"/>
      <w:marRight w:val="0"/>
      <w:marTop w:val="0"/>
      <w:marBottom w:val="0"/>
      <w:divBdr>
        <w:top w:val="none" w:sz="0" w:space="0" w:color="auto"/>
        <w:left w:val="none" w:sz="0" w:space="0" w:color="auto"/>
        <w:bottom w:val="none" w:sz="0" w:space="0" w:color="auto"/>
        <w:right w:val="none" w:sz="0" w:space="0" w:color="auto"/>
      </w:divBdr>
    </w:div>
    <w:div w:id="1377388574">
      <w:bodyDiv w:val="1"/>
      <w:marLeft w:val="0"/>
      <w:marRight w:val="0"/>
      <w:marTop w:val="0"/>
      <w:marBottom w:val="0"/>
      <w:divBdr>
        <w:top w:val="none" w:sz="0" w:space="0" w:color="auto"/>
        <w:left w:val="none" w:sz="0" w:space="0" w:color="auto"/>
        <w:bottom w:val="none" w:sz="0" w:space="0" w:color="auto"/>
        <w:right w:val="none" w:sz="0" w:space="0" w:color="auto"/>
      </w:divBdr>
    </w:div>
    <w:div w:id="1382172872">
      <w:bodyDiv w:val="1"/>
      <w:marLeft w:val="0"/>
      <w:marRight w:val="0"/>
      <w:marTop w:val="0"/>
      <w:marBottom w:val="0"/>
      <w:divBdr>
        <w:top w:val="none" w:sz="0" w:space="0" w:color="auto"/>
        <w:left w:val="none" w:sz="0" w:space="0" w:color="auto"/>
        <w:bottom w:val="none" w:sz="0" w:space="0" w:color="auto"/>
        <w:right w:val="none" w:sz="0" w:space="0" w:color="auto"/>
      </w:divBdr>
    </w:div>
    <w:div w:id="1392313403">
      <w:bodyDiv w:val="1"/>
      <w:marLeft w:val="0"/>
      <w:marRight w:val="0"/>
      <w:marTop w:val="0"/>
      <w:marBottom w:val="0"/>
      <w:divBdr>
        <w:top w:val="none" w:sz="0" w:space="0" w:color="auto"/>
        <w:left w:val="none" w:sz="0" w:space="0" w:color="auto"/>
        <w:bottom w:val="none" w:sz="0" w:space="0" w:color="auto"/>
        <w:right w:val="none" w:sz="0" w:space="0" w:color="auto"/>
      </w:divBdr>
    </w:div>
    <w:div w:id="1392461209">
      <w:bodyDiv w:val="1"/>
      <w:marLeft w:val="0"/>
      <w:marRight w:val="0"/>
      <w:marTop w:val="0"/>
      <w:marBottom w:val="0"/>
      <w:divBdr>
        <w:top w:val="none" w:sz="0" w:space="0" w:color="auto"/>
        <w:left w:val="none" w:sz="0" w:space="0" w:color="auto"/>
        <w:bottom w:val="none" w:sz="0" w:space="0" w:color="auto"/>
        <w:right w:val="none" w:sz="0" w:space="0" w:color="auto"/>
      </w:divBdr>
      <w:divsChild>
        <w:div w:id="1558668097">
          <w:marLeft w:val="0"/>
          <w:marRight w:val="0"/>
          <w:marTop w:val="0"/>
          <w:marBottom w:val="0"/>
          <w:divBdr>
            <w:top w:val="none" w:sz="0" w:space="0" w:color="auto"/>
            <w:left w:val="none" w:sz="0" w:space="0" w:color="auto"/>
            <w:bottom w:val="none" w:sz="0" w:space="0" w:color="auto"/>
            <w:right w:val="none" w:sz="0" w:space="0" w:color="auto"/>
          </w:divBdr>
          <w:divsChild>
            <w:div w:id="2132089330">
              <w:marLeft w:val="0"/>
              <w:marRight w:val="0"/>
              <w:marTop w:val="0"/>
              <w:marBottom w:val="0"/>
              <w:divBdr>
                <w:top w:val="none" w:sz="0" w:space="0" w:color="auto"/>
                <w:left w:val="none" w:sz="0" w:space="0" w:color="auto"/>
                <w:bottom w:val="none" w:sz="0" w:space="0" w:color="auto"/>
                <w:right w:val="none" w:sz="0" w:space="0" w:color="auto"/>
              </w:divBdr>
              <w:divsChild>
                <w:div w:id="1361931488">
                  <w:marLeft w:val="0"/>
                  <w:marRight w:val="0"/>
                  <w:marTop w:val="0"/>
                  <w:marBottom w:val="0"/>
                  <w:divBdr>
                    <w:top w:val="none" w:sz="0" w:space="0" w:color="auto"/>
                    <w:left w:val="none" w:sz="0" w:space="0" w:color="auto"/>
                    <w:bottom w:val="none" w:sz="0" w:space="0" w:color="auto"/>
                    <w:right w:val="none" w:sz="0" w:space="0" w:color="auto"/>
                  </w:divBdr>
                  <w:divsChild>
                    <w:div w:id="1247615854">
                      <w:marLeft w:val="0"/>
                      <w:marRight w:val="0"/>
                      <w:marTop w:val="0"/>
                      <w:marBottom w:val="0"/>
                      <w:divBdr>
                        <w:top w:val="none" w:sz="0" w:space="0" w:color="auto"/>
                        <w:left w:val="none" w:sz="0" w:space="0" w:color="auto"/>
                        <w:bottom w:val="none" w:sz="0" w:space="0" w:color="auto"/>
                        <w:right w:val="none" w:sz="0" w:space="0" w:color="auto"/>
                      </w:divBdr>
                      <w:divsChild>
                        <w:div w:id="1793396572">
                          <w:marLeft w:val="0"/>
                          <w:marRight w:val="0"/>
                          <w:marTop w:val="0"/>
                          <w:marBottom w:val="0"/>
                          <w:divBdr>
                            <w:top w:val="none" w:sz="0" w:space="0" w:color="auto"/>
                            <w:left w:val="none" w:sz="0" w:space="0" w:color="auto"/>
                            <w:bottom w:val="none" w:sz="0" w:space="0" w:color="auto"/>
                            <w:right w:val="none" w:sz="0" w:space="0" w:color="auto"/>
                          </w:divBdr>
                          <w:divsChild>
                            <w:div w:id="529104581">
                              <w:marLeft w:val="0"/>
                              <w:marRight w:val="0"/>
                              <w:marTop w:val="0"/>
                              <w:marBottom w:val="0"/>
                              <w:divBdr>
                                <w:top w:val="none" w:sz="0" w:space="0" w:color="auto"/>
                                <w:left w:val="none" w:sz="0" w:space="0" w:color="auto"/>
                                <w:bottom w:val="none" w:sz="0" w:space="0" w:color="auto"/>
                                <w:right w:val="none" w:sz="0" w:space="0" w:color="auto"/>
                              </w:divBdr>
                              <w:divsChild>
                                <w:div w:id="23871777">
                                  <w:marLeft w:val="0"/>
                                  <w:marRight w:val="0"/>
                                  <w:marTop w:val="0"/>
                                  <w:marBottom w:val="0"/>
                                  <w:divBdr>
                                    <w:top w:val="none" w:sz="0" w:space="0" w:color="auto"/>
                                    <w:left w:val="none" w:sz="0" w:space="0" w:color="auto"/>
                                    <w:bottom w:val="none" w:sz="0" w:space="0" w:color="auto"/>
                                    <w:right w:val="none" w:sz="0" w:space="0" w:color="auto"/>
                                  </w:divBdr>
                                  <w:divsChild>
                                    <w:div w:id="1466777761">
                                      <w:marLeft w:val="60"/>
                                      <w:marRight w:val="0"/>
                                      <w:marTop w:val="0"/>
                                      <w:marBottom w:val="0"/>
                                      <w:divBdr>
                                        <w:top w:val="none" w:sz="0" w:space="0" w:color="auto"/>
                                        <w:left w:val="none" w:sz="0" w:space="0" w:color="auto"/>
                                        <w:bottom w:val="none" w:sz="0" w:space="0" w:color="auto"/>
                                        <w:right w:val="none" w:sz="0" w:space="0" w:color="auto"/>
                                      </w:divBdr>
                                      <w:divsChild>
                                        <w:div w:id="327252125">
                                          <w:marLeft w:val="0"/>
                                          <w:marRight w:val="0"/>
                                          <w:marTop w:val="0"/>
                                          <w:marBottom w:val="0"/>
                                          <w:divBdr>
                                            <w:top w:val="none" w:sz="0" w:space="0" w:color="auto"/>
                                            <w:left w:val="none" w:sz="0" w:space="0" w:color="auto"/>
                                            <w:bottom w:val="none" w:sz="0" w:space="0" w:color="auto"/>
                                            <w:right w:val="none" w:sz="0" w:space="0" w:color="auto"/>
                                          </w:divBdr>
                                          <w:divsChild>
                                            <w:div w:id="1458447216">
                                              <w:marLeft w:val="0"/>
                                              <w:marRight w:val="0"/>
                                              <w:marTop w:val="0"/>
                                              <w:marBottom w:val="120"/>
                                              <w:divBdr>
                                                <w:top w:val="single" w:sz="6" w:space="0" w:color="F5F5F5"/>
                                                <w:left w:val="single" w:sz="6" w:space="0" w:color="F5F5F5"/>
                                                <w:bottom w:val="single" w:sz="6" w:space="0" w:color="F5F5F5"/>
                                                <w:right w:val="single" w:sz="6" w:space="0" w:color="F5F5F5"/>
                                              </w:divBdr>
                                              <w:divsChild>
                                                <w:div w:id="216936790">
                                                  <w:marLeft w:val="0"/>
                                                  <w:marRight w:val="0"/>
                                                  <w:marTop w:val="0"/>
                                                  <w:marBottom w:val="0"/>
                                                  <w:divBdr>
                                                    <w:top w:val="none" w:sz="0" w:space="0" w:color="auto"/>
                                                    <w:left w:val="none" w:sz="0" w:space="0" w:color="auto"/>
                                                    <w:bottom w:val="none" w:sz="0" w:space="0" w:color="auto"/>
                                                    <w:right w:val="none" w:sz="0" w:space="0" w:color="auto"/>
                                                  </w:divBdr>
                                                  <w:divsChild>
                                                    <w:div w:id="1598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9763701">
      <w:bodyDiv w:val="1"/>
      <w:marLeft w:val="0"/>
      <w:marRight w:val="0"/>
      <w:marTop w:val="0"/>
      <w:marBottom w:val="0"/>
      <w:divBdr>
        <w:top w:val="none" w:sz="0" w:space="0" w:color="auto"/>
        <w:left w:val="none" w:sz="0" w:space="0" w:color="auto"/>
        <w:bottom w:val="none" w:sz="0" w:space="0" w:color="auto"/>
        <w:right w:val="none" w:sz="0" w:space="0" w:color="auto"/>
      </w:divBdr>
    </w:div>
    <w:div w:id="1413549923">
      <w:bodyDiv w:val="1"/>
      <w:marLeft w:val="0"/>
      <w:marRight w:val="0"/>
      <w:marTop w:val="0"/>
      <w:marBottom w:val="0"/>
      <w:divBdr>
        <w:top w:val="none" w:sz="0" w:space="0" w:color="auto"/>
        <w:left w:val="none" w:sz="0" w:space="0" w:color="auto"/>
        <w:bottom w:val="none" w:sz="0" w:space="0" w:color="auto"/>
        <w:right w:val="none" w:sz="0" w:space="0" w:color="auto"/>
      </w:divBdr>
    </w:div>
    <w:div w:id="1414159364">
      <w:bodyDiv w:val="1"/>
      <w:marLeft w:val="0"/>
      <w:marRight w:val="0"/>
      <w:marTop w:val="0"/>
      <w:marBottom w:val="0"/>
      <w:divBdr>
        <w:top w:val="none" w:sz="0" w:space="0" w:color="auto"/>
        <w:left w:val="none" w:sz="0" w:space="0" w:color="auto"/>
        <w:bottom w:val="none" w:sz="0" w:space="0" w:color="auto"/>
        <w:right w:val="none" w:sz="0" w:space="0" w:color="auto"/>
      </w:divBdr>
    </w:div>
    <w:div w:id="1419597014">
      <w:bodyDiv w:val="1"/>
      <w:marLeft w:val="0"/>
      <w:marRight w:val="0"/>
      <w:marTop w:val="0"/>
      <w:marBottom w:val="0"/>
      <w:divBdr>
        <w:top w:val="none" w:sz="0" w:space="0" w:color="auto"/>
        <w:left w:val="none" w:sz="0" w:space="0" w:color="auto"/>
        <w:bottom w:val="none" w:sz="0" w:space="0" w:color="auto"/>
        <w:right w:val="none" w:sz="0" w:space="0" w:color="auto"/>
      </w:divBdr>
    </w:div>
    <w:div w:id="1419863728">
      <w:bodyDiv w:val="1"/>
      <w:marLeft w:val="0"/>
      <w:marRight w:val="0"/>
      <w:marTop w:val="0"/>
      <w:marBottom w:val="0"/>
      <w:divBdr>
        <w:top w:val="none" w:sz="0" w:space="0" w:color="auto"/>
        <w:left w:val="none" w:sz="0" w:space="0" w:color="auto"/>
        <w:bottom w:val="none" w:sz="0" w:space="0" w:color="auto"/>
        <w:right w:val="none" w:sz="0" w:space="0" w:color="auto"/>
      </w:divBdr>
    </w:div>
    <w:div w:id="1423069548">
      <w:bodyDiv w:val="1"/>
      <w:marLeft w:val="0"/>
      <w:marRight w:val="0"/>
      <w:marTop w:val="0"/>
      <w:marBottom w:val="0"/>
      <w:divBdr>
        <w:top w:val="none" w:sz="0" w:space="0" w:color="auto"/>
        <w:left w:val="none" w:sz="0" w:space="0" w:color="auto"/>
        <w:bottom w:val="none" w:sz="0" w:space="0" w:color="auto"/>
        <w:right w:val="none" w:sz="0" w:space="0" w:color="auto"/>
      </w:divBdr>
    </w:div>
    <w:div w:id="1423331233">
      <w:bodyDiv w:val="1"/>
      <w:marLeft w:val="0"/>
      <w:marRight w:val="0"/>
      <w:marTop w:val="0"/>
      <w:marBottom w:val="0"/>
      <w:divBdr>
        <w:top w:val="none" w:sz="0" w:space="0" w:color="auto"/>
        <w:left w:val="none" w:sz="0" w:space="0" w:color="auto"/>
        <w:bottom w:val="none" w:sz="0" w:space="0" w:color="auto"/>
        <w:right w:val="none" w:sz="0" w:space="0" w:color="auto"/>
      </w:divBdr>
    </w:div>
    <w:div w:id="1424304209">
      <w:bodyDiv w:val="1"/>
      <w:marLeft w:val="0"/>
      <w:marRight w:val="0"/>
      <w:marTop w:val="0"/>
      <w:marBottom w:val="0"/>
      <w:divBdr>
        <w:top w:val="none" w:sz="0" w:space="0" w:color="auto"/>
        <w:left w:val="none" w:sz="0" w:space="0" w:color="auto"/>
        <w:bottom w:val="none" w:sz="0" w:space="0" w:color="auto"/>
        <w:right w:val="none" w:sz="0" w:space="0" w:color="auto"/>
      </w:divBdr>
    </w:div>
    <w:div w:id="1424687223">
      <w:bodyDiv w:val="1"/>
      <w:marLeft w:val="0"/>
      <w:marRight w:val="0"/>
      <w:marTop w:val="0"/>
      <w:marBottom w:val="0"/>
      <w:divBdr>
        <w:top w:val="none" w:sz="0" w:space="0" w:color="auto"/>
        <w:left w:val="none" w:sz="0" w:space="0" w:color="auto"/>
        <w:bottom w:val="none" w:sz="0" w:space="0" w:color="auto"/>
        <w:right w:val="none" w:sz="0" w:space="0" w:color="auto"/>
      </w:divBdr>
    </w:div>
    <w:div w:id="1435324974">
      <w:bodyDiv w:val="1"/>
      <w:marLeft w:val="0"/>
      <w:marRight w:val="0"/>
      <w:marTop w:val="0"/>
      <w:marBottom w:val="0"/>
      <w:divBdr>
        <w:top w:val="none" w:sz="0" w:space="0" w:color="auto"/>
        <w:left w:val="none" w:sz="0" w:space="0" w:color="auto"/>
        <w:bottom w:val="none" w:sz="0" w:space="0" w:color="auto"/>
        <w:right w:val="none" w:sz="0" w:space="0" w:color="auto"/>
      </w:divBdr>
    </w:div>
    <w:div w:id="1451512755">
      <w:bodyDiv w:val="1"/>
      <w:marLeft w:val="0"/>
      <w:marRight w:val="0"/>
      <w:marTop w:val="0"/>
      <w:marBottom w:val="0"/>
      <w:divBdr>
        <w:top w:val="none" w:sz="0" w:space="0" w:color="auto"/>
        <w:left w:val="none" w:sz="0" w:space="0" w:color="auto"/>
        <w:bottom w:val="none" w:sz="0" w:space="0" w:color="auto"/>
        <w:right w:val="none" w:sz="0" w:space="0" w:color="auto"/>
      </w:divBdr>
    </w:div>
    <w:div w:id="1454668274">
      <w:bodyDiv w:val="1"/>
      <w:marLeft w:val="0"/>
      <w:marRight w:val="0"/>
      <w:marTop w:val="0"/>
      <w:marBottom w:val="0"/>
      <w:divBdr>
        <w:top w:val="none" w:sz="0" w:space="0" w:color="auto"/>
        <w:left w:val="none" w:sz="0" w:space="0" w:color="auto"/>
        <w:bottom w:val="none" w:sz="0" w:space="0" w:color="auto"/>
        <w:right w:val="none" w:sz="0" w:space="0" w:color="auto"/>
      </w:divBdr>
    </w:div>
    <w:div w:id="1457990734">
      <w:bodyDiv w:val="1"/>
      <w:marLeft w:val="0"/>
      <w:marRight w:val="0"/>
      <w:marTop w:val="0"/>
      <w:marBottom w:val="0"/>
      <w:divBdr>
        <w:top w:val="none" w:sz="0" w:space="0" w:color="auto"/>
        <w:left w:val="none" w:sz="0" w:space="0" w:color="auto"/>
        <w:bottom w:val="none" w:sz="0" w:space="0" w:color="auto"/>
        <w:right w:val="none" w:sz="0" w:space="0" w:color="auto"/>
      </w:divBdr>
    </w:div>
    <w:div w:id="1464076222">
      <w:bodyDiv w:val="1"/>
      <w:marLeft w:val="0"/>
      <w:marRight w:val="0"/>
      <w:marTop w:val="0"/>
      <w:marBottom w:val="0"/>
      <w:divBdr>
        <w:top w:val="none" w:sz="0" w:space="0" w:color="auto"/>
        <w:left w:val="none" w:sz="0" w:space="0" w:color="auto"/>
        <w:bottom w:val="none" w:sz="0" w:space="0" w:color="auto"/>
        <w:right w:val="none" w:sz="0" w:space="0" w:color="auto"/>
      </w:divBdr>
    </w:div>
    <w:div w:id="1464735893">
      <w:bodyDiv w:val="1"/>
      <w:marLeft w:val="0"/>
      <w:marRight w:val="0"/>
      <w:marTop w:val="0"/>
      <w:marBottom w:val="0"/>
      <w:divBdr>
        <w:top w:val="none" w:sz="0" w:space="0" w:color="auto"/>
        <w:left w:val="none" w:sz="0" w:space="0" w:color="auto"/>
        <w:bottom w:val="none" w:sz="0" w:space="0" w:color="auto"/>
        <w:right w:val="none" w:sz="0" w:space="0" w:color="auto"/>
      </w:divBdr>
    </w:div>
    <w:div w:id="1470585051">
      <w:bodyDiv w:val="1"/>
      <w:marLeft w:val="0"/>
      <w:marRight w:val="0"/>
      <w:marTop w:val="0"/>
      <w:marBottom w:val="0"/>
      <w:divBdr>
        <w:top w:val="none" w:sz="0" w:space="0" w:color="auto"/>
        <w:left w:val="none" w:sz="0" w:space="0" w:color="auto"/>
        <w:bottom w:val="none" w:sz="0" w:space="0" w:color="auto"/>
        <w:right w:val="none" w:sz="0" w:space="0" w:color="auto"/>
      </w:divBdr>
    </w:div>
    <w:div w:id="1470897390">
      <w:bodyDiv w:val="1"/>
      <w:marLeft w:val="0"/>
      <w:marRight w:val="0"/>
      <w:marTop w:val="0"/>
      <w:marBottom w:val="0"/>
      <w:divBdr>
        <w:top w:val="none" w:sz="0" w:space="0" w:color="auto"/>
        <w:left w:val="none" w:sz="0" w:space="0" w:color="auto"/>
        <w:bottom w:val="none" w:sz="0" w:space="0" w:color="auto"/>
        <w:right w:val="none" w:sz="0" w:space="0" w:color="auto"/>
      </w:divBdr>
      <w:divsChild>
        <w:div w:id="5444952">
          <w:marLeft w:val="0"/>
          <w:marRight w:val="0"/>
          <w:marTop w:val="0"/>
          <w:marBottom w:val="0"/>
          <w:divBdr>
            <w:top w:val="none" w:sz="0" w:space="0" w:color="auto"/>
            <w:left w:val="none" w:sz="0" w:space="0" w:color="auto"/>
            <w:bottom w:val="none" w:sz="0" w:space="0" w:color="auto"/>
            <w:right w:val="none" w:sz="0" w:space="0" w:color="auto"/>
          </w:divBdr>
          <w:divsChild>
            <w:div w:id="936135668">
              <w:marLeft w:val="0"/>
              <w:marRight w:val="0"/>
              <w:marTop w:val="0"/>
              <w:marBottom w:val="0"/>
              <w:divBdr>
                <w:top w:val="none" w:sz="0" w:space="0" w:color="auto"/>
                <w:left w:val="none" w:sz="0" w:space="0" w:color="auto"/>
                <w:bottom w:val="none" w:sz="0" w:space="0" w:color="auto"/>
                <w:right w:val="none" w:sz="0" w:space="0" w:color="auto"/>
              </w:divBdr>
              <w:divsChild>
                <w:div w:id="896205051">
                  <w:marLeft w:val="0"/>
                  <w:marRight w:val="0"/>
                  <w:marTop w:val="0"/>
                  <w:marBottom w:val="0"/>
                  <w:divBdr>
                    <w:top w:val="none" w:sz="0" w:space="0" w:color="auto"/>
                    <w:left w:val="none" w:sz="0" w:space="0" w:color="auto"/>
                    <w:bottom w:val="none" w:sz="0" w:space="0" w:color="auto"/>
                    <w:right w:val="none" w:sz="0" w:space="0" w:color="auto"/>
                  </w:divBdr>
                  <w:divsChild>
                    <w:div w:id="1300648734">
                      <w:marLeft w:val="0"/>
                      <w:marRight w:val="0"/>
                      <w:marTop w:val="0"/>
                      <w:marBottom w:val="0"/>
                      <w:divBdr>
                        <w:top w:val="none" w:sz="0" w:space="0" w:color="auto"/>
                        <w:left w:val="none" w:sz="0" w:space="0" w:color="auto"/>
                        <w:bottom w:val="none" w:sz="0" w:space="0" w:color="auto"/>
                        <w:right w:val="none" w:sz="0" w:space="0" w:color="auto"/>
                      </w:divBdr>
                      <w:divsChild>
                        <w:div w:id="1262180614">
                          <w:marLeft w:val="0"/>
                          <w:marRight w:val="0"/>
                          <w:marTop w:val="0"/>
                          <w:marBottom w:val="0"/>
                          <w:divBdr>
                            <w:top w:val="none" w:sz="0" w:space="0" w:color="auto"/>
                            <w:left w:val="none" w:sz="0" w:space="0" w:color="auto"/>
                            <w:bottom w:val="none" w:sz="0" w:space="0" w:color="auto"/>
                            <w:right w:val="none" w:sz="0" w:space="0" w:color="auto"/>
                          </w:divBdr>
                          <w:divsChild>
                            <w:div w:id="2080596310">
                              <w:marLeft w:val="0"/>
                              <w:marRight w:val="0"/>
                              <w:marTop w:val="0"/>
                              <w:marBottom w:val="0"/>
                              <w:divBdr>
                                <w:top w:val="none" w:sz="0" w:space="0" w:color="auto"/>
                                <w:left w:val="none" w:sz="0" w:space="0" w:color="auto"/>
                                <w:bottom w:val="none" w:sz="0" w:space="0" w:color="auto"/>
                                <w:right w:val="none" w:sz="0" w:space="0" w:color="auto"/>
                              </w:divBdr>
                              <w:divsChild>
                                <w:div w:id="2009478815">
                                  <w:marLeft w:val="0"/>
                                  <w:marRight w:val="0"/>
                                  <w:marTop w:val="0"/>
                                  <w:marBottom w:val="0"/>
                                  <w:divBdr>
                                    <w:top w:val="none" w:sz="0" w:space="0" w:color="auto"/>
                                    <w:left w:val="none" w:sz="0" w:space="0" w:color="auto"/>
                                    <w:bottom w:val="none" w:sz="0" w:space="0" w:color="auto"/>
                                    <w:right w:val="none" w:sz="0" w:space="0" w:color="auto"/>
                                  </w:divBdr>
                                  <w:divsChild>
                                    <w:div w:id="1352220056">
                                      <w:marLeft w:val="0"/>
                                      <w:marRight w:val="0"/>
                                      <w:marTop w:val="0"/>
                                      <w:marBottom w:val="0"/>
                                      <w:divBdr>
                                        <w:top w:val="none" w:sz="0" w:space="0" w:color="auto"/>
                                        <w:left w:val="none" w:sz="0" w:space="0" w:color="auto"/>
                                        <w:bottom w:val="none" w:sz="0" w:space="0" w:color="auto"/>
                                        <w:right w:val="none" w:sz="0" w:space="0" w:color="auto"/>
                                      </w:divBdr>
                                      <w:divsChild>
                                        <w:div w:id="1625574027">
                                          <w:marLeft w:val="0"/>
                                          <w:marRight w:val="0"/>
                                          <w:marTop w:val="0"/>
                                          <w:marBottom w:val="0"/>
                                          <w:divBdr>
                                            <w:top w:val="none" w:sz="0" w:space="0" w:color="auto"/>
                                            <w:left w:val="none" w:sz="0" w:space="0" w:color="auto"/>
                                            <w:bottom w:val="none" w:sz="0" w:space="0" w:color="auto"/>
                                            <w:right w:val="none" w:sz="0" w:space="0" w:color="auto"/>
                                          </w:divBdr>
                                          <w:divsChild>
                                            <w:div w:id="693464715">
                                              <w:marLeft w:val="0"/>
                                              <w:marRight w:val="0"/>
                                              <w:marTop w:val="0"/>
                                              <w:marBottom w:val="0"/>
                                              <w:divBdr>
                                                <w:top w:val="single" w:sz="4" w:space="0" w:color="F5F5F5"/>
                                                <w:left w:val="single" w:sz="4" w:space="0" w:color="F5F5F5"/>
                                                <w:bottom w:val="single" w:sz="4" w:space="0" w:color="F5F5F5"/>
                                                <w:right w:val="single" w:sz="4" w:space="0" w:color="F5F5F5"/>
                                              </w:divBdr>
                                              <w:divsChild>
                                                <w:div w:id="1178303131">
                                                  <w:marLeft w:val="0"/>
                                                  <w:marRight w:val="0"/>
                                                  <w:marTop w:val="0"/>
                                                  <w:marBottom w:val="0"/>
                                                  <w:divBdr>
                                                    <w:top w:val="none" w:sz="0" w:space="0" w:color="auto"/>
                                                    <w:left w:val="none" w:sz="0" w:space="0" w:color="auto"/>
                                                    <w:bottom w:val="none" w:sz="0" w:space="0" w:color="auto"/>
                                                    <w:right w:val="none" w:sz="0" w:space="0" w:color="auto"/>
                                                  </w:divBdr>
                                                  <w:divsChild>
                                                    <w:div w:id="13216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4447351">
      <w:bodyDiv w:val="1"/>
      <w:marLeft w:val="0"/>
      <w:marRight w:val="0"/>
      <w:marTop w:val="0"/>
      <w:marBottom w:val="0"/>
      <w:divBdr>
        <w:top w:val="none" w:sz="0" w:space="0" w:color="auto"/>
        <w:left w:val="none" w:sz="0" w:space="0" w:color="auto"/>
        <w:bottom w:val="none" w:sz="0" w:space="0" w:color="auto"/>
        <w:right w:val="none" w:sz="0" w:space="0" w:color="auto"/>
      </w:divBdr>
    </w:div>
    <w:div w:id="1478036466">
      <w:bodyDiv w:val="1"/>
      <w:marLeft w:val="0"/>
      <w:marRight w:val="0"/>
      <w:marTop w:val="0"/>
      <w:marBottom w:val="0"/>
      <w:divBdr>
        <w:top w:val="none" w:sz="0" w:space="0" w:color="auto"/>
        <w:left w:val="none" w:sz="0" w:space="0" w:color="auto"/>
        <w:bottom w:val="none" w:sz="0" w:space="0" w:color="auto"/>
        <w:right w:val="none" w:sz="0" w:space="0" w:color="auto"/>
      </w:divBdr>
    </w:div>
    <w:div w:id="1478257122">
      <w:bodyDiv w:val="1"/>
      <w:marLeft w:val="0"/>
      <w:marRight w:val="0"/>
      <w:marTop w:val="0"/>
      <w:marBottom w:val="0"/>
      <w:divBdr>
        <w:top w:val="none" w:sz="0" w:space="0" w:color="auto"/>
        <w:left w:val="none" w:sz="0" w:space="0" w:color="auto"/>
        <w:bottom w:val="none" w:sz="0" w:space="0" w:color="auto"/>
        <w:right w:val="none" w:sz="0" w:space="0" w:color="auto"/>
      </w:divBdr>
    </w:div>
    <w:div w:id="1486125548">
      <w:bodyDiv w:val="1"/>
      <w:marLeft w:val="0"/>
      <w:marRight w:val="0"/>
      <w:marTop w:val="0"/>
      <w:marBottom w:val="0"/>
      <w:divBdr>
        <w:top w:val="none" w:sz="0" w:space="0" w:color="auto"/>
        <w:left w:val="none" w:sz="0" w:space="0" w:color="auto"/>
        <w:bottom w:val="none" w:sz="0" w:space="0" w:color="auto"/>
        <w:right w:val="none" w:sz="0" w:space="0" w:color="auto"/>
      </w:divBdr>
    </w:div>
    <w:div w:id="1490318921">
      <w:bodyDiv w:val="1"/>
      <w:marLeft w:val="0"/>
      <w:marRight w:val="0"/>
      <w:marTop w:val="0"/>
      <w:marBottom w:val="0"/>
      <w:divBdr>
        <w:top w:val="none" w:sz="0" w:space="0" w:color="auto"/>
        <w:left w:val="none" w:sz="0" w:space="0" w:color="auto"/>
        <w:bottom w:val="none" w:sz="0" w:space="0" w:color="auto"/>
        <w:right w:val="none" w:sz="0" w:space="0" w:color="auto"/>
      </w:divBdr>
    </w:div>
    <w:div w:id="1492066671">
      <w:bodyDiv w:val="1"/>
      <w:marLeft w:val="0"/>
      <w:marRight w:val="0"/>
      <w:marTop w:val="0"/>
      <w:marBottom w:val="0"/>
      <w:divBdr>
        <w:top w:val="none" w:sz="0" w:space="0" w:color="auto"/>
        <w:left w:val="none" w:sz="0" w:space="0" w:color="auto"/>
        <w:bottom w:val="none" w:sz="0" w:space="0" w:color="auto"/>
        <w:right w:val="none" w:sz="0" w:space="0" w:color="auto"/>
      </w:divBdr>
      <w:divsChild>
        <w:div w:id="880484280">
          <w:marLeft w:val="0"/>
          <w:marRight w:val="0"/>
          <w:marTop w:val="0"/>
          <w:marBottom w:val="0"/>
          <w:divBdr>
            <w:top w:val="none" w:sz="0" w:space="0" w:color="auto"/>
            <w:left w:val="none" w:sz="0" w:space="0" w:color="auto"/>
            <w:bottom w:val="none" w:sz="0" w:space="0" w:color="auto"/>
            <w:right w:val="none" w:sz="0" w:space="0" w:color="auto"/>
          </w:divBdr>
          <w:divsChild>
            <w:div w:id="605886200">
              <w:marLeft w:val="0"/>
              <w:marRight w:val="0"/>
              <w:marTop w:val="0"/>
              <w:marBottom w:val="0"/>
              <w:divBdr>
                <w:top w:val="none" w:sz="0" w:space="0" w:color="auto"/>
                <w:left w:val="none" w:sz="0" w:space="0" w:color="auto"/>
                <w:bottom w:val="none" w:sz="0" w:space="0" w:color="auto"/>
                <w:right w:val="none" w:sz="0" w:space="0" w:color="auto"/>
              </w:divBdr>
              <w:divsChild>
                <w:div w:id="466510449">
                  <w:marLeft w:val="0"/>
                  <w:marRight w:val="0"/>
                  <w:marTop w:val="0"/>
                  <w:marBottom w:val="0"/>
                  <w:divBdr>
                    <w:top w:val="none" w:sz="0" w:space="0" w:color="auto"/>
                    <w:left w:val="none" w:sz="0" w:space="0" w:color="auto"/>
                    <w:bottom w:val="none" w:sz="0" w:space="0" w:color="auto"/>
                    <w:right w:val="none" w:sz="0" w:space="0" w:color="auto"/>
                  </w:divBdr>
                  <w:divsChild>
                    <w:div w:id="615254604">
                      <w:marLeft w:val="0"/>
                      <w:marRight w:val="0"/>
                      <w:marTop w:val="0"/>
                      <w:marBottom w:val="0"/>
                      <w:divBdr>
                        <w:top w:val="none" w:sz="0" w:space="0" w:color="auto"/>
                        <w:left w:val="none" w:sz="0" w:space="0" w:color="auto"/>
                        <w:bottom w:val="none" w:sz="0" w:space="0" w:color="auto"/>
                        <w:right w:val="none" w:sz="0" w:space="0" w:color="auto"/>
                      </w:divBdr>
                      <w:divsChild>
                        <w:div w:id="27488118">
                          <w:marLeft w:val="0"/>
                          <w:marRight w:val="0"/>
                          <w:marTop w:val="0"/>
                          <w:marBottom w:val="0"/>
                          <w:divBdr>
                            <w:top w:val="none" w:sz="0" w:space="0" w:color="auto"/>
                            <w:left w:val="none" w:sz="0" w:space="0" w:color="auto"/>
                            <w:bottom w:val="none" w:sz="0" w:space="0" w:color="auto"/>
                            <w:right w:val="none" w:sz="0" w:space="0" w:color="auto"/>
                          </w:divBdr>
                          <w:divsChild>
                            <w:div w:id="2026901769">
                              <w:marLeft w:val="0"/>
                              <w:marRight w:val="0"/>
                              <w:marTop w:val="0"/>
                              <w:marBottom w:val="0"/>
                              <w:divBdr>
                                <w:top w:val="none" w:sz="0" w:space="0" w:color="auto"/>
                                <w:left w:val="none" w:sz="0" w:space="0" w:color="auto"/>
                                <w:bottom w:val="none" w:sz="0" w:space="0" w:color="auto"/>
                                <w:right w:val="none" w:sz="0" w:space="0" w:color="auto"/>
                              </w:divBdr>
                              <w:divsChild>
                                <w:div w:id="1344432542">
                                  <w:marLeft w:val="0"/>
                                  <w:marRight w:val="0"/>
                                  <w:marTop w:val="0"/>
                                  <w:marBottom w:val="0"/>
                                  <w:divBdr>
                                    <w:top w:val="none" w:sz="0" w:space="0" w:color="auto"/>
                                    <w:left w:val="none" w:sz="0" w:space="0" w:color="auto"/>
                                    <w:bottom w:val="none" w:sz="0" w:space="0" w:color="auto"/>
                                    <w:right w:val="none" w:sz="0" w:space="0" w:color="auto"/>
                                  </w:divBdr>
                                  <w:divsChild>
                                    <w:div w:id="373776086">
                                      <w:marLeft w:val="60"/>
                                      <w:marRight w:val="0"/>
                                      <w:marTop w:val="0"/>
                                      <w:marBottom w:val="0"/>
                                      <w:divBdr>
                                        <w:top w:val="none" w:sz="0" w:space="0" w:color="auto"/>
                                        <w:left w:val="none" w:sz="0" w:space="0" w:color="auto"/>
                                        <w:bottom w:val="none" w:sz="0" w:space="0" w:color="auto"/>
                                        <w:right w:val="none" w:sz="0" w:space="0" w:color="auto"/>
                                      </w:divBdr>
                                      <w:divsChild>
                                        <w:div w:id="1645427787">
                                          <w:marLeft w:val="0"/>
                                          <w:marRight w:val="0"/>
                                          <w:marTop w:val="0"/>
                                          <w:marBottom w:val="0"/>
                                          <w:divBdr>
                                            <w:top w:val="none" w:sz="0" w:space="0" w:color="auto"/>
                                            <w:left w:val="none" w:sz="0" w:space="0" w:color="auto"/>
                                            <w:bottom w:val="none" w:sz="0" w:space="0" w:color="auto"/>
                                            <w:right w:val="none" w:sz="0" w:space="0" w:color="auto"/>
                                          </w:divBdr>
                                          <w:divsChild>
                                            <w:div w:id="2054963764">
                                              <w:marLeft w:val="0"/>
                                              <w:marRight w:val="0"/>
                                              <w:marTop w:val="0"/>
                                              <w:marBottom w:val="120"/>
                                              <w:divBdr>
                                                <w:top w:val="single" w:sz="6" w:space="0" w:color="F5F5F5"/>
                                                <w:left w:val="single" w:sz="6" w:space="0" w:color="F5F5F5"/>
                                                <w:bottom w:val="single" w:sz="6" w:space="0" w:color="F5F5F5"/>
                                                <w:right w:val="single" w:sz="6" w:space="0" w:color="F5F5F5"/>
                                              </w:divBdr>
                                              <w:divsChild>
                                                <w:div w:id="295181260">
                                                  <w:marLeft w:val="0"/>
                                                  <w:marRight w:val="0"/>
                                                  <w:marTop w:val="0"/>
                                                  <w:marBottom w:val="0"/>
                                                  <w:divBdr>
                                                    <w:top w:val="none" w:sz="0" w:space="0" w:color="auto"/>
                                                    <w:left w:val="none" w:sz="0" w:space="0" w:color="auto"/>
                                                    <w:bottom w:val="none" w:sz="0" w:space="0" w:color="auto"/>
                                                    <w:right w:val="none" w:sz="0" w:space="0" w:color="auto"/>
                                                  </w:divBdr>
                                                  <w:divsChild>
                                                    <w:div w:id="7757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175535">
      <w:bodyDiv w:val="1"/>
      <w:marLeft w:val="0"/>
      <w:marRight w:val="0"/>
      <w:marTop w:val="0"/>
      <w:marBottom w:val="0"/>
      <w:divBdr>
        <w:top w:val="none" w:sz="0" w:space="0" w:color="auto"/>
        <w:left w:val="none" w:sz="0" w:space="0" w:color="auto"/>
        <w:bottom w:val="none" w:sz="0" w:space="0" w:color="auto"/>
        <w:right w:val="none" w:sz="0" w:space="0" w:color="auto"/>
      </w:divBdr>
    </w:div>
    <w:div w:id="1498954537">
      <w:bodyDiv w:val="1"/>
      <w:marLeft w:val="0"/>
      <w:marRight w:val="0"/>
      <w:marTop w:val="0"/>
      <w:marBottom w:val="0"/>
      <w:divBdr>
        <w:top w:val="none" w:sz="0" w:space="0" w:color="auto"/>
        <w:left w:val="none" w:sz="0" w:space="0" w:color="auto"/>
        <w:bottom w:val="none" w:sz="0" w:space="0" w:color="auto"/>
        <w:right w:val="none" w:sz="0" w:space="0" w:color="auto"/>
      </w:divBdr>
    </w:div>
    <w:div w:id="1502155945">
      <w:bodyDiv w:val="1"/>
      <w:marLeft w:val="0"/>
      <w:marRight w:val="0"/>
      <w:marTop w:val="0"/>
      <w:marBottom w:val="0"/>
      <w:divBdr>
        <w:top w:val="none" w:sz="0" w:space="0" w:color="auto"/>
        <w:left w:val="none" w:sz="0" w:space="0" w:color="auto"/>
        <w:bottom w:val="none" w:sz="0" w:space="0" w:color="auto"/>
        <w:right w:val="none" w:sz="0" w:space="0" w:color="auto"/>
      </w:divBdr>
    </w:div>
    <w:div w:id="1512453478">
      <w:bodyDiv w:val="1"/>
      <w:marLeft w:val="0"/>
      <w:marRight w:val="0"/>
      <w:marTop w:val="0"/>
      <w:marBottom w:val="0"/>
      <w:divBdr>
        <w:top w:val="none" w:sz="0" w:space="0" w:color="auto"/>
        <w:left w:val="none" w:sz="0" w:space="0" w:color="auto"/>
        <w:bottom w:val="none" w:sz="0" w:space="0" w:color="auto"/>
        <w:right w:val="none" w:sz="0" w:space="0" w:color="auto"/>
      </w:divBdr>
      <w:divsChild>
        <w:div w:id="1038121962">
          <w:marLeft w:val="0"/>
          <w:marRight w:val="0"/>
          <w:marTop w:val="0"/>
          <w:marBottom w:val="0"/>
          <w:divBdr>
            <w:top w:val="none" w:sz="0" w:space="0" w:color="auto"/>
            <w:left w:val="none" w:sz="0" w:space="0" w:color="auto"/>
            <w:bottom w:val="none" w:sz="0" w:space="0" w:color="auto"/>
            <w:right w:val="none" w:sz="0" w:space="0" w:color="auto"/>
          </w:divBdr>
          <w:divsChild>
            <w:div w:id="951404067">
              <w:marLeft w:val="0"/>
              <w:marRight w:val="0"/>
              <w:marTop w:val="0"/>
              <w:marBottom w:val="0"/>
              <w:divBdr>
                <w:top w:val="none" w:sz="0" w:space="0" w:color="auto"/>
                <w:left w:val="none" w:sz="0" w:space="0" w:color="auto"/>
                <w:bottom w:val="none" w:sz="0" w:space="0" w:color="auto"/>
                <w:right w:val="none" w:sz="0" w:space="0" w:color="auto"/>
              </w:divBdr>
              <w:divsChild>
                <w:div w:id="787627948">
                  <w:marLeft w:val="0"/>
                  <w:marRight w:val="0"/>
                  <w:marTop w:val="0"/>
                  <w:marBottom w:val="0"/>
                  <w:divBdr>
                    <w:top w:val="none" w:sz="0" w:space="0" w:color="auto"/>
                    <w:left w:val="none" w:sz="0" w:space="0" w:color="auto"/>
                    <w:bottom w:val="none" w:sz="0" w:space="0" w:color="auto"/>
                    <w:right w:val="none" w:sz="0" w:space="0" w:color="auto"/>
                  </w:divBdr>
                  <w:divsChild>
                    <w:div w:id="426462625">
                      <w:marLeft w:val="0"/>
                      <w:marRight w:val="0"/>
                      <w:marTop w:val="0"/>
                      <w:marBottom w:val="0"/>
                      <w:divBdr>
                        <w:top w:val="none" w:sz="0" w:space="0" w:color="auto"/>
                        <w:left w:val="none" w:sz="0" w:space="0" w:color="auto"/>
                        <w:bottom w:val="none" w:sz="0" w:space="0" w:color="auto"/>
                        <w:right w:val="none" w:sz="0" w:space="0" w:color="auto"/>
                      </w:divBdr>
                      <w:divsChild>
                        <w:div w:id="1029406523">
                          <w:marLeft w:val="0"/>
                          <w:marRight w:val="0"/>
                          <w:marTop w:val="0"/>
                          <w:marBottom w:val="0"/>
                          <w:divBdr>
                            <w:top w:val="none" w:sz="0" w:space="0" w:color="auto"/>
                            <w:left w:val="none" w:sz="0" w:space="0" w:color="auto"/>
                            <w:bottom w:val="none" w:sz="0" w:space="0" w:color="auto"/>
                            <w:right w:val="none" w:sz="0" w:space="0" w:color="auto"/>
                          </w:divBdr>
                          <w:divsChild>
                            <w:div w:id="569003782">
                              <w:marLeft w:val="0"/>
                              <w:marRight w:val="0"/>
                              <w:marTop w:val="0"/>
                              <w:marBottom w:val="0"/>
                              <w:divBdr>
                                <w:top w:val="none" w:sz="0" w:space="0" w:color="auto"/>
                                <w:left w:val="none" w:sz="0" w:space="0" w:color="auto"/>
                                <w:bottom w:val="none" w:sz="0" w:space="0" w:color="auto"/>
                                <w:right w:val="none" w:sz="0" w:space="0" w:color="auto"/>
                              </w:divBdr>
                              <w:divsChild>
                                <w:div w:id="14654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740544">
      <w:bodyDiv w:val="1"/>
      <w:marLeft w:val="0"/>
      <w:marRight w:val="0"/>
      <w:marTop w:val="0"/>
      <w:marBottom w:val="0"/>
      <w:divBdr>
        <w:top w:val="none" w:sz="0" w:space="0" w:color="auto"/>
        <w:left w:val="none" w:sz="0" w:space="0" w:color="auto"/>
        <w:bottom w:val="none" w:sz="0" w:space="0" w:color="auto"/>
        <w:right w:val="none" w:sz="0" w:space="0" w:color="auto"/>
      </w:divBdr>
    </w:div>
    <w:div w:id="1532692490">
      <w:bodyDiv w:val="1"/>
      <w:marLeft w:val="0"/>
      <w:marRight w:val="0"/>
      <w:marTop w:val="0"/>
      <w:marBottom w:val="0"/>
      <w:divBdr>
        <w:top w:val="none" w:sz="0" w:space="0" w:color="auto"/>
        <w:left w:val="none" w:sz="0" w:space="0" w:color="auto"/>
        <w:bottom w:val="none" w:sz="0" w:space="0" w:color="auto"/>
        <w:right w:val="none" w:sz="0" w:space="0" w:color="auto"/>
      </w:divBdr>
    </w:div>
    <w:div w:id="1542592568">
      <w:bodyDiv w:val="1"/>
      <w:marLeft w:val="0"/>
      <w:marRight w:val="0"/>
      <w:marTop w:val="0"/>
      <w:marBottom w:val="0"/>
      <w:divBdr>
        <w:top w:val="none" w:sz="0" w:space="0" w:color="auto"/>
        <w:left w:val="none" w:sz="0" w:space="0" w:color="auto"/>
        <w:bottom w:val="none" w:sz="0" w:space="0" w:color="auto"/>
        <w:right w:val="none" w:sz="0" w:space="0" w:color="auto"/>
      </w:divBdr>
    </w:div>
    <w:div w:id="1543902520">
      <w:bodyDiv w:val="1"/>
      <w:marLeft w:val="0"/>
      <w:marRight w:val="0"/>
      <w:marTop w:val="0"/>
      <w:marBottom w:val="0"/>
      <w:divBdr>
        <w:top w:val="none" w:sz="0" w:space="0" w:color="auto"/>
        <w:left w:val="none" w:sz="0" w:space="0" w:color="auto"/>
        <w:bottom w:val="none" w:sz="0" w:space="0" w:color="auto"/>
        <w:right w:val="none" w:sz="0" w:space="0" w:color="auto"/>
      </w:divBdr>
      <w:divsChild>
        <w:div w:id="220482891">
          <w:marLeft w:val="0"/>
          <w:marRight w:val="0"/>
          <w:marTop w:val="0"/>
          <w:marBottom w:val="0"/>
          <w:divBdr>
            <w:top w:val="none" w:sz="0" w:space="0" w:color="auto"/>
            <w:left w:val="none" w:sz="0" w:space="0" w:color="auto"/>
            <w:bottom w:val="none" w:sz="0" w:space="0" w:color="auto"/>
            <w:right w:val="none" w:sz="0" w:space="0" w:color="auto"/>
          </w:divBdr>
          <w:divsChild>
            <w:div w:id="279842367">
              <w:marLeft w:val="0"/>
              <w:marRight w:val="0"/>
              <w:marTop w:val="0"/>
              <w:marBottom w:val="0"/>
              <w:divBdr>
                <w:top w:val="none" w:sz="0" w:space="0" w:color="auto"/>
                <w:left w:val="none" w:sz="0" w:space="0" w:color="auto"/>
                <w:bottom w:val="none" w:sz="0" w:space="0" w:color="auto"/>
                <w:right w:val="none" w:sz="0" w:space="0" w:color="auto"/>
              </w:divBdr>
              <w:divsChild>
                <w:div w:id="1572696346">
                  <w:marLeft w:val="0"/>
                  <w:marRight w:val="0"/>
                  <w:marTop w:val="0"/>
                  <w:marBottom w:val="0"/>
                  <w:divBdr>
                    <w:top w:val="none" w:sz="0" w:space="0" w:color="auto"/>
                    <w:left w:val="none" w:sz="0" w:space="0" w:color="auto"/>
                    <w:bottom w:val="none" w:sz="0" w:space="0" w:color="auto"/>
                    <w:right w:val="none" w:sz="0" w:space="0" w:color="auto"/>
                  </w:divBdr>
                  <w:divsChild>
                    <w:div w:id="2004506436">
                      <w:marLeft w:val="0"/>
                      <w:marRight w:val="0"/>
                      <w:marTop w:val="0"/>
                      <w:marBottom w:val="0"/>
                      <w:divBdr>
                        <w:top w:val="none" w:sz="0" w:space="0" w:color="auto"/>
                        <w:left w:val="none" w:sz="0" w:space="0" w:color="auto"/>
                        <w:bottom w:val="none" w:sz="0" w:space="0" w:color="auto"/>
                        <w:right w:val="none" w:sz="0" w:space="0" w:color="auto"/>
                      </w:divBdr>
                      <w:divsChild>
                        <w:div w:id="1982536642">
                          <w:marLeft w:val="0"/>
                          <w:marRight w:val="0"/>
                          <w:marTop w:val="0"/>
                          <w:marBottom w:val="0"/>
                          <w:divBdr>
                            <w:top w:val="none" w:sz="0" w:space="0" w:color="auto"/>
                            <w:left w:val="none" w:sz="0" w:space="0" w:color="auto"/>
                            <w:bottom w:val="none" w:sz="0" w:space="0" w:color="auto"/>
                            <w:right w:val="none" w:sz="0" w:space="0" w:color="auto"/>
                          </w:divBdr>
                          <w:divsChild>
                            <w:div w:id="1013268401">
                              <w:marLeft w:val="0"/>
                              <w:marRight w:val="0"/>
                              <w:marTop w:val="0"/>
                              <w:marBottom w:val="0"/>
                              <w:divBdr>
                                <w:top w:val="none" w:sz="0" w:space="0" w:color="auto"/>
                                <w:left w:val="none" w:sz="0" w:space="0" w:color="auto"/>
                                <w:bottom w:val="none" w:sz="0" w:space="0" w:color="auto"/>
                                <w:right w:val="none" w:sz="0" w:space="0" w:color="auto"/>
                              </w:divBdr>
                              <w:divsChild>
                                <w:div w:id="733968941">
                                  <w:marLeft w:val="0"/>
                                  <w:marRight w:val="0"/>
                                  <w:marTop w:val="0"/>
                                  <w:marBottom w:val="0"/>
                                  <w:divBdr>
                                    <w:top w:val="none" w:sz="0" w:space="0" w:color="auto"/>
                                    <w:left w:val="none" w:sz="0" w:space="0" w:color="auto"/>
                                    <w:bottom w:val="none" w:sz="0" w:space="0" w:color="auto"/>
                                    <w:right w:val="none" w:sz="0" w:space="0" w:color="auto"/>
                                  </w:divBdr>
                                  <w:divsChild>
                                    <w:div w:id="599333130">
                                      <w:marLeft w:val="60"/>
                                      <w:marRight w:val="0"/>
                                      <w:marTop w:val="0"/>
                                      <w:marBottom w:val="0"/>
                                      <w:divBdr>
                                        <w:top w:val="none" w:sz="0" w:space="0" w:color="auto"/>
                                        <w:left w:val="none" w:sz="0" w:space="0" w:color="auto"/>
                                        <w:bottom w:val="none" w:sz="0" w:space="0" w:color="auto"/>
                                        <w:right w:val="none" w:sz="0" w:space="0" w:color="auto"/>
                                      </w:divBdr>
                                      <w:divsChild>
                                        <w:div w:id="48579893">
                                          <w:marLeft w:val="0"/>
                                          <w:marRight w:val="0"/>
                                          <w:marTop w:val="0"/>
                                          <w:marBottom w:val="0"/>
                                          <w:divBdr>
                                            <w:top w:val="none" w:sz="0" w:space="0" w:color="auto"/>
                                            <w:left w:val="none" w:sz="0" w:space="0" w:color="auto"/>
                                            <w:bottom w:val="none" w:sz="0" w:space="0" w:color="auto"/>
                                            <w:right w:val="none" w:sz="0" w:space="0" w:color="auto"/>
                                          </w:divBdr>
                                          <w:divsChild>
                                            <w:div w:id="1147746371">
                                              <w:marLeft w:val="0"/>
                                              <w:marRight w:val="0"/>
                                              <w:marTop w:val="0"/>
                                              <w:marBottom w:val="120"/>
                                              <w:divBdr>
                                                <w:top w:val="single" w:sz="6" w:space="0" w:color="F5F5F5"/>
                                                <w:left w:val="single" w:sz="6" w:space="0" w:color="F5F5F5"/>
                                                <w:bottom w:val="single" w:sz="6" w:space="0" w:color="F5F5F5"/>
                                                <w:right w:val="single" w:sz="6" w:space="0" w:color="F5F5F5"/>
                                              </w:divBdr>
                                              <w:divsChild>
                                                <w:div w:id="1012805554">
                                                  <w:marLeft w:val="0"/>
                                                  <w:marRight w:val="0"/>
                                                  <w:marTop w:val="0"/>
                                                  <w:marBottom w:val="0"/>
                                                  <w:divBdr>
                                                    <w:top w:val="none" w:sz="0" w:space="0" w:color="auto"/>
                                                    <w:left w:val="none" w:sz="0" w:space="0" w:color="auto"/>
                                                    <w:bottom w:val="none" w:sz="0" w:space="0" w:color="auto"/>
                                                    <w:right w:val="none" w:sz="0" w:space="0" w:color="auto"/>
                                                  </w:divBdr>
                                                  <w:divsChild>
                                                    <w:div w:id="384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680757">
      <w:bodyDiv w:val="1"/>
      <w:marLeft w:val="0"/>
      <w:marRight w:val="0"/>
      <w:marTop w:val="0"/>
      <w:marBottom w:val="0"/>
      <w:divBdr>
        <w:top w:val="none" w:sz="0" w:space="0" w:color="auto"/>
        <w:left w:val="none" w:sz="0" w:space="0" w:color="auto"/>
        <w:bottom w:val="none" w:sz="0" w:space="0" w:color="auto"/>
        <w:right w:val="none" w:sz="0" w:space="0" w:color="auto"/>
      </w:divBdr>
    </w:div>
    <w:div w:id="1556045973">
      <w:bodyDiv w:val="1"/>
      <w:marLeft w:val="0"/>
      <w:marRight w:val="0"/>
      <w:marTop w:val="0"/>
      <w:marBottom w:val="0"/>
      <w:divBdr>
        <w:top w:val="none" w:sz="0" w:space="0" w:color="auto"/>
        <w:left w:val="none" w:sz="0" w:space="0" w:color="auto"/>
        <w:bottom w:val="none" w:sz="0" w:space="0" w:color="auto"/>
        <w:right w:val="none" w:sz="0" w:space="0" w:color="auto"/>
      </w:divBdr>
    </w:div>
    <w:div w:id="1562405924">
      <w:bodyDiv w:val="1"/>
      <w:marLeft w:val="0"/>
      <w:marRight w:val="0"/>
      <w:marTop w:val="0"/>
      <w:marBottom w:val="0"/>
      <w:divBdr>
        <w:top w:val="none" w:sz="0" w:space="0" w:color="auto"/>
        <w:left w:val="none" w:sz="0" w:space="0" w:color="auto"/>
        <w:bottom w:val="none" w:sz="0" w:space="0" w:color="auto"/>
        <w:right w:val="none" w:sz="0" w:space="0" w:color="auto"/>
      </w:divBdr>
    </w:div>
    <w:div w:id="1564561197">
      <w:bodyDiv w:val="1"/>
      <w:marLeft w:val="0"/>
      <w:marRight w:val="0"/>
      <w:marTop w:val="0"/>
      <w:marBottom w:val="0"/>
      <w:divBdr>
        <w:top w:val="none" w:sz="0" w:space="0" w:color="auto"/>
        <w:left w:val="none" w:sz="0" w:space="0" w:color="auto"/>
        <w:bottom w:val="none" w:sz="0" w:space="0" w:color="auto"/>
        <w:right w:val="none" w:sz="0" w:space="0" w:color="auto"/>
      </w:divBdr>
    </w:div>
    <w:div w:id="1573542464">
      <w:bodyDiv w:val="1"/>
      <w:marLeft w:val="0"/>
      <w:marRight w:val="0"/>
      <w:marTop w:val="0"/>
      <w:marBottom w:val="0"/>
      <w:divBdr>
        <w:top w:val="none" w:sz="0" w:space="0" w:color="auto"/>
        <w:left w:val="none" w:sz="0" w:space="0" w:color="auto"/>
        <w:bottom w:val="none" w:sz="0" w:space="0" w:color="auto"/>
        <w:right w:val="none" w:sz="0" w:space="0" w:color="auto"/>
      </w:divBdr>
    </w:div>
    <w:div w:id="1583367217">
      <w:bodyDiv w:val="1"/>
      <w:marLeft w:val="0"/>
      <w:marRight w:val="0"/>
      <w:marTop w:val="0"/>
      <w:marBottom w:val="0"/>
      <w:divBdr>
        <w:top w:val="none" w:sz="0" w:space="0" w:color="auto"/>
        <w:left w:val="none" w:sz="0" w:space="0" w:color="auto"/>
        <w:bottom w:val="none" w:sz="0" w:space="0" w:color="auto"/>
        <w:right w:val="none" w:sz="0" w:space="0" w:color="auto"/>
      </w:divBdr>
    </w:div>
    <w:div w:id="1583568767">
      <w:bodyDiv w:val="1"/>
      <w:marLeft w:val="0"/>
      <w:marRight w:val="0"/>
      <w:marTop w:val="0"/>
      <w:marBottom w:val="0"/>
      <w:divBdr>
        <w:top w:val="none" w:sz="0" w:space="0" w:color="auto"/>
        <w:left w:val="none" w:sz="0" w:space="0" w:color="auto"/>
        <w:bottom w:val="none" w:sz="0" w:space="0" w:color="auto"/>
        <w:right w:val="none" w:sz="0" w:space="0" w:color="auto"/>
      </w:divBdr>
    </w:div>
    <w:div w:id="1591305909">
      <w:bodyDiv w:val="1"/>
      <w:marLeft w:val="0"/>
      <w:marRight w:val="0"/>
      <w:marTop w:val="0"/>
      <w:marBottom w:val="0"/>
      <w:divBdr>
        <w:top w:val="none" w:sz="0" w:space="0" w:color="auto"/>
        <w:left w:val="none" w:sz="0" w:space="0" w:color="auto"/>
        <w:bottom w:val="none" w:sz="0" w:space="0" w:color="auto"/>
        <w:right w:val="none" w:sz="0" w:space="0" w:color="auto"/>
      </w:divBdr>
    </w:div>
    <w:div w:id="1603145366">
      <w:bodyDiv w:val="1"/>
      <w:marLeft w:val="0"/>
      <w:marRight w:val="0"/>
      <w:marTop w:val="0"/>
      <w:marBottom w:val="0"/>
      <w:divBdr>
        <w:top w:val="none" w:sz="0" w:space="0" w:color="auto"/>
        <w:left w:val="none" w:sz="0" w:space="0" w:color="auto"/>
        <w:bottom w:val="none" w:sz="0" w:space="0" w:color="auto"/>
        <w:right w:val="none" w:sz="0" w:space="0" w:color="auto"/>
      </w:divBdr>
    </w:div>
    <w:div w:id="1609459579">
      <w:bodyDiv w:val="1"/>
      <w:marLeft w:val="0"/>
      <w:marRight w:val="0"/>
      <w:marTop w:val="0"/>
      <w:marBottom w:val="0"/>
      <w:divBdr>
        <w:top w:val="none" w:sz="0" w:space="0" w:color="auto"/>
        <w:left w:val="none" w:sz="0" w:space="0" w:color="auto"/>
        <w:bottom w:val="none" w:sz="0" w:space="0" w:color="auto"/>
        <w:right w:val="none" w:sz="0" w:space="0" w:color="auto"/>
      </w:divBdr>
    </w:div>
    <w:div w:id="1617517029">
      <w:bodyDiv w:val="1"/>
      <w:marLeft w:val="0"/>
      <w:marRight w:val="0"/>
      <w:marTop w:val="0"/>
      <w:marBottom w:val="0"/>
      <w:divBdr>
        <w:top w:val="none" w:sz="0" w:space="0" w:color="auto"/>
        <w:left w:val="none" w:sz="0" w:space="0" w:color="auto"/>
        <w:bottom w:val="none" w:sz="0" w:space="0" w:color="auto"/>
        <w:right w:val="none" w:sz="0" w:space="0" w:color="auto"/>
      </w:divBdr>
    </w:div>
    <w:div w:id="1623075062">
      <w:bodyDiv w:val="1"/>
      <w:marLeft w:val="0"/>
      <w:marRight w:val="0"/>
      <w:marTop w:val="0"/>
      <w:marBottom w:val="0"/>
      <w:divBdr>
        <w:top w:val="none" w:sz="0" w:space="0" w:color="auto"/>
        <w:left w:val="none" w:sz="0" w:space="0" w:color="auto"/>
        <w:bottom w:val="none" w:sz="0" w:space="0" w:color="auto"/>
        <w:right w:val="none" w:sz="0" w:space="0" w:color="auto"/>
      </w:divBdr>
    </w:div>
    <w:div w:id="1625695791">
      <w:bodyDiv w:val="1"/>
      <w:marLeft w:val="0"/>
      <w:marRight w:val="0"/>
      <w:marTop w:val="0"/>
      <w:marBottom w:val="0"/>
      <w:divBdr>
        <w:top w:val="none" w:sz="0" w:space="0" w:color="auto"/>
        <w:left w:val="none" w:sz="0" w:space="0" w:color="auto"/>
        <w:bottom w:val="none" w:sz="0" w:space="0" w:color="auto"/>
        <w:right w:val="none" w:sz="0" w:space="0" w:color="auto"/>
      </w:divBdr>
    </w:div>
    <w:div w:id="1629387303">
      <w:bodyDiv w:val="1"/>
      <w:marLeft w:val="0"/>
      <w:marRight w:val="0"/>
      <w:marTop w:val="0"/>
      <w:marBottom w:val="0"/>
      <w:divBdr>
        <w:top w:val="none" w:sz="0" w:space="0" w:color="auto"/>
        <w:left w:val="none" w:sz="0" w:space="0" w:color="auto"/>
        <w:bottom w:val="none" w:sz="0" w:space="0" w:color="auto"/>
        <w:right w:val="none" w:sz="0" w:space="0" w:color="auto"/>
      </w:divBdr>
    </w:div>
    <w:div w:id="1637566064">
      <w:bodyDiv w:val="1"/>
      <w:marLeft w:val="0"/>
      <w:marRight w:val="0"/>
      <w:marTop w:val="0"/>
      <w:marBottom w:val="0"/>
      <w:divBdr>
        <w:top w:val="none" w:sz="0" w:space="0" w:color="auto"/>
        <w:left w:val="none" w:sz="0" w:space="0" w:color="auto"/>
        <w:bottom w:val="none" w:sz="0" w:space="0" w:color="auto"/>
        <w:right w:val="none" w:sz="0" w:space="0" w:color="auto"/>
      </w:divBdr>
    </w:div>
    <w:div w:id="1645548847">
      <w:bodyDiv w:val="1"/>
      <w:marLeft w:val="0"/>
      <w:marRight w:val="0"/>
      <w:marTop w:val="0"/>
      <w:marBottom w:val="0"/>
      <w:divBdr>
        <w:top w:val="none" w:sz="0" w:space="0" w:color="auto"/>
        <w:left w:val="none" w:sz="0" w:space="0" w:color="auto"/>
        <w:bottom w:val="none" w:sz="0" w:space="0" w:color="auto"/>
        <w:right w:val="none" w:sz="0" w:space="0" w:color="auto"/>
      </w:divBdr>
    </w:div>
    <w:div w:id="1656757249">
      <w:bodyDiv w:val="1"/>
      <w:marLeft w:val="0"/>
      <w:marRight w:val="0"/>
      <w:marTop w:val="0"/>
      <w:marBottom w:val="0"/>
      <w:divBdr>
        <w:top w:val="none" w:sz="0" w:space="0" w:color="auto"/>
        <w:left w:val="none" w:sz="0" w:space="0" w:color="auto"/>
        <w:bottom w:val="none" w:sz="0" w:space="0" w:color="auto"/>
        <w:right w:val="none" w:sz="0" w:space="0" w:color="auto"/>
      </w:divBdr>
    </w:div>
    <w:div w:id="1660646740">
      <w:bodyDiv w:val="1"/>
      <w:marLeft w:val="0"/>
      <w:marRight w:val="0"/>
      <w:marTop w:val="0"/>
      <w:marBottom w:val="0"/>
      <w:divBdr>
        <w:top w:val="none" w:sz="0" w:space="0" w:color="auto"/>
        <w:left w:val="none" w:sz="0" w:space="0" w:color="auto"/>
        <w:bottom w:val="none" w:sz="0" w:space="0" w:color="auto"/>
        <w:right w:val="none" w:sz="0" w:space="0" w:color="auto"/>
      </w:divBdr>
    </w:div>
    <w:div w:id="1676228063">
      <w:bodyDiv w:val="1"/>
      <w:marLeft w:val="0"/>
      <w:marRight w:val="0"/>
      <w:marTop w:val="0"/>
      <w:marBottom w:val="0"/>
      <w:divBdr>
        <w:top w:val="none" w:sz="0" w:space="0" w:color="auto"/>
        <w:left w:val="none" w:sz="0" w:space="0" w:color="auto"/>
        <w:bottom w:val="none" w:sz="0" w:space="0" w:color="auto"/>
        <w:right w:val="none" w:sz="0" w:space="0" w:color="auto"/>
      </w:divBdr>
      <w:divsChild>
        <w:div w:id="61369664">
          <w:marLeft w:val="0"/>
          <w:marRight w:val="0"/>
          <w:marTop w:val="0"/>
          <w:marBottom w:val="0"/>
          <w:divBdr>
            <w:top w:val="none" w:sz="0" w:space="0" w:color="auto"/>
            <w:left w:val="none" w:sz="0" w:space="0" w:color="auto"/>
            <w:bottom w:val="none" w:sz="0" w:space="0" w:color="auto"/>
            <w:right w:val="none" w:sz="0" w:space="0" w:color="auto"/>
          </w:divBdr>
          <w:divsChild>
            <w:div w:id="1244528920">
              <w:marLeft w:val="0"/>
              <w:marRight w:val="0"/>
              <w:marTop w:val="0"/>
              <w:marBottom w:val="0"/>
              <w:divBdr>
                <w:top w:val="none" w:sz="0" w:space="0" w:color="auto"/>
                <w:left w:val="none" w:sz="0" w:space="0" w:color="auto"/>
                <w:bottom w:val="none" w:sz="0" w:space="0" w:color="auto"/>
                <w:right w:val="none" w:sz="0" w:space="0" w:color="auto"/>
              </w:divBdr>
              <w:divsChild>
                <w:div w:id="830290099">
                  <w:marLeft w:val="0"/>
                  <w:marRight w:val="0"/>
                  <w:marTop w:val="0"/>
                  <w:marBottom w:val="0"/>
                  <w:divBdr>
                    <w:top w:val="none" w:sz="0" w:space="0" w:color="auto"/>
                    <w:left w:val="none" w:sz="0" w:space="0" w:color="auto"/>
                    <w:bottom w:val="none" w:sz="0" w:space="0" w:color="auto"/>
                    <w:right w:val="none" w:sz="0" w:space="0" w:color="auto"/>
                  </w:divBdr>
                  <w:divsChild>
                    <w:div w:id="214701092">
                      <w:marLeft w:val="0"/>
                      <w:marRight w:val="0"/>
                      <w:marTop w:val="0"/>
                      <w:marBottom w:val="0"/>
                      <w:divBdr>
                        <w:top w:val="none" w:sz="0" w:space="0" w:color="auto"/>
                        <w:left w:val="none" w:sz="0" w:space="0" w:color="auto"/>
                        <w:bottom w:val="none" w:sz="0" w:space="0" w:color="auto"/>
                        <w:right w:val="none" w:sz="0" w:space="0" w:color="auto"/>
                      </w:divBdr>
                      <w:divsChild>
                        <w:div w:id="1499268867">
                          <w:marLeft w:val="0"/>
                          <w:marRight w:val="0"/>
                          <w:marTop w:val="0"/>
                          <w:marBottom w:val="0"/>
                          <w:divBdr>
                            <w:top w:val="none" w:sz="0" w:space="0" w:color="auto"/>
                            <w:left w:val="none" w:sz="0" w:space="0" w:color="auto"/>
                            <w:bottom w:val="none" w:sz="0" w:space="0" w:color="auto"/>
                            <w:right w:val="none" w:sz="0" w:space="0" w:color="auto"/>
                          </w:divBdr>
                          <w:divsChild>
                            <w:div w:id="2024429560">
                              <w:marLeft w:val="0"/>
                              <w:marRight w:val="0"/>
                              <w:marTop w:val="0"/>
                              <w:marBottom w:val="0"/>
                              <w:divBdr>
                                <w:top w:val="none" w:sz="0" w:space="0" w:color="auto"/>
                                <w:left w:val="none" w:sz="0" w:space="0" w:color="auto"/>
                                <w:bottom w:val="none" w:sz="0" w:space="0" w:color="auto"/>
                                <w:right w:val="none" w:sz="0" w:space="0" w:color="auto"/>
                              </w:divBdr>
                              <w:divsChild>
                                <w:div w:id="1915434087">
                                  <w:marLeft w:val="0"/>
                                  <w:marRight w:val="0"/>
                                  <w:marTop w:val="0"/>
                                  <w:marBottom w:val="0"/>
                                  <w:divBdr>
                                    <w:top w:val="none" w:sz="0" w:space="0" w:color="auto"/>
                                    <w:left w:val="none" w:sz="0" w:space="0" w:color="auto"/>
                                    <w:bottom w:val="none" w:sz="0" w:space="0" w:color="auto"/>
                                    <w:right w:val="none" w:sz="0" w:space="0" w:color="auto"/>
                                  </w:divBdr>
                                  <w:divsChild>
                                    <w:div w:id="2135558551">
                                      <w:marLeft w:val="0"/>
                                      <w:marRight w:val="0"/>
                                      <w:marTop w:val="0"/>
                                      <w:marBottom w:val="0"/>
                                      <w:divBdr>
                                        <w:top w:val="none" w:sz="0" w:space="0" w:color="auto"/>
                                        <w:left w:val="none" w:sz="0" w:space="0" w:color="auto"/>
                                        <w:bottom w:val="none" w:sz="0" w:space="0" w:color="auto"/>
                                        <w:right w:val="none" w:sz="0" w:space="0" w:color="auto"/>
                                      </w:divBdr>
                                      <w:divsChild>
                                        <w:div w:id="133254656">
                                          <w:marLeft w:val="0"/>
                                          <w:marRight w:val="0"/>
                                          <w:marTop w:val="0"/>
                                          <w:marBottom w:val="0"/>
                                          <w:divBdr>
                                            <w:top w:val="none" w:sz="0" w:space="0" w:color="auto"/>
                                            <w:left w:val="none" w:sz="0" w:space="0" w:color="auto"/>
                                            <w:bottom w:val="none" w:sz="0" w:space="0" w:color="auto"/>
                                            <w:right w:val="none" w:sz="0" w:space="0" w:color="auto"/>
                                          </w:divBdr>
                                          <w:divsChild>
                                            <w:div w:id="898589790">
                                              <w:marLeft w:val="0"/>
                                              <w:marRight w:val="0"/>
                                              <w:marTop w:val="0"/>
                                              <w:marBottom w:val="0"/>
                                              <w:divBdr>
                                                <w:top w:val="single" w:sz="6" w:space="0" w:color="F5F5F5"/>
                                                <w:left w:val="single" w:sz="6" w:space="0" w:color="F5F5F5"/>
                                                <w:bottom w:val="single" w:sz="6" w:space="0" w:color="F5F5F5"/>
                                                <w:right w:val="single" w:sz="6" w:space="0" w:color="F5F5F5"/>
                                              </w:divBdr>
                                              <w:divsChild>
                                                <w:div w:id="131100104">
                                                  <w:marLeft w:val="0"/>
                                                  <w:marRight w:val="0"/>
                                                  <w:marTop w:val="0"/>
                                                  <w:marBottom w:val="0"/>
                                                  <w:divBdr>
                                                    <w:top w:val="none" w:sz="0" w:space="0" w:color="auto"/>
                                                    <w:left w:val="none" w:sz="0" w:space="0" w:color="auto"/>
                                                    <w:bottom w:val="none" w:sz="0" w:space="0" w:color="auto"/>
                                                    <w:right w:val="none" w:sz="0" w:space="0" w:color="auto"/>
                                                  </w:divBdr>
                                                  <w:divsChild>
                                                    <w:div w:id="18060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2851050">
      <w:bodyDiv w:val="1"/>
      <w:marLeft w:val="0"/>
      <w:marRight w:val="0"/>
      <w:marTop w:val="0"/>
      <w:marBottom w:val="0"/>
      <w:divBdr>
        <w:top w:val="none" w:sz="0" w:space="0" w:color="auto"/>
        <w:left w:val="none" w:sz="0" w:space="0" w:color="auto"/>
        <w:bottom w:val="none" w:sz="0" w:space="0" w:color="auto"/>
        <w:right w:val="none" w:sz="0" w:space="0" w:color="auto"/>
      </w:divBdr>
    </w:div>
    <w:div w:id="1695304375">
      <w:bodyDiv w:val="1"/>
      <w:marLeft w:val="0"/>
      <w:marRight w:val="0"/>
      <w:marTop w:val="0"/>
      <w:marBottom w:val="0"/>
      <w:divBdr>
        <w:top w:val="none" w:sz="0" w:space="0" w:color="auto"/>
        <w:left w:val="none" w:sz="0" w:space="0" w:color="auto"/>
        <w:bottom w:val="none" w:sz="0" w:space="0" w:color="auto"/>
        <w:right w:val="none" w:sz="0" w:space="0" w:color="auto"/>
      </w:divBdr>
    </w:div>
    <w:div w:id="1707943241">
      <w:bodyDiv w:val="1"/>
      <w:marLeft w:val="0"/>
      <w:marRight w:val="0"/>
      <w:marTop w:val="0"/>
      <w:marBottom w:val="0"/>
      <w:divBdr>
        <w:top w:val="none" w:sz="0" w:space="0" w:color="auto"/>
        <w:left w:val="none" w:sz="0" w:space="0" w:color="auto"/>
        <w:bottom w:val="none" w:sz="0" w:space="0" w:color="auto"/>
        <w:right w:val="none" w:sz="0" w:space="0" w:color="auto"/>
      </w:divBdr>
      <w:divsChild>
        <w:div w:id="1334991157">
          <w:marLeft w:val="0"/>
          <w:marRight w:val="0"/>
          <w:marTop w:val="0"/>
          <w:marBottom w:val="0"/>
          <w:divBdr>
            <w:top w:val="none" w:sz="0" w:space="0" w:color="auto"/>
            <w:left w:val="none" w:sz="0" w:space="0" w:color="auto"/>
            <w:bottom w:val="none" w:sz="0" w:space="0" w:color="auto"/>
            <w:right w:val="none" w:sz="0" w:space="0" w:color="auto"/>
          </w:divBdr>
          <w:divsChild>
            <w:div w:id="301271957">
              <w:marLeft w:val="0"/>
              <w:marRight w:val="0"/>
              <w:marTop w:val="0"/>
              <w:marBottom w:val="0"/>
              <w:divBdr>
                <w:top w:val="none" w:sz="0" w:space="0" w:color="auto"/>
                <w:left w:val="none" w:sz="0" w:space="0" w:color="auto"/>
                <w:bottom w:val="none" w:sz="0" w:space="0" w:color="auto"/>
                <w:right w:val="none" w:sz="0" w:space="0" w:color="auto"/>
              </w:divBdr>
              <w:divsChild>
                <w:div w:id="1894004443">
                  <w:marLeft w:val="0"/>
                  <w:marRight w:val="0"/>
                  <w:marTop w:val="0"/>
                  <w:marBottom w:val="0"/>
                  <w:divBdr>
                    <w:top w:val="none" w:sz="0" w:space="0" w:color="auto"/>
                    <w:left w:val="none" w:sz="0" w:space="0" w:color="auto"/>
                    <w:bottom w:val="none" w:sz="0" w:space="0" w:color="auto"/>
                    <w:right w:val="none" w:sz="0" w:space="0" w:color="auto"/>
                  </w:divBdr>
                  <w:divsChild>
                    <w:div w:id="1267880892">
                      <w:marLeft w:val="0"/>
                      <w:marRight w:val="0"/>
                      <w:marTop w:val="0"/>
                      <w:marBottom w:val="0"/>
                      <w:divBdr>
                        <w:top w:val="none" w:sz="0" w:space="0" w:color="auto"/>
                        <w:left w:val="none" w:sz="0" w:space="0" w:color="auto"/>
                        <w:bottom w:val="none" w:sz="0" w:space="0" w:color="auto"/>
                        <w:right w:val="none" w:sz="0" w:space="0" w:color="auto"/>
                      </w:divBdr>
                      <w:divsChild>
                        <w:div w:id="1265573378">
                          <w:marLeft w:val="0"/>
                          <w:marRight w:val="0"/>
                          <w:marTop w:val="0"/>
                          <w:marBottom w:val="0"/>
                          <w:divBdr>
                            <w:top w:val="none" w:sz="0" w:space="0" w:color="auto"/>
                            <w:left w:val="none" w:sz="0" w:space="0" w:color="auto"/>
                            <w:bottom w:val="none" w:sz="0" w:space="0" w:color="auto"/>
                            <w:right w:val="none" w:sz="0" w:space="0" w:color="auto"/>
                          </w:divBdr>
                          <w:divsChild>
                            <w:div w:id="250090526">
                              <w:marLeft w:val="0"/>
                              <w:marRight w:val="0"/>
                              <w:marTop w:val="0"/>
                              <w:marBottom w:val="0"/>
                              <w:divBdr>
                                <w:top w:val="none" w:sz="0" w:space="0" w:color="auto"/>
                                <w:left w:val="none" w:sz="0" w:space="0" w:color="auto"/>
                                <w:bottom w:val="none" w:sz="0" w:space="0" w:color="auto"/>
                                <w:right w:val="none" w:sz="0" w:space="0" w:color="auto"/>
                              </w:divBdr>
                              <w:divsChild>
                                <w:div w:id="14933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936215">
      <w:bodyDiv w:val="1"/>
      <w:marLeft w:val="0"/>
      <w:marRight w:val="0"/>
      <w:marTop w:val="0"/>
      <w:marBottom w:val="0"/>
      <w:divBdr>
        <w:top w:val="none" w:sz="0" w:space="0" w:color="auto"/>
        <w:left w:val="none" w:sz="0" w:space="0" w:color="auto"/>
        <w:bottom w:val="none" w:sz="0" w:space="0" w:color="auto"/>
        <w:right w:val="none" w:sz="0" w:space="0" w:color="auto"/>
      </w:divBdr>
    </w:div>
    <w:div w:id="1726758107">
      <w:bodyDiv w:val="1"/>
      <w:marLeft w:val="0"/>
      <w:marRight w:val="0"/>
      <w:marTop w:val="0"/>
      <w:marBottom w:val="0"/>
      <w:divBdr>
        <w:top w:val="none" w:sz="0" w:space="0" w:color="auto"/>
        <w:left w:val="none" w:sz="0" w:space="0" w:color="auto"/>
        <w:bottom w:val="none" w:sz="0" w:space="0" w:color="auto"/>
        <w:right w:val="none" w:sz="0" w:space="0" w:color="auto"/>
      </w:divBdr>
    </w:div>
    <w:div w:id="1730616366">
      <w:bodyDiv w:val="1"/>
      <w:marLeft w:val="0"/>
      <w:marRight w:val="0"/>
      <w:marTop w:val="0"/>
      <w:marBottom w:val="0"/>
      <w:divBdr>
        <w:top w:val="none" w:sz="0" w:space="0" w:color="auto"/>
        <w:left w:val="none" w:sz="0" w:space="0" w:color="auto"/>
        <w:bottom w:val="none" w:sz="0" w:space="0" w:color="auto"/>
        <w:right w:val="none" w:sz="0" w:space="0" w:color="auto"/>
      </w:divBdr>
    </w:div>
    <w:div w:id="1737819155">
      <w:bodyDiv w:val="1"/>
      <w:marLeft w:val="0"/>
      <w:marRight w:val="0"/>
      <w:marTop w:val="0"/>
      <w:marBottom w:val="0"/>
      <w:divBdr>
        <w:top w:val="none" w:sz="0" w:space="0" w:color="auto"/>
        <w:left w:val="none" w:sz="0" w:space="0" w:color="auto"/>
        <w:bottom w:val="none" w:sz="0" w:space="0" w:color="auto"/>
        <w:right w:val="none" w:sz="0" w:space="0" w:color="auto"/>
      </w:divBdr>
    </w:div>
    <w:div w:id="1742873928">
      <w:bodyDiv w:val="1"/>
      <w:marLeft w:val="0"/>
      <w:marRight w:val="0"/>
      <w:marTop w:val="0"/>
      <w:marBottom w:val="0"/>
      <w:divBdr>
        <w:top w:val="none" w:sz="0" w:space="0" w:color="auto"/>
        <w:left w:val="none" w:sz="0" w:space="0" w:color="auto"/>
        <w:bottom w:val="none" w:sz="0" w:space="0" w:color="auto"/>
        <w:right w:val="none" w:sz="0" w:space="0" w:color="auto"/>
      </w:divBdr>
    </w:div>
    <w:div w:id="1756317100">
      <w:bodyDiv w:val="1"/>
      <w:marLeft w:val="0"/>
      <w:marRight w:val="0"/>
      <w:marTop w:val="0"/>
      <w:marBottom w:val="0"/>
      <w:divBdr>
        <w:top w:val="none" w:sz="0" w:space="0" w:color="auto"/>
        <w:left w:val="none" w:sz="0" w:space="0" w:color="auto"/>
        <w:bottom w:val="none" w:sz="0" w:space="0" w:color="auto"/>
        <w:right w:val="none" w:sz="0" w:space="0" w:color="auto"/>
      </w:divBdr>
    </w:div>
    <w:div w:id="1756972269">
      <w:bodyDiv w:val="1"/>
      <w:marLeft w:val="0"/>
      <w:marRight w:val="0"/>
      <w:marTop w:val="0"/>
      <w:marBottom w:val="0"/>
      <w:divBdr>
        <w:top w:val="none" w:sz="0" w:space="0" w:color="auto"/>
        <w:left w:val="none" w:sz="0" w:space="0" w:color="auto"/>
        <w:bottom w:val="none" w:sz="0" w:space="0" w:color="auto"/>
        <w:right w:val="none" w:sz="0" w:space="0" w:color="auto"/>
      </w:divBdr>
    </w:div>
    <w:div w:id="1760326678">
      <w:bodyDiv w:val="1"/>
      <w:marLeft w:val="0"/>
      <w:marRight w:val="0"/>
      <w:marTop w:val="0"/>
      <w:marBottom w:val="0"/>
      <w:divBdr>
        <w:top w:val="none" w:sz="0" w:space="0" w:color="auto"/>
        <w:left w:val="none" w:sz="0" w:space="0" w:color="auto"/>
        <w:bottom w:val="none" w:sz="0" w:space="0" w:color="auto"/>
        <w:right w:val="none" w:sz="0" w:space="0" w:color="auto"/>
      </w:divBdr>
      <w:divsChild>
        <w:div w:id="953753645">
          <w:marLeft w:val="0"/>
          <w:marRight w:val="0"/>
          <w:marTop w:val="0"/>
          <w:marBottom w:val="0"/>
          <w:divBdr>
            <w:top w:val="none" w:sz="0" w:space="0" w:color="auto"/>
            <w:left w:val="none" w:sz="0" w:space="0" w:color="auto"/>
            <w:bottom w:val="none" w:sz="0" w:space="0" w:color="auto"/>
            <w:right w:val="none" w:sz="0" w:space="0" w:color="auto"/>
          </w:divBdr>
          <w:divsChild>
            <w:div w:id="1962804749">
              <w:marLeft w:val="0"/>
              <w:marRight w:val="0"/>
              <w:marTop w:val="0"/>
              <w:marBottom w:val="0"/>
              <w:divBdr>
                <w:top w:val="none" w:sz="0" w:space="0" w:color="auto"/>
                <w:left w:val="none" w:sz="0" w:space="0" w:color="auto"/>
                <w:bottom w:val="none" w:sz="0" w:space="0" w:color="auto"/>
                <w:right w:val="none" w:sz="0" w:space="0" w:color="auto"/>
              </w:divBdr>
              <w:divsChild>
                <w:div w:id="1431584095">
                  <w:marLeft w:val="0"/>
                  <w:marRight w:val="0"/>
                  <w:marTop w:val="0"/>
                  <w:marBottom w:val="0"/>
                  <w:divBdr>
                    <w:top w:val="none" w:sz="0" w:space="0" w:color="auto"/>
                    <w:left w:val="none" w:sz="0" w:space="0" w:color="auto"/>
                    <w:bottom w:val="none" w:sz="0" w:space="0" w:color="auto"/>
                    <w:right w:val="none" w:sz="0" w:space="0" w:color="auto"/>
                  </w:divBdr>
                  <w:divsChild>
                    <w:div w:id="782387954">
                      <w:marLeft w:val="0"/>
                      <w:marRight w:val="0"/>
                      <w:marTop w:val="0"/>
                      <w:marBottom w:val="0"/>
                      <w:divBdr>
                        <w:top w:val="none" w:sz="0" w:space="0" w:color="auto"/>
                        <w:left w:val="none" w:sz="0" w:space="0" w:color="auto"/>
                        <w:bottom w:val="none" w:sz="0" w:space="0" w:color="auto"/>
                        <w:right w:val="none" w:sz="0" w:space="0" w:color="auto"/>
                      </w:divBdr>
                      <w:divsChild>
                        <w:div w:id="902524907">
                          <w:marLeft w:val="0"/>
                          <w:marRight w:val="0"/>
                          <w:marTop w:val="0"/>
                          <w:marBottom w:val="0"/>
                          <w:divBdr>
                            <w:top w:val="none" w:sz="0" w:space="0" w:color="auto"/>
                            <w:left w:val="none" w:sz="0" w:space="0" w:color="auto"/>
                            <w:bottom w:val="none" w:sz="0" w:space="0" w:color="auto"/>
                            <w:right w:val="none" w:sz="0" w:space="0" w:color="auto"/>
                          </w:divBdr>
                          <w:divsChild>
                            <w:div w:id="958536945">
                              <w:marLeft w:val="0"/>
                              <w:marRight w:val="0"/>
                              <w:marTop w:val="0"/>
                              <w:marBottom w:val="0"/>
                              <w:divBdr>
                                <w:top w:val="none" w:sz="0" w:space="0" w:color="auto"/>
                                <w:left w:val="none" w:sz="0" w:space="0" w:color="auto"/>
                                <w:bottom w:val="none" w:sz="0" w:space="0" w:color="auto"/>
                                <w:right w:val="none" w:sz="0" w:space="0" w:color="auto"/>
                              </w:divBdr>
                              <w:divsChild>
                                <w:div w:id="1752967072">
                                  <w:marLeft w:val="0"/>
                                  <w:marRight w:val="0"/>
                                  <w:marTop w:val="0"/>
                                  <w:marBottom w:val="0"/>
                                  <w:divBdr>
                                    <w:top w:val="none" w:sz="0" w:space="0" w:color="auto"/>
                                    <w:left w:val="none" w:sz="0" w:space="0" w:color="auto"/>
                                    <w:bottom w:val="none" w:sz="0" w:space="0" w:color="auto"/>
                                    <w:right w:val="none" w:sz="0" w:space="0" w:color="auto"/>
                                  </w:divBdr>
                                </w:div>
                              </w:divsChild>
                            </w:div>
                            <w:div w:id="1115517899">
                              <w:marLeft w:val="0"/>
                              <w:marRight w:val="0"/>
                              <w:marTop w:val="96"/>
                              <w:marBottom w:val="0"/>
                              <w:divBdr>
                                <w:top w:val="none" w:sz="0" w:space="0" w:color="auto"/>
                                <w:left w:val="none" w:sz="0" w:space="0" w:color="auto"/>
                                <w:bottom w:val="none" w:sz="0" w:space="0" w:color="auto"/>
                                <w:right w:val="none" w:sz="0" w:space="0" w:color="auto"/>
                              </w:divBdr>
                              <w:divsChild>
                                <w:div w:id="829053603">
                                  <w:marLeft w:val="0"/>
                                  <w:marRight w:val="240"/>
                                  <w:marTop w:val="0"/>
                                  <w:marBottom w:val="0"/>
                                  <w:divBdr>
                                    <w:top w:val="none" w:sz="0" w:space="0" w:color="auto"/>
                                    <w:left w:val="none" w:sz="0" w:space="0" w:color="auto"/>
                                    <w:bottom w:val="none" w:sz="0" w:space="0" w:color="auto"/>
                                    <w:right w:val="none" w:sz="0" w:space="0" w:color="auto"/>
                                  </w:divBdr>
                                </w:div>
                                <w:div w:id="1667590820">
                                  <w:marLeft w:val="0"/>
                                  <w:marRight w:val="240"/>
                                  <w:marTop w:val="0"/>
                                  <w:marBottom w:val="0"/>
                                  <w:divBdr>
                                    <w:top w:val="none" w:sz="0" w:space="0" w:color="auto"/>
                                    <w:left w:val="none" w:sz="0" w:space="0" w:color="auto"/>
                                    <w:bottom w:val="none" w:sz="0" w:space="0" w:color="auto"/>
                                    <w:right w:val="none" w:sz="0" w:space="0" w:color="auto"/>
                                  </w:divBdr>
                                </w:div>
                              </w:divsChild>
                            </w:div>
                            <w:div w:id="1821995929">
                              <w:marLeft w:val="0"/>
                              <w:marRight w:val="0"/>
                              <w:marTop w:val="0"/>
                              <w:marBottom w:val="0"/>
                              <w:divBdr>
                                <w:top w:val="none" w:sz="0" w:space="0" w:color="auto"/>
                                <w:left w:val="none" w:sz="0" w:space="0" w:color="auto"/>
                                <w:bottom w:val="none" w:sz="0" w:space="0" w:color="auto"/>
                                <w:right w:val="none" w:sz="0" w:space="0" w:color="auto"/>
                              </w:divBdr>
                            </w:div>
                            <w:div w:id="1836064388">
                              <w:marLeft w:val="0"/>
                              <w:marRight w:val="0"/>
                              <w:marTop w:val="480"/>
                              <w:marBottom w:val="0"/>
                              <w:divBdr>
                                <w:top w:val="none" w:sz="0" w:space="0" w:color="auto"/>
                                <w:left w:val="none" w:sz="0" w:space="0" w:color="auto"/>
                                <w:bottom w:val="none" w:sz="0" w:space="0" w:color="auto"/>
                                <w:right w:val="none" w:sz="0" w:space="0" w:color="auto"/>
                              </w:divBdr>
                            </w:div>
                          </w:divsChild>
                        </w:div>
                        <w:div w:id="1142192952">
                          <w:marLeft w:val="0"/>
                          <w:marRight w:val="0"/>
                          <w:marTop w:val="0"/>
                          <w:marBottom w:val="0"/>
                          <w:divBdr>
                            <w:top w:val="none" w:sz="0" w:space="0" w:color="auto"/>
                            <w:left w:val="none" w:sz="0" w:space="0" w:color="auto"/>
                            <w:bottom w:val="none" w:sz="0" w:space="0" w:color="auto"/>
                            <w:right w:val="none" w:sz="0" w:space="0" w:color="auto"/>
                          </w:divBdr>
                          <w:divsChild>
                            <w:div w:id="9241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85286">
      <w:bodyDiv w:val="1"/>
      <w:marLeft w:val="0"/>
      <w:marRight w:val="0"/>
      <w:marTop w:val="0"/>
      <w:marBottom w:val="0"/>
      <w:divBdr>
        <w:top w:val="none" w:sz="0" w:space="0" w:color="auto"/>
        <w:left w:val="none" w:sz="0" w:space="0" w:color="auto"/>
        <w:bottom w:val="none" w:sz="0" w:space="0" w:color="auto"/>
        <w:right w:val="none" w:sz="0" w:space="0" w:color="auto"/>
      </w:divBdr>
    </w:div>
    <w:div w:id="1768112792">
      <w:bodyDiv w:val="1"/>
      <w:marLeft w:val="0"/>
      <w:marRight w:val="0"/>
      <w:marTop w:val="0"/>
      <w:marBottom w:val="0"/>
      <w:divBdr>
        <w:top w:val="none" w:sz="0" w:space="0" w:color="auto"/>
        <w:left w:val="none" w:sz="0" w:space="0" w:color="auto"/>
        <w:bottom w:val="none" w:sz="0" w:space="0" w:color="auto"/>
        <w:right w:val="none" w:sz="0" w:space="0" w:color="auto"/>
      </w:divBdr>
    </w:div>
    <w:div w:id="1771194613">
      <w:bodyDiv w:val="1"/>
      <w:marLeft w:val="0"/>
      <w:marRight w:val="0"/>
      <w:marTop w:val="0"/>
      <w:marBottom w:val="0"/>
      <w:divBdr>
        <w:top w:val="none" w:sz="0" w:space="0" w:color="auto"/>
        <w:left w:val="none" w:sz="0" w:space="0" w:color="auto"/>
        <w:bottom w:val="none" w:sz="0" w:space="0" w:color="auto"/>
        <w:right w:val="none" w:sz="0" w:space="0" w:color="auto"/>
      </w:divBdr>
    </w:div>
    <w:div w:id="1774744827">
      <w:bodyDiv w:val="1"/>
      <w:marLeft w:val="0"/>
      <w:marRight w:val="0"/>
      <w:marTop w:val="0"/>
      <w:marBottom w:val="0"/>
      <w:divBdr>
        <w:top w:val="none" w:sz="0" w:space="0" w:color="auto"/>
        <w:left w:val="none" w:sz="0" w:space="0" w:color="auto"/>
        <w:bottom w:val="none" w:sz="0" w:space="0" w:color="auto"/>
        <w:right w:val="none" w:sz="0" w:space="0" w:color="auto"/>
      </w:divBdr>
    </w:div>
    <w:div w:id="1779178414">
      <w:bodyDiv w:val="1"/>
      <w:marLeft w:val="0"/>
      <w:marRight w:val="0"/>
      <w:marTop w:val="0"/>
      <w:marBottom w:val="0"/>
      <w:divBdr>
        <w:top w:val="none" w:sz="0" w:space="0" w:color="auto"/>
        <w:left w:val="none" w:sz="0" w:space="0" w:color="auto"/>
        <w:bottom w:val="none" w:sz="0" w:space="0" w:color="auto"/>
        <w:right w:val="none" w:sz="0" w:space="0" w:color="auto"/>
      </w:divBdr>
    </w:div>
    <w:div w:id="1787460373">
      <w:bodyDiv w:val="1"/>
      <w:marLeft w:val="0"/>
      <w:marRight w:val="0"/>
      <w:marTop w:val="0"/>
      <w:marBottom w:val="0"/>
      <w:divBdr>
        <w:top w:val="none" w:sz="0" w:space="0" w:color="auto"/>
        <w:left w:val="none" w:sz="0" w:space="0" w:color="auto"/>
        <w:bottom w:val="none" w:sz="0" w:space="0" w:color="auto"/>
        <w:right w:val="none" w:sz="0" w:space="0" w:color="auto"/>
      </w:divBdr>
    </w:div>
    <w:div w:id="1789078899">
      <w:bodyDiv w:val="1"/>
      <w:marLeft w:val="0"/>
      <w:marRight w:val="0"/>
      <w:marTop w:val="0"/>
      <w:marBottom w:val="0"/>
      <w:divBdr>
        <w:top w:val="none" w:sz="0" w:space="0" w:color="auto"/>
        <w:left w:val="none" w:sz="0" w:space="0" w:color="auto"/>
        <w:bottom w:val="none" w:sz="0" w:space="0" w:color="auto"/>
        <w:right w:val="none" w:sz="0" w:space="0" w:color="auto"/>
      </w:divBdr>
    </w:div>
    <w:div w:id="1795099801">
      <w:bodyDiv w:val="1"/>
      <w:marLeft w:val="0"/>
      <w:marRight w:val="0"/>
      <w:marTop w:val="0"/>
      <w:marBottom w:val="0"/>
      <w:divBdr>
        <w:top w:val="none" w:sz="0" w:space="0" w:color="auto"/>
        <w:left w:val="none" w:sz="0" w:space="0" w:color="auto"/>
        <w:bottom w:val="none" w:sz="0" w:space="0" w:color="auto"/>
        <w:right w:val="none" w:sz="0" w:space="0" w:color="auto"/>
      </w:divBdr>
    </w:div>
    <w:div w:id="1796177192">
      <w:bodyDiv w:val="1"/>
      <w:marLeft w:val="0"/>
      <w:marRight w:val="0"/>
      <w:marTop w:val="0"/>
      <w:marBottom w:val="0"/>
      <w:divBdr>
        <w:top w:val="none" w:sz="0" w:space="0" w:color="auto"/>
        <w:left w:val="none" w:sz="0" w:space="0" w:color="auto"/>
        <w:bottom w:val="none" w:sz="0" w:space="0" w:color="auto"/>
        <w:right w:val="none" w:sz="0" w:space="0" w:color="auto"/>
      </w:divBdr>
    </w:div>
    <w:div w:id="1796562361">
      <w:bodyDiv w:val="1"/>
      <w:marLeft w:val="0"/>
      <w:marRight w:val="0"/>
      <w:marTop w:val="0"/>
      <w:marBottom w:val="0"/>
      <w:divBdr>
        <w:top w:val="none" w:sz="0" w:space="0" w:color="auto"/>
        <w:left w:val="none" w:sz="0" w:space="0" w:color="auto"/>
        <w:bottom w:val="none" w:sz="0" w:space="0" w:color="auto"/>
        <w:right w:val="none" w:sz="0" w:space="0" w:color="auto"/>
      </w:divBdr>
    </w:div>
    <w:div w:id="1812088072">
      <w:bodyDiv w:val="1"/>
      <w:marLeft w:val="0"/>
      <w:marRight w:val="0"/>
      <w:marTop w:val="0"/>
      <w:marBottom w:val="0"/>
      <w:divBdr>
        <w:top w:val="none" w:sz="0" w:space="0" w:color="auto"/>
        <w:left w:val="none" w:sz="0" w:space="0" w:color="auto"/>
        <w:bottom w:val="none" w:sz="0" w:space="0" w:color="auto"/>
        <w:right w:val="none" w:sz="0" w:space="0" w:color="auto"/>
      </w:divBdr>
      <w:divsChild>
        <w:div w:id="833380028">
          <w:marLeft w:val="0"/>
          <w:marRight w:val="0"/>
          <w:marTop w:val="0"/>
          <w:marBottom w:val="0"/>
          <w:divBdr>
            <w:top w:val="none" w:sz="0" w:space="0" w:color="auto"/>
            <w:left w:val="none" w:sz="0" w:space="0" w:color="auto"/>
            <w:bottom w:val="none" w:sz="0" w:space="0" w:color="auto"/>
            <w:right w:val="none" w:sz="0" w:space="0" w:color="auto"/>
          </w:divBdr>
          <w:divsChild>
            <w:div w:id="401365987">
              <w:marLeft w:val="0"/>
              <w:marRight w:val="0"/>
              <w:marTop w:val="0"/>
              <w:marBottom w:val="0"/>
              <w:divBdr>
                <w:top w:val="none" w:sz="0" w:space="0" w:color="auto"/>
                <w:left w:val="none" w:sz="0" w:space="0" w:color="auto"/>
                <w:bottom w:val="none" w:sz="0" w:space="0" w:color="auto"/>
                <w:right w:val="none" w:sz="0" w:space="0" w:color="auto"/>
              </w:divBdr>
              <w:divsChild>
                <w:div w:id="1343388561">
                  <w:marLeft w:val="0"/>
                  <w:marRight w:val="0"/>
                  <w:marTop w:val="0"/>
                  <w:marBottom w:val="0"/>
                  <w:divBdr>
                    <w:top w:val="none" w:sz="0" w:space="0" w:color="auto"/>
                    <w:left w:val="none" w:sz="0" w:space="0" w:color="auto"/>
                    <w:bottom w:val="none" w:sz="0" w:space="0" w:color="auto"/>
                    <w:right w:val="none" w:sz="0" w:space="0" w:color="auto"/>
                  </w:divBdr>
                  <w:divsChild>
                    <w:div w:id="330521822">
                      <w:marLeft w:val="0"/>
                      <w:marRight w:val="0"/>
                      <w:marTop w:val="0"/>
                      <w:marBottom w:val="0"/>
                      <w:divBdr>
                        <w:top w:val="none" w:sz="0" w:space="0" w:color="auto"/>
                        <w:left w:val="none" w:sz="0" w:space="0" w:color="auto"/>
                        <w:bottom w:val="none" w:sz="0" w:space="0" w:color="auto"/>
                        <w:right w:val="none" w:sz="0" w:space="0" w:color="auto"/>
                      </w:divBdr>
                      <w:divsChild>
                        <w:div w:id="1135637122">
                          <w:marLeft w:val="0"/>
                          <w:marRight w:val="0"/>
                          <w:marTop w:val="0"/>
                          <w:marBottom w:val="0"/>
                          <w:divBdr>
                            <w:top w:val="none" w:sz="0" w:space="0" w:color="auto"/>
                            <w:left w:val="none" w:sz="0" w:space="0" w:color="auto"/>
                            <w:bottom w:val="none" w:sz="0" w:space="0" w:color="auto"/>
                            <w:right w:val="none" w:sz="0" w:space="0" w:color="auto"/>
                          </w:divBdr>
                          <w:divsChild>
                            <w:div w:id="1622958842">
                              <w:marLeft w:val="0"/>
                              <w:marRight w:val="0"/>
                              <w:marTop w:val="0"/>
                              <w:marBottom w:val="0"/>
                              <w:divBdr>
                                <w:top w:val="none" w:sz="0" w:space="0" w:color="auto"/>
                                <w:left w:val="none" w:sz="0" w:space="0" w:color="auto"/>
                                <w:bottom w:val="none" w:sz="0" w:space="0" w:color="auto"/>
                                <w:right w:val="none" w:sz="0" w:space="0" w:color="auto"/>
                              </w:divBdr>
                              <w:divsChild>
                                <w:div w:id="2116244044">
                                  <w:marLeft w:val="0"/>
                                  <w:marRight w:val="0"/>
                                  <w:marTop w:val="0"/>
                                  <w:marBottom w:val="0"/>
                                  <w:divBdr>
                                    <w:top w:val="none" w:sz="0" w:space="0" w:color="auto"/>
                                    <w:left w:val="none" w:sz="0" w:space="0" w:color="auto"/>
                                    <w:bottom w:val="none" w:sz="0" w:space="0" w:color="auto"/>
                                    <w:right w:val="none" w:sz="0" w:space="0" w:color="auto"/>
                                  </w:divBdr>
                                  <w:divsChild>
                                    <w:div w:id="1568224433">
                                      <w:marLeft w:val="60"/>
                                      <w:marRight w:val="0"/>
                                      <w:marTop w:val="0"/>
                                      <w:marBottom w:val="0"/>
                                      <w:divBdr>
                                        <w:top w:val="none" w:sz="0" w:space="0" w:color="auto"/>
                                        <w:left w:val="none" w:sz="0" w:space="0" w:color="auto"/>
                                        <w:bottom w:val="none" w:sz="0" w:space="0" w:color="auto"/>
                                        <w:right w:val="none" w:sz="0" w:space="0" w:color="auto"/>
                                      </w:divBdr>
                                      <w:divsChild>
                                        <w:div w:id="1281256451">
                                          <w:marLeft w:val="0"/>
                                          <w:marRight w:val="0"/>
                                          <w:marTop w:val="0"/>
                                          <w:marBottom w:val="0"/>
                                          <w:divBdr>
                                            <w:top w:val="none" w:sz="0" w:space="0" w:color="auto"/>
                                            <w:left w:val="none" w:sz="0" w:space="0" w:color="auto"/>
                                            <w:bottom w:val="none" w:sz="0" w:space="0" w:color="auto"/>
                                            <w:right w:val="none" w:sz="0" w:space="0" w:color="auto"/>
                                          </w:divBdr>
                                          <w:divsChild>
                                            <w:div w:id="1226068292">
                                              <w:marLeft w:val="0"/>
                                              <w:marRight w:val="0"/>
                                              <w:marTop w:val="0"/>
                                              <w:marBottom w:val="120"/>
                                              <w:divBdr>
                                                <w:top w:val="single" w:sz="6" w:space="0" w:color="F5F5F5"/>
                                                <w:left w:val="single" w:sz="6" w:space="0" w:color="F5F5F5"/>
                                                <w:bottom w:val="single" w:sz="6" w:space="0" w:color="F5F5F5"/>
                                                <w:right w:val="single" w:sz="6" w:space="0" w:color="F5F5F5"/>
                                              </w:divBdr>
                                              <w:divsChild>
                                                <w:div w:id="2019766624">
                                                  <w:marLeft w:val="0"/>
                                                  <w:marRight w:val="0"/>
                                                  <w:marTop w:val="0"/>
                                                  <w:marBottom w:val="0"/>
                                                  <w:divBdr>
                                                    <w:top w:val="none" w:sz="0" w:space="0" w:color="auto"/>
                                                    <w:left w:val="none" w:sz="0" w:space="0" w:color="auto"/>
                                                    <w:bottom w:val="none" w:sz="0" w:space="0" w:color="auto"/>
                                                    <w:right w:val="none" w:sz="0" w:space="0" w:color="auto"/>
                                                  </w:divBdr>
                                                  <w:divsChild>
                                                    <w:div w:id="17089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4104199">
      <w:bodyDiv w:val="1"/>
      <w:marLeft w:val="0"/>
      <w:marRight w:val="0"/>
      <w:marTop w:val="0"/>
      <w:marBottom w:val="0"/>
      <w:divBdr>
        <w:top w:val="none" w:sz="0" w:space="0" w:color="auto"/>
        <w:left w:val="none" w:sz="0" w:space="0" w:color="auto"/>
        <w:bottom w:val="none" w:sz="0" w:space="0" w:color="auto"/>
        <w:right w:val="none" w:sz="0" w:space="0" w:color="auto"/>
      </w:divBdr>
    </w:div>
    <w:div w:id="1815484437">
      <w:bodyDiv w:val="1"/>
      <w:marLeft w:val="0"/>
      <w:marRight w:val="0"/>
      <w:marTop w:val="0"/>
      <w:marBottom w:val="0"/>
      <w:divBdr>
        <w:top w:val="none" w:sz="0" w:space="0" w:color="auto"/>
        <w:left w:val="none" w:sz="0" w:space="0" w:color="auto"/>
        <w:bottom w:val="none" w:sz="0" w:space="0" w:color="auto"/>
        <w:right w:val="none" w:sz="0" w:space="0" w:color="auto"/>
      </w:divBdr>
    </w:div>
    <w:div w:id="1817910173">
      <w:bodyDiv w:val="1"/>
      <w:marLeft w:val="0"/>
      <w:marRight w:val="0"/>
      <w:marTop w:val="0"/>
      <w:marBottom w:val="0"/>
      <w:divBdr>
        <w:top w:val="none" w:sz="0" w:space="0" w:color="auto"/>
        <w:left w:val="none" w:sz="0" w:space="0" w:color="auto"/>
        <w:bottom w:val="none" w:sz="0" w:space="0" w:color="auto"/>
        <w:right w:val="none" w:sz="0" w:space="0" w:color="auto"/>
      </w:divBdr>
    </w:div>
    <w:div w:id="1828277477">
      <w:bodyDiv w:val="1"/>
      <w:marLeft w:val="0"/>
      <w:marRight w:val="0"/>
      <w:marTop w:val="0"/>
      <w:marBottom w:val="0"/>
      <w:divBdr>
        <w:top w:val="none" w:sz="0" w:space="0" w:color="auto"/>
        <w:left w:val="none" w:sz="0" w:space="0" w:color="auto"/>
        <w:bottom w:val="none" w:sz="0" w:space="0" w:color="auto"/>
        <w:right w:val="none" w:sz="0" w:space="0" w:color="auto"/>
      </w:divBdr>
    </w:div>
    <w:div w:id="1829711087">
      <w:bodyDiv w:val="1"/>
      <w:marLeft w:val="0"/>
      <w:marRight w:val="0"/>
      <w:marTop w:val="0"/>
      <w:marBottom w:val="0"/>
      <w:divBdr>
        <w:top w:val="none" w:sz="0" w:space="0" w:color="auto"/>
        <w:left w:val="none" w:sz="0" w:space="0" w:color="auto"/>
        <w:bottom w:val="none" w:sz="0" w:space="0" w:color="auto"/>
        <w:right w:val="none" w:sz="0" w:space="0" w:color="auto"/>
      </w:divBdr>
    </w:div>
    <w:div w:id="1836260538">
      <w:bodyDiv w:val="1"/>
      <w:marLeft w:val="0"/>
      <w:marRight w:val="0"/>
      <w:marTop w:val="0"/>
      <w:marBottom w:val="0"/>
      <w:divBdr>
        <w:top w:val="none" w:sz="0" w:space="0" w:color="auto"/>
        <w:left w:val="none" w:sz="0" w:space="0" w:color="auto"/>
        <w:bottom w:val="none" w:sz="0" w:space="0" w:color="auto"/>
        <w:right w:val="none" w:sz="0" w:space="0" w:color="auto"/>
      </w:divBdr>
    </w:div>
    <w:div w:id="1836679046">
      <w:bodyDiv w:val="1"/>
      <w:marLeft w:val="0"/>
      <w:marRight w:val="0"/>
      <w:marTop w:val="0"/>
      <w:marBottom w:val="0"/>
      <w:divBdr>
        <w:top w:val="none" w:sz="0" w:space="0" w:color="auto"/>
        <w:left w:val="none" w:sz="0" w:space="0" w:color="auto"/>
        <w:bottom w:val="none" w:sz="0" w:space="0" w:color="auto"/>
        <w:right w:val="none" w:sz="0" w:space="0" w:color="auto"/>
      </w:divBdr>
    </w:div>
    <w:div w:id="1839152018">
      <w:bodyDiv w:val="1"/>
      <w:marLeft w:val="0"/>
      <w:marRight w:val="0"/>
      <w:marTop w:val="0"/>
      <w:marBottom w:val="0"/>
      <w:divBdr>
        <w:top w:val="none" w:sz="0" w:space="0" w:color="auto"/>
        <w:left w:val="none" w:sz="0" w:space="0" w:color="auto"/>
        <w:bottom w:val="none" w:sz="0" w:space="0" w:color="auto"/>
        <w:right w:val="none" w:sz="0" w:space="0" w:color="auto"/>
      </w:divBdr>
      <w:divsChild>
        <w:div w:id="1214197899">
          <w:marLeft w:val="0"/>
          <w:marRight w:val="0"/>
          <w:marTop w:val="0"/>
          <w:marBottom w:val="0"/>
          <w:divBdr>
            <w:top w:val="none" w:sz="0" w:space="0" w:color="auto"/>
            <w:left w:val="none" w:sz="0" w:space="0" w:color="auto"/>
            <w:bottom w:val="none" w:sz="0" w:space="0" w:color="auto"/>
            <w:right w:val="none" w:sz="0" w:space="0" w:color="auto"/>
          </w:divBdr>
          <w:divsChild>
            <w:div w:id="16790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3278">
      <w:bodyDiv w:val="1"/>
      <w:marLeft w:val="0"/>
      <w:marRight w:val="0"/>
      <w:marTop w:val="0"/>
      <w:marBottom w:val="0"/>
      <w:divBdr>
        <w:top w:val="none" w:sz="0" w:space="0" w:color="auto"/>
        <w:left w:val="none" w:sz="0" w:space="0" w:color="auto"/>
        <w:bottom w:val="none" w:sz="0" w:space="0" w:color="auto"/>
        <w:right w:val="none" w:sz="0" w:space="0" w:color="auto"/>
      </w:divBdr>
    </w:div>
    <w:div w:id="1845245086">
      <w:bodyDiv w:val="1"/>
      <w:marLeft w:val="0"/>
      <w:marRight w:val="0"/>
      <w:marTop w:val="0"/>
      <w:marBottom w:val="0"/>
      <w:divBdr>
        <w:top w:val="none" w:sz="0" w:space="0" w:color="auto"/>
        <w:left w:val="none" w:sz="0" w:space="0" w:color="auto"/>
        <w:bottom w:val="none" w:sz="0" w:space="0" w:color="auto"/>
        <w:right w:val="none" w:sz="0" w:space="0" w:color="auto"/>
      </w:divBdr>
    </w:div>
    <w:div w:id="1851328980">
      <w:bodyDiv w:val="1"/>
      <w:marLeft w:val="0"/>
      <w:marRight w:val="0"/>
      <w:marTop w:val="0"/>
      <w:marBottom w:val="0"/>
      <w:divBdr>
        <w:top w:val="none" w:sz="0" w:space="0" w:color="auto"/>
        <w:left w:val="none" w:sz="0" w:space="0" w:color="auto"/>
        <w:bottom w:val="none" w:sz="0" w:space="0" w:color="auto"/>
        <w:right w:val="none" w:sz="0" w:space="0" w:color="auto"/>
      </w:divBdr>
    </w:div>
    <w:div w:id="1854299498">
      <w:bodyDiv w:val="1"/>
      <w:marLeft w:val="0"/>
      <w:marRight w:val="0"/>
      <w:marTop w:val="0"/>
      <w:marBottom w:val="0"/>
      <w:divBdr>
        <w:top w:val="none" w:sz="0" w:space="0" w:color="auto"/>
        <w:left w:val="none" w:sz="0" w:space="0" w:color="auto"/>
        <w:bottom w:val="none" w:sz="0" w:space="0" w:color="auto"/>
        <w:right w:val="none" w:sz="0" w:space="0" w:color="auto"/>
      </w:divBdr>
      <w:divsChild>
        <w:div w:id="2145807500">
          <w:marLeft w:val="0"/>
          <w:marRight w:val="0"/>
          <w:marTop w:val="0"/>
          <w:marBottom w:val="0"/>
          <w:divBdr>
            <w:top w:val="none" w:sz="0" w:space="0" w:color="auto"/>
            <w:left w:val="none" w:sz="0" w:space="0" w:color="auto"/>
            <w:bottom w:val="none" w:sz="0" w:space="0" w:color="auto"/>
            <w:right w:val="none" w:sz="0" w:space="0" w:color="auto"/>
          </w:divBdr>
          <w:divsChild>
            <w:div w:id="1148209634">
              <w:marLeft w:val="0"/>
              <w:marRight w:val="0"/>
              <w:marTop w:val="0"/>
              <w:marBottom w:val="0"/>
              <w:divBdr>
                <w:top w:val="none" w:sz="0" w:space="0" w:color="auto"/>
                <w:left w:val="none" w:sz="0" w:space="0" w:color="auto"/>
                <w:bottom w:val="none" w:sz="0" w:space="0" w:color="auto"/>
                <w:right w:val="none" w:sz="0" w:space="0" w:color="auto"/>
              </w:divBdr>
              <w:divsChild>
                <w:div w:id="1727757599">
                  <w:marLeft w:val="0"/>
                  <w:marRight w:val="0"/>
                  <w:marTop w:val="0"/>
                  <w:marBottom w:val="0"/>
                  <w:divBdr>
                    <w:top w:val="none" w:sz="0" w:space="0" w:color="auto"/>
                    <w:left w:val="none" w:sz="0" w:space="0" w:color="auto"/>
                    <w:bottom w:val="none" w:sz="0" w:space="0" w:color="auto"/>
                    <w:right w:val="none" w:sz="0" w:space="0" w:color="auto"/>
                  </w:divBdr>
                  <w:divsChild>
                    <w:div w:id="1155410112">
                      <w:marLeft w:val="0"/>
                      <w:marRight w:val="0"/>
                      <w:marTop w:val="0"/>
                      <w:marBottom w:val="0"/>
                      <w:divBdr>
                        <w:top w:val="none" w:sz="0" w:space="0" w:color="auto"/>
                        <w:left w:val="none" w:sz="0" w:space="0" w:color="auto"/>
                        <w:bottom w:val="none" w:sz="0" w:space="0" w:color="auto"/>
                        <w:right w:val="none" w:sz="0" w:space="0" w:color="auto"/>
                      </w:divBdr>
                      <w:divsChild>
                        <w:div w:id="369036948">
                          <w:marLeft w:val="0"/>
                          <w:marRight w:val="0"/>
                          <w:marTop w:val="0"/>
                          <w:marBottom w:val="0"/>
                          <w:divBdr>
                            <w:top w:val="none" w:sz="0" w:space="0" w:color="auto"/>
                            <w:left w:val="none" w:sz="0" w:space="0" w:color="auto"/>
                            <w:bottom w:val="none" w:sz="0" w:space="0" w:color="auto"/>
                            <w:right w:val="none" w:sz="0" w:space="0" w:color="auto"/>
                          </w:divBdr>
                          <w:divsChild>
                            <w:div w:id="342754618">
                              <w:marLeft w:val="0"/>
                              <w:marRight w:val="0"/>
                              <w:marTop w:val="0"/>
                              <w:marBottom w:val="0"/>
                              <w:divBdr>
                                <w:top w:val="none" w:sz="0" w:space="0" w:color="auto"/>
                                <w:left w:val="none" w:sz="0" w:space="0" w:color="auto"/>
                                <w:bottom w:val="none" w:sz="0" w:space="0" w:color="auto"/>
                                <w:right w:val="none" w:sz="0" w:space="0" w:color="auto"/>
                              </w:divBdr>
                              <w:divsChild>
                                <w:div w:id="9966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83410">
      <w:bodyDiv w:val="1"/>
      <w:marLeft w:val="0"/>
      <w:marRight w:val="0"/>
      <w:marTop w:val="0"/>
      <w:marBottom w:val="0"/>
      <w:divBdr>
        <w:top w:val="none" w:sz="0" w:space="0" w:color="auto"/>
        <w:left w:val="none" w:sz="0" w:space="0" w:color="auto"/>
        <w:bottom w:val="none" w:sz="0" w:space="0" w:color="auto"/>
        <w:right w:val="none" w:sz="0" w:space="0" w:color="auto"/>
      </w:divBdr>
    </w:div>
    <w:div w:id="1867131901">
      <w:bodyDiv w:val="1"/>
      <w:marLeft w:val="0"/>
      <w:marRight w:val="0"/>
      <w:marTop w:val="0"/>
      <w:marBottom w:val="0"/>
      <w:divBdr>
        <w:top w:val="none" w:sz="0" w:space="0" w:color="auto"/>
        <w:left w:val="none" w:sz="0" w:space="0" w:color="auto"/>
        <w:bottom w:val="none" w:sz="0" w:space="0" w:color="auto"/>
        <w:right w:val="none" w:sz="0" w:space="0" w:color="auto"/>
      </w:divBdr>
    </w:div>
    <w:div w:id="1870141649">
      <w:bodyDiv w:val="1"/>
      <w:marLeft w:val="0"/>
      <w:marRight w:val="0"/>
      <w:marTop w:val="0"/>
      <w:marBottom w:val="0"/>
      <w:divBdr>
        <w:top w:val="none" w:sz="0" w:space="0" w:color="auto"/>
        <w:left w:val="none" w:sz="0" w:space="0" w:color="auto"/>
        <w:bottom w:val="none" w:sz="0" w:space="0" w:color="auto"/>
        <w:right w:val="none" w:sz="0" w:space="0" w:color="auto"/>
      </w:divBdr>
    </w:div>
    <w:div w:id="1870415374">
      <w:bodyDiv w:val="1"/>
      <w:marLeft w:val="0"/>
      <w:marRight w:val="0"/>
      <w:marTop w:val="0"/>
      <w:marBottom w:val="0"/>
      <w:divBdr>
        <w:top w:val="none" w:sz="0" w:space="0" w:color="auto"/>
        <w:left w:val="none" w:sz="0" w:space="0" w:color="auto"/>
        <w:bottom w:val="none" w:sz="0" w:space="0" w:color="auto"/>
        <w:right w:val="none" w:sz="0" w:space="0" w:color="auto"/>
      </w:divBdr>
    </w:div>
    <w:div w:id="1873299401">
      <w:bodyDiv w:val="1"/>
      <w:marLeft w:val="0"/>
      <w:marRight w:val="0"/>
      <w:marTop w:val="0"/>
      <w:marBottom w:val="0"/>
      <w:divBdr>
        <w:top w:val="none" w:sz="0" w:space="0" w:color="auto"/>
        <w:left w:val="none" w:sz="0" w:space="0" w:color="auto"/>
        <w:bottom w:val="none" w:sz="0" w:space="0" w:color="auto"/>
        <w:right w:val="none" w:sz="0" w:space="0" w:color="auto"/>
      </w:divBdr>
    </w:div>
    <w:div w:id="1875536192">
      <w:bodyDiv w:val="1"/>
      <w:marLeft w:val="0"/>
      <w:marRight w:val="0"/>
      <w:marTop w:val="0"/>
      <w:marBottom w:val="0"/>
      <w:divBdr>
        <w:top w:val="none" w:sz="0" w:space="0" w:color="auto"/>
        <w:left w:val="none" w:sz="0" w:space="0" w:color="auto"/>
        <w:bottom w:val="none" w:sz="0" w:space="0" w:color="auto"/>
        <w:right w:val="none" w:sz="0" w:space="0" w:color="auto"/>
      </w:divBdr>
      <w:divsChild>
        <w:div w:id="569921731">
          <w:marLeft w:val="0"/>
          <w:marRight w:val="0"/>
          <w:marTop w:val="0"/>
          <w:marBottom w:val="0"/>
          <w:divBdr>
            <w:top w:val="none" w:sz="0" w:space="0" w:color="auto"/>
            <w:left w:val="none" w:sz="0" w:space="0" w:color="auto"/>
            <w:bottom w:val="none" w:sz="0" w:space="0" w:color="auto"/>
            <w:right w:val="none" w:sz="0" w:space="0" w:color="auto"/>
          </w:divBdr>
          <w:divsChild>
            <w:div w:id="2126998870">
              <w:marLeft w:val="0"/>
              <w:marRight w:val="0"/>
              <w:marTop w:val="0"/>
              <w:marBottom w:val="0"/>
              <w:divBdr>
                <w:top w:val="none" w:sz="0" w:space="0" w:color="auto"/>
                <w:left w:val="none" w:sz="0" w:space="0" w:color="auto"/>
                <w:bottom w:val="none" w:sz="0" w:space="0" w:color="auto"/>
                <w:right w:val="none" w:sz="0" w:space="0" w:color="auto"/>
              </w:divBdr>
              <w:divsChild>
                <w:div w:id="99035289">
                  <w:marLeft w:val="0"/>
                  <w:marRight w:val="0"/>
                  <w:marTop w:val="0"/>
                  <w:marBottom w:val="0"/>
                  <w:divBdr>
                    <w:top w:val="none" w:sz="0" w:space="0" w:color="auto"/>
                    <w:left w:val="none" w:sz="0" w:space="0" w:color="auto"/>
                    <w:bottom w:val="none" w:sz="0" w:space="0" w:color="auto"/>
                    <w:right w:val="none" w:sz="0" w:space="0" w:color="auto"/>
                  </w:divBdr>
                  <w:divsChild>
                    <w:div w:id="1895114631">
                      <w:marLeft w:val="0"/>
                      <w:marRight w:val="0"/>
                      <w:marTop w:val="0"/>
                      <w:marBottom w:val="0"/>
                      <w:divBdr>
                        <w:top w:val="none" w:sz="0" w:space="0" w:color="auto"/>
                        <w:left w:val="none" w:sz="0" w:space="0" w:color="auto"/>
                        <w:bottom w:val="none" w:sz="0" w:space="0" w:color="auto"/>
                        <w:right w:val="none" w:sz="0" w:space="0" w:color="auto"/>
                      </w:divBdr>
                      <w:divsChild>
                        <w:div w:id="833110400">
                          <w:marLeft w:val="0"/>
                          <w:marRight w:val="0"/>
                          <w:marTop w:val="0"/>
                          <w:marBottom w:val="0"/>
                          <w:divBdr>
                            <w:top w:val="none" w:sz="0" w:space="0" w:color="auto"/>
                            <w:left w:val="none" w:sz="0" w:space="0" w:color="auto"/>
                            <w:bottom w:val="none" w:sz="0" w:space="0" w:color="auto"/>
                            <w:right w:val="none" w:sz="0" w:space="0" w:color="auto"/>
                          </w:divBdr>
                          <w:divsChild>
                            <w:div w:id="721441776">
                              <w:marLeft w:val="0"/>
                              <w:marRight w:val="0"/>
                              <w:marTop w:val="0"/>
                              <w:marBottom w:val="0"/>
                              <w:divBdr>
                                <w:top w:val="none" w:sz="0" w:space="0" w:color="auto"/>
                                <w:left w:val="none" w:sz="0" w:space="0" w:color="auto"/>
                                <w:bottom w:val="none" w:sz="0" w:space="0" w:color="auto"/>
                                <w:right w:val="none" w:sz="0" w:space="0" w:color="auto"/>
                              </w:divBdr>
                              <w:divsChild>
                                <w:div w:id="8500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426447">
      <w:bodyDiv w:val="1"/>
      <w:marLeft w:val="0"/>
      <w:marRight w:val="0"/>
      <w:marTop w:val="0"/>
      <w:marBottom w:val="0"/>
      <w:divBdr>
        <w:top w:val="none" w:sz="0" w:space="0" w:color="auto"/>
        <w:left w:val="none" w:sz="0" w:space="0" w:color="auto"/>
        <w:bottom w:val="none" w:sz="0" w:space="0" w:color="auto"/>
        <w:right w:val="none" w:sz="0" w:space="0" w:color="auto"/>
      </w:divBdr>
    </w:div>
    <w:div w:id="1884636187">
      <w:bodyDiv w:val="1"/>
      <w:marLeft w:val="0"/>
      <w:marRight w:val="0"/>
      <w:marTop w:val="0"/>
      <w:marBottom w:val="0"/>
      <w:divBdr>
        <w:top w:val="none" w:sz="0" w:space="0" w:color="auto"/>
        <w:left w:val="none" w:sz="0" w:space="0" w:color="auto"/>
        <w:bottom w:val="none" w:sz="0" w:space="0" w:color="auto"/>
        <w:right w:val="none" w:sz="0" w:space="0" w:color="auto"/>
      </w:divBdr>
      <w:divsChild>
        <w:div w:id="2146924015">
          <w:marLeft w:val="0"/>
          <w:marRight w:val="0"/>
          <w:marTop w:val="0"/>
          <w:marBottom w:val="0"/>
          <w:divBdr>
            <w:top w:val="none" w:sz="0" w:space="0" w:color="auto"/>
            <w:left w:val="none" w:sz="0" w:space="0" w:color="auto"/>
            <w:bottom w:val="none" w:sz="0" w:space="0" w:color="auto"/>
            <w:right w:val="none" w:sz="0" w:space="0" w:color="auto"/>
          </w:divBdr>
          <w:divsChild>
            <w:div w:id="830944059">
              <w:marLeft w:val="0"/>
              <w:marRight w:val="0"/>
              <w:marTop w:val="0"/>
              <w:marBottom w:val="0"/>
              <w:divBdr>
                <w:top w:val="none" w:sz="0" w:space="0" w:color="auto"/>
                <w:left w:val="none" w:sz="0" w:space="0" w:color="auto"/>
                <w:bottom w:val="none" w:sz="0" w:space="0" w:color="auto"/>
                <w:right w:val="none" w:sz="0" w:space="0" w:color="auto"/>
              </w:divBdr>
              <w:divsChild>
                <w:div w:id="1516651586">
                  <w:marLeft w:val="0"/>
                  <w:marRight w:val="0"/>
                  <w:marTop w:val="0"/>
                  <w:marBottom w:val="0"/>
                  <w:divBdr>
                    <w:top w:val="none" w:sz="0" w:space="0" w:color="auto"/>
                    <w:left w:val="none" w:sz="0" w:space="0" w:color="auto"/>
                    <w:bottom w:val="none" w:sz="0" w:space="0" w:color="auto"/>
                    <w:right w:val="none" w:sz="0" w:space="0" w:color="auto"/>
                  </w:divBdr>
                  <w:divsChild>
                    <w:div w:id="1673874753">
                      <w:marLeft w:val="0"/>
                      <w:marRight w:val="0"/>
                      <w:marTop w:val="0"/>
                      <w:marBottom w:val="0"/>
                      <w:divBdr>
                        <w:top w:val="none" w:sz="0" w:space="0" w:color="auto"/>
                        <w:left w:val="none" w:sz="0" w:space="0" w:color="auto"/>
                        <w:bottom w:val="none" w:sz="0" w:space="0" w:color="auto"/>
                        <w:right w:val="none" w:sz="0" w:space="0" w:color="auto"/>
                      </w:divBdr>
                      <w:divsChild>
                        <w:div w:id="522717584">
                          <w:marLeft w:val="0"/>
                          <w:marRight w:val="0"/>
                          <w:marTop w:val="0"/>
                          <w:marBottom w:val="0"/>
                          <w:divBdr>
                            <w:top w:val="none" w:sz="0" w:space="0" w:color="auto"/>
                            <w:left w:val="none" w:sz="0" w:space="0" w:color="auto"/>
                            <w:bottom w:val="none" w:sz="0" w:space="0" w:color="auto"/>
                            <w:right w:val="none" w:sz="0" w:space="0" w:color="auto"/>
                          </w:divBdr>
                          <w:divsChild>
                            <w:div w:id="1365247894">
                              <w:marLeft w:val="0"/>
                              <w:marRight w:val="0"/>
                              <w:marTop w:val="0"/>
                              <w:marBottom w:val="0"/>
                              <w:divBdr>
                                <w:top w:val="none" w:sz="0" w:space="0" w:color="auto"/>
                                <w:left w:val="none" w:sz="0" w:space="0" w:color="auto"/>
                                <w:bottom w:val="none" w:sz="0" w:space="0" w:color="auto"/>
                                <w:right w:val="none" w:sz="0" w:space="0" w:color="auto"/>
                              </w:divBdr>
                              <w:divsChild>
                                <w:div w:id="2071079254">
                                  <w:marLeft w:val="0"/>
                                  <w:marRight w:val="0"/>
                                  <w:marTop w:val="0"/>
                                  <w:marBottom w:val="0"/>
                                  <w:divBdr>
                                    <w:top w:val="none" w:sz="0" w:space="0" w:color="auto"/>
                                    <w:left w:val="none" w:sz="0" w:space="0" w:color="auto"/>
                                    <w:bottom w:val="none" w:sz="0" w:space="0" w:color="auto"/>
                                    <w:right w:val="none" w:sz="0" w:space="0" w:color="auto"/>
                                  </w:divBdr>
                                  <w:divsChild>
                                    <w:div w:id="295455629">
                                      <w:marLeft w:val="0"/>
                                      <w:marRight w:val="0"/>
                                      <w:marTop w:val="0"/>
                                      <w:marBottom w:val="0"/>
                                      <w:divBdr>
                                        <w:top w:val="none" w:sz="0" w:space="0" w:color="auto"/>
                                        <w:left w:val="none" w:sz="0" w:space="0" w:color="auto"/>
                                        <w:bottom w:val="none" w:sz="0" w:space="0" w:color="auto"/>
                                        <w:right w:val="none" w:sz="0" w:space="0" w:color="auto"/>
                                      </w:divBdr>
                                      <w:divsChild>
                                        <w:div w:id="1275789472">
                                          <w:marLeft w:val="0"/>
                                          <w:marRight w:val="0"/>
                                          <w:marTop w:val="0"/>
                                          <w:marBottom w:val="0"/>
                                          <w:divBdr>
                                            <w:top w:val="none" w:sz="0" w:space="0" w:color="auto"/>
                                            <w:left w:val="none" w:sz="0" w:space="0" w:color="auto"/>
                                            <w:bottom w:val="none" w:sz="0" w:space="0" w:color="auto"/>
                                            <w:right w:val="none" w:sz="0" w:space="0" w:color="auto"/>
                                          </w:divBdr>
                                          <w:divsChild>
                                            <w:div w:id="1198852956">
                                              <w:marLeft w:val="0"/>
                                              <w:marRight w:val="0"/>
                                              <w:marTop w:val="0"/>
                                              <w:marBottom w:val="0"/>
                                              <w:divBdr>
                                                <w:top w:val="single" w:sz="4" w:space="0" w:color="F5F5F5"/>
                                                <w:left w:val="single" w:sz="4" w:space="0" w:color="F5F5F5"/>
                                                <w:bottom w:val="single" w:sz="4" w:space="0" w:color="F5F5F5"/>
                                                <w:right w:val="single" w:sz="4" w:space="0" w:color="F5F5F5"/>
                                              </w:divBdr>
                                              <w:divsChild>
                                                <w:div w:id="1400060560">
                                                  <w:marLeft w:val="0"/>
                                                  <w:marRight w:val="0"/>
                                                  <w:marTop w:val="0"/>
                                                  <w:marBottom w:val="0"/>
                                                  <w:divBdr>
                                                    <w:top w:val="none" w:sz="0" w:space="0" w:color="auto"/>
                                                    <w:left w:val="none" w:sz="0" w:space="0" w:color="auto"/>
                                                    <w:bottom w:val="none" w:sz="0" w:space="0" w:color="auto"/>
                                                    <w:right w:val="none" w:sz="0" w:space="0" w:color="auto"/>
                                                  </w:divBdr>
                                                  <w:divsChild>
                                                    <w:div w:id="1566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5557808">
      <w:bodyDiv w:val="1"/>
      <w:marLeft w:val="0"/>
      <w:marRight w:val="0"/>
      <w:marTop w:val="0"/>
      <w:marBottom w:val="0"/>
      <w:divBdr>
        <w:top w:val="none" w:sz="0" w:space="0" w:color="auto"/>
        <w:left w:val="none" w:sz="0" w:space="0" w:color="auto"/>
        <w:bottom w:val="none" w:sz="0" w:space="0" w:color="auto"/>
        <w:right w:val="none" w:sz="0" w:space="0" w:color="auto"/>
      </w:divBdr>
      <w:divsChild>
        <w:div w:id="1288196421">
          <w:marLeft w:val="0"/>
          <w:marRight w:val="0"/>
          <w:marTop w:val="0"/>
          <w:marBottom w:val="0"/>
          <w:divBdr>
            <w:top w:val="none" w:sz="0" w:space="0" w:color="auto"/>
            <w:left w:val="none" w:sz="0" w:space="0" w:color="auto"/>
            <w:bottom w:val="none" w:sz="0" w:space="0" w:color="auto"/>
            <w:right w:val="none" w:sz="0" w:space="0" w:color="auto"/>
          </w:divBdr>
        </w:div>
      </w:divsChild>
    </w:div>
    <w:div w:id="1899900567">
      <w:bodyDiv w:val="1"/>
      <w:marLeft w:val="0"/>
      <w:marRight w:val="0"/>
      <w:marTop w:val="0"/>
      <w:marBottom w:val="0"/>
      <w:divBdr>
        <w:top w:val="none" w:sz="0" w:space="0" w:color="auto"/>
        <w:left w:val="none" w:sz="0" w:space="0" w:color="auto"/>
        <w:bottom w:val="none" w:sz="0" w:space="0" w:color="auto"/>
        <w:right w:val="none" w:sz="0" w:space="0" w:color="auto"/>
      </w:divBdr>
    </w:div>
    <w:div w:id="1905488098">
      <w:bodyDiv w:val="1"/>
      <w:marLeft w:val="0"/>
      <w:marRight w:val="0"/>
      <w:marTop w:val="0"/>
      <w:marBottom w:val="0"/>
      <w:divBdr>
        <w:top w:val="none" w:sz="0" w:space="0" w:color="auto"/>
        <w:left w:val="none" w:sz="0" w:space="0" w:color="auto"/>
        <w:bottom w:val="none" w:sz="0" w:space="0" w:color="auto"/>
        <w:right w:val="none" w:sz="0" w:space="0" w:color="auto"/>
      </w:divBdr>
    </w:div>
    <w:div w:id="1910265866">
      <w:bodyDiv w:val="1"/>
      <w:marLeft w:val="0"/>
      <w:marRight w:val="0"/>
      <w:marTop w:val="0"/>
      <w:marBottom w:val="0"/>
      <w:divBdr>
        <w:top w:val="none" w:sz="0" w:space="0" w:color="auto"/>
        <w:left w:val="none" w:sz="0" w:space="0" w:color="auto"/>
        <w:bottom w:val="none" w:sz="0" w:space="0" w:color="auto"/>
        <w:right w:val="none" w:sz="0" w:space="0" w:color="auto"/>
      </w:divBdr>
    </w:div>
    <w:div w:id="1917013351">
      <w:bodyDiv w:val="1"/>
      <w:marLeft w:val="0"/>
      <w:marRight w:val="0"/>
      <w:marTop w:val="0"/>
      <w:marBottom w:val="0"/>
      <w:divBdr>
        <w:top w:val="none" w:sz="0" w:space="0" w:color="auto"/>
        <w:left w:val="none" w:sz="0" w:space="0" w:color="auto"/>
        <w:bottom w:val="none" w:sz="0" w:space="0" w:color="auto"/>
        <w:right w:val="none" w:sz="0" w:space="0" w:color="auto"/>
      </w:divBdr>
      <w:divsChild>
        <w:div w:id="1816752906">
          <w:marLeft w:val="0"/>
          <w:marRight w:val="0"/>
          <w:marTop w:val="0"/>
          <w:marBottom w:val="0"/>
          <w:divBdr>
            <w:top w:val="none" w:sz="0" w:space="0" w:color="auto"/>
            <w:left w:val="none" w:sz="0" w:space="0" w:color="auto"/>
            <w:bottom w:val="none" w:sz="0" w:space="0" w:color="auto"/>
            <w:right w:val="none" w:sz="0" w:space="0" w:color="auto"/>
          </w:divBdr>
          <w:divsChild>
            <w:div w:id="1957369787">
              <w:marLeft w:val="0"/>
              <w:marRight w:val="0"/>
              <w:marTop w:val="0"/>
              <w:marBottom w:val="0"/>
              <w:divBdr>
                <w:top w:val="none" w:sz="0" w:space="0" w:color="auto"/>
                <w:left w:val="none" w:sz="0" w:space="0" w:color="auto"/>
                <w:bottom w:val="none" w:sz="0" w:space="0" w:color="auto"/>
                <w:right w:val="none" w:sz="0" w:space="0" w:color="auto"/>
              </w:divBdr>
              <w:divsChild>
                <w:div w:id="185870225">
                  <w:marLeft w:val="0"/>
                  <w:marRight w:val="0"/>
                  <w:marTop w:val="0"/>
                  <w:marBottom w:val="0"/>
                  <w:divBdr>
                    <w:top w:val="none" w:sz="0" w:space="0" w:color="auto"/>
                    <w:left w:val="none" w:sz="0" w:space="0" w:color="auto"/>
                    <w:bottom w:val="none" w:sz="0" w:space="0" w:color="auto"/>
                    <w:right w:val="none" w:sz="0" w:space="0" w:color="auto"/>
                  </w:divBdr>
                  <w:divsChild>
                    <w:div w:id="1881698569">
                      <w:marLeft w:val="0"/>
                      <w:marRight w:val="0"/>
                      <w:marTop w:val="0"/>
                      <w:marBottom w:val="0"/>
                      <w:divBdr>
                        <w:top w:val="none" w:sz="0" w:space="0" w:color="auto"/>
                        <w:left w:val="none" w:sz="0" w:space="0" w:color="auto"/>
                        <w:bottom w:val="none" w:sz="0" w:space="0" w:color="auto"/>
                        <w:right w:val="none" w:sz="0" w:space="0" w:color="auto"/>
                      </w:divBdr>
                      <w:divsChild>
                        <w:div w:id="1397976538">
                          <w:marLeft w:val="0"/>
                          <w:marRight w:val="0"/>
                          <w:marTop w:val="0"/>
                          <w:marBottom w:val="0"/>
                          <w:divBdr>
                            <w:top w:val="none" w:sz="0" w:space="0" w:color="auto"/>
                            <w:left w:val="none" w:sz="0" w:space="0" w:color="auto"/>
                            <w:bottom w:val="none" w:sz="0" w:space="0" w:color="auto"/>
                            <w:right w:val="none" w:sz="0" w:space="0" w:color="auto"/>
                          </w:divBdr>
                          <w:divsChild>
                            <w:div w:id="1655987662">
                              <w:marLeft w:val="0"/>
                              <w:marRight w:val="0"/>
                              <w:marTop w:val="96"/>
                              <w:marBottom w:val="0"/>
                              <w:divBdr>
                                <w:top w:val="none" w:sz="0" w:space="0" w:color="auto"/>
                                <w:left w:val="none" w:sz="0" w:space="0" w:color="auto"/>
                                <w:bottom w:val="none" w:sz="0" w:space="0" w:color="auto"/>
                                <w:right w:val="none" w:sz="0" w:space="0" w:color="auto"/>
                              </w:divBdr>
                              <w:divsChild>
                                <w:div w:id="1273169499">
                                  <w:marLeft w:val="0"/>
                                  <w:marRight w:val="240"/>
                                  <w:marTop w:val="0"/>
                                  <w:marBottom w:val="0"/>
                                  <w:divBdr>
                                    <w:top w:val="none" w:sz="0" w:space="0" w:color="auto"/>
                                    <w:left w:val="none" w:sz="0" w:space="0" w:color="auto"/>
                                    <w:bottom w:val="none" w:sz="0" w:space="0" w:color="auto"/>
                                    <w:right w:val="none" w:sz="0" w:space="0" w:color="auto"/>
                                  </w:divBdr>
                                </w:div>
                                <w:div w:id="1952322743">
                                  <w:marLeft w:val="0"/>
                                  <w:marRight w:val="240"/>
                                  <w:marTop w:val="0"/>
                                  <w:marBottom w:val="0"/>
                                  <w:divBdr>
                                    <w:top w:val="none" w:sz="0" w:space="0" w:color="auto"/>
                                    <w:left w:val="none" w:sz="0" w:space="0" w:color="auto"/>
                                    <w:bottom w:val="none" w:sz="0" w:space="0" w:color="auto"/>
                                    <w:right w:val="none" w:sz="0" w:space="0" w:color="auto"/>
                                  </w:divBdr>
                                </w:div>
                              </w:divsChild>
                            </w:div>
                            <w:div w:id="2138330064">
                              <w:marLeft w:val="0"/>
                              <w:marRight w:val="0"/>
                              <w:marTop w:val="0"/>
                              <w:marBottom w:val="0"/>
                              <w:divBdr>
                                <w:top w:val="none" w:sz="0" w:space="0" w:color="auto"/>
                                <w:left w:val="none" w:sz="0" w:space="0" w:color="auto"/>
                                <w:bottom w:val="none" w:sz="0" w:space="0" w:color="auto"/>
                                <w:right w:val="none" w:sz="0" w:space="0" w:color="auto"/>
                              </w:divBdr>
                              <w:divsChild>
                                <w:div w:id="7213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290803">
      <w:bodyDiv w:val="1"/>
      <w:marLeft w:val="0"/>
      <w:marRight w:val="0"/>
      <w:marTop w:val="0"/>
      <w:marBottom w:val="0"/>
      <w:divBdr>
        <w:top w:val="none" w:sz="0" w:space="0" w:color="auto"/>
        <w:left w:val="none" w:sz="0" w:space="0" w:color="auto"/>
        <w:bottom w:val="none" w:sz="0" w:space="0" w:color="auto"/>
        <w:right w:val="none" w:sz="0" w:space="0" w:color="auto"/>
      </w:divBdr>
    </w:div>
    <w:div w:id="1928490132">
      <w:bodyDiv w:val="1"/>
      <w:marLeft w:val="0"/>
      <w:marRight w:val="0"/>
      <w:marTop w:val="0"/>
      <w:marBottom w:val="0"/>
      <w:divBdr>
        <w:top w:val="none" w:sz="0" w:space="0" w:color="auto"/>
        <w:left w:val="none" w:sz="0" w:space="0" w:color="auto"/>
        <w:bottom w:val="none" w:sz="0" w:space="0" w:color="auto"/>
        <w:right w:val="none" w:sz="0" w:space="0" w:color="auto"/>
      </w:divBdr>
    </w:div>
    <w:div w:id="1932396949">
      <w:bodyDiv w:val="1"/>
      <w:marLeft w:val="0"/>
      <w:marRight w:val="0"/>
      <w:marTop w:val="0"/>
      <w:marBottom w:val="0"/>
      <w:divBdr>
        <w:top w:val="none" w:sz="0" w:space="0" w:color="auto"/>
        <w:left w:val="none" w:sz="0" w:space="0" w:color="auto"/>
        <w:bottom w:val="none" w:sz="0" w:space="0" w:color="auto"/>
        <w:right w:val="none" w:sz="0" w:space="0" w:color="auto"/>
      </w:divBdr>
    </w:div>
    <w:div w:id="1933315926">
      <w:bodyDiv w:val="1"/>
      <w:marLeft w:val="0"/>
      <w:marRight w:val="0"/>
      <w:marTop w:val="0"/>
      <w:marBottom w:val="0"/>
      <w:divBdr>
        <w:top w:val="none" w:sz="0" w:space="0" w:color="auto"/>
        <w:left w:val="none" w:sz="0" w:space="0" w:color="auto"/>
        <w:bottom w:val="none" w:sz="0" w:space="0" w:color="auto"/>
        <w:right w:val="none" w:sz="0" w:space="0" w:color="auto"/>
      </w:divBdr>
    </w:div>
    <w:div w:id="1943489258">
      <w:bodyDiv w:val="1"/>
      <w:marLeft w:val="0"/>
      <w:marRight w:val="0"/>
      <w:marTop w:val="0"/>
      <w:marBottom w:val="0"/>
      <w:divBdr>
        <w:top w:val="none" w:sz="0" w:space="0" w:color="auto"/>
        <w:left w:val="none" w:sz="0" w:space="0" w:color="auto"/>
        <w:bottom w:val="none" w:sz="0" w:space="0" w:color="auto"/>
        <w:right w:val="none" w:sz="0" w:space="0" w:color="auto"/>
      </w:divBdr>
    </w:div>
    <w:div w:id="1947418280">
      <w:bodyDiv w:val="1"/>
      <w:marLeft w:val="0"/>
      <w:marRight w:val="0"/>
      <w:marTop w:val="0"/>
      <w:marBottom w:val="0"/>
      <w:divBdr>
        <w:top w:val="none" w:sz="0" w:space="0" w:color="auto"/>
        <w:left w:val="none" w:sz="0" w:space="0" w:color="auto"/>
        <w:bottom w:val="none" w:sz="0" w:space="0" w:color="auto"/>
        <w:right w:val="none" w:sz="0" w:space="0" w:color="auto"/>
      </w:divBdr>
    </w:div>
    <w:div w:id="1962489852">
      <w:bodyDiv w:val="1"/>
      <w:marLeft w:val="0"/>
      <w:marRight w:val="0"/>
      <w:marTop w:val="0"/>
      <w:marBottom w:val="0"/>
      <w:divBdr>
        <w:top w:val="none" w:sz="0" w:space="0" w:color="auto"/>
        <w:left w:val="none" w:sz="0" w:space="0" w:color="auto"/>
        <w:bottom w:val="none" w:sz="0" w:space="0" w:color="auto"/>
        <w:right w:val="none" w:sz="0" w:space="0" w:color="auto"/>
      </w:divBdr>
    </w:div>
    <w:div w:id="1963224670">
      <w:bodyDiv w:val="1"/>
      <w:marLeft w:val="0"/>
      <w:marRight w:val="0"/>
      <w:marTop w:val="0"/>
      <w:marBottom w:val="0"/>
      <w:divBdr>
        <w:top w:val="none" w:sz="0" w:space="0" w:color="auto"/>
        <w:left w:val="none" w:sz="0" w:space="0" w:color="auto"/>
        <w:bottom w:val="none" w:sz="0" w:space="0" w:color="auto"/>
        <w:right w:val="none" w:sz="0" w:space="0" w:color="auto"/>
      </w:divBdr>
    </w:div>
    <w:div w:id="1975063837">
      <w:bodyDiv w:val="1"/>
      <w:marLeft w:val="0"/>
      <w:marRight w:val="0"/>
      <w:marTop w:val="0"/>
      <w:marBottom w:val="0"/>
      <w:divBdr>
        <w:top w:val="none" w:sz="0" w:space="0" w:color="auto"/>
        <w:left w:val="none" w:sz="0" w:space="0" w:color="auto"/>
        <w:bottom w:val="none" w:sz="0" w:space="0" w:color="auto"/>
        <w:right w:val="none" w:sz="0" w:space="0" w:color="auto"/>
      </w:divBdr>
    </w:div>
    <w:div w:id="1976568388">
      <w:bodyDiv w:val="1"/>
      <w:marLeft w:val="0"/>
      <w:marRight w:val="0"/>
      <w:marTop w:val="0"/>
      <w:marBottom w:val="0"/>
      <w:divBdr>
        <w:top w:val="none" w:sz="0" w:space="0" w:color="auto"/>
        <w:left w:val="none" w:sz="0" w:space="0" w:color="auto"/>
        <w:bottom w:val="none" w:sz="0" w:space="0" w:color="auto"/>
        <w:right w:val="none" w:sz="0" w:space="0" w:color="auto"/>
      </w:divBdr>
    </w:div>
    <w:div w:id="1978291006">
      <w:bodyDiv w:val="1"/>
      <w:marLeft w:val="0"/>
      <w:marRight w:val="0"/>
      <w:marTop w:val="0"/>
      <w:marBottom w:val="0"/>
      <w:divBdr>
        <w:top w:val="none" w:sz="0" w:space="0" w:color="auto"/>
        <w:left w:val="none" w:sz="0" w:space="0" w:color="auto"/>
        <w:bottom w:val="none" w:sz="0" w:space="0" w:color="auto"/>
        <w:right w:val="none" w:sz="0" w:space="0" w:color="auto"/>
      </w:divBdr>
    </w:div>
    <w:div w:id="1987930293">
      <w:bodyDiv w:val="1"/>
      <w:marLeft w:val="0"/>
      <w:marRight w:val="0"/>
      <w:marTop w:val="0"/>
      <w:marBottom w:val="0"/>
      <w:divBdr>
        <w:top w:val="none" w:sz="0" w:space="0" w:color="auto"/>
        <w:left w:val="none" w:sz="0" w:space="0" w:color="auto"/>
        <w:bottom w:val="none" w:sz="0" w:space="0" w:color="auto"/>
        <w:right w:val="none" w:sz="0" w:space="0" w:color="auto"/>
      </w:divBdr>
    </w:div>
    <w:div w:id="1990330400">
      <w:bodyDiv w:val="1"/>
      <w:marLeft w:val="0"/>
      <w:marRight w:val="0"/>
      <w:marTop w:val="0"/>
      <w:marBottom w:val="0"/>
      <w:divBdr>
        <w:top w:val="none" w:sz="0" w:space="0" w:color="auto"/>
        <w:left w:val="none" w:sz="0" w:space="0" w:color="auto"/>
        <w:bottom w:val="none" w:sz="0" w:space="0" w:color="auto"/>
        <w:right w:val="none" w:sz="0" w:space="0" w:color="auto"/>
      </w:divBdr>
    </w:div>
    <w:div w:id="1995913219">
      <w:bodyDiv w:val="1"/>
      <w:marLeft w:val="0"/>
      <w:marRight w:val="0"/>
      <w:marTop w:val="0"/>
      <w:marBottom w:val="0"/>
      <w:divBdr>
        <w:top w:val="none" w:sz="0" w:space="0" w:color="auto"/>
        <w:left w:val="none" w:sz="0" w:space="0" w:color="auto"/>
        <w:bottom w:val="none" w:sz="0" w:space="0" w:color="auto"/>
        <w:right w:val="none" w:sz="0" w:space="0" w:color="auto"/>
      </w:divBdr>
    </w:div>
    <w:div w:id="1999990795">
      <w:bodyDiv w:val="1"/>
      <w:marLeft w:val="0"/>
      <w:marRight w:val="0"/>
      <w:marTop w:val="0"/>
      <w:marBottom w:val="0"/>
      <w:divBdr>
        <w:top w:val="none" w:sz="0" w:space="0" w:color="auto"/>
        <w:left w:val="none" w:sz="0" w:space="0" w:color="auto"/>
        <w:bottom w:val="none" w:sz="0" w:space="0" w:color="auto"/>
        <w:right w:val="none" w:sz="0" w:space="0" w:color="auto"/>
      </w:divBdr>
    </w:div>
    <w:div w:id="2010399767">
      <w:bodyDiv w:val="1"/>
      <w:marLeft w:val="0"/>
      <w:marRight w:val="0"/>
      <w:marTop w:val="0"/>
      <w:marBottom w:val="0"/>
      <w:divBdr>
        <w:top w:val="none" w:sz="0" w:space="0" w:color="auto"/>
        <w:left w:val="none" w:sz="0" w:space="0" w:color="auto"/>
        <w:bottom w:val="none" w:sz="0" w:space="0" w:color="auto"/>
        <w:right w:val="none" w:sz="0" w:space="0" w:color="auto"/>
      </w:divBdr>
    </w:div>
    <w:div w:id="2010598924">
      <w:bodyDiv w:val="1"/>
      <w:marLeft w:val="0"/>
      <w:marRight w:val="0"/>
      <w:marTop w:val="0"/>
      <w:marBottom w:val="0"/>
      <w:divBdr>
        <w:top w:val="none" w:sz="0" w:space="0" w:color="auto"/>
        <w:left w:val="none" w:sz="0" w:space="0" w:color="auto"/>
        <w:bottom w:val="none" w:sz="0" w:space="0" w:color="auto"/>
        <w:right w:val="none" w:sz="0" w:space="0" w:color="auto"/>
      </w:divBdr>
    </w:div>
    <w:div w:id="2016298982">
      <w:bodyDiv w:val="1"/>
      <w:marLeft w:val="0"/>
      <w:marRight w:val="0"/>
      <w:marTop w:val="0"/>
      <w:marBottom w:val="0"/>
      <w:divBdr>
        <w:top w:val="none" w:sz="0" w:space="0" w:color="auto"/>
        <w:left w:val="none" w:sz="0" w:space="0" w:color="auto"/>
        <w:bottom w:val="none" w:sz="0" w:space="0" w:color="auto"/>
        <w:right w:val="none" w:sz="0" w:space="0" w:color="auto"/>
      </w:divBdr>
    </w:div>
    <w:div w:id="2023386846">
      <w:bodyDiv w:val="1"/>
      <w:marLeft w:val="0"/>
      <w:marRight w:val="0"/>
      <w:marTop w:val="0"/>
      <w:marBottom w:val="0"/>
      <w:divBdr>
        <w:top w:val="none" w:sz="0" w:space="0" w:color="auto"/>
        <w:left w:val="none" w:sz="0" w:space="0" w:color="auto"/>
        <w:bottom w:val="none" w:sz="0" w:space="0" w:color="auto"/>
        <w:right w:val="none" w:sz="0" w:space="0" w:color="auto"/>
      </w:divBdr>
    </w:div>
    <w:div w:id="2056390658">
      <w:bodyDiv w:val="1"/>
      <w:marLeft w:val="0"/>
      <w:marRight w:val="0"/>
      <w:marTop w:val="0"/>
      <w:marBottom w:val="0"/>
      <w:divBdr>
        <w:top w:val="none" w:sz="0" w:space="0" w:color="auto"/>
        <w:left w:val="none" w:sz="0" w:space="0" w:color="auto"/>
        <w:bottom w:val="none" w:sz="0" w:space="0" w:color="auto"/>
        <w:right w:val="none" w:sz="0" w:space="0" w:color="auto"/>
      </w:divBdr>
    </w:div>
    <w:div w:id="2057194086">
      <w:bodyDiv w:val="1"/>
      <w:marLeft w:val="0"/>
      <w:marRight w:val="0"/>
      <w:marTop w:val="0"/>
      <w:marBottom w:val="0"/>
      <w:divBdr>
        <w:top w:val="none" w:sz="0" w:space="0" w:color="auto"/>
        <w:left w:val="none" w:sz="0" w:space="0" w:color="auto"/>
        <w:bottom w:val="none" w:sz="0" w:space="0" w:color="auto"/>
        <w:right w:val="none" w:sz="0" w:space="0" w:color="auto"/>
      </w:divBdr>
    </w:div>
    <w:div w:id="2057461516">
      <w:bodyDiv w:val="1"/>
      <w:marLeft w:val="0"/>
      <w:marRight w:val="0"/>
      <w:marTop w:val="0"/>
      <w:marBottom w:val="0"/>
      <w:divBdr>
        <w:top w:val="none" w:sz="0" w:space="0" w:color="auto"/>
        <w:left w:val="none" w:sz="0" w:space="0" w:color="auto"/>
        <w:bottom w:val="none" w:sz="0" w:space="0" w:color="auto"/>
        <w:right w:val="none" w:sz="0" w:space="0" w:color="auto"/>
      </w:divBdr>
    </w:div>
    <w:div w:id="2061057181">
      <w:bodyDiv w:val="1"/>
      <w:marLeft w:val="0"/>
      <w:marRight w:val="0"/>
      <w:marTop w:val="0"/>
      <w:marBottom w:val="0"/>
      <w:divBdr>
        <w:top w:val="none" w:sz="0" w:space="0" w:color="auto"/>
        <w:left w:val="none" w:sz="0" w:space="0" w:color="auto"/>
        <w:bottom w:val="none" w:sz="0" w:space="0" w:color="auto"/>
        <w:right w:val="none" w:sz="0" w:space="0" w:color="auto"/>
      </w:divBdr>
    </w:div>
    <w:div w:id="2064985291">
      <w:bodyDiv w:val="1"/>
      <w:marLeft w:val="25"/>
      <w:marRight w:val="25"/>
      <w:marTop w:val="0"/>
      <w:marBottom w:val="0"/>
      <w:divBdr>
        <w:top w:val="none" w:sz="0" w:space="0" w:color="auto"/>
        <w:left w:val="none" w:sz="0" w:space="0" w:color="auto"/>
        <w:bottom w:val="none" w:sz="0" w:space="0" w:color="auto"/>
        <w:right w:val="none" w:sz="0" w:space="0" w:color="auto"/>
      </w:divBdr>
      <w:divsChild>
        <w:div w:id="1962413163">
          <w:marLeft w:val="0"/>
          <w:marRight w:val="0"/>
          <w:marTop w:val="0"/>
          <w:marBottom w:val="0"/>
          <w:divBdr>
            <w:top w:val="none" w:sz="0" w:space="0" w:color="auto"/>
            <w:left w:val="none" w:sz="0" w:space="0" w:color="auto"/>
            <w:bottom w:val="none" w:sz="0" w:space="0" w:color="auto"/>
            <w:right w:val="none" w:sz="0" w:space="0" w:color="auto"/>
          </w:divBdr>
          <w:divsChild>
            <w:div w:id="497967127">
              <w:marLeft w:val="0"/>
              <w:marRight w:val="0"/>
              <w:marTop w:val="0"/>
              <w:marBottom w:val="0"/>
              <w:divBdr>
                <w:top w:val="none" w:sz="0" w:space="0" w:color="auto"/>
                <w:left w:val="none" w:sz="0" w:space="0" w:color="auto"/>
                <w:bottom w:val="none" w:sz="0" w:space="0" w:color="auto"/>
                <w:right w:val="none" w:sz="0" w:space="0" w:color="auto"/>
              </w:divBdr>
              <w:divsChild>
                <w:div w:id="720205533">
                  <w:marLeft w:val="150"/>
                  <w:marRight w:val="0"/>
                  <w:marTop w:val="0"/>
                  <w:marBottom w:val="0"/>
                  <w:divBdr>
                    <w:top w:val="none" w:sz="0" w:space="0" w:color="auto"/>
                    <w:left w:val="none" w:sz="0" w:space="0" w:color="auto"/>
                    <w:bottom w:val="none" w:sz="0" w:space="0" w:color="auto"/>
                    <w:right w:val="none" w:sz="0" w:space="0" w:color="auto"/>
                  </w:divBdr>
                  <w:divsChild>
                    <w:div w:id="11791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68824">
      <w:bodyDiv w:val="1"/>
      <w:marLeft w:val="0"/>
      <w:marRight w:val="0"/>
      <w:marTop w:val="0"/>
      <w:marBottom w:val="0"/>
      <w:divBdr>
        <w:top w:val="none" w:sz="0" w:space="0" w:color="auto"/>
        <w:left w:val="none" w:sz="0" w:space="0" w:color="auto"/>
        <w:bottom w:val="none" w:sz="0" w:space="0" w:color="auto"/>
        <w:right w:val="none" w:sz="0" w:space="0" w:color="auto"/>
      </w:divBdr>
    </w:div>
    <w:div w:id="2067291277">
      <w:bodyDiv w:val="1"/>
      <w:marLeft w:val="0"/>
      <w:marRight w:val="0"/>
      <w:marTop w:val="0"/>
      <w:marBottom w:val="0"/>
      <w:divBdr>
        <w:top w:val="none" w:sz="0" w:space="0" w:color="auto"/>
        <w:left w:val="none" w:sz="0" w:space="0" w:color="auto"/>
        <w:bottom w:val="none" w:sz="0" w:space="0" w:color="auto"/>
        <w:right w:val="none" w:sz="0" w:space="0" w:color="auto"/>
      </w:divBdr>
    </w:div>
    <w:div w:id="2070154314">
      <w:bodyDiv w:val="1"/>
      <w:marLeft w:val="0"/>
      <w:marRight w:val="0"/>
      <w:marTop w:val="0"/>
      <w:marBottom w:val="0"/>
      <w:divBdr>
        <w:top w:val="none" w:sz="0" w:space="0" w:color="auto"/>
        <w:left w:val="none" w:sz="0" w:space="0" w:color="auto"/>
        <w:bottom w:val="none" w:sz="0" w:space="0" w:color="auto"/>
        <w:right w:val="none" w:sz="0" w:space="0" w:color="auto"/>
      </w:divBdr>
    </w:div>
    <w:div w:id="2075349000">
      <w:bodyDiv w:val="1"/>
      <w:marLeft w:val="0"/>
      <w:marRight w:val="0"/>
      <w:marTop w:val="0"/>
      <w:marBottom w:val="0"/>
      <w:divBdr>
        <w:top w:val="none" w:sz="0" w:space="0" w:color="auto"/>
        <w:left w:val="none" w:sz="0" w:space="0" w:color="auto"/>
        <w:bottom w:val="none" w:sz="0" w:space="0" w:color="auto"/>
        <w:right w:val="none" w:sz="0" w:space="0" w:color="auto"/>
      </w:divBdr>
    </w:div>
    <w:div w:id="2076735236">
      <w:bodyDiv w:val="1"/>
      <w:marLeft w:val="0"/>
      <w:marRight w:val="0"/>
      <w:marTop w:val="0"/>
      <w:marBottom w:val="0"/>
      <w:divBdr>
        <w:top w:val="none" w:sz="0" w:space="0" w:color="auto"/>
        <w:left w:val="none" w:sz="0" w:space="0" w:color="auto"/>
        <w:bottom w:val="none" w:sz="0" w:space="0" w:color="auto"/>
        <w:right w:val="none" w:sz="0" w:space="0" w:color="auto"/>
      </w:divBdr>
    </w:div>
    <w:div w:id="2077042683">
      <w:bodyDiv w:val="1"/>
      <w:marLeft w:val="0"/>
      <w:marRight w:val="0"/>
      <w:marTop w:val="0"/>
      <w:marBottom w:val="0"/>
      <w:divBdr>
        <w:top w:val="none" w:sz="0" w:space="0" w:color="auto"/>
        <w:left w:val="none" w:sz="0" w:space="0" w:color="auto"/>
        <w:bottom w:val="none" w:sz="0" w:space="0" w:color="auto"/>
        <w:right w:val="none" w:sz="0" w:space="0" w:color="auto"/>
      </w:divBdr>
    </w:div>
    <w:div w:id="2078744014">
      <w:bodyDiv w:val="1"/>
      <w:marLeft w:val="0"/>
      <w:marRight w:val="0"/>
      <w:marTop w:val="0"/>
      <w:marBottom w:val="0"/>
      <w:divBdr>
        <w:top w:val="none" w:sz="0" w:space="0" w:color="auto"/>
        <w:left w:val="none" w:sz="0" w:space="0" w:color="auto"/>
        <w:bottom w:val="none" w:sz="0" w:space="0" w:color="auto"/>
        <w:right w:val="none" w:sz="0" w:space="0" w:color="auto"/>
      </w:divBdr>
    </w:div>
    <w:div w:id="2080440751">
      <w:bodyDiv w:val="1"/>
      <w:marLeft w:val="0"/>
      <w:marRight w:val="0"/>
      <w:marTop w:val="0"/>
      <w:marBottom w:val="0"/>
      <w:divBdr>
        <w:top w:val="none" w:sz="0" w:space="0" w:color="auto"/>
        <w:left w:val="none" w:sz="0" w:space="0" w:color="auto"/>
        <w:bottom w:val="none" w:sz="0" w:space="0" w:color="auto"/>
        <w:right w:val="none" w:sz="0" w:space="0" w:color="auto"/>
      </w:divBdr>
    </w:div>
    <w:div w:id="2089769690">
      <w:bodyDiv w:val="1"/>
      <w:marLeft w:val="0"/>
      <w:marRight w:val="0"/>
      <w:marTop w:val="0"/>
      <w:marBottom w:val="0"/>
      <w:divBdr>
        <w:top w:val="none" w:sz="0" w:space="0" w:color="auto"/>
        <w:left w:val="none" w:sz="0" w:space="0" w:color="auto"/>
        <w:bottom w:val="none" w:sz="0" w:space="0" w:color="auto"/>
        <w:right w:val="none" w:sz="0" w:space="0" w:color="auto"/>
      </w:divBdr>
    </w:div>
    <w:div w:id="2092776088">
      <w:bodyDiv w:val="1"/>
      <w:marLeft w:val="0"/>
      <w:marRight w:val="0"/>
      <w:marTop w:val="0"/>
      <w:marBottom w:val="0"/>
      <w:divBdr>
        <w:top w:val="none" w:sz="0" w:space="0" w:color="auto"/>
        <w:left w:val="none" w:sz="0" w:space="0" w:color="auto"/>
        <w:bottom w:val="none" w:sz="0" w:space="0" w:color="auto"/>
        <w:right w:val="none" w:sz="0" w:space="0" w:color="auto"/>
      </w:divBdr>
    </w:div>
    <w:div w:id="2099015400">
      <w:bodyDiv w:val="1"/>
      <w:marLeft w:val="0"/>
      <w:marRight w:val="0"/>
      <w:marTop w:val="0"/>
      <w:marBottom w:val="0"/>
      <w:divBdr>
        <w:top w:val="none" w:sz="0" w:space="0" w:color="auto"/>
        <w:left w:val="none" w:sz="0" w:space="0" w:color="auto"/>
        <w:bottom w:val="none" w:sz="0" w:space="0" w:color="auto"/>
        <w:right w:val="none" w:sz="0" w:space="0" w:color="auto"/>
      </w:divBdr>
    </w:div>
    <w:div w:id="2120249033">
      <w:bodyDiv w:val="1"/>
      <w:marLeft w:val="0"/>
      <w:marRight w:val="0"/>
      <w:marTop w:val="0"/>
      <w:marBottom w:val="0"/>
      <w:divBdr>
        <w:top w:val="none" w:sz="0" w:space="0" w:color="auto"/>
        <w:left w:val="none" w:sz="0" w:space="0" w:color="auto"/>
        <w:bottom w:val="none" w:sz="0" w:space="0" w:color="auto"/>
        <w:right w:val="none" w:sz="0" w:space="0" w:color="auto"/>
      </w:divBdr>
    </w:div>
    <w:div w:id="2133548678">
      <w:bodyDiv w:val="1"/>
      <w:marLeft w:val="0"/>
      <w:marRight w:val="0"/>
      <w:marTop w:val="0"/>
      <w:marBottom w:val="0"/>
      <w:divBdr>
        <w:top w:val="none" w:sz="0" w:space="0" w:color="auto"/>
        <w:left w:val="none" w:sz="0" w:space="0" w:color="auto"/>
        <w:bottom w:val="none" w:sz="0" w:space="0" w:color="auto"/>
        <w:right w:val="none" w:sz="0" w:space="0" w:color="auto"/>
      </w:divBdr>
    </w:div>
    <w:div w:id="2135715037">
      <w:bodyDiv w:val="1"/>
      <w:marLeft w:val="0"/>
      <w:marRight w:val="0"/>
      <w:marTop w:val="0"/>
      <w:marBottom w:val="0"/>
      <w:divBdr>
        <w:top w:val="none" w:sz="0" w:space="0" w:color="auto"/>
        <w:left w:val="none" w:sz="0" w:space="0" w:color="auto"/>
        <w:bottom w:val="none" w:sz="0" w:space="0" w:color="auto"/>
        <w:right w:val="none" w:sz="0" w:space="0" w:color="auto"/>
      </w:divBdr>
    </w:div>
    <w:div w:id="214369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ypf.com." TargetMode="External"/><Relationship Id="rId26" Type="http://schemas.openxmlformats.org/officeDocument/2006/relationships/image" Target="media/image13.png"/><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http://www.bcra.gov.ar"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inversoresypf@ypf.com" TargetMode="External"/><Relationship Id="rId25" Type="http://schemas.openxmlformats.org/officeDocument/2006/relationships/image" Target="media/image12.jpeg"/><Relationship Id="rId33" Type="http://schemas.openxmlformats.org/officeDocument/2006/relationships/hyperlink" Target="http://www.ypf.com"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ypf.com" TargetMode="Externa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hyperlink" Target="http://www.ypf.com"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nv.gov.ar" TargetMode="External"/><Relationship Id="rId23" Type="http://schemas.openxmlformats.org/officeDocument/2006/relationships/image" Target="media/image10.jpeg"/><Relationship Id="rId28" Type="http://schemas.openxmlformats.org/officeDocument/2006/relationships/image" Target="media/image15.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www.mae.com.ar/mpmae" TargetMode="External"/><Relationship Id="rId31" Type="http://schemas.openxmlformats.org/officeDocument/2006/relationships/hyperlink" Target="http://www.ypf.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ypf.com"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jpeg"/><Relationship Id="rId35" Type="http://schemas.openxmlformats.org/officeDocument/2006/relationships/hyperlink" Target="http://www.ypf.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D7FEF-3A9C-4865-A7C2-CD602ABF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55589</Words>
  <Characters>305744</Characters>
  <Application>Microsoft Office Word</Application>
  <DocSecurity>0</DocSecurity>
  <Lines>2547</Lines>
  <Paragraphs>721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PROSPECTO</vt:lpstr>
      <vt:lpstr>PROSPECTO</vt:lpstr>
    </vt:vector>
  </TitlesOfParts>
  <Company>Hewlett-Packard Company</Company>
  <LinksUpToDate>false</LinksUpToDate>
  <CharactersWithSpaces>360612</CharactersWithSpaces>
  <SharedDoc>false</SharedDoc>
  <HLinks>
    <vt:vector size="168" baseType="variant">
      <vt:variant>
        <vt:i4>3801185</vt:i4>
      </vt:variant>
      <vt:variant>
        <vt:i4>132</vt:i4>
      </vt:variant>
      <vt:variant>
        <vt:i4>0</vt:i4>
      </vt:variant>
      <vt:variant>
        <vt:i4>5</vt:i4>
      </vt:variant>
      <vt:variant>
        <vt:lpwstr>http://www.ypf.com/</vt:lpwstr>
      </vt:variant>
      <vt:variant>
        <vt:lpwstr/>
      </vt:variant>
      <vt:variant>
        <vt:i4>2490402</vt:i4>
      </vt:variant>
      <vt:variant>
        <vt:i4>129</vt:i4>
      </vt:variant>
      <vt:variant>
        <vt:i4>0</vt:i4>
      </vt:variant>
      <vt:variant>
        <vt:i4>5</vt:i4>
      </vt:variant>
      <vt:variant>
        <vt:lpwstr>http://www.bcra.gov.ar/</vt:lpwstr>
      </vt:variant>
      <vt:variant>
        <vt:lpwstr/>
      </vt:variant>
      <vt:variant>
        <vt:i4>3801185</vt:i4>
      </vt:variant>
      <vt:variant>
        <vt:i4>126</vt:i4>
      </vt:variant>
      <vt:variant>
        <vt:i4>0</vt:i4>
      </vt:variant>
      <vt:variant>
        <vt:i4>5</vt:i4>
      </vt:variant>
      <vt:variant>
        <vt:lpwstr>http://www.ypf.com/</vt:lpwstr>
      </vt:variant>
      <vt:variant>
        <vt:lpwstr/>
      </vt:variant>
      <vt:variant>
        <vt:i4>6488108</vt:i4>
      </vt:variant>
      <vt:variant>
        <vt:i4>123</vt:i4>
      </vt:variant>
      <vt:variant>
        <vt:i4>0</vt:i4>
      </vt:variant>
      <vt:variant>
        <vt:i4>5</vt:i4>
      </vt:variant>
      <vt:variant>
        <vt:lpwstr>http://www.mae.com.ar/</vt:lpwstr>
      </vt:variant>
      <vt:variant>
        <vt:lpwstr/>
      </vt:variant>
      <vt:variant>
        <vt:i4>3801185</vt:i4>
      </vt:variant>
      <vt:variant>
        <vt:i4>120</vt:i4>
      </vt:variant>
      <vt:variant>
        <vt:i4>0</vt:i4>
      </vt:variant>
      <vt:variant>
        <vt:i4>5</vt:i4>
      </vt:variant>
      <vt:variant>
        <vt:lpwstr>http://www.ypf.com/</vt:lpwstr>
      </vt:variant>
      <vt:variant>
        <vt:lpwstr/>
      </vt:variant>
      <vt:variant>
        <vt:i4>3801185</vt:i4>
      </vt:variant>
      <vt:variant>
        <vt:i4>117</vt:i4>
      </vt:variant>
      <vt:variant>
        <vt:i4>0</vt:i4>
      </vt:variant>
      <vt:variant>
        <vt:i4>5</vt:i4>
      </vt:variant>
      <vt:variant>
        <vt:lpwstr>http://www.ypf.com/</vt:lpwstr>
      </vt:variant>
      <vt:variant>
        <vt:lpwstr/>
      </vt:variant>
      <vt:variant>
        <vt:i4>3801185</vt:i4>
      </vt:variant>
      <vt:variant>
        <vt:i4>114</vt:i4>
      </vt:variant>
      <vt:variant>
        <vt:i4>0</vt:i4>
      </vt:variant>
      <vt:variant>
        <vt:i4>5</vt:i4>
      </vt:variant>
      <vt:variant>
        <vt:lpwstr>http://www.ypf.com/</vt:lpwstr>
      </vt:variant>
      <vt:variant>
        <vt:lpwstr/>
      </vt:variant>
      <vt:variant>
        <vt:i4>1703988</vt:i4>
      </vt:variant>
      <vt:variant>
        <vt:i4>107</vt:i4>
      </vt:variant>
      <vt:variant>
        <vt:i4>0</vt:i4>
      </vt:variant>
      <vt:variant>
        <vt:i4>5</vt:i4>
      </vt:variant>
      <vt:variant>
        <vt:lpwstr/>
      </vt:variant>
      <vt:variant>
        <vt:lpwstr>_Toc26185221</vt:lpwstr>
      </vt:variant>
      <vt:variant>
        <vt:i4>1769524</vt:i4>
      </vt:variant>
      <vt:variant>
        <vt:i4>101</vt:i4>
      </vt:variant>
      <vt:variant>
        <vt:i4>0</vt:i4>
      </vt:variant>
      <vt:variant>
        <vt:i4>5</vt:i4>
      </vt:variant>
      <vt:variant>
        <vt:lpwstr/>
      </vt:variant>
      <vt:variant>
        <vt:lpwstr>_Toc26185220</vt:lpwstr>
      </vt:variant>
      <vt:variant>
        <vt:i4>1179703</vt:i4>
      </vt:variant>
      <vt:variant>
        <vt:i4>95</vt:i4>
      </vt:variant>
      <vt:variant>
        <vt:i4>0</vt:i4>
      </vt:variant>
      <vt:variant>
        <vt:i4>5</vt:i4>
      </vt:variant>
      <vt:variant>
        <vt:lpwstr/>
      </vt:variant>
      <vt:variant>
        <vt:lpwstr>_Toc26185219</vt:lpwstr>
      </vt:variant>
      <vt:variant>
        <vt:i4>1245239</vt:i4>
      </vt:variant>
      <vt:variant>
        <vt:i4>89</vt:i4>
      </vt:variant>
      <vt:variant>
        <vt:i4>0</vt:i4>
      </vt:variant>
      <vt:variant>
        <vt:i4>5</vt:i4>
      </vt:variant>
      <vt:variant>
        <vt:lpwstr/>
      </vt:variant>
      <vt:variant>
        <vt:lpwstr>_Toc26185218</vt:lpwstr>
      </vt:variant>
      <vt:variant>
        <vt:i4>1835063</vt:i4>
      </vt:variant>
      <vt:variant>
        <vt:i4>83</vt:i4>
      </vt:variant>
      <vt:variant>
        <vt:i4>0</vt:i4>
      </vt:variant>
      <vt:variant>
        <vt:i4>5</vt:i4>
      </vt:variant>
      <vt:variant>
        <vt:lpwstr/>
      </vt:variant>
      <vt:variant>
        <vt:lpwstr>_Toc26185217</vt:lpwstr>
      </vt:variant>
      <vt:variant>
        <vt:i4>1900599</vt:i4>
      </vt:variant>
      <vt:variant>
        <vt:i4>77</vt:i4>
      </vt:variant>
      <vt:variant>
        <vt:i4>0</vt:i4>
      </vt:variant>
      <vt:variant>
        <vt:i4>5</vt:i4>
      </vt:variant>
      <vt:variant>
        <vt:lpwstr/>
      </vt:variant>
      <vt:variant>
        <vt:lpwstr>_Toc26185216</vt:lpwstr>
      </vt:variant>
      <vt:variant>
        <vt:i4>1966135</vt:i4>
      </vt:variant>
      <vt:variant>
        <vt:i4>71</vt:i4>
      </vt:variant>
      <vt:variant>
        <vt:i4>0</vt:i4>
      </vt:variant>
      <vt:variant>
        <vt:i4>5</vt:i4>
      </vt:variant>
      <vt:variant>
        <vt:lpwstr/>
      </vt:variant>
      <vt:variant>
        <vt:lpwstr>_Toc26185215</vt:lpwstr>
      </vt:variant>
      <vt:variant>
        <vt:i4>2031671</vt:i4>
      </vt:variant>
      <vt:variant>
        <vt:i4>65</vt:i4>
      </vt:variant>
      <vt:variant>
        <vt:i4>0</vt:i4>
      </vt:variant>
      <vt:variant>
        <vt:i4>5</vt:i4>
      </vt:variant>
      <vt:variant>
        <vt:lpwstr/>
      </vt:variant>
      <vt:variant>
        <vt:lpwstr>_Toc26185214</vt:lpwstr>
      </vt:variant>
      <vt:variant>
        <vt:i4>1572919</vt:i4>
      </vt:variant>
      <vt:variant>
        <vt:i4>59</vt:i4>
      </vt:variant>
      <vt:variant>
        <vt:i4>0</vt:i4>
      </vt:variant>
      <vt:variant>
        <vt:i4>5</vt:i4>
      </vt:variant>
      <vt:variant>
        <vt:lpwstr/>
      </vt:variant>
      <vt:variant>
        <vt:lpwstr>_Toc26185213</vt:lpwstr>
      </vt:variant>
      <vt:variant>
        <vt:i4>1638455</vt:i4>
      </vt:variant>
      <vt:variant>
        <vt:i4>53</vt:i4>
      </vt:variant>
      <vt:variant>
        <vt:i4>0</vt:i4>
      </vt:variant>
      <vt:variant>
        <vt:i4>5</vt:i4>
      </vt:variant>
      <vt:variant>
        <vt:lpwstr/>
      </vt:variant>
      <vt:variant>
        <vt:lpwstr>_Toc26185212</vt:lpwstr>
      </vt:variant>
      <vt:variant>
        <vt:i4>1769527</vt:i4>
      </vt:variant>
      <vt:variant>
        <vt:i4>47</vt:i4>
      </vt:variant>
      <vt:variant>
        <vt:i4>0</vt:i4>
      </vt:variant>
      <vt:variant>
        <vt:i4>5</vt:i4>
      </vt:variant>
      <vt:variant>
        <vt:lpwstr/>
      </vt:variant>
      <vt:variant>
        <vt:lpwstr>_Toc26185210</vt:lpwstr>
      </vt:variant>
      <vt:variant>
        <vt:i4>1179702</vt:i4>
      </vt:variant>
      <vt:variant>
        <vt:i4>41</vt:i4>
      </vt:variant>
      <vt:variant>
        <vt:i4>0</vt:i4>
      </vt:variant>
      <vt:variant>
        <vt:i4>5</vt:i4>
      </vt:variant>
      <vt:variant>
        <vt:lpwstr/>
      </vt:variant>
      <vt:variant>
        <vt:lpwstr>_Toc26185209</vt:lpwstr>
      </vt:variant>
      <vt:variant>
        <vt:i4>1245238</vt:i4>
      </vt:variant>
      <vt:variant>
        <vt:i4>35</vt:i4>
      </vt:variant>
      <vt:variant>
        <vt:i4>0</vt:i4>
      </vt:variant>
      <vt:variant>
        <vt:i4>5</vt:i4>
      </vt:variant>
      <vt:variant>
        <vt:lpwstr/>
      </vt:variant>
      <vt:variant>
        <vt:lpwstr>_Toc26185208</vt:lpwstr>
      </vt:variant>
      <vt:variant>
        <vt:i4>1835062</vt:i4>
      </vt:variant>
      <vt:variant>
        <vt:i4>29</vt:i4>
      </vt:variant>
      <vt:variant>
        <vt:i4>0</vt:i4>
      </vt:variant>
      <vt:variant>
        <vt:i4>5</vt:i4>
      </vt:variant>
      <vt:variant>
        <vt:lpwstr/>
      </vt:variant>
      <vt:variant>
        <vt:lpwstr>_Toc26185207</vt:lpwstr>
      </vt:variant>
      <vt:variant>
        <vt:i4>1900598</vt:i4>
      </vt:variant>
      <vt:variant>
        <vt:i4>23</vt:i4>
      </vt:variant>
      <vt:variant>
        <vt:i4>0</vt:i4>
      </vt:variant>
      <vt:variant>
        <vt:i4>5</vt:i4>
      </vt:variant>
      <vt:variant>
        <vt:lpwstr/>
      </vt:variant>
      <vt:variant>
        <vt:lpwstr>_Toc26185206</vt:lpwstr>
      </vt:variant>
      <vt:variant>
        <vt:i4>7471148</vt:i4>
      </vt:variant>
      <vt:variant>
        <vt:i4>15</vt:i4>
      </vt:variant>
      <vt:variant>
        <vt:i4>0</vt:i4>
      </vt:variant>
      <vt:variant>
        <vt:i4>5</vt:i4>
      </vt:variant>
      <vt:variant>
        <vt:lpwstr>http://www.mae.com.ar/mpmae</vt:lpwstr>
      </vt:variant>
      <vt:variant>
        <vt:lpwstr/>
      </vt:variant>
      <vt:variant>
        <vt:i4>1376335</vt:i4>
      </vt:variant>
      <vt:variant>
        <vt:i4>12</vt:i4>
      </vt:variant>
      <vt:variant>
        <vt:i4>0</vt:i4>
      </vt:variant>
      <vt:variant>
        <vt:i4>5</vt:i4>
      </vt:variant>
      <vt:variant>
        <vt:lpwstr>http://www.ypf.com./</vt:lpwstr>
      </vt:variant>
      <vt:variant>
        <vt:lpwstr/>
      </vt:variant>
      <vt:variant>
        <vt:i4>720946</vt:i4>
      </vt:variant>
      <vt:variant>
        <vt:i4>9</vt:i4>
      </vt:variant>
      <vt:variant>
        <vt:i4>0</vt:i4>
      </vt:variant>
      <vt:variant>
        <vt:i4>5</vt:i4>
      </vt:variant>
      <vt:variant>
        <vt:lpwstr>mailto:inversoresypf@ypf.com</vt:lpwstr>
      </vt:variant>
      <vt:variant>
        <vt:lpwstr/>
      </vt:variant>
      <vt:variant>
        <vt:i4>3801185</vt:i4>
      </vt:variant>
      <vt:variant>
        <vt:i4>6</vt:i4>
      </vt:variant>
      <vt:variant>
        <vt:i4>0</vt:i4>
      </vt:variant>
      <vt:variant>
        <vt:i4>5</vt:i4>
      </vt:variant>
      <vt:variant>
        <vt:lpwstr>http://www.ypf.com/</vt:lpwstr>
      </vt:variant>
      <vt:variant>
        <vt:lpwstr/>
      </vt:variant>
      <vt:variant>
        <vt:i4>6357027</vt:i4>
      </vt:variant>
      <vt:variant>
        <vt:i4>3</vt:i4>
      </vt:variant>
      <vt:variant>
        <vt:i4>0</vt:i4>
      </vt:variant>
      <vt:variant>
        <vt:i4>5</vt:i4>
      </vt:variant>
      <vt:variant>
        <vt:lpwstr>http://www.cnv.gov.ar/</vt:lpwstr>
      </vt:variant>
      <vt:variant>
        <vt:lpwstr/>
      </vt:variant>
      <vt:variant>
        <vt:i4>3801185</vt:i4>
      </vt:variant>
      <vt:variant>
        <vt:i4>0</vt:i4>
      </vt:variant>
      <vt:variant>
        <vt:i4>0</vt:i4>
      </vt:variant>
      <vt:variant>
        <vt:i4>5</vt:i4>
      </vt:variant>
      <vt:variant>
        <vt:lpwstr>http://www.ypf.com/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PROSPECTO</dc:title>
  <dc:creator>GM</dc:creator>
  <cp:lastModifiedBy>Ignacio Criado Díaz</cp:lastModifiedBy>
  <cp:revision>3</cp:revision>
  <cp:lastPrinted>2019-04-30T17:15:00Z</cp:lastPrinted>
  <dcterms:created xsi:type="dcterms:W3CDTF">2020-01-20T17:21:00Z</dcterms:created>
  <dcterms:modified xsi:type="dcterms:W3CDTF">2020-01-20T19:48:00Z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01c5ec-e5b5-40ab-b632-dbf2eb8611fa_Enabled">
    <vt:lpwstr>True</vt:lpwstr>
  </property>
  <property fmtid="{D5CDD505-2E9C-101B-9397-08002B2CF9AE}" pid="3" name="MSIP_Label_b701c5ec-e5b5-40ab-b632-dbf2eb8611fa_SiteId">
    <vt:lpwstr>038018c3-616c-4b46-ad9b-aa9007f701b5</vt:lpwstr>
  </property>
  <property fmtid="{D5CDD505-2E9C-101B-9397-08002B2CF9AE}" pid="4" name="MSIP_Label_b701c5ec-e5b5-40ab-b632-dbf2eb8611fa_Owner">
    <vt:lpwstr>RY25700@grupo.ypf.com</vt:lpwstr>
  </property>
  <property fmtid="{D5CDD505-2E9C-101B-9397-08002B2CF9AE}" pid="5" name="MSIP_Label_b701c5ec-e5b5-40ab-b632-dbf2eb8611fa_SetDate">
    <vt:lpwstr>2019-11-27T12:34:17.6307837Z</vt:lpwstr>
  </property>
  <property fmtid="{D5CDD505-2E9C-101B-9397-08002B2CF9AE}" pid="6" name="MSIP_Label_b701c5ec-e5b5-40ab-b632-dbf2eb8611fa_Name">
    <vt:lpwstr>YPF - Privada</vt:lpwstr>
  </property>
  <property fmtid="{D5CDD505-2E9C-101B-9397-08002B2CF9AE}" pid="7" name="MSIP_Label_b701c5ec-e5b5-40ab-b632-dbf2eb8611fa_Application">
    <vt:lpwstr>Microsoft Azure Information Protection</vt:lpwstr>
  </property>
  <property fmtid="{D5CDD505-2E9C-101B-9397-08002B2CF9AE}" pid="8" name="MSIP_Label_b701c5ec-e5b5-40ab-b632-dbf2eb8611fa_ActionId">
    <vt:lpwstr>30ce33ee-4697-410d-8e84-d93c07539642</vt:lpwstr>
  </property>
  <property fmtid="{D5CDD505-2E9C-101B-9397-08002B2CF9AE}" pid="9" name="MSIP_Label_b701c5ec-e5b5-40ab-b632-dbf2eb8611fa_Extended_MSFT_Method">
    <vt:lpwstr>Manual</vt:lpwstr>
  </property>
  <property fmtid="{D5CDD505-2E9C-101B-9397-08002B2CF9AE}" pid="10" name="Sensitivity">
    <vt:lpwstr>YPF - Privada</vt:lpwstr>
  </property>
</Properties>
</file>