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FBD" w:rsidRPr="00A64973" w:rsidRDefault="00CF6FBD" w:rsidP="00CF6FBD">
      <w:pPr>
        <w:spacing w:line="360" w:lineRule="auto"/>
        <w:jc w:val="center"/>
        <w:rPr>
          <w:rFonts w:ascii="Arial" w:hAnsi="Arial" w:cs="Arial"/>
          <w:b/>
        </w:rPr>
      </w:pPr>
      <w:r w:rsidRPr="00A64973">
        <w:rPr>
          <w:rFonts w:ascii="Arial" w:hAnsi="Arial" w:cs="Arial"/>
          <w:b/>
        </w:rPr>
        <w:t xml:space="preserve">Síntesis de lo resuelto en la Asamblea General Ordinaria y Extraordinaria de Banco CMF S.A. (la </w:t>
      </w:r>
      <w:r>
        <w:rPr>
          <w:rFonts w:ascii="Arial" w:hAnsi="Arial" w:cs="Arial"/>
          <w:b/>
        </w:rPr>
        <w:t>“</w:t>
      </w:r>
      <w:r w:rsidRPr="00A64973">
        <w:rPr>
          <w:rFonts w:ascii="Arial" w:hAnsi="Arial" w:cs="Arial"/>
          <w:b/>
        </w:rPr>
        <w:t>Sociedad</w:t>
      </w:r>
      <w:r>
        <w:rPr>
          <w:rFonts w:ascii="Arial" w:hAnsi="Arial" w:cs="Arial"/>
          <w:b/>
        </w:rPr>
        <w:t>”</w:t>
      </w:r>
      <w:r w:rsidRPr="00A64973">
        <w:rPr>
          <w:rFonts w:ascii="Arial" w:hAnsi="Arial" w:cs="Arial"/>
          <w:b/>
        </w:rPr>
        <w:t xml:space="preserve">) celebrada el </w:t>
      </w:r>
      <w:r w:rsidR="00EA2E59">
        <w:rPr>
          <w:rFonts w:ascii="Arial" w:hAnsi="Arial" w:cs="Arial"/>
          <w:b/>
        </w:rPr>
        <w:t>15</w:t>
      </w:r>
      <w:r w:rsidRPr="00A64973">
        <w:rPr>
          <w:rFonts w:ascii="Arial" w:hAnsi="Arial" w:cs="Arial"/>
          <w:b/>
        </w:rPr>
        <w:t xml:space="preserve"> de abril de 201</w:t>
      </w:r>
      <w:r w:rsidR="00EA2E59">
        <w:rPr>
          <w:rFonts w:ascii="Arial" w:hAnsi="Arial" w:cs="Arial"/>
          <w:b/>
        </w:rPr>
        <w:t>9</w:t>
      </w:r>
    </w:p>
    <w:p w:rsidR="00CF6FBD" w:rsidRDefault="00CF6FBD" w:rsidP="00CF6FBD">
      <w:pPr>
        <w:spacing w:line="360" w:lineRule="auto"/>
        <w:jc w:val="both"/>
        <w:rPr>
          <w:rFonts w:ascii="Arial" w:hAnsi="Arial" w:cs="Arial"/>
        </w:rPr>
      </w:pPr>
    </w:p>
    <w:p w:rsidR="00CF6FBD" w:rsidRDefault="00CF6FBD" w:rsidP="00601969">
      <w:pPr>
        <w:spacing w:line="360" w:lineRule="auto"/>
        <w:jc w:val="both"/>
        <w:rPr>
          <w:rFonts w:ascii="Arial" w:hAnsi="Arial" w:cs="Arial"/>
        </w:rPr>
      </w:pPr>
      <w:r>
        <w:rPr>
          <w:rFonts w:ascii="Arial" w:hAnsi="Arial" w:cs="Arial"/>
        </w:rPr>
        <w:t>La Asamblea General Ordinaria y Extraordinaria de accionistas contó con la presencia</w:t>
      </w:r>
      <w:r w:rsidRPr="009651D2">
        <w:rPr>
          <w:rFonts w:ascii="Arial" w:hAnsi="Arial" w:cs="Arial"/>
        </w:rPr>
        <w:t xml:space="preserve"> </w:t>
      </w:r>
      <w:r>
        <w:rPr>
          <w:rFonts w:ascii="Arial" w:hAnsi="Arial" w:cs="Arial"/>
        </w:rPr>
        <w:t xml:space="preserve">de accionistas </w:t>
      </w:r>
      <w:r w:rsidRPr="009651D2">
        <w:rPr>
          <w:rFonts w:ascii="Arial" w:hAnsi="Arial" w:cs="Arial"/>
        </w:rPr>
        <w:t>que representan el 100% del capital y los votos de la Sociedad</w:t>
      </w:r>
      <w:r w:rsidR="00CB5481">
        <w:rPr>
          <w:rFonts w:ascii="Arial" w:hAnsi="Arial" w:cs="Arial"/>
        </w:rPr>
        <w:t>,</w:t>
      </w:r>
      <w:r>
        <w:rPr>
          <w:rFonts w:ascii="Arial" w:hAnsi="Arial" w:cs="Arial"/>
        </w:rPr>
        <w:t xml:space="preserve">  </w:t>
      </w:r>
      <w:r w:rsidR="00EA2E59">
        <w:rPr>
          <w:rFonts w:ascii="Arial" w:hAnsi="Arial" w:cs="Arial"/>
        </w:rPr>
        <w:t xml:space="preserve">todos </w:t>
      </w:r>
      <w:r w:rsidR="003C08C7">
        <w:rPr>
          <w:rFonts w:ascii="Arial" w:hAnsi="Arial" w:cs="Arial"/>
        </w:rPr>
        <w:t>ellos por</w:t>
      </w:r>
      <w:r>
        <w:rPr>
          <w:rFonts w:ascii="Arial" w:hAnsi="Arial" w:cs="Arial"/>
        </w:rPr>
        <w:t xml:space="preserve"> sí.</w:t>
      </w:r>
    </w:p>
    <w:p w:rsidR="003C08C7" w:rsidRDefault="003C08C7" w:rsidP="00601969">
      <w:pPr>
        <w:spacing w:line="360" w:lineRule="auto"/>
        <w:jc w:val="both"/>
        <w:rPr>
          <w:rFonts w:ascii="Garamond" w:hAnsi="Garamond" w:cs="Arial"/>
          <w:szCs w:val="24"/>
        </w:rPr>
      </w:pPr>
    </w:p>
    <w:p w:rsidR="00EA2E59" w:rsidRDefault="00EA2E59" w:rsidP="00CA6080">
      <w:pPr>
        <w:spacing w:line="360" w:lineRule="auto"/>
        <w:jc w:val="both"/>
        <w:rPr>
          <w:rFonts w:ascii="Garamond" w:hAnsi="Garamond" w:cs="Arial"/>
          <w:szCs w:val="24"/>
        </w:rPr>
      </w:pPr>
      <w:r w:rsidRPr="00EA2E59">
        <w:rPr>
          <w:rFonts w:ascii="Garamond" w:hAnsi="Garamond" w:cs="Arial"/>
          <w:b/>
          <w:szCs w:val="24"/>
          <w:u w:val="single"/>
        </w:rPr>
        <w:t>PUNTO UNO</w:t>
      </w:r>
      <w:r w:rsidRPr="00EA2E59">
        <w:rPr>
          <w:rFonts w:ascii="Garamond" w:hAnsi="Garamond" w:cs="Arial"/>
          <w:szCs w:val="24"/>
        </w:rPr>
        <w:t xml:space="preserve"> Designación de dos accionistas para firmar y aprobar el acta. </w:t>
      </w:r>
      <w:r w:rsidRPr="00EA2E59">
        <w:rPr>
          <w:rFonts w:ascii="Garamond" w:hAnsi="Garamond" w:cs="Arial"/>
          <w:b/>
          <w:szCs w:val="24"/>
          <w:u w:val="single"/>
        </w:rPr>
        <w:t>RESUELVE</w:t>
      </w:r>
      <w:r>
        <w:rPr>
          <w:rFonts w:ascii="Garamond" w:hAnsi="Garamond" w:cs="Arial"/>
          <w:szCs w:val="24"/>
        </w:rPr>
        <w:t>:</w:t>
      </w:r>
      <w:r w:rsidRPr="00EA2E59">
        <w:rPr>
          <w:rFonts w:ascii="Garamond" w:hAnsi="Garamond" w:cs="Arial"/>
          <w:szCs w:val="24"/>
        </w:rPr>
        <w:t xml:space="preserve"> que el Sr. José Alberto Benegas Lynch y el Sr. Miguel Tiphaine procedan a suscribir el acta de la presente Asamblea de Accionistas junto a  un miembro de la Comisión Fiscalizadora. </w:t>
      </w:r>
    </w:p>
    <w:p w:rsidR="00EA2E59" w:rsidRDefault="00EA2E59" w:rsidP="00CA6080">
      <w:pPr>
        <w:spacing w:line="360" w:lineRule="auto"/>
        <w:jc w:val="both"/>
        <w:rPr>
          <w:rFonts w:ascii="Garamond" w:hAnsi="Garamond" w:cs="Arial"/>
          <w:szCs w:val="24"/>
        </w:rPr>
      </w:pPr>
      <w:r w:rsidRPr="00EA2E59">
        <w:rPr>
          <w:rFonts w:ascii="Garamond" w:hAnsi="Garamond" w:cs="Arial"/>
          <w:b/>
          <w:szCs w:val="24"/>
          <w:u w:val="single"/>
        </w:rPr>
        <w:t>PUNTO DOS:</w:t>
      </w:r>
      <w:r w:rsidRPr="00EA2E59">
        <w:rPr>
          <w:rFonts w:ascii="Garamond" w:hAnsi="Garamond" w:cs="Arial"/>
          <w:szCs w:val="24"/>
        </w:rPr>
        <w:t xml:space="preserve"> Consideración de la documentación establecida por el artículo 234 inc. 1) de la Ley General de Sociedades N° 19.550 correspondiente al ejercicio económico cerrado el 31 de diciembre de 2018. </w:t>
      </w:r>
      <w:r w:rsidRPr="00EA2E59">
        <w:rPr>
          <w:rFonts w:ascii="Garamond" w:hAnsi="Garamond" w:cs="Arial"/>
          <w:b/>
          <w:szCs w:val="24"/>
          <w:u w:val="single"/>
        </w:rPr>
        <w:t>RESUELVE:</w:t>
      </w:r>
      <w:r w:rsidRPr="00EA2E59">
        <w:rPr>
          <w:rFonts w:ascii="Garamond" w:hAnsi="Garamond" w:cs="Arial"/>
          <w:szCs w:val="24"/>
        </w:rPr>
        <w:t xml:space="preserve"> aprobar  y proceder a la debida transcripción de la Memoria -y el Código de Gobierno Societario </w:t>
      </w:r>
      <w:r w:rsidR="00475342">
        <w:rPr>
          <w:rFonts w:ascii="Garamond" w:hAnsi="Garamond" w:cs="Arial"/>
          <w:szCs w:val="24"/>
        </w:rPr>
        <w:t>Anexo de la Memoria</w:t>
      </w:r>
      <w:r w:rsidRPr="00EA2E59">
        <w:rPr>
          <w:rFonts w:ascii="Garamond" w:hAnsi="Garamond" w:cs="Arial"/>
          <w:szCs w:val="24"/>
        </w:rPr>
        <w:t xml:space="preserve">-, Inventario, Estado de Situación Financiero, Estado de Resultados, Estado de Evolución del Patrimonio Neto, Estado de Flujo de Efectivo, Anexos e Informes de la Comisión Fiscalizadora y del Auditor Externo y sus equivalentes separado y consolidado de la Sociedad y sus sociedades controladas al 31 de diciembre de 2018. </w:t>
      </w:r>
    </w:p>
    <w:p w:rsidR="00EA2E59" w:rsidRDefault="00EA2E59" w:rsidP="00CA6080">
      <w:pPr>
        <w:spacing w:line="360" w:lineRule="auto"/>
        <w:jc w:val="both"/>
        <w:rPr>
          <w:rFonts w:ascii="Garamond" w:hAnsi="Garamond" w:cs="Arial"/>
          <w:szCs w:val="24"/>
        </w:rPr>
      </w:pPr>
      <w:r w:rsidRPr="00EA2E59">
        <w:rPr>
          <w:rFonts w:ascii="Garamond" w:hAnsi="Garamond" w:cs="Arial"/>
          <w:b/>
          <w:szCs w:val="24"/>
          <w:u w:val="single"/>
        </w:rPr>
        <w:t>PUNTO TERCERO:</w:t>
      </w:r>
      <w:r w:rsidRPr="00EA2E59">
        <w:rPr>
          <w:rFonts w:ascii="Garamond" w:hAnsi="Garamond" w:cs="Arial"/>
          <w:szCs w:val="24"/>
        </w:rPr>
        <w:t xml:space="preserve"> Ratificación de la afectación a Reserva Facultativa por un monto de $600.000.- (pesos seiscientos mil) tratado por el Directorio en su reunión del 15 de mayo de 2018. </w:t>
      </w:r>
      <w:r w:rsidRPr="00EA2E59">
        <w:rPr>
          <w:rFonts w:ascii="Garamond" w:hAnsi="Garamond" w:cs="Arial"/>
          <w:b/>
          <w:szCs w:val="24"/>
          <w:u w:val="single"/>
        </w:rPr>
        <w:t>RESUELVE:</w:t>
      </w:r>
      <w:r w:rsidRPr="00EA2E59">
        <w:rPr>
          <w:rFonts w:ascii="Garamond" w:hAnsi="Garamond" w:cs="Arial"/>
          <w:szCs w:val="24"/>
        </w:rPr>
        <w:t xml:space="preserve"> ratificar lo actuado por el Directorio en su reunión de fecha 15 de mayo de 2018 y aprobar la registración contable de la afectación de $ 600.000.- (pesos seiscientos mil) a Reserva Facultativa para futuras distribuciones de resultados. </w:t>
      </w:r>
    </w:p>
    <w:p w:rsidR="00EA2E59" w:rsidRDefault="00EA2E59" w:rsidP="00CA6080">
      <w:pPr>
        <w:spacing w:line="360" w:lineRule="auto"/>
        <w:jc w:val="both"/>
        <w:rPr>
          <w:rFonts w:ascii="Garamond" w:hAnsi="Garamond" w:cs="Arial"/>
          <w:szCs w:val="24"/>
        </w:rPr>
      </w:pPr>
      <w:r w:rsidRPr="00EA2E59">
        <w:rPr>
          <w:rFonts w:ascii="Garamond" w:hAnsi="Garamond" w:cs="Arial"/>
          <w:b/>
          <w:szCs w:val="24"/>
          <w:u w:val="single"/>
        </w:rPr>
        <w:t>PUNTO CUARTO:</w:t>
      </w:r>
      <w:r w:rsidRPr="00EA2E59">
        <w:rPr>
          <w:rFonts w:ascii="Garamond" w:hAnsi="Garamond" w:cs="Arial"/>
          <w:szCs w:val="24"/>
        </w:rPr>
        <w:t xml:space="preserve"> Desafectación de la Reserva Facultativa por un monto de $422.534.128,41 (cuatrocientos veintidós millones quinientos treinta y cuatro mil ciento veintiocho con 41/100). </w:t>
      </w:r>
      <w:r w:rsidRPr="00EA2E59">
        <w:rPr>
          <w:rFonts w:ascii="Garamond" w:hAnsi="Garamond" w:cs="Arial"/>
          <w:b/>
          <w:szCs w:val="24"/>
          <w:u w:val="single"/>
        </w:rPr>
        <w:t>RESUELVE:</w:t>
      </w:r>
      <w:r w:rsidRPr="00EA2E59">
        <w:rPr>
          <w:rFonts w:ascii="Garamond" w:hAnsi="Garamond" w:cs="Arial"/>
          <w:szCs w:val="24"/>
        </w:rPr>
        <w:t xml:space="preserve"> aprobar la desafectación de la Reserva Facultativa por un monto de $422.534.128,41 (cuatrocientos veintidós millones quinientos treinta y cuatro mil ciento veintiocho con 41/100). </w:t>
      </w:r>
    </w:p>
    <w:p w:rsidR="00EA2E59" w:rsidRDefault="00EA2E59" w:rsidP="00CA6080">
      <w:pPr>
        <w:spacing w:line="360" w:lineRule="auto"/>
        <w:jc w:val="both"/>
        <w:rPr>
          <w:rFonts w:ascii="Garamond" w:hAnsi="Garamond" w:cs="Arial"/>
          <w:szCs w:val="24"/>
        </w:rPr>
      </w:pPr>
      <w:r w:rsidRPr="00EA2E59">
        <w:rPr>
          <w:rFonts w:ascii="Garamond" w:hAnsi="Garamond" w:cs="Arial"/>
          <w:b/>
          <w:szCs w:val="24"/>
          <w:u w:val="single"/>
        </w:rPr>
        <w:t>PUNTO QUINTO:</w:t>
      </w:r>
      <w:r>
        <w:rPr>
          <w:rFonts w:ascii="Garamond" w:hAnsi="Garamond" w:cs="Arial"/>
          <w:szCs w:val="24"/>
        </w:rPr>
        <w:t xml:space="preserve"> </w:t>
      </w:r>
      <w:r w:rsidRPr="00EA2E59">
        <w:rPr>
          <w:rFonts w:ascii="Garamond" w:hAnsi="Garamond" w:cs="Arial"/>
          <w:szCs w:val="24"/>
        </w:rPr>
        <w:t xml:space="preserve">Consideración del destino de los resultados no asignados por una suma total de $888.674.070,26 (pesos ochocientos ochenta y ocho millones seiscientos </w:t>
      </w:r>
      <w:r w:rsidRPr="00EA2E59">
        <w:rPr>
          <w:rFonts w:ascii="Garamond" w:hAnsi="Garamond" w:cs="Arial"/>
          <w:szCs w:val="24"/>
        </w:rPr>
        <w:lastRenderedPageBreak/>
        <w:t xml:space="preserve">setenta y cuatro mil setenta con 26/100) entre los cuales se encuentran incluidos los resultados correspondientes al ejercicio cerrado el 31 de diciembre de 2018, por un total de $315.851.225,66 (pesos trescientos quince millones ochocientos cincuenta y un mil doscientos veinticinco con 66/100); Resultados no asignados por $150.288.716,19 (pesos ciento cincuenta millones doscientos ochenta y ocho mil setecientos dieciséis con 19/100) concepto correspondiente a la aplicación por primera vez de las Normas Internacionales de Información Financieras (NIIF) de acuerdo con lo previsto por la Comunicación “A” 6114 del Banco Central de la República Argentina y modificatorias y complementarias; y los resultados producto de la desafectación considerada en el punto anterior. El Directorio propone destinar los Resultados No Asignados detallados precedentemente de la siguiente manera: $ 231.005.765,24 (pesos doscientos treinta y un millones cinco mil setecientos sesenta y cinco con 24/100) a Reserva Normativa – Especial por aplicación por primera vez de las NIIF; $150.000.000 (pesos ciento cincuenta millones) a pago de dividendos según las disposiciones de la Comunicación “A” 6464, dentro de los límites para los cuales no requiere autorización del BCRA; $93.227.988,37 (pesos noventa y tres millones doscientos veintisiete mil novecientos ochenta y ocho con 37/100) a Reserva Legal y $ 414.440.316,65 (pesos cuatrocientos catorce millones cuatrocientos cuarenta mil trescientos dieciséis con 65/100) a Reserva Facultativa. </w:t>
      </w:r>
      <w:r w:rsidRPr="00EA2E59">
        <w:rPr>
          <w:rFonts w:ascii="Garamond" w:hAnsi="Garamond" w:cs="Arial"/>
          <w:b/>
          <w:szCs w:val="24"/>
          <w:u w:val="single"/>
        </w:rPr>
        <w:t>RESUELVE:</w:t>
      </w:r>
      <w:r w:rsidRPr="00EA2E59">
        <w:rPr>
          <w:rFonts w:ascii="Garamond" w:hAnsi="Garamond" w:cs="Arial"/>
          <w:szCs w:val="24"/>
        </w:rPr>
        <w:t xml:space="preserve"> que la suma total de $888.674.070,26 (pesos ochocientos ochenta y ocho millones seiscientos setenta y cuatro mil setenta con 26/100) conformada por el resultado del ejercicio y los Resultados No Asignados, sean destinados del siguiente modo: (i) la suma de $93.227.988,37 (pesos noventa y tres millones doscientos veintisiete mil novecientos ochenta y ocho con 37/100) a la cuenta Reserva Legal en cumplimiento con lo dispuesto por la Normativa del BCRA; (ii) la suma de $231.005.765,24 (doscientos treinta y un millones cinco mil setecientos sesenta y cinco con 24/100) a la constitución de una Reserva Normativa Especial por aplicación por primera vez de las NIIF (iii) la suma de $150.000.000,00 (pesos ciento cincuenta millones)  a distribuir dividendos en efectivo no sujeto a la aprobación del BCRA de conformidad con las normas que resultan aplicables a la Sociedad (Comunicación “A” 6464 modificatoria y complementarias); y finalmente (iv) la suma de $ 414.440.316,65 (pesos cuatrocientos catorce millones cuatrocientos cuarenta mil trescientos dieciséis con 65/100) a Reserva Facultativa para futuras distribuciones de resultados. </w:t>
      </w:r>
    </w:p>
    <w:p w:rsidR="00B813A9" w:rsidRDefault="00EA2E59" w:rsidP="00CA6080">
      <w:pPr>
        <w:spacing w:line="360" w:lineRule="auto"/>
        <w:jc w:val="both"/>
        <w:rPr>
          <w:rFonts w:ascii="Garamond" w:hAnsi="Garamond" w:cs="Arial"/>
          <w:szCs w:val="24"/>
        </w:rPr>
      </w:pPr>
      <w:r w:rsidRPr="00EA2E59">
        <w:rPr>
          <w:rFonts w:ascii="Garamond" w:hAnsi="Garamond" w:cs="Arial"/>
          <w:b/>
          <w:szCs w:val="24"/>
          <w:u w:val="single"/>
        </w:rPr>
        <w:lastRenderedPageBreak/>
        <w:t>PUNTO SEXTO:</w:t>
      </w:r>
      <w:r>
        <w:rPr>
          <w:rFonts w:ascii="Garamond" w:hAnsi="Garamond" w:cs="Arial"/>
          <w:szCs w:val="24"/>
        </w:rPr>
        <w:t xml:space="preserve"> </w:t>
      </w:r>
      <w:r w:rsidRPr="00EA2E59">
        <w:rPr>
          <w:rFonts w:ascii="Garamond" w:hAnsi="Garamond" w:cs="Arial"/>
          <w:szCs w:val="24"/>
        </w:rPr>
        <w:t>Consideración de los Otros Resultados Integrales por $613.544.832,44 (pesos seiscientos trece millones quinientos cuarenta y cuatro mil ochocientos treinta y dos con 44/100) los cuales incluyen $ 532.827.783,33 (pesos quinientos treinta y dos millones ochocientos veintisiete mil setecientos ochenta y tres con 33/100) de Otros Resultados Integrales del período finalizado el 31 de diciembre de 2018 y $80.717.049,11 (pesos ochenta millones setecientos diecisiete mil cuarenta y nueve con 11/100) correspondiente a Otros Resultados Integrales Acumulados correspondiente a la aplicación por primera vez de las Normas Internacionales de Información Financieras (NIIF) de acuerdo con lo previsto por la Comunicación “A” 6114 del Banco Central de la República Argentina y mo</w:t>
      </w:r>
      <w:r>
        <w:rPr>
          <w:rFonts w:ascii="Garamond" w:hAnsi="Garamond" w:cs="Arial"/>
          <w:szCs w:val="24"/>
        </w:rPr>
        <w:t xml:space="preserve">dificatorias y complementarias. </w:t>
      </w:r>
      <w:r w:rsidRPr="00EA2E59">
        <w:rPr>
          <w:rFonts w:ascii="Garamond" w:hAnsi="Garamond" w:cs="Arial"/>
          <w:szCs w:val="24"/>
        </w:rPr>
        <w:t xml:space="preserve">El Directorio propone destinar $80.717.049,11 (pesos ochenta millones setecientos diecisiete mil cuarenta y nueve con 11/100) a Reserva Normativa  Especial por aplicación por primera vez de las NIIF dentro de Resultados Integrales Acumulados y $532.827.783,33 (pesos quinientos treinta y dos millones ochocientos veintisiete mil setecientos ochenta y tres con 33/100) a Otros Resultados Integrales Acumulados. </w:t>
      </w:r>
      <w:r w:rsidRPr="00B813A9">
        <w:rPr>
          <w:rFonts w:ascii="Garamond" w:hAnsi="Garamond" w:cs="Arial"/>
          <w:b/>
          <w:szCs w:val="24"/>
          <w:u w:val="single"/>
        </w:rPr>
        <w:t>RESUELVE:</w:t>
      </w:r>
      <w:r>
        <w:rPr>
          <w:rFonts w:ascii="Garamond" w:hAnsi="Garamond" w:cs="Arial"/>
          <w:szCs w:val="24"/>
        </w:rPr>
        <w:t xml:space="preserve"> </w:t>
      </w:r>
      <w:r w:rsidRPr="00EA2E59">
        <w:rPr>
          <w:rFonts w:ascii="Garamond" w:hAnsi="Garamond" w:cs="Arial"/>
          <w:szCs w:val="24"/>
        </w:rPr>
        <w:t xml:space="preserve"> que el importe total de $613.544.832,44 (pesos seiscientos trece millones quinientos cuarenta y cuatro mil ochocientos treinta y dos con 44/100) sea destinado: $ 80.717.049,11 (pesos ochenta millones setecientos diecisiete mil cuarenta y nueve con 11/100) A Reserva Normativa en Resultados Integrales Acumulados y $ 532.827.783,33 (pesos quinientos treinta y dos millones ochocientos veinte siete mil setecientos ochenta y tres con 33/100) a Resultados Integrales Acumulados de acuerdo a lo determinado en la Comunicación “A” 6118. </w:t>
      </w:r>
    </w:p>
    <w:p w:rsidR="00B813A9" w:rsidRDefault="00B813A9" w:rsidP="00CA6080">
      <w:pPr>
        <w:spacing w:line="360" w:lineRule="auto"/>
        <w:jc w:val="both"/>
        <w:rPr>
          <w:rFonts w:ascii="Garamond" w:hAnsi="Garamond" w:cs="Arial"/>
          <w:szCs w:val="24"/>
        </w:rPr>
      </w:pPr>
      <w:r w:rsidRPr="00B813A9">
        <w:rPr>
          <w:rFonts w:ascii="Garamond" w:hAnsi="Garamond" w:cs="Arial"/>
          <w:b/>
          <w:szCs w:val="24"/>
          <w:u w:val="single"/>
        </w:rPr>
        <w:t>PUNTO SEPTIMO:</w:t>
      </w:r>
      <w:r w:rsidR="00EA2E59" w:rsidRPr="00EA2E59">
        <w:rPr>
          <w:rFonts w:ascii="Garamond" w:hAnsi="Garamond" w:cs="Arial"/>
          <w:szCs w:val="24"/>
        </w:rPr>
        <w:t xml:space="preserve"> Consideración de la gestión de los Directores y miembros de la Comisión Fiscalizadora correspondientes al ejercicio cerrado el 31 de diciembre de 2018. Toma la palabra el señor Presidente y mociona para que se aprueben las gestiones de los Sres. Directores y de los miembros de la Comisión Fiscalizadora. </w:t>
      </w:r>
      <w:r w:rsidR="00EA2E59" w:rsidRPr="00B813A9">
        <w:rPr>
          <w:rFonts w:ascii="Garamond" w:hAnsi="Garamond" w:cs="Arial"/>
          <w:b/>
          <w:szCs w:val="24"/>
          <w:u w:val="single"/>
        </w:rPr>
        <w:t>RESUELVE</w:t>
      </w:r>
      <w:r w:rsidR="00EA2E59" w:rsidRPr="00EA2E59">
        <w:rPr>
          <w:rFonts w:ascii="Garamond" w:hAnsi="Garamond" w:cs="Arial"/>
          <w:szCs w:val="24"/>
        </w:rPr>
        <w:t xml:space="preserve">: aprobar en su totalidad las gestiones de los Sres. Directores y de los miembros de la Comisión Fiscalizadora por su actuación durante el ejercicio cerrado el 31 de diciembre de 2018, con la abstención de los accionistas directores con relación a su respectiva gestión. </w:t>
      </w:r>
    </w:p>
    <w:p w:rsidR="00B813A9" w:rsidRDefault="00B813A9" w:rsidP="00CA6080">
      <w:pPr>
        <w:spacing w:line="360" w:lineRule="auto"/>
        <w:jc w:val="both"/>
        <w:rPr>
          <w:rFonts w:ascii="Garamond" w:hAnsi="Garamond" w:cs="Arial"/>
          <w:szCs w:val="24"/>
        </w:rPr>
      </w:pPr>
      <w:r w:rsidRPr="00B813A9">
        <w:rPr>
          <w:rFonts w:ascii="Garamond" w:hAnsi="Garamond" w:cs="Arial"/>
          <w:b/>
          <w:szCs w:val="24"/>
          <w:u w:val="single"/>
        </w:rPr>
        <w:t>PUNTO OCTAVO:</w:t>
      </w:r>
      <w:r>
        <w:rPr>
          <w:rFonts w:ascii="Garamond" w:hAnsi="Garamond" w:cs="Arial"/>
          <w:szCs w:val="24"/>
        </w:rPr>
        <w:t xml:space="preserve"> </w:t>
      </w:r>
      <w:r w:rsidR="00EA2E59" w:rsidRPr="00EA2E59">
        <w:rPr>
          <w:rFonts w:ascii="Garamond" w:hAnsi="Garamond" w:cs="Arial"/>
          <w:szCs w:val="24"/>
        </w:rPr>
        <w:t xml:space="preserve">Consideración de las retribuciones al Directorio correspondientes al ejercicio cerrado el 31 de diciembre de 2018 por un total de hasta $58.792.925,00 (cincuenta y ocho millones setecientos noventa y dos mil novecientos veinticinco); $18.080.728,00 (pesos dieciocho millones ochenta mil setecientos veintiocho) en exceso </w:t>
      </w:r>
      <w:r w:rsidR="00EA2E59" w:rsidRPr="00EA2E59">
        <w:rPr>
          <w:rFonts w:ascii="Garamond" w:hAnsi="Garamond" w:cs="Arial"/>
          <w:szCs w:val="24"/>
        </w:rPr>
        <w:lastRenderedPageBreak/>
        <w:t xml:space="preserve">sobre el límite del cinco por ciento (5%) de las utilidades acrecentado conforme al artículo 261 de la Ley N° 19.550 y las Normas de la Comisión Nacional de Valores (la “CNV”) ante el monto propuesto de distribución de utilidades en concepto de dividendos </w:t>
      </w:r>
      <w:r w:rsidRPr="00B813A9">
        <w:rPr>
          <w:rFonts w:ascii="Garamond" w:hAnsi="Garamond" w:cs="Arial"/>
          <w:b/>
          <w:szCs w:val="24"/>
          <w:u w:val="single"/>
        </w:rPr>
        <w:t>RESUELVE:</w:t>
      </w:r>
      <w:r w:rsidR="00EA2E59" w:rsidRPr="00EA2E59">
        <w:rPr>
          <w:rFonts w:ascii="Garamond" w:hAnsi="Garamond" w:cs="Arial"/>
          <w:szCs w:val="24"/>
        </w:rPr>
        <w:t xml:space="preserve"> se apruebe las remuneraciones al Directorio de la Sociedad la suma global de $58.792.925,00 (cincuenta y ocho millones setecientos noventa y dos mil novecientos veinticinco).- en concepto de honorarios, sumas que los Directores han percibido en forma anticipada y que se encuentran registradas contablemente en los estados financieros correspondientes al ejercicio cerr</w:t>
      </w:r>
      <w:r>
        <w:rPr>
          <w:rFonts w:ascii="Garamond" w:hAnsi="Garamond" w:cs="Arial"/>
          <w:szCs w:val="24"/>
        </w:rPr>
        <w:t xml:space="preserve">ado al 31 de diciembre de 2018. Las mismas </w:t>
      </w:r>
      <w:r w:rsidR="00EA2E59" w:rsidRPr="00EA2E59">
        <w:rPr>
          <w:rFonts w:ascii="Garamond" w:hAnsi="Garamond" w:cs="Arial"/>
          <w:szCs w:val="24"/>
        </w:rPr>
        <w:t xml:space="preserve">serán asignadas individualmente en reunión de directorio a celebrarse con posterioridad a la </w:t>
      </w:r>
      <w:r w:rsidR="00F5056F">
        <w:rPr>
          <w:rFonts w:ascii="Garamond" w:hAnsi="Garamond" w:cs="Arial"/>
          <w:szCs w:val="24"/>
        </w:rPr>
        <w:t>asamblea</w:t>
      </w:r>
      <w:r w:rsidR="00EA2E59" w:rsidRPr="00EA2E59">
        <w:rPr>
          <w:rFonts w:ascii="Garamond" w:hAnsi="Garamond" w:cs="Arial"/>
          <w:szCs w:val="24"/>
        </w:rPr>
        <w:t xml:space="preserve">. </w:t>
      </w:r>
    </w:p>
    <w:p w:rsidR="00B813A9" w:rsidRDefault="00B813A9" w:rsidP="00CA6080">
      <w:pPr>
        <w:spacing w:line="360" w:lineRule="auto"/>
        <w:jc w:val="both"/>
        <w:rPr>
          <w:rFonts w:ascii="Garamond" w:hAnsi="Garamond" w:cs="Arial"/>
          <w:szCs w:val="24"/>
        </w:rPr>
      </w:pPr>
      <w:r w:rsidRPr="00B813A9">
        <w:rPr>
          <w:rFonts w:ascii="Garamond" w:hAnsi="Garamond" w:cs="Arial"/>
          <w:b/>
          <w:szCs w:val="24"/>
          <w:u w:val="single"/>
        </w:rPr>
        <w:t>PUNTO NOVENO:</w:t>
      </w:r>
      <w:r w:rsidR="00EA2E59" w:rsidRPr="00EA2E59">
        <w:rPr>
          <w:rFonts w:ascii="Garamond" w:hAnsi="Garamond" w:cs="Arial"/>
          <w:szCs w:val="24"/>
        </w:rPr>
        <w:t xml:space="preserve"> Autorización al Directorio para efectuar anticipos a cuenta de honorarios a los Directores durante el ejercicio iniciado el 1° de enero 2019, ad-referéndum de lo que decida la Asamblea de Accionistas que considere la documentación de dicho ejercicio. </w:t>
      </w:r>
      <w:r w:rsidR="00EA2E59" w:rsidRPr="00B813A9">
        <w:rPr>
          <w:rFonts w:ascii="Garamond" w:hAnsi="Garamond" w:cs="Arial"/>
          <w:b/>
          <w:szCs w:val="24"/>
          <w:u w:val="single"/>
        </w:rPr>
        <w:t>RESUELVE:</w:t>
      </w:r>
      <w:r w:rsidR="00EA2E59" w:rsidRPr="00EA2E59">
        <w:rPr>
          <w:rFonts w:ascii="Garamond" w:hAnsi="Garamond" w:cs="Arial"/>
          <w:szCs w:val="24"/>
        </w:rPr>
        <w:t xml:space="preserve"> aprobar el anticipo de honorarios según disponga el Directorio durante el ejercicio iniciado el 1° de enero de 2019 a finalizar el 31 de diciembre de 2019. </w:t>
      </w:r>
      <w:r w:rsidRPr="00B813A9">
        <w:rPr>
          <w:rFonts w:ascii="Garamond" w:hAnsi="Garamond" w:cs="Arial"/>
          <w:b/>
          <w:szCs w:val="24"/>
          <w:u w:val="single"/>
        </w:rPr>
        <w:t>PUNTO DECIMO:</w:t>
      </w:r>
      <w:r>
        <w:rPr>
          <w:rFonts w:ascii="Garamond" w:hAnsi="Garamond" w:cs="Arial"/>
          <w:szCs w:val="24"/>
        </w:rPr>
        <w:t xml:space="preserve"> </w:t>
      </w:r>
      <w:r w:rsidR="00EA2E59" w:rsidRPr="00EA2E59">
        <w:rPr>
          <w:rFonts w:ascii="Garamond" w:hAnsi="Garamond" w:cs="Arial"/>
          <w:szCs w:val="24"/>
        </w:rPr>
        <w:t xml:space="preserve">Consideración de la remuneración de los miembros de la Comisión Fiscalizadora. Toma la palabra el Sr. Presidente quien propone que se vote en concepto de remuneración de los miembros de la Comisión Fiscalizadora la suma de $816.338,17 (pesos ochocientos dieciséis mil trescientos treinta y ocho con 17/100) la cual se encuentra registrada contablemente en los estados financieros correspondientes al ejercicio finalizado el 31 de diciembre de 2018. </w:t>
      </w:r>
      <w:r w:rsidR="00EA2E59" w:rsidRPr="00B813A9">
        <w:rPr>
          <w:rFonts w:ascii="Garamond" w:hAnsi="Garamond" w:cs="Arial"/>
          <w:b/>
          <w:szCs w:val="24"/>
          <w:u w:val="single"/>
        </w:rPr>
        <w:t>RESUELVE:</w:t>
      </w:r>
      <w:r w:rsidR="00EA2E59" w:rsidRPr="00EA2E59">
        <w:rPr>
          <w:rFonts w:ascii="Garamond" w:hAnsi="Garamond" w:cs="Arial"/>
          <w:szCs w:val="24"/>
        </w:rPr>
        <w:t xml:space="preserve"> aprobar la suma de $816.338,17  (pesos ochocientos dieciséis mil trescientos treinta y ocho con 17/100) en concepto de remuneración a los miembros de la Comisión Fiscalizadora conforme fuera provisionada y abonada. </w:t>
      </w:r>
    </w:p>
    <w:p w:rsidR="00B813A9" w:rsidRDefault="00B813A9" w:rsidP="00CA6080">
      <w:pPr>
        <w:spacing w:line="360" w:lineRule="auto"/>
        <w:jc w:val="both"/>
        <w:rPr>
          <w:rFonts w:ascii="Garamond" w:hAnsi="Garamond" w:cs="Arial"/>
          <w:szCs w:val="24"/>
        </w:rPr>
      </w:pPr>
      <w:r w:rsidRPr="00B813A9">
        <w:rPr>
          <w:rFonts w:ascii="Garamond" w:hAnsi="Garamond" w:cs="Arial"/>
          <w:b/>
          <w:szCs w:val="24"/>
          <w:u w:val="single"/>
        </w:rPr>
        <w:t>PUNTO DECIMO PRIMERO:</w:t>
      </w:r>
      <w:r>
        <w:rPr>
          <w:rFonts w:ascii="Garamond" w:hAnsi="Garamond" w:cs="Arial"/>
          <w:szCs w:val="24"/>
        </w:rPr>
        <w:t xml:space="preserve"> </w:t>
      </w:r>
      <w:r w:rsidR="00EA2E59" w:rsidRPr="00EA2E59">
        <w:rPr>
          <w:rFonts w:ascii="Garamond" w:hAnsi="Garamond" w:cs="Arial"/>
          <w:szCs w:val="24"/>
        </w:rPr>
        <w:t xml:space="preserve">Determinación del número de Directores y su designación por el término de tres ejercicios. </w:t>
      </w:r>
      <w:r w:rsidRPr="00B813A9">
        <w:rPr>
          <w:rFonts w:ascii="Garamond" w:hAnsi="Garamond" w:cs="Arial"/>
          <w:b/>
          <w:szCs w:val="24"/>
          <w:u w:val="single"/>
        </w:rPr>
        <w:t>RESUELVE:</w:t>
      </w:r>
      <w:r>
        <w:rPr>
          <w:rFonts w:ascii="Garamond" w:hAnsi="Garamond" w:cs="Arial"/>
          <w:szCs w:val="24"/>
        </w:rPr>
        <w:t xml:space="preserve"> </w:t>
      </w:r>
      <w:r w:rsidR="00EA2E59" w:rsidRPr="00EA2E59">
        <w:rPr>
          <w:rFonts w:ascii="Garamond" w:hAnsi="Garamond" w:cs="Arial"/>
          <w:szCs w:val="24"/>
        </w:rPr>
        <w:t xml:space="preserve">fijar en cuatro el número de Directores Titulares y, a tales efectos, </w:t>
      </w:r>
      <w:r>
        <w:rPr>
          <w:rFonts w:ascii="Garamond" w:hAnsi="Garamond" w:cs="Arial"/>
          <w:szCs w:val="24"/>
        </w:rPr>
        <w:t>resuelve</w:t>
      </w:r>
      <w:r w:rsidR="00EA2E59" w:rsidRPr="00EA2E59">
        <w:rPr>
          <w:rFonts w:ascii="Garamond" w:hAnsi="Garamond" w:cs="Arial"/>
          <w:szCs w:val="24"/>
        </w:rPr>
        <w:t xml:space="preserve"> designar de acuerdo y dando cumplimiento a las autorizaciones requeridas por el Banco Central de la República Argentina a los señores José Alberto Benegas Lynch, Miguel Tiphaine, Ricardo Juan Orgoroso y Alberto Llambí Campbell, para ocupar los cargos del Directorio por el término de tres ejercicios. </w:t>
      </w:r>
    </w:p>
    <w:p w:rsidR="00B813A9" w:rsidRDefault="00B813A9" w:rsidP="00CA6080">
      <w:pPr>
        <w:spacing w:line="360" w:lineRule="auto"/>
        <w:jc w:val="both"/>
        <w:rPr>
          <w:rFonts w:ascii="Garamond" w:hAnsi="Garamond" w:cs="Arial"/>
          <w:szCs w:val="24"/>
        </w:rPr>
      </w:pPr>
      <w:r w:rsidRPr="00B813A9">
        <w:rPr>
          <w:rFonts w:ascii="Garamond" w:hAnsi="Garamond" w:cs="Arial"/>
          <w:b/>
          <w:szCs w:val="24"/>
          <w:u w:val="single"/>
        </w:rPr>
        <w:t>PUNTO DECIMO SEGUNDO:</w:t>
      </w:r>
      <w:r>
        <w:rPr>
          <w:rFonts w:ascii="Garamond" w:hAnsi="Garamond" w:cs="Arial"/>
          <w:szCs w:val="24"/>
        </w:rPr>
        <w:t xml:space="preserve"> </w:t>
      </w:r>
      <w:r w:rsidR="00EA2E59" w:rsidRPr="00EA2E59">
        <w:rPr>
          <w:rFonts w:ascii="Garamond" w:hAnsi="Garamond" w:cs="Arial"/>
          <w:szCs w:val="24"/>
        </w:rPr>
        <w:t xml:space="preserve">Designación de los miembros titulares y suplentes de la Comisión Fiscalizadora por el término de tres ejercicios </w:t>
      </w:r>
      <w:r w:rsidRPr="00B813A9">
        <w:rPr>
          <w:rFonts w:ascii="Garamond" w:hAnsi="Garamond" w:cs="Arial"/>
          <w:b/>
          <w:szCs w:val="24"/>
          <w:u w:val="single"/>
        </w:rPr>
        <w:t>RESUELVE:</w:t>
      </w:r>
      <w:r>
        <w:rPr>
          <w:rFonts w:ascii="Garamond" w:hAnsi="Garamond" w:cs="Arial"/>
          <w:szCs w:val="24"/>
        </w:rPr>
        <w:t xml:space="preserve"> </w:t>
      </w:r>
      <w:r w:rsidR="00EA2E59" w:rsidRPr="00EA2E59">
        <w:rPr>
          <w:rFonts w:ascii="Garamond" w:hAnsi="Garamond" w:cs="Arial"/>
          <w:szCs w:val="24"/>
        </w:rPr>
        <w:t xml:space="preserve">designar </w:t>
      </w:r>
      <w:r w:rsidR="00EA2E59" w:rsidRPr="00EA2E59">
        <w:rPr>
          <w:rFonts w:ascii="Garamond" w:hAnsi="Garamond" w:cs="Arial"/>
          <w:szCs w:val="24"/>
        </w:rPr>
        <w:lastRenderedPageBreak/>
        <w:t xml:space="preserve">por el término de tres ejercicios “ad referéndum” de las debidas autorizaciones del Banco Central de la República Argentina según cada caso: (i) como Síndicos Titulares a los Contadores: Gabriel Horacio </w:t>
      </w:r>
      <w:proofErr w:type="spellStart"/>
      <w:r w:rsidR="00EA2E59" w:rsidRPr="00EA2E59">
        <w:rPr>
          <w:rFonts w:ascii="Garamond" w:hAnsi="Garamond" w:cs="Arial"/>
          <w:szCs w:val="24"/>
        </w:rPr>
        <w:t>Gambacorta</w:t>
      </w:r>
      <w:proofErr w:type="spellEnd"/>
      <w:r w:rsidR="00EA2E59" w:rsidRPr="00EA2E59">
        <w:rPr>
          <w:rFonts w:ascii="Garamond" w:hAnsi="Garamond" w:cs="Arial"/>
          <w:szCs w:val="24"/>
        </w:rPr>
        <w:t xml:space="preserve">, María Celeste </w:t>
      </w:r>
      <w:proofErr w:type="spellStart"/>
      <w:r w:rsidR="00EA2E59" w:rsidRPr="00EA2E59">
        <w:rPr>
          <w:rFonts w:ascii="Garamond" w:hAnsi="Garamond" w:cs="Arial"/>
          <w:szCs w:val="24"/>
        </w:rPr>
        <w:t>Dacunto</w:t>
      </w:r>
      <w:proofErr w:type="spellEnd"/>
      <w:r w:rsidR="00EA2E59" w:rsidRPr="00EA2E59">
        <w:rPr>
          <w:rFonts w:ascii="Garamond" w:hAnsi="Garamond" w:cs="Arial"/>
          <w:szCs w:val="24"/>
        </w:rPr>
        <w:t xml:space="preserve"> y Yamila </w:t>
      </w:r>
      <w:proofErr w:type="spellStart"/>
      <w:r w:rsidR="00EA2E59" w:rsidRPr="00EA2E59">
        <w:rPr>
          <w:rFonts w:ascii="Garamond" w:hAnsi="Garamond" w:cs="Arial"/>
          <w:szCs w:val="24"/>
        </w:rPr>
        <w:t>Forystek</w:t>
      </w:r>
      <w:proofErr w:type="spellEnd"/>
      <w:r w:rsidR="00EA2E59" w:rsidRPr="00EA2E59">
        <w:rPr>
          <w:rFonts w:ascii="Garamond" w:hAnsi="Garamond" w:cs="Arial"/>
          <w:szCs w:val="24"/>
        </w:rPr>
        <w:t xml:space="preserve"> (ii) como Síndicos Suplentes a las Contadoras Andrea Claudia Barros; Mercedes Santos </w:t>
      </w:r>
      <w:proofErr w:type="spellStart"/>
      <w:r w:rsidR="00EA2E59" w:rsidRPr="00EA2E59">
        <w:rPr>
          <w:rFonts w:ascii="Garamond" w:hAnsi="Garamond" w:cs="Arial"/>
          <w:szCs w:val="24"/>
        </w:rPr>
        <w:t>Hobaica</w:t>
      </w:r>
      <w:proofErr w:type="spellEnd"/>
      <w:r w:rsidR="00EA2E59" w:rsidRPr="00EA2E59">
        <w:rPr>
          <w:rFonts w:ascii="Garamond" w:hAnsi="Garamond" w:cs="Arial"/>
          <w:szCs w:val="24"/>
        </w:rPr>
        <w:t xml:space="preserve"> y Roxana Mariel </w:t>
      </w:r>
      <w:proofErr w:type="spellStart"/>
      <w:r w:rsidR="00EA2E59" w:rsidRPr="00EA2E59">
        <w:rPr>
          <w:rFonts w:ascii="Garamond" w:hAnsi="Garamond" w:cs="Arial"/>
          <w:szCs w:val="24"/>
        </w:rPr>
        <w:t>Tzal</w:t>
      </w:r>
      <w:proofErr w:type="spellEnd"/>
      <w:r w:rsidR="00EA2E59" w:rsidRPr="00EA2E59">
        <w:rPr>
          <w:rFonts w:ascii="Garamond" w:hAnsi="Garamond" w:cs="Arial"/>
          <w:szCs w:val="24"/>
        </w:rPr>
        <w:t xml:space="preserve">. Seguidamente encontrándose presentes en el edificio los Sres. Síndicos Titulares y Suplentes recientemente designados, Gabriel Horacio </w:t>
      </w:r>
      <w:proofErr w:type="spellStart"/>
      <w:r w:rsidR="00EA2E59" w:rsidRPr="00EA2E59">
        <w:rPr>
          <w:rFonts w:ascii="Garamond" w:hAnsi="Garamond" w:cs="Arial"/>
          <w:szCs w:val="24"/>
        </w:rPr>
        <w:t>Gambacorta</w:t>
      </w:r>
      <w:proofErr w:type="spellEnd"/>
      <w:r w:rsidR="00EA2E59" w:rsidRPr="00EA2E59">
        <w:rPr>
          <w:rFonts w:ascii="Garamond" w:hAnsi="Garamond" w:cs="Arial"/>
          <w:szCs w:val="24"/>
        </w:rPr>
        <w:t xml:space="preserve"> y María Celeste </w:t>
      </w:r>
      <w:proofErr w:type="spellStart"/>
      <w:r w:rsidR="00EA2E59" w:rsidRPr="00EA2E59">
        <w:rPr>
          <w:rFonts w:ascii="Garamond" w:hAnsi="Garamond" w:cs="Arial"/>
          <w:szCs w:val="24"/>
        </w:rPr>
        <w:t>Dacunto</w:t>
      </w:r>
      <w:proofErr w:type="spellEnd"/>
      <w:r w:rsidR="00EA2E59" w:rsidRPr="00EA2E59">
        <w:rPr>
          <w:rFonts w:ascii="Garamond" w:hAnsi="Garamond" w:cs="Arial"/>
          <w:szCs w:val="24"/>
        </w:rPr>
        <w:t xml:space="preserve"> y los Síndicos Suplentes: Andrea Claudia Barros y Roxana Mariel </w:t>
      </w:r>
      <w:proofErr w:type="spellStart"/>
      <w:r w:rsidR="00EA2E59" w:rsidRPr="00EA2E59">
        <w:rPr>
          <w:rFonts w:ascii="Garamond" w:hAnsi="Garamond" w:cs="Arial"/>
          <w:szCs w:val="24"/>
        </w:rPr>
        <w:t>Tzal</w:t>
      </w:r>
      <w:proofErr w:type="spellEnd"/>
      <w:r w:rsidR="00EA2E59" w:rsidRPr="00EA2E59">
        <w:rPr>
          <w:rFonts w:ascii="Garamond" w:hAnsi="Garamond" w:cs="Arial"/>
          <w:szCs w:val="24"/>
        </w:rPr>
        <w:t xml:space="preserve"> aceptan el cargo para los cuales fueron designados</w:t>
      </w:r>
      <w:r>
        <w:rPr>
          <w:rFonts w:ascii="Garamond" w:hAnsi="Garamond" w:cs="Arial"/>
          <w:szCs w:val="24"/>
        </w:rPr>
        <w:t>.</w:t>
      </w:r>
      <w:r w:rsidR="00EA2E59" w:rsidRPr="00EA2E59">
        <w:rPr>
          <w:rFonts w:ascii="Garamond" w:hAnsi="Garamond" w:cs="Arial"/>
          <w:szCs w:val="24"/>
        </w:rPr>
        <w:t xml:space="preserve"> Por otra parte, la Sra. Yamila </w:t>
      </w:r>
      <w:proofErr w:type="spellStart"/>
      <w:r w:rsidR="00EA2E59" w:rsidRPr="00EA2E59">
        <w:rPr>
          <w:rFonts w:ascii="Garamond" w:hAnsi="Garamond" w:cs="Arial"/>
          <w:szCs w:val="24"/>
        </w:rPr>
        <w:t>Forystek</w:t>
      </w:r>
      <w:proofErr w:type="spellEnd"/>
      <w:r w:rsidR="00EA2E59" w:rsidRPr="00EA2E59">
        <w:rPr>
          <w:rFonts w:ascii="Garamond" w:hAnsi="Garamond" w:cs="Arial"/>
          <w:szCs w:val="24"/>
        </w:rPr>
        <w:t xml:space="preserve"> designada como Síndico Titular y la Sra. Mercedes Santos </w:t>
      </w:r>
      <w:proofErr w:type="spellStart"/>
      <w:r w:rsidR="00EA2E59" w:rsidRPr="00EA2E59">
        <w:rPr>
          <w:rFonts w:ascii="Garamond" w:hAnsi="Garamond" w:cs="Arial"/>
          <w:szCs w:val="24"/>
        </w:rPr>
        <w:t>Hobaica</w:t>
      </w:r>
      <w:proofErr w:type="spellEnd"/>
      <w:r w:rsidR="00EA2E59" w:rsidRPr="00EA2E59">
        <w:rPr>
          <w:rFonts w:ascii="Garamond" w:hAnsi="Garamond" w:cs="Arial"/>
          <w:szCs w:val="24"/>
        </w:rPr>
        <w:t xml:space="preserve"> designada como Síndico Suplente, manifiestan que aceptarán los cargos para los cuales fueron designados y constituirán domicilio especial por instrumento separado una vez obtenida la autorización debida por el Banco Central de la República Argentina conforme Comunicación BCRA "A" 6304. </w:t>
      </w:r>
      <w:r>
        <w:rPr>
          <w:rFonts w:ascii="Garamond" w:hAnsi="Garamond" w:cs="Arial"/>
          <w:szCs w:val="24"/>
        </w:rPr>
        <w:t>E</w:t>
      </w:r>
      <w:r w:rsidR="00EA2E59" w:rsidRPr="00EA2E59">
        <w:rPr>
          <w:rFonts w:ascii="Garamond" w:hAnsi="Garamond" w:cs="Arial"/>
          <w:szCs w:val="24"/>
        </w:rPr>
        <w:t xml:space="preserve">l Sr. Gabriel Horacio </w:t>
      </w:r>
      <w:proofErr w:type="spellStart"/>
      <w:r w:rsidR="00EA2E59" w:rsidRPr="00EA2E59">
        <w:rPr>
          <w:rFonts w:ascii="Garamond" w:hAnsi="Garamond" w:cs="Arial"/>
          <w:szCs w:val="24"/>
        </w:rPr>
        <w:t>Gambacorta</w:t>
      </w:r>
      <w:proofErr w:type="spellEnd"/>
      <w:r w:rsidR="00EA2E59" w:rsidRPr="00EA2E59">
        <w:rPr>
          <w:rFonts w:ascii="Garamond" w:hAnsi="Garamond" w:cs="Arial"/>
          <w:szCs w:val="24"/>
        </w:rPr>
        <w:t xml:space="preserve">, Sindico Titular recientemente designado manifiesta que hasta tanto la Sra. Yamila </w:t>
      </w:r>
      <w:proofErr w:type="spellStart"/>
      <w:r w:rsidR="00EA2E59" w:rsidRPr="00EA2E59">
        <w:rPr>
          <w:rFonts w:ascii="Garamond" w:hAnsi="Garamond" w:cs="Arial"/>
          <w:szCs w:val="24"/>
        </w:rPr>
        <w:t>Forystek</w:t>
      </w:r>
      <w:proofErr w:type="spellEnd"/>
      <w:r w:rsidR="00EA2E59" w:rsidRPr="00EA2E59">
        <w:rPr>
          <w:rFonts w:ascii="Garamond" w:hAnsi="Garamond" w:cs="Arial"/>
          <w:szCs w:val="24"/>
        </w:rPr>
        <w:t xml:space="preserve">, Sindico Titular notifique la autorización en su cargo por el BCRA convoca en ese acto a la Sra. Síndico Suplente Andrea Claudia Barros a cubrir el cargo titular vacante hasta la fecha en que la Comisión Fiscalizadora se notifique la autorización del BCRA del cargo de la  Sra. Yamila </w:t>
      </w:r>
      <w:proofErr w:type="spellStart"/>
      <w:r w:rsidR="00EA2E59" w:rsidRPr="00EA2E59">
        <w:rPr>
          <w:rFonts w:ascii="Garamond" w:hAnsi="Garamond" w:cs="Arial"/>
          <w:szCs w:val="24"/>
        </w:rPr>
        <w:t>Forystek</w:t>
      </w:r>
      <w:proofErr w:type="spellEnd"/>
      <w:r w:rsidR="00EA2E59" w:rsidRPr="00EA2E59">
        <w:rPr>
          <w:rFonts w:ascii="Garamond" w:hAnsi="Garamond" w:cs="Arial"/>
          <w:szCs w:val="24"/>
        </w:rPr>
        <w:t xml:space="preserve">. </w:t>
      </w:r>
    </w:p>
    <w:p w:rsidR="001F1A61" w:rsidRDefault="00B813A9" w:rsidP="00CA6080">
      <w:pPr>
        <w:spacing w:line="360" w:lineRule="auto"/>
        <w:jc w:val="both"/>
        <w:rPr>
          <w:rFonts w:ascii="Garamond" w:hAnsi="Garamond" w:cs="Arial"/>
          <w:szCs w:val="24"/>
        </w:rPr>
      </w:pPr>
      <w:r w:rsidRPr="00B813A9">
        <w:rPr>
          <w:rFonts w:ascii="Garamond" w:hAnsi="Garamond" w:cs="Arial"/>
          <w:b/>
          <w:szCs w:val="24"/>
          <w:u w:val="single"/>
        </w:rPr>
        <w:t>PUNTO DECIMO TERCERO:</w:t>
      </w:r>
      <w:r w:rsidR="00EA2E59" w:rsidRPr="00EA2E59">
        <w:rPr>
          <w:rFonts w:ascii="Garamond" w:hAnsi="Garamond" w:cs="Arial"/>
          <w:szCs w:val="24"/>
        </w:rPr>
        <w:t xml:space="preserve"> Fijación de los honorarios del contador certificante correspondientes al ejercicio cerrado el 31 de diciembre de 2018. </w:t>
      </w:r>
      <w:r w:rsidRPr="00B813A9">
        <w:rPr>
          <w:rFonts w:ascii="Garamond" w:hAnsi="Garamond" w:cs="Arial"/>
          <w:b/>
          <w:szCs w:val="24"/>
          <w:u w:val="single"/>
        </w:rPr>
        <w:t>RESUELVE:</w:t>
      </w:r>
      <w:r>
        <w:rPr>
          <w:rFonts w:ascii="Garamond" w:hAnsi="Garamond" w:cs="Arial"/>
          <w:szCs w:val="24"/>
        </w:rPr>
        <w:t xml:space="preserve"> </w:t>
      </w:r>
      <w:r w:rsidR="00EA2E59" w:rsidRPr="00EA2E59">
        <w:rPr>
          <w:rFonts w:ascii="Garamond" w:hAnsi="Garamond" w:cs="Arial"/>
          <w:szCs w:val="24"/>
        </w:rPr>
        <w:t xml:space="preserve">se fijen los honorarios del contador certificante por sus tareas vinculadas con la auditoría de los estados contables por el ejercicio finalizado el 31 de diciembre de 2018 en la suma de $9.056.531,00 (pesos nueve millones cincuenta y seis mil quinientos treinta y uno) y </w:t>
      </w:r>
      <w:proofErr w:type="spellStart"/>
      <w:r w:rsidR="00EA2E59" w:rsidRPr="00EA2E59">
        <w:rPr>
          <w:rFonts w:ascii="Garamond" w:hAnsi="Garamond" w:cs="Arial"/>
          <w:szCs w:val="24"/>
        </w:rPr>
        <w:t>U$s</w:t>
      </w:r>
      <w:proofErr w:type="spellEnd"/>
      <w:r w:rsidR="00EA2E59" w:rsidRPr="00EA2E59">
        <w:rPr>
          <w:rFonts w:ascii="Garamond" w:hAnsi="Garamond" w:cs="Arial"/>
          <w:szCs w:val="24"/>
        </w:rPr>
        <w:t xml:space="preserve"> 56.796,00 (dólares cincuenta y seis mil setecientos noventa y seis) relacionadas por el ejercicios de supervisión consolidada. </w:t>
      </w:r>
    </w:p>
    <w:p w:rsidR="001F1A61" w:rsidRDefault="001F1A61" w:rsidP="00CA6080">
      <w:pPr>
        <w:spacing w:line="360" w:lineRule="auto"/>
        <w:jc w:val="both"/>
        <w:rPr>
          <w:rFonts w:ascii="Garamond" w:hAnsi="Garamond" w:cs="Arial"/>
          <w:szCs w:val="24"/>
        </w:rPr>
      </w:pPr>
      <w:r w:rsidRPr="001F1A61">
        <w:rPr>
          <w:rFonts w:ascii="Garamond" w:hAnsi="Garamond" w:cs="Arial"/>
          <w:b/>
          <w:szCs w:val="24"/>
          <w:u w:val="single"/>
        </w:rPr>
        <w:t>PUNTO DECIMO CUARTO:</w:t>
      </w:r>
      <w:r w:rsidR="00EA2E59" w:rsidRPr="00EA2E59">
        <w:rPr>
          <w:rFonts w:ascii="Garamond" w:hAnsi="Garamond" w:cs="Arial"/>
          <w:szCs w:val="24"/>
        </w:rPr>
        <w:t xml:space="preserve"> Designación del contador </w:t>
      </w:r>
      <w:proofErr w:type="spellStart"/>
      <w:r w:rsidR="00EA2E59" w:rsidRPr="00EA2E59">
        <w:rPr>
          <w:rFonts w:ascii="Garamond" w:hAnsi="Garamond" w:cs="Arial"/>
          <w:szCs w:val="24"/>
        </w:rPr>
        <w:t>dictaminante</w:t>
      </w:r>
      <w:proofErr w:type="spellEnd"/>
      <w:r w:rsidR="00EA2E59" w:rsidRPr="00EA2E59">
        <w:rPr>
          <w:rFonts w:ascii="Garamond" w:hAnsi="Garamond" w:cs="Arial"/>
          <w:szCs w:val="24"/>
        </w:rPr>
        <w:t xml:space="preserve"> para el ejercicio que finalizará el 31 de diciembre de 2019. </w:t>
      </w:r>
      <w:r w:rsidRPr="00F5056F">
        <w:rPr>
          <w:rFonts w:ascii="Garamond" w:hAnsi="Garamond" w:cs="Arial"/>
          <w:b/>
          <w:szCs w:val="24"/>
          <w:u w:val="single"/>
        </w:rPr>
        <w:t>RESUELVE:</w:t>
      </w:r>
      <w:r>
        <w:rPr>
          <w:rFonts w:ascii="Garamond" w:hAnsi="Garamond" w:cs="Arial"/>
          <w:szCs w:val="24"/>
        </w:rPr>
        <w:t xml:space="preserve"> </w:t>
      </w:r>
      <w:r w:rsidR="00EA2E59" w:rsidRPr="00EA2E59">
        <w:rPr>
          <w:rFonts w:ascii="Garamond" w:hAnsi="Garamond" w:cs="Arial"/>
          <w:szCs w:val="24"/>
        </w:rPr>
        <w:t xml:space="preserve">designar al Contador José Alberto Coya Testón como titular y al Contador Dario </w:t>
      </w:r>
      <w:proofErr w:type="spellStart"/>
      <w:r w:rsidR="00EA2E59" w:rsidRPr="00EA2E59">
        <w:rPr>
          <w:rFonts w:ascii="Garamond" w:hAnsi="Garamond" w:cs="Arial"/>
          <w:szCs w:val="24"/>
        </w:rPr>
        <w:t>Leisner</w:t>
      </w:r>
      <w:proofErr w:type="spellEnd"/>
      <w:r w:rsidR="00EA2E59" w:rsidRPr="00EA2E59">
        <w:rPr>
          <w:rFonts w:ascii="Garamond" w:hAnsi="Garamond" w:cs="Arial"/>
          <w:szCs w:val="24"/>
        </w:rPr>
        <w:t xml:space="preserve"> como suplente, ambos socios del Estudio </w:t>
      </w:r>
      <w:proofErr w:type="spellStart"/>
      <w:r w:rsidR="00EA2E59" w:rsidRPr="00EA2E59">
        <w:rPr>
          <w:rFonts w:ascii="Garamond" w:hAnsi="Garamond" w:cs="Arial"/>
          <w:szCs w:val="24"/>
        </w:rPr>
        <w:t>Pistrelli</w:t>
      </w:r>
      <w:proofErr w:type="spellEnd"/>
      <w:r w:rsidR="00EA2E59" w:rsidRPr="00EA2E59">
        <w:rPr>
          <w:rFonts w:ascii="Garamond" w:hAnsi="Garamond" w:cs="Arial"/>
          <w:szCs w:val="24"/>
        </w:rPr>
        <w:t xml:space="preserve">, Henry Martin y Asociados SRL, para el cumplimiento de sus funciones por el ejercicio que finalizará el 31 de diciembre de 2019. </w:t>
      </w:r>
    </w:p>
    <w:p w:rsidR="001F1A61" w:rsidRDefault="001F1A61" w:rsidP="00CA6080">
      <w:pPr>
        <w:spacing w:line="360" w:lineRule="auto"/>
        <w:jc w:val="both"/>
        <w:rPr>
          <w:rFonts w:ascii="Garamond" w:hAnsi="Garamond" w:cs="Arial"/>
          <w:szCs w:val="24"/>
        </w:rPr>
      </w:pPr>
      <w:r w:rsidRPr="001F1A61">
        <w:rPr>
          <w:rFonts w:ascii="Garamond" w:hAnsi="Garamond" w:cs="Arial"/>
          <w:b/>
          <w:szCs w:val="24"/>
          <w:u w:val="single"/>
        </w:rPr>
        <w:t>PUNTO DECIMO QUINTO:</w:t>
      </w:r>
      <w:r w:rsidR="00EA2E59" w:rsidRPr="00EA2E59">
        <w:rPr>
          <w:rFonts w:ascii="Garamond" w:hAnsi="Garamond" w:cs="Arial"/>
          <w:szCs w:val="24"/>
        </w:rPr>
        <w:t xml:space="preserve"> Fijación del presupuesto del comité de auditoría. </w:t>
      </w:r>
      <w:r w:rsidRPr="001F1A61">
        <w:rPr>
          <w:rFonts w:ascii="Garamond" w:hAnsi="Garamond" w:cs="Arial"/>
          <w:b/>
          <w:szCs w:val="24"/>
          <w:u w:val="single"/>
        </w:rPr>
        <w:t>RESUELVE:</w:t>
      </w:r>
      <w:r>
        <w:rPr>
          <w:rFonts w:ascii="Garamond" w:hAnsi="Garamond" w:cs="Arial"/>
          <w:szCs w:val="24"/>
        </w:rPr>
        <w:t xml:space="preserve"> </w:t>
      </w:r>
      <w:r w:rsidR="00EA2E59" w:rsidRPr="00EA2E59">
        <w:rPr>
          <w:rFonts w:ascii="Garamond" w:hAnsi="Garamond" w:cs="Arial"/>
          <w:szCs w:val="24"/>
        </w:rPr>
        <w:t xml:space="preserve">fijar el presupuesto del comité de auditoría en la suma de $500.000 (pesos quinientos mil). </w:t>
      </w:r>
    </w:p>
    <w:p w:rsidR="001F1A61" w:rsidRDefault="001F1A61" w:rsidP="00CA6080">
      <w:pPr>
        <w:spacing w:line="360" w:lineRule="auto"/>
        <w:jc w:val="both"/>
        <w:rPr>
          <w:rFonts w:ascii="Garamond" w:hAnsi="Garamond" w:cs="Arial"/>
          <w:szCs w:val="24"/>
        </w:rPr>
      </w:pPr>
      <w:r w:rsidRPr="001F1A61">
        <w:rPr>
          <w:rFonts w:ascii="Garamond" w:hAnsi="Garamond" w:cs="Arial"/>
          <w:b/>
          <w:szCs w:val="24"/>
          <w:u w:val="single"/>
        </w:rPr>
        <w:lastRenderedPageBreak/>
        <w:t>PUNTO DECIMO SEXTO:</w:t>
      </w:r>
      <w:r>
        <w:rPr>
          <w:rFonts w:ascii="Garamond" w:hAnsi="Garamond" w:cs="Arial"/>
          <w:szCs w:val="24"/>
        </w:rPr>
        <w:t xml:space="preserve"> </w:t>
      </w:r>
      <w:r w:rsidR="00EA2E59" w:rsidRPr="00EA2E59">
        <w:rPr>
          <w:rFonts w:ascii="Garamond" w:hAnsi="Garamond" w:cs="Arial"/>
          <w:szCs w:val="24"/>
        </w:rPr>
        <w:t xml:space="preserve">Tratamiento de los resultados de la autoevaluación anual del Directorio. </w:t>
      </w:r>
      <w:r w:rsidRPr="001F1A61">
        <w:rPr>
          <w:rFonts w:ascii="Garamond" w:hAnsi="Garamond" w:cs="Arial"/>
          <w:b/>
          <w:szCs w:val="24"/>
          <w:u w:val="single"/>
        </w:rPr>
        <w:t>RESUELVE:</w:t>
      </w:r>
      <w:r>
        <w:rPr>
          <w:rFonts w:ascii="Garamond" w:hAnsi="Garamond" w:cs="Arial"/>
          <w:szCs w:val="24"/>
        </w:rPr>
        <w:t xml:space="preserve"> aprobar </w:t>
      </w:r>
      <w:r w:rsidR="00EA2E59" w:rsidRPr="00EA2E59">
        <w:rPr>
          <w:rFonts w:ascii="Garamond" w:hAnsi="Garamond" w:cs="Arial"/>
          <w:szCs w:val="24"/>
        </w:rPr>
        <w:t>el contenido de las autoevaluaciones</w:t>
      </w:r>
      <w:r>
        <w:rPr>
          <w:rFonts w:ascii="Garamond" w:hAnsi="Garamond" w:cs="Arial"/>
          <w:szCs w:val="24"/>
        </w:rPr>
        <w:t xml:space="preserve"> del Directorio por su gestión en el ejercicio que finalizó el 31 de diciembre de 2018,</w:t>
      </w:r>
      <w:r w:rsidR="00EA2E59" w:rsidRPr="00EA2E59">
        <w:rPr>
          <w:rFonts w:ascii="Garamond" w:hAnsi="Garamond" w:cs="Arial"/>
          <w:szCs w:val="24"/>
        </w:rPr>
        <w:t xml:space="preserve"> concluyendo que los miembros del Directorio han cumplido satisfactoriamente con sus objetivos tanto en su rol individual como colegiado. </w:t>
      </w:r>
    </w:p>
    <w:p w:rsidR="001F1A61" w:rsidRDefault="001F1A61" w:rsidP="00CA6080">
      <w:pPr>
        <w:spacing w:line="360" w:lineRule="auto"/>
        <w:jc w:val="both"/>
        <w:rPr>
          <w:rFonts w:ascii="Garamond" w:hAnsi="Garamond" w:cs="Arial"/>
          <w:szCs w:val="24"/>
        </w:rPr>
      </w:pPr>
      <w:r w:rsidRPr="001F1A61">
        <w:rPr>
          <w:rFonts w:ascii="Garamond" w:hAnsi="Garamond" w:cs="Arial"/>
          <w:b/>
          <w:szCs w:val="24"/>
          <w:u w:val="single"/>
        </w:rPr>
        <w:t>PUNTO DECIMO SEPTIMO:</w:t>
      </w:r>
      <w:r w:rsidR="00EA2E59" w:rsidRPr="00EA2E59">
        <w:rPr>
          <w:rFonts w:ascii="Garamond" w:hAnsi="Garamond" w:cs="Arial"/>
          <w:szCs w:val="24"/>
        </w:rPr>
        <w:t xml:space="preserve"> Consideración de la ratificación de la vigencia del Código de Gobierno Societario. </w:t>
      </w:r>
      <w:r w:rsidRPr="001F1A61">
        <w:rPr>
          <w:rFonts w:ascii="Garamond" w:hAnsi="Garamond" w:cs="Arial"/>
          <w:b/>
          <w:szCs w:val="24"/>
          <w:u w:val="single"/>
        </w:rPr>
        <w:t>RESUELVE:</w:t>
      </w:r>
      <w:r>
        <w:rPr>
          <w:rFonts w:ascii="Garamond" w:hAnsi="Garamond" w:cs="Arial"/>
          <w:szCs w:val="24"/>
        </w:rPr>
        <w:t xml:space="preserve"> aprobar </w:t>
      </w:r>
      <w:r w:rsidR="00EA2E59" w:rsidRPr="00EA2E59">
        <w:rPr>
          <w:rFonts w:ascii="Garamond" w:hAnsi="Garamond" w:cs="Arial"/>
          <w:szCs w:val="24"/>
        </w:rPr>
        <w:t xml:space="preserve">el “Código de Gobierno Societario” de nuestra entidad cuya última revisión de Directorio fue el 26 de marzo 2019, en un todo de acuerdo con la Comunicación “A” 5201 y modificatorias y complementarias del B.C.R.A. “Lineamientos para el gobierno societario en entidades financieras”. </w:t>
      </w:r>
    </w:p>
    <w:p w:rsidR="003C08C7" w:rsidRDefault="001F1A61" w:rsidP="00CA6080">
      <w:pPr>
        <w:spacing w:line="360" w:lineRule="auto"/>
        <w:jc w:val="both"/>
        <w:rPr>
          <w:rFonts w:ascii="Garamond" w:hAnsi="Garamond" w:cs="Arial"/>
          <w:szCs w:val="24"/>
        </w:rPr>
      </w:pPr>
      <w:r w:rsidRPr="001F1A61">
        <w:rPr>
          <w:rFonts w:ascii="Garamond" w:hAnsi="Garamond" w:cs="Arial"/>
          <w:b/>
          <w:szCs w:val="24"/>
          <w:u w:val="single"/>
        </w:rPr>
        <w:t>PUNTO DICIMO OCTAVO:</w:t>
      </w:r>
      <w:r w:rsidR="00EA2E59" w:rsidRPr="00EA2E59">
        <w:rPr>
          <w:rFonts w:ascii="Garamond" w:hAnsi="Garamond" w:cs="Arial"/>
          <w:szCs w:val="24"/>
        </w:rPr>
        <w:t xml:space="preserve"> Autorizaciones correspondientes. </w:t>
      </w:r>
      <w:r w:rsidRPr="001F1A61">
        <w:rPr>
          <w:rFonts w:ascii="Garamond" w:hAnsi="Garamond" w:cs="Arial"/>
          <w:b/>
          <w:szCs w:val="24"/>
          <w:u w:val="single"/>
        </w:rPr>
        <w:t>RESUELVE:</w:t>
      </w:r>
      <w:r>
        <w:rPr>
          <w:rFonts w:ascii="Garamond" w:hAnsi="Garamond" w:cs="Arial"/>
          <w:szCs w:val="24"/>
        </w:rPr>
        <w:t xml:space="preserve"> </w:t>
      </w:r>
      <w:r w:rsidR="00EA2E59" w:rsidRPr="00EA2E59">
        <w:rPr>
          <w:rFonts w:ascii="Garamond" w:hAnsi="Garamond" w:cs="Arial"/>
          <w:szCs w:val="24"/>
        </w:rPr>
        <w:t xml:space="preserve">que en cumplimiento de las obligaciones legales se hagan las presentaciones que resulten pertinentes ante la “CNV”, el Mercado de Valores de Buenos Aires (“MERVAL”) y el Mercado Abierto Electrónico (“MAE”), Bolsa y Mercados Argentinos (BYMA); el Banco Central de la República Argentina (BCRA), y proceda a inscribir las resoluciones tomadas por la presente Asamblea en el Registro Público, por intermedio de quienes tengan el uso de la firma social o poderes suficientes al efecto, y se faculte a tal efecto a la Sra. Daniela Mersé, el Sr. Álvaro Suarez, la </w:t>
      </w:r>
      <w:proofErr w:type="spellStart"/>
      <w:r w:rsidR="00EA2E59" w:rsidRPr="00EA2E59">
        <w:rPr>
          <w:rFonts w:ascii="Garamond" w:hAnsi="Garamond" w:cs="Arial"/>
          <w:szCs w:val="24"/>
        </w:rPr>
        <w:t>Sra</w:t>
      </w:r>
      <w:proofErr w:type="spellEnd"/>
      <w:r w:rsidR="00EA2E59" w:rsidRPr="00EA2E59">
        <w:rPr>
          <w:rFonts w:ascii="Garamond" w:hAnsi="Garamond" w:cs="Arial"/>
          <w:szCs w:val="24"/>
        </w:rPr>
        <w:t xml:space="preserve"> María Lucila Winschel, el Sr. Luciano Federico Babuin, la Sra. María Florencia Angélico, la Sra. Verónica Paola </w:t>
      </w:r>
      <w:proofErr w:type="spellStart"/>
      <w:r w:rsidR="00EA2E59" w:rsidRPr="00EA2E59">
        <w:rPr>
          <w:rFonts w:ascii="Garamond" w:hAnsi="Garamond" w:cs="Arial"/>
          <w:szCs w:val="24"/>
        </w:rPr>
        <w:t>Apollonio</w:t>
      </w:r>
      <w:proofErr w:type="spellEnd"/>
      <w:r w:rsidR="00EA2E59" w:rsidRPr="00EA2E59">
        <w:rPr>
          <w:rFonts w:ascii="Garamond" w:hAnsi="Garamond" w:cs="Arial"/>
          <w:szCs w:val="24"/>
        </w:rPr>
        <w:t xml:space="preserve">, el Sr.  Santiago </w:t>
      </w:r>
      <w:proofErr w:type="spellStart"/>
      <w:r w:rsidR="00EA2E59" w:rsidRPr="00EA2E59">
        <w:rPr>
          <w:rFonts w:ascii="Garamond" w:hAnsi="Garamond" w:cs="Arial"/>
          <w:szCs w:val="24"/>
        </w:rPr>
        <w:t>Youssef</w:t>
      </w:r>
      <w:proofErr w:type="spellEnd"/>
      <w:r w:rsidR="00EA2E59" w:rsidRPr="00EA2E59">
        <w:rPr>
          <w:rFonts w:ascii="Garamond" w:hAnsi="Garamond" w:cs="Arial"/>
          <w:szCs w:val="24"/>
        </w:rPr>
        <w:t xml:space="preserve"> El </w:t>
      </w:r>
      <w:proofErr w:type="spellStart"/>
      <w:r w:rsidR="00EA2E59" w:rsidRPr="00EA2E59">
        <w:rPr>
          <w:rFonts w:ascii="Garamond" w:hAnsi="Garamond" w:cs="Arial"/>
          <w:szCs w:val="24"/>
        </w:rPr>
        <w:t>Chaer</w:t>
      </w:r>
      <w:proofErr w:type="spellEnd"/>
      <w:r w:rsidR="00EA2E59" w:rsidRPr="00EA2E59">
        <w:rPr>
          <w:rFonts w:ascii="Garamond" w:hAnsi="Garamond" w:cs="Arial"/>
          <w:szCs w:val="24"/>
        </w:rPr>
        <w:t xml:space="preserve">, el Sr. Teodoro María </w:t>
      </w:r>
      <w:proofErr w:type="spellStart"/>
      <w:r w:rsidR="00EA2E59" w:rsidRPr="00EA2E59">
        <w:rPr>
          <w:rFonts w:ascii="Garamond" w:hAnsi="Garamond" w:cs="Arial"/>
          <w:szCs w:val="24"/>
        </w:rPr>
        <w:t>Caceres</w:t>
      </w:r>
      <w:proofErr w:type="spellEnd"/>
      <w:r w:rsidR="00EA2E59" w:rsidRPr="00EA2E59">
        <w:rPr>
          <w:rFonts w:ascii="Garamond" w:hAnsi="Garamond" w:cs="Arial"/>
          <w:szCs w:val="24"/>
        </w:rPr>
        <w:t xml:space="preserve">, el Sr. Nicolás </w:t>
      </w:r>
      <w:proofErr w:type="spellStart"/>
      <w:r w:rsidR="00EA2E59" w:rsidRPr="00EA2E59">
        <w:rPr>
          <w:rFonts w:ascii="Garamond" w:hAnsi="Garamond" w:cs="Arial"/>
          <w:szCs w:val="24"/>
        </w:rPr>
        <w:t>Usandivaras</w:t>
      </w:r>
      <w:proofErr w:type="spellEnd"/>
      <w:r w:rsidR="00EA2E59" w:rsidRPr="00EA2E59">
        <w:rPr>
          <w:rFonts w:ascii="Garamond" w:hAnsi="Garamond" w:cs="Arial"/>
          <w:szCs w:val="24"/>
        </w:rPr>
        <w:t xml:space="preserve">, la Sra. Daniela Grud, la Sra. Mariana Doria, la Sra. María Amparo </w:t>
      </w:r>
      <w:proofErr w:type="spellStart"/>
      <w:r w:rsidR="00EA2E59" w:rsidRPr="00EA2E59">
        <w:rPr>
          <w:rFonts w:ascii="Garamond" w:hAnsi="Garamond" w:cs="Arial"/>
          <w:szCs w:val="24"/>
        </w:rPr>
        <w:t>Cangueiro</w:t>
      </w:r>
      <w:proofErr w:type="spellEnd"/>
      <w:r w:rsidR="00EA2E59" w:rsidRPr="00EA2E59">
        <w:rPr>
          <w:rFonts w:ascii="Garamond" w:hAnsi="Garamond" w:cs="Arial"/>
          <w:szCs w:val="24"/>
        </w:rPr>
        <w:t xml:space="preserve">, la Sra. Mayra </w:t>
      </w:r>
      <w:proofErr w:type="spellStart"/>
      <w:r w:rsidR="00EA2E59" w:rsidRPr="00EA2E59">
        <w:rPr>
          <w:rFonts w:ascii="Garamond" w:hAnsi="Garamond" w:cs="Arial"/>
          <w:szCs w:val="24"/>
        </w:rPr>
        <w:t>Mammana</w:t>
      </w:r>
      <w:proofErr w:type="spellEnd"/>
      <w:r w:rsidR="00EA2E59" w:rsidRPr="00EA2E59">
        <w:rPr>
          <w:rFonts w:ascii="Garamond" w:hAnsi="Garamond" w:cs="Arial"/>
          <w:szCs w:val="24"/>
        </w:rPr>
        <w:t xml:space="preserve">, el Sr. Lucas Borrego </w:t>
      </w:r>
      <w:proofErr w:type="spellStart"/>
      <w:r w:rsidR="00EA2E59" w:rsidRPr="00EA2E59">
        <w:rPr>
          <w:rFonts w:ascii="Garamond" w:hAnsi="Garamond" w:cs="Arial"/>
          <w:szCs w:val="24"/>
        </w:rPr>
        <w:t>Silvy</w:t>
      </w:r>
      <w:proofErr w:type="spellEnd"/>
      <w:r w:rsidR="00EA2E59" w:rsidRPr="00EA2E59">
        <w:rPr>
          <w:rFonts w:ascii="Garamond" w:hAnsi="Garamond" w:cs="Arial"/>
          <w:szCs w:val="24"/>
        </w:rPr>
        <w:t>, el Sr. Juan Zurano y/o quienes ellos designen para que en forma conjunta o indistinta realicen la mencionada inscripción, y quedando especialmente facultados para suscribir toda la documentación y dictámenes pertinentes, contestar vistas, publicar edictos, efectuar desgloses, firmar escritos y cuanto más actos resulten necesarios a tal fin</w:t>
      </w:r>
      <w:r>
        <w:rPr>
          <w:rFonts w:ascii="Garamond" w:hAnsi="Garamond" w:cs="Arial"/>
          <w:szCs w:val="24"/>
        </w:rPr>
        <w:t>.</w:t>
      </w:r>
    </w:p>
    <w:p w:rsidR="003C08C7" w:rsidRDefault="003C08C7" w:rsidP="00601969">
      <w:pPr>
        <w:spacing w:line="360" w:lineRule="auto"/>
        <w:jc w:val="both"/>
        <w:rPr>
          <w:rFonts w:ascii="Garamond" w:hAnsi="Garamond" w:cs="Arial"/>
          <w:szCs w:val="24"/>
        </w:rPr>
      </w:pPr>
    </w:p>
    <w:p w:rsidR="005A2268" w:rsidRDefault="005A2268" w:rsidP="00601969">
      <w:pPr>
        <w:spacing w:line="360" w:lineRule="auto"/>
        <w:jc w:val="both"/>
        <w:rPr>
          <w:rFonts w:ascii="Garamond" w:hAnsi="Garamond" w:cs="Arial"/>
          <w:szCs w:val="24"/>
        </w:rPr>
      </w:pPr>
    </w:p>
    <w:p w:rsidR="005A2268" w:rsidRDefault="005A2268" w:rsidP="00601969">
      <w:pPr>
        <w:spacing w:line="360" w:lineRule="auto"/>
        <w:jc w:val="both"/>
        <w:rPr>
          <w:rFonts w:ascii="Garamond" w:hAnsi="Garamond" w:cs="Arial"/>
          <w:szCs w:val="24"/>
        </w:rPr>
      </w:pPr>
    </w:p>
    <w:tbl>
      <w:tblPr>
        <w:tblW w:w="0" w:type="auto"/>
        <w:tblInd w:w="2093" w:type="dxa"/>
        <w:tblLook w:val="04A0" w:firstRow="1" w:lastRow="0" w:firstColumn="1" w:lastColumn="0" w:noHBand="0" w:noVBand="1"/>
      </w:tblPr>
      <w:tblGrid>
        <w:gridCol w:w="3742"/>
      </w:tblGrid>
      <w:tr w:rsidR="00F5056F" w:rsidRPr="003C08C7" w:rsidTr="00F5056F">
        <w:tc>
          <w:tcPr>
            <w:tcW w:w="3742" w:type="dxa"/>
            <w:shd w:val="clear" w:color="auto" w:fill="auto"/>
          </w:tcPr>
          <w:p w:rsidR="00F5056F" w:rsidRPr="005A2268" w:rsidRDefault="00F5056F" w:rsidP="00852486">
            <w:pPr>
              <w:spacing w:line="360" w:lineRule="auto"/>
              <w:jc w:val="center"/>
              <w:rPr>
                <w:rFonts w:ascii="Garamond" w:hAnsi="Garamond" w:cs="Arial"/>
                <w:sz w:val="20"/>
              </w:rPr>
            </w:pPr>
            <w:bookmarkStart w:id="0" w:name="_GoBack"/>
            <w:bookmarkEnd w:id="0"/>
            <w:r w:rsidRPr="005A2268">
              <w:rPr>
                <w:rFonts w:ascii="Garamond" w:hAnsi="Garamond" w:cs="Arial"/>
                <w:sz w:val="20"/>
              </w:rPr>
              <w:t>Daniela Mersé</w:t>
            </w:r>
          </w:p>
        </w:tc>
      </w:tr>
      <w:tr w:rsidR="00F5056F" w:rsidRPr="003C08C7" w:rsidTr="00F5056F">
        <w:tc>
          <w:tcPr>
            <w:tcW w:w="3742" w:type="dxa"/>
            <w:shd w:val="clear" w:color="auto" w:fill="auto"/>
          </w:tcPr>
          <w:p w:rsidR="00F5056F" w:rsidRPr="005A2268" w:rsidRDefault="00F5056F" w:rsidP="00852486">
            <w:pPr>
              <w:spacing w:line="360" w:lineRule="auto"/>
              <w:jc w:val="center"/>
              <w:rPr>
                <w:rFonts w:ascii="Garamond" w:hAnsi="Garamond" w:cs="Arial"/>
                <w:sz w:val="20"/>
              </w:rPr>
            </w:pPr>
            <w:r w:rsidRPr="005A2268">
              <w:rPr>
                <w:rFonts w:ascii="Garamond" w:hAnsi="Garamond" w:cs="Arial"/>
                <w:sz w:val="20"/>
              </w:rPr>
              <w:t>Responsable de Relaciones con el Mercado</w:t>
            </w:r>
          </w:p>
        </w:tc>
      </w:tr>
    </w:tbl>
    <w:p w:rsidR="003C08C7" w:rsidRPr="00282C44" w:rsidRDefault="003C08C7" w:rsidP="00601969">
      <w:pPr>
        <w:spacing w:line="360" w:lineRule="auto"/>
        <w:jc w:val="both"/>
        <w:rPr>
          <w:rFonts w:ascii="Garamond" w:hAnsi="Garamond"/>
          <w:szCs w:val="24"/>
        </w:rPr>
      </w:pPr>
    </w:p>
    <w:sectPr w:rsidR="003C08C7" w:rsidRPr="00282C44" w:rsidSect="005B0881">
      <w:pgSz w:w="11907" w:h="16839" w:code="9"/>
      <w:pgMar w:top="1699" w:right="1411" w:bottom="1699" w:left="22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E77" w:rsidRDefault="00282E77">
      <w:r>
        <w:separator/>
      </w:r>
    </w:p>
  </w:endnote>
  <w:endnote w:type="continuationSeparator" w:id="0">
    <w:p w:rsidR="00282E77" w:rsidRDefault="00282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E77" w:rsidRDefault="00282E77">
      <w:r>
        <w:separator/>
      </w:r>
    </w:p>
  </w:footnote>
  <w:footnote w:type="continuationSeparator" w:id="0">
    <w:p w:rsidR="00282E77" w:rsidRDefault="00282E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activeWritingStyle w:appName="MSWord" w:lang="es-AR"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426"/>
    <w:rsid w:val="000074CF"/>
    <w:rsid w:val="00024B20"/>
    <w:rsid w:val="00046F2C"/>
    <w:rsid w:val="00054144"/>
    <w:rsid w:val="00057E30"/>
    <w:rsid w:val="00060B23"/>
    <w:rsid w:val="00061889"/>
    <w:rsid w:val="00071603"/>
    <w:rsid w:val="00071EB9"/>
    <w:rsid w:val="0009208A"/>
    <w:rsid w:val="00093708"/>
    <w:rsid w:val="00096334"/>
    <w:rsid w:val="000C64AC"/>
    <w:rsid w:val="000D0057"/>
    <w:rsid w:val="000D27E3"/>
    <w:rsid w:val="000F1244"/>
    <w:rsid w:val="000F22E3"/>
    <w:rsid w:val="000F2CD7"/>
    <w:rsid w:val="00102DCD"/>
    <w:rsid w:val="00106E79"/>
    <w:rsid w:val="001522FD"/>
    <w:rsid w:val="00153286"/>
    <w:rsid w:val="00163BB9"/>
    <w:rsid w:val="0017462F"/>
    <w:rsid w:val="001A153F"/>
    <w:rsid w:val="001B0BCE"/>
    <w:rsid w:val="001B7028"/>
    <w:rsid w:val="001D3999"/>
    <w:rsid w:val="001E3AE2"/>
    <w:rsid w:val="001E5BE2"/>
    <w:rsid w:val="001F1A61"/>
    <w:rsid w:val="001F36BF"/>
    <w:rsid w:val="001F7975"/>
    <w:rsid w:val="0020223A"/>
    <w:rsid w:val="0024144F"/>
    <w:rsid w:val="00242703"/>
    <w:rsid w:val="0024510F"/>
    <w:rsid w:val="00255BAA"/>
    <w:rsid w:val="00255EEF"/>
    <w:rsid w:val="00261CA7"/>
    <w:rsid w:val="002666DD"/>
    <w:rsid w:val="00271123"/>
    <w:rsid w:val="00282C44"/>
    <w:rsid w:val="00282E77"/>
    <w:rsid w:val="00283950"/>
    <w:rsid w:val="002A2F56"/>
    <w:rsid w:val="002A4CF7"/>
    <w:rsid w:val="002A52B2"/>
    <w:rsid w:val="002A5B46"/>
    <w:rsid w:val="002B311D"/>
    <w:rsid w:val="002E0367"/>
    <w:rsid w:val="002F6078"/>
    <w:rsid w:val="002F7BA4"/>
    <w:rsid w:val="00300851"/>
    <w:rsid w:val="00317552"/>
    <w:rsid w:val="00326756"/>
    <w:rsid w:val="003321C5"/>
    <w:rsid w:val="003422F7"/>
    <w:rsid w:val="0034795D"/>
    <w:rsid w:val="00355BAE"/>
    <w:rsid w:val="00395481"/>
    <w:rsid w:val="003C08C7"/>
    <w:rsid w:val="003C328C"/>
    <w:rsid w:val="003E781A"/>
    <w:rsid w:val="003F7B1F"/>
    <w:rsid w:val="00406B18"/>
    <w:rsid w:val="00413DF2"/>
    <w:rsid w:val="00447F47"/>
    <w:rsid w:val="004544DC"/>
    <w:rsid w:val="00475342"/>
    <w:rsid w:val="00485701"/>
    <w:rsid w:val="00487FF9"/>
    <w:rsid w:val="004E6AB2"/>
    <w:rsid w:val="004F59F0"/>
    <w:rsid w:val="004F6C62"/>
    <w:rsid w:val="00504D04"/>
    <w:rsid w:val="00506E7B"/>
    <w:rsid w:val="00527D77"/>
    <w:rsid w:val="00565977"/>
    <w:rsid w:val="00567FB1"/>
    <w:rsid w:val="005974F3"/>
    <w:rsid w:val="005A2268"/>
    <w:rsid w:val="005B0881"/>
    <w:rsid w:val="005C15F4"/>
    <w:rsid w:val="005C5075"/>
    <w:rsid w:val="005D2B33"/>
    <w:rsid w:val="005D72BD"/>
    <w:rsid w:val="005E3813"/>
    <w:rsid w:val="00601969"/>
    <w:rsid w:val="00602627"/>
    <w:rsid w:val="00603ABD"/>
    <w:rsid w:val="006147BD"/>
    <w:rsid w:val="0061792C"/>
    <w:rsid w:val="0062270F"/>
    <w:rsid w:val="00627D9B"/>
    <w:rsid w:val="006362E6"/>
    <w:rsid w:val="00645DF4"/>
    <w:rsid w:val="00661D8A"/>
    <w:rsid w:val="0066631D"/>
    <w:rsid w:val="00682F10"/>
    <w:rsid w:val="006A2EB5"/>
    <w:rsid w:val="0070043B"/>
    <w:rsid w:val="00703C1A"/>
    <w:rsid w:val="007079C0"/>
    <w:rsid w:val="0072725F"/>
    <w:rsid w:val="00731668"/>
    <w:rsid w:val="00741860"/>
    <w:rsid w:val="0076539F"/>
    <w:rsid w:val="00771E65"/>
    <w:rsid w:val="00772A69"/>
    <w:rsid w:val="00776FBF"/>
    <w:rsid w:val="00791B7A"/>
    <w:rsid w:val="007A6B2B"/>
    <w:rsid w:val="007C1B5E"/>
    <w:rsid w:val="007C1C26"/>
    <w:rsid w:val="007D0B93"/>
    <w:rsid w:val="007D2DEF"/>
    <w:rsid w:val="007D6FCA"/>
    <w:rsid w:val="007E6DBA"/>
    <w:rsid w:val="00825784"/>
    <w:rsid w:val="00826B84"/>
    <w:rsid w:val="0086463B"/>
    <w:rsid w:val="00883906"/>
    <w:rsid w:val="008A04E4"/>
    <w:rsid w:val="008A0B80"/>
    <w:rsid w:val="008A0F30"/>
    <w:rsid w:val="008A39E7"/>
    <w:rsid w:val="008A521E"/>
    <w:rsid w:val="008B4CC1"/>
    <w:rsid w:val="008C4CF1"/>
    <w:rsid w:val="008D47F1"/>
    <w:rsid w:val="008D7709"/>
    <w:rsid w:val="008F263D"/>
    <w:rsid w:val="009100FE"/>
    <w:rsid w:val="00912439"/>
    <w:rsid w:val="00912ECA"/>
    <w:rsid w:val="009162FF"/>
    <w:rsid w:val="00926426"/>
    <w:rsid w:val="009307E9"/>
    <w:rsid w:val="00937F2B"/>
    <w:rsid w:val="009509F2"/>
    <w:rsid w:val="00961FEE"/>
    <w:rsid w:val="00966945"/>
    <w:rsid w:val="009937CE"/>
    <w:rsid w:val="0099695C"/>
    <w:rsid w:val="0099701C"/>
    <w:rsid w:val="009A1FB5"/>
    <w:rsid w:val="009C044F"/>
    <w:rsid w:val="009D120E"/>
    <w:rsid w:val="009E0297"/>
    <w:rsid w:val="009E0E52"/>
    <w:rsid w:val="009E681C"/>
    <w:rsid w:val="009F3BC8"/>
    <w:rsid w:val="00A108EA"/>
    <w:rsid w:val="00A265F4"/>
    <w:rsid w:val="00A320AB"/>
    <w:rsid w:val="00A6227A"/>
    <w:rsid w:val="00A638CA"/>
    <w:rsid w:val="00A745FC"/>
    <w:rsid w:val="00A818AA"/>
    <w:rsid w:val="00A8444F"/>
    <w:rsid w:val="00AA071E"/>
    <w:rsid w:val="00AB1977"/>
    <w:rsid w:val="00AD31C5"/>
    <w:rsid w:val="00AD58A7"/>
    <w:rsid w:val="00B05F1D"/>
    <w:rsid w:val="00B10236"/>
    <w:rsid w:val="00B3094B"/>
    <w:rsid w:val="00B32654"/>
    <w:rsid w:val="00B35A65"/>
    <w:rsid w:val="00B47941"/>
    <w:rsid w:val="00B64182"/>
    <w:rsid w:val="00B650BE"/>
    <w:rsid w:val="00B748C3"/>
    <w:rsid w:val="00B8073D"/>
    <w:rsid w:val="00B8086F"/>
    <w:rsid w:val="00B813A9"/>
    <w:rsid w:val="00B878DA"/>
    <w:rsid w:val="00B910D3"/>
    <w:rsid w:val="00BC3EB0"/>
    <w:rsid w:val="00BC5BBB"/>
    <w:rsid w:val="00BD12F1"/>
    <w:rsid w:val="00BD5B28"/>
    <w:rsid w:val="00C125DE"/>
    <w:rsid w:val="00C56C2C"/>
    <w:rsid w:val="00C66530"/>
    <w:rsid w:val="00C72DA5"/>
    <w:rsid w:val="00C768FE"/>
    <w:rsid w:val="00C80E73"/>
    <w:rsid w:val="00C96F38"/>
    <w:rsid w:val="00CA6080"/>
    <w:rsid w:val="00CB5481"/>
    <w:rsid w:val="00CC7478"/>
    <w:rsid w:val="00CE2EC6"/>
    <w:rsid w:val="00CE60F5"/>
    <w:rsid w:val="00CF4F3B"/>
    <w:rsid w:val="00CF6FBD"/>
    <w:rsid w:val="00CF7574"/>
    <w:rsid w:val="00D00684"/>
    <w:rsid w:val="00D070CA"/>
    <w:rsid w:val="00D078AB"/>
    <w:rsid w:val="00D15326"/>
    <w:rsid w:val="00D207B6"/>
    <w:rsid w:val="00D23E03"/>
    <w:rsid w:val="00D303D8"/>
    <w:rsid w:val="00D353C5"/>
    <w:rsid w:val="00D44219"/>
    <w:rsid w:val="00D64695"/>
    <w:rsid w:val="00D764BC"/>
    <w:rsid w:val="00D863AC"/>
    <w:rsid w:val="00D96DB7"/>
    <w:rsid w:val="00DA34E1"/>
    <w:rsid w:val="00DA6CF5"/>
    <w:rsid w:val="00DB179E"/>
    <w:rsid w:val="00DB293E"/>
    <w:rsid w:val="00DC701E"/>
    <w:rsid w:val="00DD3355"/>
    <w:rsid w:val="00DF1A79"/>
    <w:rsid w:val="00E10E3E"/>
    <w:rsid w:val="00E15EEA"/>
    <w:rsid w:val="00E2568E"/>
    <w:rsid w:val="00E37BD3"/>
    <w:rsid w:val="00E54653"/>
    <w:rsid w:val="00E851AE"/>
    <w:rsid w:val="00EA2E59"/>
    <w:rsid w:val="00EB3910"/>
    <w:rsid w:val="00EC6B78"/>
    <w:rsid w:val="00ED4E7F"/>
    <w:rsid w:val="00ED5E05"/>
    <w:rsid w:val="00F01364"/>
    <w:rsid w:val="00F073AF"/>
    <w:rsid w:val="00F3648D"/>
    <w:rsid w:val="00F5056F"/>
    <w:rsid w:val="00F51683"/>
    <w:rsid w:val="00F57346"/>
    <w:rsid w:val="00F61DE5"/>
    <w:rsid w:val="00F6261D"/>
    <w:rsid w:val="00F71E94"/>
    <w:rsid w:val="00F8263F"/>
    <w:rsid w:val="00F84A63"/>
    <w:rsid w:val="00F901E8"/>
    <w:rsid w:val="00F95098"/>
    <w:rsid w:val="00FC2962"/>
    <w:rsid w:val="00FC2CF7"/>
    <w:rsid w:val="00FC3B08"/>
    <w:rsid w:val="00FD17B6"/>
    <w:rsid w:val="00FE500D"/>
    <w:rsid w:val="00FF4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6426"/>
    <w:rPr>
      <w:sz w:val="24"/>
      <w:lang w:val="es-AR" w:eastAsia="es-ES"/>
    </w:rPr>
  </w:style>
  <w:style w:type="paragraph" w:styleId="Ttulo1">
    <w:name w:val="heading 1"/>
    <w:basedOn w:val="Normal"/>
    <w:next w:val="Normal"/>
    <w:qFormat/>
    <w:rsid w:val="000F2CD7"/>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0F2CD7"/>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0F2CD7"/>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0F2CD7"/>
    <w:rPr>
      <w:rFonts w:ascii="Arial" w:hAnsi="Arial" w:cs="Arial"/>
      <w:b/>
      <w:bCs/>
      <w:i/>
      <w:iCs/>
      <w:sz w:val="28"/>
      <w:szCs w:val="28"/>
      <w:lang w:val="en-US" w:eastAsia="en-US" w:bidi="ar-SA"/>
    </w:rPr>
  </w:style>
  <w:style w:type="character" w:customStyle="1" w:styleId="Ttulo3Car">
    <w:name w:val="Título 3 Car"/>
    <w:basedOn w:val="Fuentedeprrafopredeter"/>
    <w:link w:val="Ttulo3"/>
    <w:rsid w:val="000F2CD7"/>
    <w:rPr>
      <w:rFonts w:ascii="Arial" w:hAnsi="Arial" w:cs="Arial"/>
      <w:b/>
      <w:bCs/>
      <w:sz w:val="26"/>
      <w:szCs w:val="26"/>
      <w:lang w:val="en-US" w:eastAsia="en-US" w:bidi="ar-SA"/>
    </w:rPr>
  </w:style>
  <w:style w:type="paragraph" w:styleId="Encabezado">
    <w:name w:val="header"/>
    <w:basedOn w:val="Normal"/>
    <w:rsid w:val="000F2CD7"/>
    <w:pPr>
      <w:tabs>
        <w:tab w:val="center" w:pos="4320"/>
        <w:tab w:val="right" w:pos="8640"/>
      </w:tabs>
    </w:pPr>
  </w:style>
  <w:style w:type="paragraph" w:styleId="Piedepgina">
    <w:name w:val="footer"/>
    <w:basedOn w:val="Normal"/>
    <w:rsid w:val="000F2CD7"/>
    <w:pPr>
      <w:tabs>
        <w:tab w:val="center" w:pos="4320"/>
        <w:tab w:val="right" w:pos="8640"/>
      </w:tabs>
    </w:pPr>
  </w:style>
  <w:style w:type="paragraph" w:styleId="Textonotapie">
    <w:name w:val="footnote text"/>
    <w:basedOn w:val="Normal"/>
    <w:semiHidden/>
    <w:rsid w:val="000F2CD7"/>
    <w:rPr>
      <w:sz w:val="20"/>
    </w:rPr>
  </w:style>
  <w:style w:type="character" w:styleId="Refdenotaalpie">
    <w:name w:val="footnote reference"/>
    <w:basedOn w:val="Fuentedeprrafopredeter"/>
    <w:semiHidden/>
    <w:rsid w:val="000F2CD7"/>
    <w:rPr>
      <w:vertAlign w:val="superscript"/>
    </w:rPr>
  </w:style>
  <w:style w:type="paragraph" w:styleId="Textodeglobo">
    <w:name w:val="Balloon Text"/>
    <w:basedOn w:val="Normal"/>
    <w:semiHidden/>
    <w:rsid w:val="000F2C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6426"/>
    <w:rPr>
      <w:sz w:val="24"/>
      <w:lang w:val="es-AR" w:eastAsia="es-ES"/>
    </w:rPr>
  </w:style>
  <w:style w:type="paragraph" w:styleId="Ttulo1">
    <w:name w:val="heading 1"/>
    <w:basedOn w:val="Normal"/>
    <w:next w:val="Normal"/>
    <w:qFormat/>
    <w:rsid w:val="000F2CD7"/>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0F2CD7"/>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0F2CD7"/>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0F2CD7"/>
    <w:rPr>
      <w:rFonts w:ascii="Arial" w:hAnsi="Arial" w:cs="Arial"/>
      <w:b/>
      <w:bCs/>
      <w:i/>
      <w:iCs/>
      <w:sz w:val="28"/>
      <w:szCs w:val="28"/>
      <w:lang w:val="en-US" w:eastAsia="en-US" w:bidi="ar-SA"/>
    </w:rPr>
  </w:style>
  <w:style w:type="character" w:customStyle="1" w:styleId="Ttulo3Car">
    <w:name w:val="Título 3 Car"/>
    <w:basedOn w:val="Fuentedeprrafopredeter"/>
    <w:link w:val="Ttulo3"/>
    <w:rsid w:val="000F2CD7"/>
    <w:rPr>
      <w:rFonts w:ascii="Arial" w:hAnsi="Arial" w:cs="Arial"/>
      <w:b/>
      <w:bCs/>
      <w:sz w:val="26"/>
      <w:szCs w:val="26"/>
      <w:lang w:val="en-US" w:eastAsia="en-US" w:bidi="ar-SA"/>
    </w:rPr>
  </w:style>
  <w:style w:type="paragraph" w:styleId="Encabezado">
    <w:name w:val="header"/>
    <w:basedOn w:val="Normal"/>
    <w:rsid w:val="000F2CD7"/>
    <w:pPr>
      <w:tabs>
        <w:tab w:val="center" w:pos="4320"/>
        <w:tab w:val="right" w:pos="8640"/>
      </w:tabs>
    </w:pPr>
  </w:style>
  <w:style w:type="paragraph" w:styleId="Piedepgina">
    <w:name w:val="footer"/>
    <w:basedOn w:val="Normal"/>
    <w:rsid w:val="000F2CD7"/>
    <w:pPr>
      <w:tabs>
        <w:tab w:val="center" w:pos="4320"/>
        <w:tab w:val="right" w:pos="8640"/>
      </w:tabs>
    </w:pPr>
  </w:style>
  <w:style w:type="paragraph" w:styleId="Textonotapie">
    <w:name w:val="footnote text"/>
    <w:basedOn w:val="Normal"/>
    <w:semiHidden/>
    <w:rsid w:val="000F2CD7"/>
    <w:rPr>
      <w:sz w:val="20"/>
    </w:rPr>
  </w:style>
  <w:style w:type="character" w:styleId="Refdenotaalpie">
    <w:name w:val="footnote reference"/>
    <w:basedOn w:val="Fuentedeprrafopredeter"/>
    <w:semiHidden/>
    <w:rsid w:val="000F2CD7"/>
    <w:rPr>
      <w:vertAlign w:val="superscript"/>
    </w:rPr>
  </w:style>
  <w:style w:type="paragraph" w:styleId="Textodeglobo">
    <w:name w:val="Balloon Text"/>
    <w:basedOn w:val="Normal"/>
    <w:semiHidden/>
    <w:rsid w:val="000F2C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922192">
      <w:bodyDiv w:val="1"/>
      <w:marLeft w:val="0"/>
      <w:marRight w:val="0"/>
      <w:marTop w:val="0"/>
      <w:marBottom w:val="0"/>
      <w:divBdr>
        <w:top w:val="none" w:sz="0" w:space="0" w:color="auto"/>
        <w:left w:val="none" w:sz="0" w:space="0" w:color="auto"/>
        <w:bottom w:val="none" w:sz="0" w:space="0" w:color="auto"/>
        <w:right w:val="none" w:sz="0" w:space="0" w:color="auto"/>
      </w:divBdr>
    </w:div>
    <w:div w:id="146847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6</Pages>
  <Words>2215</Words>
  <Characters>12694</Characters>
  <Application>Microsoft Office Word</Application>
  <DocSecurity>0</DocSecurity>
  <Lines>105</Lines>
  <Paragraphs>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Banco CMF S.A.</Company>
  <LinksUpToDate>false</LinksUpToDate>
  <CharactersWithSpaces>14880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Grud, Daniela</dc:creator>
  <cp:lastModifiedBy>Daniela Susana Mersé</cp:lastModifiedBy>
  <cp:revision>10</cp:revision>
  <cp:lastPrinted>2019-04-15T18:41:00Z</cp:lastPrinted>
  <dcterms:created xsi:type="dcterms:W3CDTF">2017-04-05T11:23:00Z</dcterms:created>
  <dcterms:modified xsi:type="dcterms:W3CDTF">2019-04-15T18:41:00Z</dcterms:modified>
</cp:coreProperties>
</file>