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408" w:rsidRPr="002F67BC" w:rsidRDefault="00DC5408" w:rsidP="00C2088F">
      <w:pPr>
        <w:jc w:val="both"/>
        <w:rPr>
          <w:b/>
          <w:sz w:val="24"/>
          <w:szCs w:val="24"/>
        </w:rPr>
      </w:pPr>
      <w:r w:rsidRPr="002F67BC">
        <w:rPr>
          <w:sz w:val="24"/>
          <w:szCs w:val="24"/>
        </w:rPr>
        <w:t xml:space="preserve">En la Ciudad Autónoma de Buenos Aires a los </w:t>
      </w:r>
      <w:r w:rsidR="002F67BC" w:rsidRPr="002F67BC">
        <w:rPr>
          <w:sz w:val="24"/>
          <w:szCs w:val="24"/>
        </w:rPr>
        <w:t>27</w:t>
      </w:r>
      <w:r w:rsidR="009F6D62" w:rsidRPr="002F67BC">
        <w:rPr>
          <w:sz w:val="24"/>
          <w:szCs w:val="24"/>
        </w:rPr>
        <w:t xml:space="preserve"> </w:t>
      </w:r>
      <w:r w:rsidRPr="002F67BC">
        <w:rPr>
          <w:sz w:val="24"/>
          <w:szCs w:val="24"/>
        </w:rPr>
        <w:t xml:space="preserve">días del mes de </w:t>
      </w:r>
      <w:r w:rsidR="009F6D62" w:rsidRPr="002F67BC">
        <w:rPr>
          <w:sz w:val="24"/>
          <w:szCs w:val="24"/>
        </w:rPr>
        <w:t>marzo</w:t>
      </w:r>
      <w:r w:rsidR="005749BC" w:rsidRPr="002F67BC">
        <w:rPr>
          <w:sz w:val="24"/>
          <w:szCs w:val="24"/>
        </w:rPr>
        <w:t xml:space="preserve"> </w:t>
      </w:r>
      <w:r w:rsidRPr="002F67BC">
        <w:rPr>
          <w:sz w:val="24"/>
          <w:szCs w:val="24"/>
        </w:rPr>
        <w:t>de 201</w:t>
      </w:r>
      <w:r w:rsidR="00C93079" w:rsidRPr="002F67BC">
        <w:rPr>
          <w:sz w:val="24"/>
          <w:szCs w:val="24"/>
        </w:rPr>
        <w:t>9</w:t>
      </w:r>
      <w:r w:rsidRPr="002F67BC">
        <w:rPr>
          <w:sz w:val="24"/>
          <w:szCs w:val="24"/>
        </w:rPr>
        <w:t>, siendo las</w:t>
      </w:r>
      <w:r w:rsidR="005749BC" w:rsidRPr="002F67BC">
        <w:rPr>
          <w:sz w:val="24"/>
          <w:szCs w:val="24"/>
        </w:rPr>
        <w:t xml:space="preserve"> </w:t>
      </w:r>
      <w:r w:rsidR="002F67BC">
        <w:rPr>
          <w:sz w:val="24"/>
          <w:szCs w:val="24"/>
        </w:rPr>
        <w:t>14:40</w:t>
      </w:r>
      <w:r w:rsidR="005749BC" w:rsidRPr="002F67BC">
        <w:rPr>
          <w:sz w:val="24"/>
          <w:szCs w:val="24"/>
        </w:rPr>
        <w:t xml:space="preserve"> </w:t>
      </w:r>
      <w:r w:rsidRPr="002F67BC">
        <w:rPr>
          <w:sz w:val="24"/>
          <w:szCs w:val="24"/>
        </w:rPr>
        <w:t xml:space="preserve">horas, se reúnen en la sede social de </w:t>
      </w:r>
      <w:r w:rsidRPr="002F67BC">
        <w:rPr>
          <w:b/>
          <w:sz w:val="24"/>
          <w:szCs w:val="24"/>
        </w:rPr>
        <w:t>Banco CMF SA</w:t>
      </w:r>
      <w:r w:rsidRPr="002F67BC">
        <w:rPr>
          <w:sz w:val="24"/>
          <w:szCs w:val="24"/>
        </w:rPr>
        <w:t xml:space="preserve"> (la “</w:t>
      </w:r>
      <w:r w:rsidRPr="002F67BC">
        <w:rPr>
          <w:sz w:val="24"/>
          <w:szCs w:val="24"/>
          <w:u w:val="single"/>
        </w:rPr>
        <w:t>Sociedad</w:t>
      </w:r>
      <w:r w:rsidRPr="002F67BC">
        <w:rPr>
          <w:sz w:val="24"/>
          <w:szCs w:val="24"/>
        </w:rPr>
        <w:t>”</w:t>
      </w:r>
      <w:r w:rsidR="001F4A06" w:rsidRPr="002F67BC">
        <w:rPr>
          <w:sz w:val="24"/>
          <w:szCs w:val="24"/>
        </w:rPr>
        <w:t xml:space="preserve"> y/o el “</w:t>
      </w:r>
      <w:r w:rsidR="001F4A06" w:rsidRPr="002F67BC">
        <w:rPr>
          <w:sz w:val="24"/>
          <w:szCs w:val="24"/>
          <w:u w:val="single"/>
        </w:rPr>
        <w:t>Banco</w:t>
      </w:r>
      <w:r w:rsidR="001F4A06" w:rsidRPr="002F67BC">
        <w:rPr>
          <w:sz w:val="24"/>
          <w:szCs w:val="24"/>
        </w:rPr>
        <w:t>” indistintamente</w:t>
      </w:r>
      <w:r w:rsidRPr="002F67BC">
        <w:rPr>
          <w:sz w:val="24"/>
          <w:szCs w:val="24"/>
        </w:rPr>
        <w:t>), sita en Macacha Güemes 150</w:t>
      </w:r>
      <w:r w:rsidR="00380A39" w:rsidRPr="002F67BC">
        <w:rPr>
          <w:sz w:val="24"/>
          <w:szCs w:val="24"/>
        </w:rPr>
        <w:t>,</w:t>
      </w:r>
      <w:r w:rsidR="00820489" w:rsidRPr="002F67BC">
        <w:rPr>
          <w:sz w:val="24"/>
          <w:szCs w:val="24"/>
        </w:rPr>
        <w:t xml:space="preserve"> Puerto Madero, </w:t>
      </w:r>
      <w:r w:rsidRPr="002F67BC">
        <w:rPr>
          <w:sz w:val="24"/>
          <w:szCs w:val="24"/>
        </w:rPr>
        <w:t>Ciudad Autónoma de Buenos Aires, los miembros del Directorio, que firman al pie</w:t>
      </w:r>
      <w:r w:rsidR="002F67BC" w:rsidRPr="002F67BC">
        <w:rPr>
          <w:sz w:val="24"/>
          <w:szCs w:val="24"/>
        </w:rPr>
        <w:t>, con la presencia del representante de la Comisión Fiscalizadora que suscribe la presente</w:t>
      </w:r>
      <w:r w:rsidRPr="002F67BC">
        <w:rPr>
          <w:sz w:val="24"/>
          <w:szCs w:val="24"/>
        </w:rPr>
        <w:t>. Toma la palabra el Sr.</w:t>
      </w:r>
      <w:r w:rsidR="00FA467D" w:rsidRPr="002F67BC">
        <w:rPr>
          <w:sz w:val="24"/>
          <w:szCs w:val="24"/>
        </w:rPr>
        <w:t xml:space="preserve"> </w:t>
      </w:r>
      <w:r w:rsidR="002F67BC">
        <w:rPr>
          <w:sz w:val="24"/>
          <w:szCs w:val="24"/>
        </w:rPr>
        <w:t>Presidente</w:t>
      </w:r>
      <w:r w:rsidR="00C93079" w:rsidRPr="002F67BC">
        <w:rPr>
          <w:sz w:val="24"/>
          <w:szCs w:val="24"/>
        </w:rPr>
        <w:t>,</w:t>
      </w:r>
      <w:r w:rsidRPr="002F67BC">
        <w:rPr>
          <w:sz w:val="24"/>
          <w:szCs w:val="24"/>
        </w:rPr>
        <w:t xml:space="preserve"> quien dando por iniciada la reunión somete a consideración de los presentes</w:t>
      </w:r>
      <w:r w:rsidR="005749BC" w:rsidRPr="002F67BC">
        <w:rPr>
          <w:sz w:val="24"/>
          <w:szCs w:val="24"/>
        </w:rPr>
        <w:t xml:space="preserve"> </w:t>
      </w:r>
      <w:r w:rsidRPr="002F67BC">
        <w:rPr>
          <w:sz w:val="24"/>
          <w:szCs w:val="24"/>
        </w:rPr>
        <w:t>la Agenda para la presente reunión:</w:t>
      </w:r>
      <w:r w:rsidR="00FA467D" w:rsidRPr="002F67BC">
        <w:rPr>
          <w:b/>
          <w:sz w:val="24"/>
          <w:szCs w:val="24"/>
        </w:rPr>
        <w:t>: 1. Consideración de la actualización de la información anual contable, financiera y comercial del programa de obligaciones negociables no convertibles en acciones por hasta un valor nominal de $</w:t>
      </w:r>
      <w:r w:rsidR="001F4A06" w:rsidRPr="002F67BC">
        <w:rPr>
          <w:b/>
          <w:sz w:val="24"/>
          <w:szCs w:val="24"/>
        </w:rPr>
        <w:t xml:space="preserve"> </w:t>
      </w:r>
      <w:r w:rsidR="00FA467D" w:rsidRPr="002F67BC">
        <w:rPr>
          <w:b/>
          <w:sz w:val="24"/>
          <w:szCs w:val="24"/>
        </w:rPr>
        <w:t>1.</w:t>
      </w:r>
      <w:r w:rsidR="001F4A06" w:rsidRPr="002F67BC">
        <w:rPr>
          <w:b/>
          <w:sz w:val="24"/>
          <w:szCs w:val="24"/>
        </w:rPr>
        <w:t>5</w:t>
      </w:r>
      <w:r w:rsidR="00FA467D" w:rsidRPr="002F67BC">
        <w:rPr>
          <w:b/>
          <w:sz w:val="24"/>
          <w:szCs w:val="24"/>
        </w:rPr>
        <w:t>00.000.000</w:t>
      </w:r>
      <w:r w:rsidR="001F4A06" w:rsidRPr="002F67BC">
        <w:rPr>
          <w:b/>
          <w:sz w:val="24"/>
          <w:szCs w:val="24"/>
        </w:rPr>
        <w:t xml:space="preserve"> </w:t>
      </w:r>
      <w:r w:rsidR="00FA467D" w:rsidRPr="002F67BC">
        <w:rPr>
          <w:b/>
          <w:sz w:val="24"/>
          <w:szCs w:val="24"/>
        </w:rPr>
        <w:t>autorizado por la CNV mediante Resolución N°</w:t>
      </w:r>
      <w:r w:rsidR="001F4A06" w:rsidRPr="002F67BC">
        <w:rPr>
          <w:b/>
          <w:sz w:val="24"/>
          <w:szCs w:val="24"/>
        </w:rPr>
        <w:t xml:space="preserve"> </w:t>
      </w:r>
      <w:r w:rsidR="00A32CAD">
        <w:rPr>
          <w:b/>
          <w:sz w:val="24"/>
          <w:szCs w:val="24"/>
        </w:rPr>
        <w:t>DI-2018-46-APN-GE#CNV</w:t>
      </w:r>
      <w:r w:rsidR="001F4A06" w:rsidRPr="002F67BC">
        <w:rPr>
          <w:b/>
          <w:sz w:val="24"/>
          <w:szCs w:val="24"/>
        </w:rPr>
        <w:t xml:space="preserve"> </w:t>
      </w:r>
      <w:r w:rsidR="00FA467D" w:rsidRPr="002F67BC">
        <w:rPr>
          <w:b/>
          <w:sz w:val="24"/>
          <w:szCs w:val="24"/>
        </w:rPr>
        <w:t xml:space="preserve">de fecha </w:t>
      </w:r>
      <w:r w:rsidR="00A32CAD">
        <w:rPr>
          <w:b/>
          <w:sz w:val="24"/>
          <w:szCs w:val="24"/>
        </w:rPr>
        <w:t>11</w:t>
      </w:r>
      <w:r w:rsidR="001F4A06" w:rsidRPr="002F67BC">
        <w:rPr>
          <w:b/>
          <w:sz w:val="24"/>
          <w:szCs w:val="24"/>
        </w:rPr>
        <w:t xml:space="preserve"> </w:t>
      </w:r>
      <w:r w:rsidR="00FA467D" w:rsidRPr="002F67BC">
        <w:rPr>
          <w:b/>
          <w:sz w:val="24"/>
          <w:szCs w:val="24"/>
        </w:rPr>
        <w:t xml:space="preserve">de </w:t>
      </w:r>
      <w:r w:rsidR="00A32CAD">
        <w:rPr>
          <w:b/>
          <w:sz w:val="24"/>
          <w:szCs w:val="24"/>
        </w:rPr>
        <w:t>Septiembre</w:t>
      </w:r>
      <w:r w:rsidR="00FA467D" w:rsidRPr="002F67BC">
        <w:rPr>
          <w:b/>
          <w:sz w:val="24"/>
          <w:szCs w:val="24"/>
        </w:rPr>
        <w:t xml:space="preserve"> de 201</w:t>
      </w:r>
      <w:r w:rsidR="001F4A06" w:rsidRPr="002F67BC">
        <w:rPr>
          <w:b/>
          <w:sz w:val="24"/>
          <w:szCs w:val="24"/>
        </w:rPr>
        <w:t>8</w:t>
      </w:r>
      <w:r w:rsidR="00FA467D" w:rsidRPr="002F67BC">
        <w:rPr>
          <w:b/>
          <w:sz w:val="24"/>
          <w:szCs w:val="24"/>
        </w:rPr>
        <w:t xml:space="preserve"> (el “</w:t>
      </w:r>
      <w:r w:rsidR="00FA467D" w:rsidRPr="002F67BC">
        <w:rPr>
          <w:b/>
          <w:sz w:val="24"/>
          <w:szCs w:val="24"/>
          <w:u w:val="single"/>
        </w:rPr>
        <w:t>Programa</w:t>
      </w:r>
      <w:r w:rsidR="00FA467D" w:rsidRPr="002F67BC">
        <w:rPr>
          <w:b/>
          <w:sz w:val="24"/>
          <w:szCs w:val="24"/>
        </w:rPr>
        <w:t>”) correspondiente al cierre del ejercicio anual al 31 de diciembre de 2018. 2. Subdelegación de facultades.</w:t>
      </w:r>
      <w:r w:rsidR="005749BC" w:rsidRPr="002F67BC">
        <w:rPr>
          <w:b/>
          <w:sz w:val="24"/>
          <w:szCs w:val="24"/>
        </w:rPr>
        <w:t xml:space="preserve"> </w:t>
      </w:r>
      <w:r w:rsidR="00FA467D" w:rsidRPr="002F67BC">
        <w:rPr>
          <w:b/>
          <w:sz w:val="24"/>
          <w:szCs w:val="24"/>
        </w:rPr>
        <w:t>3. Autorizaciones.</w:t>
      </w:r>
    </w:p>
    <w:p w:rsidR="001F4A06" w:rsidRPr="002F67BC" w:rsidRDefault="001F4A06" w:rsidP="00C2088F">
      <w:pPr>
        <w:jc w:val="both"/>
        <w:rPr>
          <w:sz w:val="24"/>
          <w:szCs w:val="24"/>
          <w:lang w:val="es-ES"/>
        </w:rPr>
      </w:pPr>
      <w:r w:rsidRPr="002F67BC">
        <w:rPr>
          <w:b/>
          <w:sz w:val="24"/>
          <w:szCs w:val="24"/>
        </w:rPr>
        <w:t xml:space="preserve">1. Consideración de la actualización de la información anual contable, financiera y comercial del programa de obligaciones negociables no convertibles en acciones por hasta un valor nominal de $ 1.500.000.000 autorizado por la CNV mediante Resolución N° </w:t>
      </w:r>
      <w:r w:rsidR="00A32CAD">
        <w:rPr>
          <w:b/>
          <w:sz w:val="24"/>
          <w:szCs w:val="24"/>
        </w:rPr>
        <w:t>DI-2018-46-APN-GE#CNV</w:t>
      </w:r>
      <w:r w:rsidRPr="002F67BC">
        <w:rPr>
          <w:b/>
          <w:sz w:val="24"/>
          <w:szCs w:val="24"/>
        </w:rPr>
        <w:t xml:space="preserve"> de fecha </w:t>
      </w:r>
      <w:r w:rsidR="00A32CAD">
        <w:rPr>
          <w:b/>
          <w:sz w:val="24"/>
          <w:szCs w:val="24"/>
        </w:rPr>
        <w:t>11</w:t>
      </w:r>
      <w:r w:rsidRPr="002F67BC">
        <w:rPr>
          <w:b/>
          <w:sz w:val="24"/>
          <w:szCs w:val="24"/>
        </w:rPr>
        <w:t xml:space="preserve"> de </w:t>
      </w:r>
      <w:r w:rsidR="00A32CAD">
        <w:rPr>
          <w:b/>
          <w:sz w:val="24"/>
          <w:szCs w:val="24"/>
        </w:rPr>
        <w:t>septiembre</w:t>
      </w:r>
      <w:r w:rsidRPr="002F67BC">
        <w:rPr>
          <w:b/>
          <w:sz w:val="24"/>
          <w:szCs w:val="24"/>
        </w:rPr>
        <w:t xml:space="preserve"> de 2018 (el “</w:t>
      </w:r>
      <w:r w:rsidRPr="002F67BC">
        <w:rPr>
          <w:b/>
          <w:sz w:val="24"/>
          <w:szCs w:val="24"/>
          <w:u w:val="single"/>
        </w:rPr>
        <w:t>Programa</w:t>
      </w:r>
      <w:r w:rsidRPr="002F67BC">
        <w:rPr>
          <w:b/>
          <w:sz w:val="24"/>
          <w:szCs w:val="24"/>
        </w:rPr>
        <w:t>”) correspondiente al cierre del ejercicio anual al 31 de diciembre de 2018.</w:t>
      </w:r>
      <w:r w:rsidR="00A32CAD">
        <w:rPr>
          <w:b/>
          <w:sz w:val="24"/>
          <w:szCs w:val="24"/>
        </w:rPr>
        <w:t xml:space="preserve"> </w:t>
      </w:r>
      <w:r w:rsidRPr="002F67BC">
        <w:rPr>
          <w:sz w:val="24"/>
          <w:szCs w:val="24"/>
          <w:lang w:val="es-MX"/>
        </w:rPr>
        <w:t xml:space="preserve">El Sr. </w:t>
      </w:r>
      <w:r w:rsidR="002F67BC">
        <w:rPr>
          <w:sz w:val="24"/>
          <w:szCs w:val="24"/>
          <w:lang w:val="es-MX"/>
        </w:rPr>
        <w:t>Presidente</w:t>
      </w:r>
      <w:r w:rsidRPr="002F67BC">
        <w:rPr>
          <w:sz w:val="24"/>
          <w:szCs w:val="24"/>
          <w:lang w:val="es-MX"/>
        </w:rPr>
        <w:t xml:space="preserve"> toma la palabra y manifiesta que, como es de conocimiento de los presentes, en virtud del cierre del ejercicio anual de la Banco el 31 de diciembre de 2018 </w:t>
      </w:r>
      <w:r w:rsidR="005749BC" w:rsidRPr="002F67BC">
        <w:rPr>
          <w:sz w:val="24"/>
          <w:szCs w:val="24"/>
          <w:lang w:val="es-MX"/>
        </w:rPr>
        <w:t xml:space="preserve">por lo que </w:t>
      </w:r>
      <w:r w:rsidRPr="002F67BC">
        <w:rPr>
          <w:sz w:val="24"/>
          <w:szCs w:val="24"/>
          <w:lang w:val="es-MX"/>
        </w:rPr>
        <w:t>resulta necesario actualizar el prospecto del Programa (el “</w:t>
      </w:r>
      <w:r w:rsidRPr="002F67BC">
        <w:rPr>
          <w:sz w:val="24"/>
          <w:szCs w:val="24"/>
          <w:u w:val="single"/>
          <w:lang w:val="es-MX"/>
        </w:rPr>
        <w:t>Prospecto de Programa</w:t>
      </w:r>
      <w:r w:rsidRPr="002F67BC">
        <w:rPr>
          <w:sz w:val="24"/>
          <w:szCs w:val="24"/>
          <w:lang w:val="es-MX"/>
        </w:rPr>
        <w:t>”) con la información contable, financiera y comercial del Banco al 31 de diciembre de 2018, comparada con la información al 31 de diciembre de 2017 y al 31 de diciembre de 2016 (la “</w:t>
      </w:r>
      <w:r w:rsidRPr="002F67BC">
        <w:rPr>
          <w:sz w:val="24"/>
          <w:szCs w:val="24"/>
          <w:u w:val="single"/>
          <w:lang w:val="es-MX"/>
        </w:rPr>
        <w:t>Actualización</w:t>
      </w:r>
      <w:r w:rsidRPr="002F67BC">
        <w:rPr>
          <w:sz w:val="24"/>
          <w:szCs w:val="24"/>
          <w:lang w:val="es-MX"/>
        </w:rPr>
        <w:t>”), de conformidad con lo dispuesto por las normas de la Comisión Nacional de Valores (la “</w:t>
      </w:r>
      <w:r w:rsidRPr="002F67BC">
        <w:rPr>
          <w:sz w:val="24"/>
          <w:szCs w:val="24"/>
          <w:u w:val="single"/>
          <w:lang w:val="es-MX"/>
        </w:rPr>
        <w:t>CNV</w:t>
      </w:r>
      <w:r w:rsidRPr="002F67BC">
        <w:rPr>
          <w:sz w:val="24"/>
          <w:szCs w:val="24"/>
          <w:lang w:val="es-MX"/>
        </w:rPr>
        <w:t xml:space="preserve">”), </w:t>
      </w:r>
      <w:r w:rsidRPr="002F67BC">
        <w:rPr>
          <w:sz w:val="24"/>
          <w:szCs w:val="24"/>
        </w:rPr>
        <w:t>según Resolución General Nº 622/2013 (T.O. 2013) y sus actualizaciones y modificaciones (las “</w:t>
      </w:r>
      <w:r w:rsidRPr="002F67BC">
        <w:rPr>
          <w:sz w:val="24"/>
          <w:szCs w:val="24"/>
          <w:u w:val="single"/>
        </w:rPr>
        <w:t>Normas de la CNV</w:t>
      </w:r>
      <w:r w:rsidRPr="002F67BC">
        <w:rPr>
          <w:sz w:val="24"/>
          <w:szCs w:val="24"/>
        </w:rPr>
        <w:t>”</w:t>
      </w:r>
      <w:r w:rsidRPr="002F67BC">
        <w:rPr>
          <w:sz w:val="24"/>
          <w:szCs w:val="24"/>
          <w:lang w:val="es-MX"/>
        </w:rPr>
        <w:t xml:space="preserve">). En virtud de ello, el Sr. </w:t>
      </w:r>
      <w:r w:rsidR="002F67BC">
        <w:rPr>
          <w:sz w:val="24"/>
          <w:szCs w:val="24"/>
          <w:lang w:val="es-MX"/>
        </w:rPr>
        <w:t>Presidente</w:t>
      </w:r>
      <w:r w:rsidR="005749BC" w:rsidRPr="002F67BC">
        <w:rPr>
          <w:sz w:val="24"/>
          <w:szCs w:val="24"/>
          <w:lang w:val="es-MX"/>
        </w:rPr>
        <w:t xml:space="preserve"> </w:t>
      </w:r>
      <w:r w:rsidRPr="002F67BC">
        <w:rPr>
          <w:sz w:val="24"/>
          <w:szCs w:val="24"/>
          <w:lang w:val="es-MX"/>
        </w:rPr>
        <w:t xml:space="preserve">mociona para que se apruebe iniciar los trámites necesarios ante la CNV, </w:t>
      </w:r>
      <w:r w:rsidRPr="002F67BC">
        <w:rPr>
          <w:rFonts w:eastAsia="Calibri"/>
          <w:sz w:val="24"/>
          <w:szCs w:val="24"/>
          <w:lang w:val="es-ES" w:eastAsia="en-US"/>
        </w:rPr>
        <w:t>Bolsas y Mercados Argentinos S.A. (“</w:t>
      </w:r>
      <w:r w:rsidRPr="002F67BC">
        <w:rPr>
          <w:rFonts w:eastAsia="Calibri"/>
          <w:sz w:val="24"/>
          <w:szCs w:val="24"/>
          <w:u w:val="single"/>
          <w:lang w:val="es-ES" w:eastAsia="en-US"/>
        </w:rPr>
        <w:t>BYMA</w:t>
      </w:r>
      <w:r w:rsidRPr="002F67BC">
        <w:rPr>
          <w:rFonts w:eastAsia="Calibri"/>
          <w:sz w:val="24"/>
          <w:szCs w:val="24"/>
          <w:lang w:val="es-ES" w:eastAsia="en-US"/>
        </w:rPr>
        <w:t>”), el Mercado Abierto Electrónico S.A. (“</w:t>
      </w:r>
      <w:r w:rsidRPr="002F67BC">
        <w:rPr>
          <w:rFonts w:eastAsia="Calibri"/>
          <w:sz w:val="24"/>
          <w:szCs w:val="24"/>
          <w:u w:val="single"/>
          <w:lang w:val="es-ES" w:eastAsia="en-US"/>
        </w:rPr>
        <w:t>MAE</w:t>
      </w:r>
      <w:r w:rsidRPr="002F67BC">
        <w:rPr>
          <w:rFonts w:eastAsia="Calibri"/>
          <w:sz w:val="24"/>
          <w:szCs w:val="24"/>
          <w:lang w:val="es-ES" w:eastAsia="en-US"/>
        </w:rPr>
        <w:t>”), la Caja de Valores S.A. (“</w:t>
      </w:r>
      <w:r w:rsidRPr="002F67BC">
        <w:rPr>
          <w:rFonts w:eastAsia="Calibri"/>
          <w:sz w:val="24"/>
          <w:szCs w:val="24"/>
          <w:u w:val="single"/>
          <w:lang w:val="es-ES" w:eastAsia="en-US"/>
        </w:rPr>
        <w:t>Caja de Valores</w:t>
      </w:r>
      <w:r w:rsidRPr="002F67BC">
        <w:rPr>
          <w:rFonts w:eastAsia="Calibri"/>
          <w:sz w:val="24"/>
          <w:szCs w:val="24"/>
          <w:lang w:val="es-ES" w:eastAsia="en-US"/>
        </w:rPr>
        <w:t>”),</w:t>
      </w:r>
      <w:r w:rsidR="00C2088F" w:rsidRPr="002F67BC">
        <w:rPr>
          <w:rFonts w:eastAsia="Calibri"/>
          <w:sz w:val="24"/>
          <w:szCs w:val="24"/>
          <w:lang w:val="es-ES" w:eastAsia="en-US"/>
        </w:rPr>
        <w:t xml:space="preserve"> </w:t>
      </w:r>
      <w:r w:rsidRPr="002F67BC">
        <w:rPr>
          <w:rFonts w:eastAsia="Calibri"/>
          <w:sz w:val="24"/>
          <w:szCs w:val="24"/>
          <w:lang w:val="es-ES" w:eastAsia="en-US"/>
        </w:rPr>
        <w:t>el Banco Central de la República Argentina (“</w:t>
      </w:r>
      <w:r w:rsidRPr="002F67BC">
        <w:rPr>
          <w:rFonts w:eastAsia="Calibri"/>
          <w:sz w:val="24"/>
          <w:szCs w:val="24"/>
          <w:u w:val="single"/>
          <w:lang w:val="es-ES" w:eastAsia="en-US"/>
        </w:rPr>
        <w:t>BCRA</w:t>
      </w:r>
      <w:r w:rsidRPr="002F67BC">
        <w:rPr>
          <w:rFonts w:eastAsia="Calibri"/>
          <w:sz w:val="24"/>
          <w:szCs w:val="24"/>
          <w:lang w:val="es-ES" w:eastAsia="en-US"/>
        </w:rPr>
        <w:t xml:space="preserve">”) </w:t>
      </w:r>
      <w:r w:rsidRPr="002F67BC">
        <w:rPr>
          <w:sz w:val="24"/>
          <w:szCs w:val="24"/>
          <w:lang w:val="es-MX"/>
        </w:rPr>
        <w:t xml:space="preserve">y cualquier otro </w:t>
      </w:r>
      <w:r w:rsidRPr="002F67BC">
        <w:rPr>
          <w:rFonts w:eastAsia="Calibri"/>
          <w:sz w:val="24"/>
          <w:szCs w:val="24"/>
          <w:lang w:val="es-ES" w:eastAsia="en-US"/>
        </w:rPr>
        <w:t>organismo y/o bolsa y/o mercado autorizado de la Argentina</w:t>
      </w:r>
      <w:r w:rsidR="005749BC" w:rsidRPr="002F67BC">
        <w:rPr>
          <w:rFonts w:eastAsia="Calibri"/>
          <w:sz w:val="24"/>
          <w:szCs w:val="24"/>
          <w:lang w:val="es-ES" w:eastAsia="en-US"/>
        </w:rPr>
        <w:t xml:space="preserve"> </w:t>
      </w:r>
      <w:r w:rsidRPr="002F67BC">
        <w:rPr>
          <w:rFonts w:eastAsia="Calibri"/>
          <w:sz w:val="24"/>
          <w:szCs w:val="24"/>
          <w:lang w:val="es-ES" w:eastAsia="en-US"/>
        </w:rPr>
        <w:t>que pudiera corresponder</w:t>
      </w:r>
      <w:r w:rsidRPr="002F67BC">
        <w:rPr>
          <w:sz w:val="24"/>
          <w:szCs w:val="24"/>
          <w:lang w:val="es-MX"/>
        </w:rPr>
        <w:t xml:space="preserve"> para obtener la aprobación de la Actualización del Prospecto del Programa.</w:t>
      </w:r>
      <w:r w:rsidR="00A32CAD">
        <w:rPr>
          <w:sz w:val="24"/>
          <w:szCs w:val="24"/>
          <w:lang w:val="es-MX"/>
        </w:rPr>
        <w:t xml:space="preserve"> </w:t>
      </w:r>
      <w:r w:rsidRPr="002F67BC">
        <w:rPr>
          <w:sz w:val="24"/>
          <w:szCs w:val="24"/>
          <w:lang w:val="es-ES"/>
        </w:rPr>
        <w:t xml:space="preserve">Luego de un breve intercambio de ideas, el Directorio resuelve por unanimidad </w:t>
      </w:r>
      <w:r w:rsidRPr="002F67BC">
        <w:rPr>
          <w:sz w:val="24"/>
          <w:szCs w:val="24"/>
          <w:lang w:val="es-MX"/>
        </w:rPr>
        <w:t xml:space="preserve">iniciar los trámites correspondientes ante CNV, MAE, BYMA, Caja de Valores, BCRA y cualquier otro </w:t>
      </w:r>
      <w:r w:rsidRPr="002F67BC">
        <w:rPr>
          <w:rFonts w:eastAsia="Calibri"/>
          <w:sz w:val="24"/>
          <w:szCs w:val="24"/>
          <w:lang w:val="es-ES" w:eastAsia="en-US"/>
        </w:rPr>
        <w:t>organismo y/o bolsa y/o mercado autorizado de la Argentina</w:t>
      </w:r>
      <w:r w:rsidR="005749BC" w:rsidRPr="002F67BC">
        <w:rPr>
          <w:rFonts w:eastAsia="Calibri"/>
          <w:sz w:val="24"/>
          <w:szCs w:val="24"/>
          <w:lang w:val="es-ES" w:eastAsia="en-US"/>
        </w:rPr>
        <w:t xml:space="preserve"> </w:t>
      </w:r>
      <w:r w:rsidRPr="002F67BC">
        <w:rPr>
          <w:sz w:val="24"/>
          <w:szCs w:val="24"/>
          <w:lang w:val="es-MX"/>
        </w:rPr>
        <w:t>a fin de obtener la autorización de la Actualización del</w:t>
      </w:r>
      <w:r w:rsidR="005749BC" w:rsidRPr="002F67BC">
        <w:rPr>
          <w:sz w:val="24"/>
          <w:szCs w:val="24"/>
          <w:lang w:val="es-MX"/>
        </w:rPr>
        <w:t xml:space="preserve"> </w:t>
      </w:r>
      <w:r w:rsidRPr="002F67BC">
        <w:rPr>
          <w:sz w:val="24"/>
          <w:szCs w:val="24"/>
          <w:lang w:val="es-MX"/>
        </w:rPr>
        <w:t>Programa.</w:t>
      </w:r>
    </w:p>
    <w:p w:rsidR="00C2088F" w:rsidRPr="002F67BC" w:rsidRDefault="00C2088F" w:rsidP="00C2088F">
      <w:pPr>
        <w:jc w:val="both"/>
        <w:rPr>
          <w:sz w:val="24"/>
          <w:szCs w:val="24"/>
        </w:rPr>
      </w:pPr>
      <w:r w:rsidRPr="002F67BC">
        <w:rPr>
          <w:rFonts w:eastAsia="Calibri"/>
          <w:b/>
          <w:sz w:val="24"/>
          <w:szCs w:val="24"/>
          <w:lang w:eastAsia="en-US"/>
        </w:rPr>
        <w:t>2. Subdelegación de facultades</w:t>
      </w:r>
      <w:r w:rsidRPr="002F67BC">
        <w:rPr>
          <w:rFonts w:eastAsia="Calibri"/>
          <w:sz w:val="24"/>
          <w:szCs w:val="24"/>
        </w:rPr>
        <w:t xml:space="preserve">. </w:t>
      </w:r>
      <w:r w:rsidRPr="002F67BC">
        <w:rPr>
          <w:kern w:val="32"/>
          <w:sz w:val="24"/>
          <w:szCs w:val="24"/>
        </w:rPr>
        <w:t>Continúa con el uso de</w:t>
      </w:r>
      <w:r w:rsidRPr="002F67BC">
        <w:rPr>
          <w:sz w:val="24"/>
          <w:szCs w:val="24"/>
        </w:rPr>
        <w:t xml:space="preserve"> la palabra el Sr. </w:t>
      </w:r>
      <w:r w:rsidR="002F67BC">
        <w:rPr>
          <w:sz w:val="24"/>
          <w:szCs w:val="24"/>
          <w:lang w:val="es-MX"/>
        </w:rPr>
        <w:t>Presidente</w:t>
      </w:r>
      <w:r w:rsidRPr="002F67BC">
        <w:rPr>
          <w:sz w:val="24"/>
          <w:szCs w:val="24"/>
        </w:rPr>
        <w:t xml:space="preserve">, quien manifiesta que como es de conocimiento de los aquí presentes, y en ejercicio de las facultades delegadas por la asamblea </w:t>
      </w:r>
      <w:bookmarkStart w:id="0" w:name="_Hlk4090590"/>
      <w:r w:rsidRPr="002F67BC">
        <w:rPr>
          <w:sz w:val="24"/>
          <w:szCs w:val="24"/>
        </w:rPr>
        <w:t xml:space="preserve">de accionistas del Banco en fecha 24 de abril de 2018 </w:t>
      </w:r>
      <w:bookmarkEnd w:id="0"/>
      <w:r w:rsidRPr="002F67BC">
        <w:rPr>
          <w:sz w:val="24"/>
          <w:szCs w:val="24"/>
        </w:rPr>
        <w:t>(la “</w:t>
      </w:r>
      <w:r w:rsidRPr="002F67BC">
        <w:rPr>
          <w:sz w:val="24"/>
          <w:szCs w:val="24"/>
          <w:u w:val="single"/>
        </w:rPr>
        <w:t>Asamblea</w:t>
      </w:r>
      <w:r w:rsidRPr="002F67BC">
        <w:rPr>
          <w:sz w:val="24"/>
          <w:szCs w:val="24"/>
        </w:rPr>
        <w:t>”) en este Directorio</w:t>
      </w:r>
      <w:r w:rsidR="005749BC" w:rsidRPr="002F67BC">
        <w:rPr>
          <w:sz w:val="24"/>
          <w:szCs w:val="24"/>
        </w:rPr>
        <w:t xml:space="preserve"> </w:t>
      </w:r>
      <w:r w:rsidRPr="002F67BC">
        <w:rPr>
          <w:sz w:val="24"/>
          <w:szCs w:val="24"/>
        </w:rPr>
        <w:t xml:space="preserve">y de acuerdo a lo previsto por el Artículo 1º, Capítulo II, Título II de las Normas de la CNV, el Sr. </w:t>
      </w:r>
      <w:r w:rsidR="002F67BC">
        <w:rPr>
          <w:sz w:val="24"/>
          <w:szCs w:val="24"/>
          <w:lang w:val="es-MX"/>
        </w:rPr>
        <w:t>Presidente</w:t>
      </w:r>
      <w:r w:rsidRPr="002F67BC">
        <w:rPr>
          <w:sz w:val="24"/>
          <w:szCs w:val="24"/>
        </w:rPr>
        <w:t xml:space="preserve"> propone que se otorgue, con el alcance establecido a continuación, la subdelegación a favor de los Sres. </w:t>
      </w:r>
      <w:r w:rsidR="002F67BC">
        <w:rPr>
          <w:sz w:val="24"/>
          <w:szCs w:val="24"/>
          <w:lang w:val="es-MX"/>
        </w:rPr>
        <w:t>Presidente</w:t>
      </w:r>
      <w:r w:rsidR="005749BC" w:rsidRPr="002F67BC">
        <w:rPr>
          <w:sz w:val="24"/>
          <w:szCs w:val="24"/>
        </w:rPr>
        <w:t xml:space="preserve"> </w:t>
      </w:r>
      <w:r w:rsidRPr="002F67BC">
        <w:rPr>
          <w:sz w:val="24"/>
          <w:szCs w:val="24"/>
        </w:rPr>
        <w:t>(los “</w:t>
      </w:r>
      <w:r w:rsidRPr="002F67BC">
        <w:rPr>
          <w:sz w:val="24"/>
          <w:szCs w:val="24"/>
          <w:u w:val="single"/>
        </w:rPr>
        <w:t>Subdelegados</w:t>
      </w:r>
      <w:r w:rsidRPr="002F67BC">
        <w:rPr>
          <w:sz w:val="24"/>
          <w:szCs w:val="24"/>
        </w:rPr>
        <w:t>”) para que, actuando cualquiera de ellos individualmente, ejerzan las facultades delegadas por la Asamblea en este Directorio incluyendo, sin limitación, las siguientes: (a) negociar, modificar, actualizar información de cualquier tipo (ya sea contable, comercial, financiera y legal del Banco, ya sea anual y/o trimestral), aprobar y/o suscribir, en representación del Banco el texto preliminar y el texto definitivo del Prospecto de Programa en relación con el proceso de Actualización del Programa y con toda la información relacionada al Banco contenida en el mismo, y con la Actualización del Programa, incluyendo sin carácter limitativo, determinar los términos y condiciones particulares y definitivos del Programa; (b) suscribir cualquier documento,</w:t>
      </w:r>
      <w:r w:rsidR="005749BC" w:rsidRPr="002F67BC">
        <w:rPr>
          <w:sz w:val="24"/>
          <w:szCs w:val="24"/>
        </w:rPr>
        <w:t xml:space="preserve"> </w:t>
      </w:r>
      <w:r w:rsidRPr="002F67BC">
        <w:rPr>
          <w:sz w:val="24"/>
          <w:szCs w:val="24"/>
        </w:rPr>
        <w:t>contrato, Prospecto del Programa, Prospecto de Programa resumido, aviso, escrito y/o instrumento que resultare necesario para la Actualización del Programa, así como también la posibilidad de desistir en cualquier momento de llevar adelante cualquiera de dichos trámites en cualquier momento ante cualquier organismo público relativo a la Actualización del Programa; y (c) realizar ante la CNV todas las gestiones necesarias para obtener la autorización de la Actualización del Programa ante la CNV, y las correspondientes autorizaciones ante BYMA, MAE y demás organismos que correspondan para la Actualización del Programa, incluyendo el pago de los aranceles que corresponda a cada trámite y la facultad de reducir en todo o en parte el monto máximo de obligaciones negociables a ser emitidas bajo el Programa cuando resultare necesario, según lo determinen los Subdelegados en cualquier oportunidad en que lo consideren conveniente.</w:t>
      </w:r>
      <w:r w:rsidR="00A32CAD">
        <w:rPr>
          <w:sz w:val="24"/>
          <w:szCs w:val="24"/>
        </w:rPr>
        <w:t xml:space="preserve"> </w:t>
      </w:r>
      <w:r w:rsidRPr="002F67BC">
        <w:rPr>
          <w:sz w:val="24"/>
          <w:szCs w:val="24"/>
        </w:rPr>
        <w:t xml:space="preserve">Luego de un breve intercambio de ideas, el Directorio resuelve aprobar por unanimidad la </w:t>
      </w:r>
      <w:r w:rsidRPr="002F67BC">
        <w:rPr>
          <w:sz w:val="24"/>
          <w:szCs w:val="24"/>
        </w:rPr>
        <w:lastRenderedPageBreak/>
        <w:t xml:space="preserve">moción de la </w:t>
      </w:r>
      <w:r w:rsidR="005749BC" w:rsidRPr="002F67BC">
        <w:rPr>
          <w:sz w:val="24"/>
          <w:szCs w:val="24"/>
        </w:rPr>
        <w:t>s</w:t>
      </w:r>
      <w:r w:rsidRPr="002F67BC">
        <w:rPr>
          <w:sz w:val="24"/>
          <w:szCs w:val="24"/>
        </w:rPr>
        <w:t>ubdelegación de facultades en las personas, en los términos y con el alcance detallado precedentemente.</w:t>
      </w:r>
    </w:p>
    <w:p w:rsidR="00C2088F" w:rsidRPr="002F67BC" w:rsidRDefault="00C2088F" w:rsidP="00C2088F">
      <w:pPr>
        <w:jc w:val="both"/>
        <w:rPr>
          <w:sz w:val="24"/>
          <w:szCs w:val="24"/>
          <w:lang w:val="es-ES"/>
        </w:rPr>
      </w:pPr>
      <w:r w:rsidRPr="002F67BC">
        <w:rPr>
          <w:b/>
          <w:kern w:val="32"/>
          <w:sz w:val="24"/>
          <w:szCs w:val="24"/>
        </w:rPr>
        <w:t xml:space="preserve">3. Autorizaciones. </w:t>
      </w:r>
      <w:r w:rsidRPr="002F67BC">
        <w:rPr>
          <w:sz w:val="24"/>
          <w:szCs w:val="24"/>
        </w:rPr>
        <w:t xml:space="preserve">Retoma la palabra el Sr. </w:t>
      </w:r>
      <w:r w:rsidR="002F67BC">
        <w:rPr>
          <w:sz w:val="24"/>
          <w:szCs w:val="24"/>
        </w:rPr>
        <w:t>Presidente</w:t>
      </w:r>
      <w:r w:rsidRPr="002F67BC">
        <w:rPr>
          <w:sz w:val="24"/>
          <w:szCs w:val="24"/>
        </w:rPr>
        <w:t xml:space="preserve"> a fin de efectuar una moción para que, en el marco de las facultades delegadas por la Asamblea en este Directorio, se autorice a los Sres. Marcelo Rafael Tavarone, Federico Salim, Julieta De Ruggiero, Francisco Molina Portela, María Paula Lusich, Facundo González Bustamante, Natalia Ríos, Beltrán Romero, Juan del Compare, Nicolás </w:t>
      </w:r>
      <w:proofErr w:type="spellStart"/>
      <w:r w:rsidRPr="002F67BC">
        <w:rPr>
          <w:sz w:val="24"/>
          <w:szCs w:val="24"/>
        </w:rPr>
        <w:t>Lupinucci</w:t>
      </w:r>
      <w:proofErr w:type="spellEnd"/>
      <w:r w:rsidRPr="002F67BC">
        <w:rPr>
          <w:sz w:val="24"/>
          <w:szCs w:val="24"/>
        </w:rPr>
        <w:t xml:space="preserve">, Luciana Godoy </w:t>
      </w:r>
      <w:proofErr w:type="spellStart"/>
      <w:r w:rsidRPr="002F67BC">
        <w:rPr>
          <w:sz w:val="24"/>
          <w:szCs w:val="24"/>
        </w:rPr>
        <w:t>Mosso</w:t>
      </w:r>
      <w:proofErr w:type="spellEnd"/>
      <w:r w:rsidRPr="002F67BC">
        <w:rPr>
          <w:sz w:val="24"/>
          <w:szCs w:val="24"/>
        </w:rPr>
        <w:t xml:space="preserve">, Sofía </w:t>
      </w:r>
      <w:proofErr w:type="spellStart"/>
      <w:r w:rsidRPr="002F67BC">
        <w:rPr>
          <w:sz w:val="24"/>
          <w:szCs w:val="24"/>
        </w:rPr>
        <w:t>Soza</w:t>
      </w:r>
      <w:proofErr w:type="spellEnd"/>
      <w:r w:rsidRPr="002F67BC">
        <w:rPr>
          <w:sz w:val="24"/>
          <w:szCs w:val="24"/>
        </w:rPr>
        <w:t xml:space="preserve"> Arjona, Mijaí</w:t>
      </w:r>
      <w:r w:rsidR="003B2AEA">
        <w:rPr>
          <w:sz w:val="24"/>
          <w:szCs w:val="24"/>
        </w:rPr>
        <w:t xml:space="preserve">l </w:t>
      </w:r>
      <w:proofErr w:type="spellStart"/>
      <w:r w:rsidR="003B2AEA">
        <w:rPr>
          <w:sz w:val="24"/>
          <w:szCs w:val="24"/>
        </w:rPr>
        <w:t>Popov</w:t>
      </w:r>
      <w:proofErr w:type="spellEnd"/>
      <w:r w:rsidR="003B2AEA">
        <w:rPr>
          <w:sz w:val="24"/>
          <w:szCs w:val="24"/>
        </w:rPr>
        <w:t xml:space="preserve">, Daniela Mersé </w:t>
      </w:r>
      <w:r w:rsidRPr="002F67BC">
        <w:rPr>
          <w:sz w:val="24"/>
          <w:szCs w:val="24"/>
        </w:rPr>
        <w:t>y/o a quienes ellos designen para que, actuando indistintamente cualquiera de ellos, realicen las presentaciones ante la CNV, BYMA, el MAE, la Caja de Valores, el Boletín Oficial, el BCRA, y/o las bolsas y/o mercados de Argentina y/o del exterior que corresponda y/o en las cuales se solicite la aprobación del Prospecto del Programa y cualquier otro documento relacionado con la Actualización del Programa pudiendo compulsar y tomar vista de las actuaciones, contestar vistas, firmar y publicar Prospectos de Programa, impulsar los trámites, efectuar presentaciones, suministrar información, adjuntar, desglosar, suscribir y/o inicialar las versiones definitivas del Prospecto de Programa y toda la documentación necesaria relacionada con la Actualización del Programa y realizar cuantos más actos y gestiones fueran menester para que el Banco obtenga la aprobación de la Actualización del Programa.</w:t>
      </w:r>
      <w:r w:rsidR="00A32CAD">
        <w:rPr>
          <w:sz w:val="24"/>
          <w:szCs w:val="24"/>
        </w:rPr>
        <w:t xml:space="preserve"> </w:t>
      </w:r>
      <w:r w:rsidRPr="002F67BC">
        <w:rPr>
          <w:sz w:val="24"/>
          <w:szCs w:val="24"/>
        </w:rPr>
        <w:t>Luego de un breve intercambio de opiniones, el Directorio resuelve por unanimidad aprobar dicha moción.</w:t>
      </w:r>
      <w:r w:rsidR="00192707">
        <w:rPr>
          <w:sz w:val="24"/>
          <w:szCs w:val="24"/>
        </w:rPr>
        <w:t xml:space="preserve"> </w:t>
      </w:r>
      <w:r w:rsidRPr="002F67BC">
        <w:rPr>
          <w:sz w:val="24"/>
          <w:szCs w:val="24"/>
          <w:lang w:val="es-ES"/>
        </w:rPr>
        <w:t xml:space="preserve">No habiendo más asuntos que tratar, se levanta la sesión siendo las </w:t>
      </w:r>
      <w:r w:rsidR="002F67BC">
        <w:rPr>
          <w:sz w:val="24"/>
          <w:szCs w:val="24"/>
          <w:lang w:val="es-MX"/>
        </w:rPr>
        <w:t>15:40</w:t>
      </w:r>
      <w:r w:rsidRPr="002F67BC">
        <w:rPr>
          <w:sz w:val="24"/>
          <w:szCs w:val="24"/>
          <w:lang w:val="es-ES"/>
        </w:rPr>
        <w:t xml:space="preserve"> horas.</w:t>
      </w:r>
    </w:p>
    <w:p w:rsidR="00C2088F" w:rsidRDefault="00C2088F" w:rsidP="00C2088F">
      <w:pPr>
        <w:jc w:val="both"/>
        <w:rPr>
          <w:sz w:val="24"/>
          <w:szCs w:val="24"/>
          <w:lang w:val="es-ES"/>
        </w:rPr>
      </w:pPr>
    </w:p>
    <w:p w:rsidR="003F577F" w:rsidRDefault="003F577F" w:rsidP="00C2088F">
      <w:pPr>
        <w:jc w:val="both"/>
        <w:rPr>
          <w:sz w:val="24"/>
          <w:szCs w:val="24"/>
          <w:lang w:val="es-ES"/>
        </w:rPr>
      </w:pPr>
      <w:r>
        <w:rPr>
          <w:sz w:val="24"/>
          <w:szCs w:val="24"/>
          <w:lang w:val="es-ES"/>
        </w:rPr>
        <w:t>Firmantes:</w:t>
      </w:r>
    </w:p>
    <w:p w:rsidR="003F577F" w:rsidRDefault="003F577F" w:rsidP="00C2088F">
      <w:pPr>
        <w:jc w:val="both"/>
        <w:rPr>
          <w:sz w:val="24"/>
          <w:szCs w:val="24"/>
          <w:lang w:val="es-ES"/>
        </w:rPr>
      </w:pPr>
      <w:r>
        <w:rPr>
          <w:sz w:val="24"/>
          <w:szCs w:val="24"/>
          <w:lang w:val="es-ES"/>
        </w:rPr>
        <w:t>Presidente – José Alberto Benegas Lynch</w:t>
      </w:r>
    </w:p>
    <w:p w:rsidR="003F577F" w:rsidRDefault="003F577F" w:rsidP="00C2088F">
      <w:pPr>
        <w:jc w:val="both"/>
        <w:rPr>
          <w:sz w:val="24"/>
          <w:szCs w:val="24"/>
          <w:lang w:val="es-ES"/>
        </w:rPr>
      </w:pPr>
      <w:r>
        <w:rPr>
          <w:sz w:val="24"/>
          <w:szCs w:val="24"/>
          <w:lang w:val="es-ES"/>
        </w:rPr>
        <w:t>Vicepresidente – Miguel Tiphaine</w:t>
      </w:r>
    </w:p>
    <w:p w:rsidR="003F577F" w:rsidRDefault="003F577F" w:rsidP="00C2088F">
      <w:pPr>
        <w:jc w:val="both"/>
        <w:rPr>
          <w:sz w:val="24"/>
          <w:szCs w:val="24"/>
          <w:lang w:val="es-ES"/>
        </w:rPr>
      </w:pPr>
      <w:r>
        <w:rPr>
          <w:sz w:val="24"/>
          <w:szCs w:val="24"/>
          <w:lang w:val="es-ES"/>
        </w:rPr>
        <w:t>Director – Ricardo J. Orgoroso</w:t>
      </w:r>
    </w:p>
    <w:p w:rsidR="003F577F" w:rsidRDefault="003F577F" w:rsidP="00C2088F">
      <w:pPr>
        <w:jc w:val="both"/>
        <w:rPr>
          <w:sz w:val="24"/>
          <w:szCs w:val="24"/>
          <w:lang w:val="es-ES"/>
        </w:rPr>
      </w:pPr>
      <w:r>
        <w:rPr>
          <w:sz w:val="24"/>
          <w:szCs w:val="24"/>
          <w:lang w:val="es-ES"/>
        </w:rPr>
        <w:t>Director – Alberto Llambí Campbell</w:t>
      </w:r>
    </w:p>
    <w:p w:rsidR="003F577F" w:rsidRPr="002F67BC" w:rsidRDefault="003F577F" w:rsidP="00C2088F">
      <w:pPr>
        <w:jc w:val="both"/>
        <w:rPr>
          <w:sz w:val="24"/>
          <w:szCs w:val="24"/>
          <w:lang w:val="es-ES"/>
        </w:rPr>
      </w:pPr>
      <w:r>
        <w:rPr>
          <w:sz w:val="24"/>
          <w:szCs w:val="24"/>
          <w:lang w:val="es-ES"/>
        </w:rPr>
        <w:t>Por Comisión Fiscalizadora – Celeste Dacunto</w:t>
      </w:r>
      <w:bookmarkStart w:id="1" w:name="_GoBack"/>
      <w:bookmarkEnd w:id="1"/>
    </w:p>
    <w:p w:rsidR="00C2088F" w:rsidRPr="002F67BC" w:rsidRDefault="00C2088F" w:rsidP="00C2088F">
      <w:pPr>
        <w:jc w:val="both"/>
        <w:rPr>
          <w:sz w:val="24"/>
          <w:szCs w:val="24"/>
        </w:rPr>
      </w:pPr>
    </w:p>
    <w:sectPr w:rsidR="00C2088F" w:rsidRPr="002F67BC" w:rsidSect="00321255">
      <w:headerReference w:type="default" r:id="rId7"/>
      <w:pgSz w:w="12240" w:h="20160" w:code="5"/>
      <w:pgMar w:top="1417" w:right="1701" w:bottom="1417"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9BC" w:rsidRDefault="005749BC" w:rsidP="005749BC">
      <w:r>
        <w:separator/>
      </w:r>
    </w:p>
  </w:endnote>
  <w:endnote w:type="continuationSeparator" w:id="0">
    <w:p w:rsidR="005749BC" w:rsidRDefault="005749BC" w:rsidP="0057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9BC" w:rsidRDefault="005749BC" w:rsidP="005749BC">
      <w:r>
        <w:separator/>
      </w:r>
    </w:p>
  </w:footnote>
  <w:footnote w:type="continuationSeparator" w:id="0">
    <w:p w:rsidR="005749BC" w:rsidRDefault="005749BC" w:rsidP="00574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9BC" w:rsidRDefault="005749BC" w:rsidP="005749BC">
    <w:pPr>
      <w:pStyle w:val="Encabezado"/>
      <w:jc w:val="center"/>
    </w:pPr>
  </w:p>
  <w:p w:rsidR="005749BC" w:rsidRDefault="005749BC" w:rsidP="005749BC">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408"/>
    <w:rsid w:val="00025987"/>
    <w:rsid w:val="000E4265"/>
    <w:rsid w:val="0014318D"/>
    <w:rsid w:val="00192707"/>
    <w:rsid w:val="001F4A06"/>
    <w:rsid w:val="00256F92"/>
    <w:rsid w:val="002F67BC"/>
    <w:rsid w:val="00321255"/>
    <w:rsid w:val="00380A39"/>
    <w:rsid w:val="003B2AEA"/>
    <w:rsid w:val="003F577F"/>
    <w:rsid w:val="004110F6"/>
    <w:rsid w:val="00507081"/>
    <w:rsid w:val="005749BC"/>
    <w:rsid w:val="006D35B3"/>
    <w:rsid w:val="008151E4"/>
    <w:rsid w:val="00820489"/>
    <w:rsid w:val="00911488"/>
    <w:rsid w:val="009B0BC0"/>
    <w:rsid w:val="009C0408"/>
    <w:rsid w:val="009F6D62"/>
    <w:rsid w:val="00A32CAD"/>
    <w:rsid w:val="00B637C9"/>
    <w:rsid w:val="00C2088F"/>
    <w:rsid w:val="00C93079"/>
    <w:rsid w:val="00D0321A"/>
    <w:rsid w:val="00DC5408"/>
    <w:rsid w:val="00FA46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408"/>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uiPriority w:val="9"/>
    <w:semiHidden/>
    <w:unhideWhenUsed/>
    <w:qFormat/>
    <w:rsid w:val="00025987"/>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tulo2"/>
    <w:link w:val="Estilo1Car"/>
    <w:autoRedefine/>
    <w:qFormat/>
    <w:rsid w:val="00025987"/>
    <w:pPr>
      <w:keepLines w:val="0"/>
      <w:spacing w:before="0" w:line="240" w:lineRule="auto"/>
    </w:pPr>
    <w:rPr>
      <w:rFonts w:asciiTheme="minorHAnsi" w:eastAsiaTheme="minorHAnsi" w:hAnsiTheme="minorHAnsi" w:cstheme="minorBidi"/>
      <w:b/>
      <w:bCs/>
      <w:color w:val="4472C4" w:themeColor="accent1"/>
      <w:sz w:val="22"/>
      <w:szCs w:val="24"/>
      <w:lang w:eastAsia="es-ES"/>
    </w:rPr>
  </w:style>
  <w:style w:type="character" w:customStyle="1" w:styleId="Estilo1Car">
    <w:name w:val="Estilo1 Car"/>
    <w:basedOn w:val="Ttulo2Car"/>
    <w:link w:val="Estilo1"/>
    <w:rsid w:val="00025987"/>
    <w:rPr>
      <w:rFonts w:asciiTheme="majorHAnsi" w:eastAsiaTheme="majorEastAsia" w:hAnsiTheme="majorHAnsi" w:cstheme="majorBidi"/>
      <w:b/>
      <w:bCs/>
      <w:color w:val="4472C4" w:themeColor="accent1"/>
      <w:sz w:val="26"/>
      <w:szCs w:val="24"/>
      <w:lang w:eastAsia="es-ES"/>
    </w:rPr>
  </w:style>
  <w:style w:type="character" w:customStyle="1" w:styleId="Ttulo2Car">
    <w:name w:val="Título 2 Car"/>
    <w:basedOn w:val="Fuentedeprrafopredeter"/>
    <w:link w:val="Ttulo2"/>
    <w:uiPriority w:val="9"/>
    <w:semiHidden/>
    <w:rsid w:val="00025987"/>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5749BC"/>
    <w:pPr>
      <w:tabs>
        <w:tab w:val="center" w:pos="4252"/>
        <w:tab w:val="right" w:pos="8504"/>
      </w:tabs>
    </w:pPr>
  </w:style>
  <w:style w:type="character" w:customStyle="1" w:styleId="EncabezadoCar">
    <w:name w:val="Encabezado Car"/>
    <w:basedOn w:val="Fuentedeprrafopredeter"/>
    <w:link w:val="Encabezado"/>
    <w:uiPriority w:val="99"/>
    <w:rsid w:val="005749BC"/>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5749BC"/>
    <w:pPr>
      <w:tabs>
        <w:tab w:val="center" w:pos="4252"/>
        <w:tab w:val="right" w:pos="8504"/>
      </w:tabs>
    </w:pPr>
  </w:style>
  <w:style w:type="character" w:customStyle="1" w:styleId="PiedepginaCar">
    <w:name w:val="Pie de página Car"/>
    <w:basedOn w:val="Fuentedeprrafopredeter"/>
    <w:link w:val="Piedepgina"/>
    <w:uiPriority w:val="99"/>
    <w:rsid w:val="005749BC"/>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9F6D62"/>
    <w:rPr>
      <w:rFonts w:ascii="Tahoma" w:hAnsi="Tahoma" w:cs="Tahoma"/>
      <w:sz w:val="16"/>
      <w:szCs w:val="16"/>
    </w:rPr>
  </w:style>
  <w:style w:type="character" w:customStyle="1" w:styleId="TextodegloboCar">
    <w:name w:val="Texto de globo Car"/>
    <w:basedOn w:val="Fuentedeprrafopredeter"/>
    <w:link w:val="Textodeglobo"/>
    <w:uiPriority w:val="99"/>
    <w:semiHidden/>
    <w:rsid w:val="009F6D62"/>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408"/>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uiPriority w:val="9"/>
    <w:semiHidden/>
    <w:unhideWhenUsed/>
    <w:qFormat/>
    <w:rsid w:val="00025987"/>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tulo2"/>
    <w:link w:val="Estilo1Car"/>
    <w:autoRedefine/>
    <w:qFormat/>
    <w:rsid w:val="00025987"/>
    <w:pPr>
      <w:keepLines w:val="0"/>
      <w:spacing w:before="0" w:line="240" w:lineRule="auto"/>
    </w:pPr>
    <w:rPr>
      <w:rFonts w:asciiTheme="minorHAnsi" w:eastAsiaTheme="minorHAnsi" w:hAnsiTheme="minorHAnsi" w:cstheme="minorBidi"/>
      <w:b/>
      <w:bCs/>
      <w:color w:val="4472C4" w:themeColor="accent1"/>
      <w:sz w:val="22"/>
      <w:szCs w:val="24"/>
      <w:lang w:eastAsia="es-ES"/>
    </w:rPr>
  </w:style>
  <w:style w:type="character" w:customStyle="1" w:styleId="Estilo1Car">
    <w:name w:val="Estilo1 Car"/>
    <w:basedOn w:val="Ttulo2Car"/>
    <w:link w:val="Estilo1"/>
    <w:rsid w:val="00025987"/>
    <w:rPr>
      <w:rFonts w:asciiTheme="majorHAnsi" w:eastAsiaTheme="majorEastAsia" w:hAnsiTheme="majorHAnsi" w:cstheme="majorBidi"/>
      <w:b/>
      <w:bCs/>
      <w:color w:val="4472C4" w:themeColor="accent1"/>
      <w:sz w:val="26"/>
      <w:szCs w:val="24"/>
      <w:lang w:eastAsia="es-ES"/>
    </w:rPr>
  </w:style>
  <w:style w:type="character" w:customStyle="1" w:styleId="Ttulo2Car">
    <w:name w:val="Título 2 Car"/>
    <w:basedOn w:val="Fuentedeprrafopredeter"/>
    <w:link w:val="Ttulo2"/>
    <w:uiPriority w:val="9"/>
    <w:semiHidden/>
    <w:rsid w:val="00025987"/>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5749BC"/>
    <w:pPr>
      <w:tabs>
        <w:tab w:val="center" w:pos="4252"/>
        <w:tab w:val="right" w:pos="8504"/>
      </w:tabs>
    </w:pPr>
  </w:style>
  <w:style w:type="character" w:customStyle="1" w:styleId="EncabezadoCar">
    <w:name w:val="Encabezado Car"/>
    <w:basedOn w:val="Fuentedeprrafopredeter"/>
    <w:link w:val="Encabezado"/>
    <w:uiPriority w:val="99"/>
    <w:rsid w:val="005749BC"/>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5749BC"/>
    <w:pPr>
      <w:tabs>
        <w:tab w:val="center" w:pos="4252"/>
        <w:tab w:val="right" w:pos="8504"/>
      </w:tabs>
    </w:pPr>
  </w:style>
  <w:style w:type="character" w:customStyle="1" w:styleId="PiedepginaCar">
    <w:name w:val="Pie de página Car"/>
    <w:basedOn w:val="Fuentedeprrafopredeter"/>
    <w:link w:val="Piedepgina"/>
    <w:uiPriority w:val="99"/>
    <w:rsid w:val="005749BC"/>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9F6D62"/>
    <w:rPr>
      <w:rFonts w:ascii="Tahoma" w:hAnsi="Tahoma" w:cs="Tahoma"/>
      <w:sz w:val="16"/>
      <w:szCs w:val="16"/>
    </w:rPr>
  </w:style>
  <w:style w:type="character" w:customStyle="1" w:styleId="TextodegloboCar">
    <w:name w:val="Texto de globo Car"/>
    <w:basedOn w:val="Fuentedeprrafopredeter"/>
    <w:link w:val="Textodeglobo"/>
    <w:uiPriority w:val="99"/>
    <w:semiHidden/>
    <w:rsid w:val="009F6D62"/>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1085</Words>
  <Characters>5969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Banco CMF S.A.</Company>
  <LinksUpToDate>false</LinksUpToDate>
  <CharactersWithSpaces>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Raquel Lidia Jakobs</cp:lastModifiedBy>
  <cp:revision>3</cp:revision>
  <cp:lastPrinted>2019-04-03T18:51:00Z</cp:lastPrinted>
  <dcterms:created xsi:type="dcterms:W3CDTF">2019-05-14T19:29:00Z</dcterms:created>
  <dcterms:modified xsi:type="dcterms:W3CDTF">2019-05-14T19:42:00Z</dcterms:modified>
</cp:coreProperties>
</file>