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49" w:rsidRPr="00A71803" w:rsidRDefault="00003229" w:rsidP="00003229">
      <w:pPr>
        <w:tabs>
          <w:tab w:val="left" w:pos="2127"/>
        </w:tabs>
        <w:spacing w:after="0" w:line="240" w:lineRule="auto"/>
        <w:jc w:val="right"/>
        <w:rPr>
          <w:rFonts w:ascii="Garamond" w:hAnsi="Garamond" w:cs="Arial"/>
          <w:sz w:val="24"/>
          <w:szCs w:val="24"/>
          <w:lang w:val="es-AR"/>
        </w:rPr>
      </w:pPr>
      <w:bookmarkStart w:id="0" w:name="_GoBack"/>
      <w:bookmarkEnd w:id="0"/>
      <w:r>
        <w:rPr>
          <w:rFonts w:ascii="Garamond" w:hAnsi="Garamond" w:cs="Arial"/>
          <w:sz w:val="24"/>
          <w:szCs w:val="24"/>
          <w:lang w:val="es-AR"/>
        </w:rPr>
        <w:t>Ciudad Autónoma de Buenos Aires</w:t>
      </w:r>
      <w:r w:rsidR="00B01D73">
        <w:rPr>
          <w:rFonts w:ascii="Garamond" w:hAnsi="Garamond" w:cs="Arial"/>
          <w:sz w:val="24"/>
          <w:szCs w:val="24"/>
          <w:lang w:val="es-AR"/>
        </w:rPr>
        <w:t>, 15 de abril de 2020</w:t>
      </w:r>
    </w:p>
    <w:p w:rsidR="00E82549" w:rsidRPr="00A71803" w:rsidRDefault="00E82549" w:rsidP="00E82549">
      <w:pPr>
        <w:spacing w:after="0"/>
        <w:rPr>
          <w:rFonts w:ascii="Garamond" w:hAnsi="Garamond" w:cs="Arial"/>
          <w:sz w:val="24"/>
          <w:szCs w:val="24"/>
          <w:lang w:val="es-ES_tradnl"/>
        </w:rPr>
      </w:pPr>
      <w:r w:rsidRPr="00A71803">
        <w:rPr>
          <w:rFonts w:ascii="Garamond" w:hAnsi="Garamond" w:cs="Arial"/>
          <w:sz w:val="24"/>
          <w:szCs w:val="24"/>
          <w:lang w:val="es-ES_tradnl"/>
        </w:rPr>
        <w:t xml:space="preserve">Sres. </w:t>
      </w:r>
    </w:p>
    <w:p w:rsidR="00E82549" w:rsidRPr="00A71803" w:rsidRDefault="00E82549" w:rsidP="00E82549">
      <w:pPr>
        <w:spacing w:after="0"/>
        <w:rPr>
          <w:rFonts w:ascii="Garamond" w:hAnsi="Garamond" w:cs="Arial"/>
          <w:b/>
          <w:sz w:val="24"/>
          <w:szCs w:val="24"/>
          <w:lang w:val="es-ES_tradnl"/>
        </w:rPr>
      </w:pPr>
      <w:r w:rsidRPr="00A71803">
        <w:rPr>
          <w:rFonts w:ascii="Garamond" w:hAnsi="Garamond" w:cs="Arial"/>
          <w:b/>
          <w:sz w:val="24"/>
          <w:szCs w:val="24"/>
          <w:lang w:val="es-ES_tradnl"/>
        </w:rPr>
        <w:t>Comisión Nacional de Valores</w:t>
      </w:r>
    </w:p>
    <w:p w:rsidR="00E82549" w:rsidRPr="00A71803" w:rsidRDefault="00E82549" w:rsidP="00E82549">
      <w:pPr>
        <w:pStyle w:val="A4"/>
        <w:spacing w:line="276" w:lineRule="auto"/>
        <w:jc w:val="both"/>
        <w:rPr>
          <w:rFonts w:ascii="Garamond" w:hAnsi="Garamond" w:cs="Arial"/>
          <w:spacing w:val="-3"/>
          <w:szCs w:val="24"/>
          <w:lang w:val="es-ES_tradnl"/>
        </w:rPr>
      </w:pPr>
      <w:r w:rsidRPr="00A71803">
        <w:rPr>
          <w:rFonts w:ascii="Garamond" w:hAnsi="Garamond" w:cs="Arial"/>
          <w:spacing w:val="-3"/>
          <w:szCs w:val="24"/>
          <w:lang w:val="es-ES_tradnl"/>
        </w:rPr>
        <w:t>25 de mayo 175</w:t>
      </w:r>
    </w:p>
    <w:p w:rsidR="00E82549" w:rsidRPr="00A71803" w:rsidRDefault="00E82549" w:rsidP="00E82549">
      <w:pPr>
        <w:pStyle w:val="A4"/>
        <w:spacing w:line="276" w:lineRule="auto"/>
        <w:jc w:val="both"/>
        <w:rPr>
          <w:rFonts w:ascii="Garamond" w:hAnsi="Garamond" w:cs="Arial"/>
          <w:spacing w:val="-3"/>
          <w:szCs w:val="24"/>
          <w:lang w:val="es-ES_tradnl"/>
        </w:rPr>
      </w:pPr>
      <w:r w:rsidRPr="00A71803">
        <w:rPr>
          <w:rFonts w:ascii="Garamond" w:hAnsi="Garamond" w:cs="Arial"/>
          <w:spacing w:val="-3"/>
          <w:szCs w:val="24"/>
          <w:lang w:val="es-ES_tradnl"/>
        </w:rPr>
        <w:t>Ciudad de Buenos Aires</w:t>
      </w:r>
    </w:p>
    <w:p w:rsidR="00E82549" w:rsidRPr="00A71803" w:rsidRDefault="00E82549" w:rsidP="00E82549">
      <w:pPr>
        <w:spacing w:after="0"/>
        <w:rPr>
          <w:rFonts w:ascii="Garamond" w:hAnsi="Garamond" w:cs="Arial"/>
          <w:sz w:val="24"/>
          <w:szCs w:val="24"/>
          <w:u w:val="single"/>
          <w:lang w:val="es-ES_tradnl"/>
        </w:rPr>
      </w:pPr>
      <w:r w:rsidRPr="00A71803">
        <w:rPr>
          <w:rFonts w:ascii="Garamond" w:hAnsi="Garamond" w:cs="Arial"/>
          <w:sz w:val="24"/>
          <w:szCs w:val="24"/>
          <w:u w:val="single"/>
          <w:lang w:val="es-ES_tradnl"/>
        </w:rPr>
        <w:t>Presente</w:t>
      </w:r>
    </w:p>
    <w:p w:rsidR="00E82549" w:rsidRPr="00A71803" w:rsidRDefault="00E82549" w:rsidP="00E82549">
      <w:pPr>
        <w:tabs>
          <w:tab w:val="left" w:pos="2127"/>
        </w:tabs>
        <w:spacing w:after="0" w:line="360" w:lineRule="auto"/>
        <w:jc w:val="both"/>
        <w:rPr>
          <w:rFonts w:ascii="Garamond" w:hAnsi="Garamond" w:cs="Arial"/>
          <w:sz w:val="24"/>
          <w:szCs w:val="24"/>
          <w:lang w:val="es-AR"/>
        </w:rPr>
      </w:pPr>
    </w:p>
    <w:p w:rsidR="00E82549" w:rsidRPr="00A71803" w:rsidRDefault="00E82549" w:rsidP="00E82549">
      <w:pPr>
        <w:spacing w:after="0" w:line="240" w:lineRule="auto"/>
        <w:ind w:left="2880" w:firstLine="720"/>
        <w:jc w:val="right"/>
        <w:rPr>
          <w:rFonts w:ascii="Garamond" w:hAnsi="Garamond" w:cs="Arial"/>
          <w:b/>
          <w:sz w:val="24"/>
          <w:szCs w:val="24"/>
          <w:u w:val="single"/>
          <w:lang w:val="es-AR"/>
        </w:rPr>
      </w:pPr>
      <w:r w:rsidRPr="00A71803">
        <w:rPr>
          <w:rFonts w:ascii="Garamond" w:hAnsi="Garamond" w:cs="Arial"/>
          <w:b/>
          <w:bCs/>
          <w:sz w:val="24"/>
          <w:szCs w:val="24"/>
          <w:lang w:val="es-AR"/>
        </w:rPr>
        <w:t xml:space="preserve">Ref.: </w:t>
      </w:r>
      <w:r w:rsidRPr="00A71803">
        <w:rPr>
          <w:rFonts w:ascii="Garamond" w:hAnsi="Garamond" w:cs="Arial"/>
          <w:b/>
          <w:bCs/>
          <w:sz w:val="24"/>
          <w:szCs w:val="24"/>
          <w:u w:val="single"/>
          <w:lang w:val="es-AR"/>
        </w:rPr>
        <w:t xml:space="preserve">Proyecto de Reforma de Estatuto Social de </w:t>
      </w:r>
      <w:r w:rsidR="00003229">
        <w:rPr>
          <w:rFonts w:ascii="Garamond" w:hAnsi="Garamond" w:cs="Arial"/>
          <w:b/>
          <w:bCs/>
          <w:sz w:val="24"/>
          <w:szCs w:val="24"/>
          <w:u w:val="single"/>
          <w:lang w:val="es-AR"/>
        </w:rPr>
        <w:t>Banco CMF</w:t>
      </w:r>
      <w:r w:rsidRPr="00A71803">
        <w:rPr>
          <w:rFonts w:ascii="Garamond" w:hAnsi="Garamond" w:cs="Arial"/>
          <w:b/>
          <w:bCs/>
          <w:sz w:val="24"/>
          <w:szCs w:val="24"/>
          <w:u w:val="single"/>
          <w:lang w:val="es-AR"/>
        </w:rPr>
        <w:t xml:space="preserve"> S.A.</w:t>
      </w:r>
    </w:p>
    <w:p w:rsidR="00E82549" w:rsidRPr="00A71803" w:rsidRDefault="00E82549" w:rsidP="00E82549">
      <w:pPr>
        <w:tabs>
          <w:tab w:val="left" w:pos="2127"/>
        </w:tabs>
        <w:spacing w:after="0" w:line="240" w:lineRule="auto"/>
        <w:jc w:val="both"/>
        <w:rPr>
          <w:rFonts w:ascii="Garamond" w:hAnsi="Garamond" w:cs="Arial"/>
          <w:sz w:val="24"/>
          <w:szCs w:val="24"/>
          <w:lang w:val="es-AR"/>
        </w:rPr>
      </w:pPr>
    </w:p>
    <w:p w:rsidR="00E82549" w:rsidRPr="00A71803" w:rsidRDefault="00E82549" w:rsidP="00A71803">
      <w:pPr>
        <w:tabs>
          <w:tab w:val="left" w:pos="2127"/>
        </w:tabs>
        <w:spacing w:after="0" w:line="360" w:lineRule="auto"/>
        <w:jc w:val="both"/>
        <w:rPr>
          <w:rFonts w:ascii="Garamond" w:hAnsi="Garamond" w:cs="Arial"/>
          <w:sz w:val="24"/>
          <w:szCs w:val="24"/>
          <w:lang w:val="es-AR"/>
        </w:rPr>
      </w:pPr>
      <w:r w:rsidRPr="00A71803">
        <w:rPr>
          <w:rFonts w:ascii="Garamond" w:hAnsi="Garamond" w:cs="Arial"/>
          <w:sz w:val="24"/>
          <w:szCs w:val="24"/>
          <w:lang w:val="es-AR"/>
        </w:rPr>
        <w:t>De nuestra consideración:</w:t>
      </w:r>
    </w:p>
    <w:p w:rsidR="00E82549" w:rsidRPr="007F6029" w:rsidRDefault="00A71803" w:rsidP="007F6029">
      <w:pPr>
        <w:tabs>
          <w:tab w:val="left" w:pos="2127"/>
        </w:tabs>
        <w:spacing w:after="0" w:line="360" w:lineRule="auto"/>
        <w:ind w:firstLine="2268"/>
        <w:jc w:val="both"/>
        <w:rPr>
          <w:rFonts w:ascii="Garamond" w:hAnsi="Garamond" w:cs="Arial"/>
          <w:sz w:val="24"/>
          <w:szCs w:val="24"/>
          <w:lang w:val="es-AR"/>
        </w:rPr>
      </w:pPr>
      <w:r w:rsidRPr="00A71803">
        <w:rPr>
          <w:rFonts w:ascii="Garamond" w:eastAsia="Times New Roman" w:hAnsi="Garamond" w:cs="Arial"/>
          <w:sz w:val="24"/>
          <w:szCs w:val="24"/>
          <w:lang w:val="es-AR"/>
        </w:rPr>
        <w:t xml:space="preserve">Me dirijo a Ud., en mi carácter de Responsable de Relaciones con el Mercado de </w:t>
      </w:r>
      <w:r w:rsidR="00003229">
        <w:rPr>
          <w:rFonts w:ascii="Garamond" w:hAnsi="Garamond" w:cs="Arial"/>
          <w:b/>
          <w:sz w:val="24"/>
          <w:szCs w:val="24"/>
          <w:lang w:val="es-AR"/>
        </w:rPr>
        <w:t>Banco CMF S.A.</w:t>
      </w:r>
      <w:r w:rsidR="00E82549" w:rsidRPr="00A71803">
        <w:rPr>
          <w:rFonts w:ascii="Garamond" w:hAnsi="Garamond" w:cs="Arial"/>
          <w:sz w:val="24"/>
          <w:szCs w:val="24"/>
          <w:lang w:val="es-AR"/>
        </w:rPr>
        <w:t xml:space="preserve"> (la “</w:t>
      </w:r>
      <w:r w:rsidR="00E82549" w:rsidRPr="00A71803">
        <w:rPr>
          <w:rFonts w:ascii="Garamond" w:hAnsi="Garamond" w:cs="Arial"/>
          <w:sz w:val="24"/>
          <w:szCs w:val="24"/>
          <w:u w:val="single"/>
          <w:lang w:val="es-AR"/>
        </w:rPr>
        <w:t>Sociedad</w:t>
      </w:r>
      <w:r w:rsidR="00E82549" w:rsidRPr="00A71803">
        <w:rPr>
          <w:rFonts w:ascii="Garamond" w:hAnsi="Garamond" w:cs="Arial"/>
          <w:sz w:val="24"/>
          <w:szCs w:val="24"/>
          <w:lang w:val="es-AR"/>
        </w:rPr>
        <w:t>”)</w:t>
      </w:r>
      <w:r>
        <w:rPr>
          <w:rFonts w:ascii="Garamond" w:hAnsi="Garamond" w:cs="Arial"/>
          <w:sz w:val="24"/>
          <w:szCs w:val="24"/>
          <w:lang w:val="es-AR"/>
        </w:rPr>
        <w:t xml:space="preserve"> en cumplimiento</w:t>
      </w:r>
      <w:r w:rsidR="00FD1C23">
        <w:rPr>
          <w:rFonts w:ascii="Garamond" w:hAnsi="Garamond" w:cs="Arial"/>
          <w:sz w:val="24"/>
          <w:szCs w:val="24"/>
          <w:lang w:val="es-AR"/>
        </w:rPr>
        <w:t xml:space="preserve"> del art. 19 del </w:t>
      </w:r>
      <w:r w:rsidR="007F6029">
        <w:rPr>
          <w:rFonts w:ascii="Garamond" w:hAnsi="Garamond" w:cs="Arial"/>
          <w:sz w:val="24"/>
          <w:szCs w:val="24"/>
          <w:lang w:val="es-AR"/>
        </w:rPr>
        <w:t>Capítulo</w:t>
      </w:r>
      <w:r w:rsidR="00FD1C23">
        <w:rPr>
          <w:rFonts w:ascii="Garamond" w:hAnsi="Garamond" w:cs="Arial"/>
          <w:sz w:val="24"/>
          <w:szCs w:val="24"/>
          <w:lang w:val="es-AR"/>
        </w:rPr>
        <w:t xml:space="preserve"> II, Titulo II</w:t>
      </w:r>
      <w:r w:rsidR="007F6029">
        <w:rPr>
          <w:rFonts w:ascii="Garamond" w:hAnsi="Garamond" w:cs="Arial"/>
          <w:sz w:val="24"/>
          <w:szCs w:val="24"/>
          <w:lang w:val="es-AR"/>
        </w:rPr>
        <w:t xml:space="preserve"> de las Normas de la Comisión Nacional de Valores (T.O. 2013),</w:t>
      </w:r>
      <w:r w:rsidR="00E82549" w:rsidRPr="00A71803">
        <w:rPr>
          <w:rFonts w:ascii="Garamond" w:hAnsi="Garamond" w:cs="Arial"/>
          <w:spacing w:val="-3"/>
          <w:sz w:val="24"/>
          <w:szCs w:val="24"/>
          <w:lang w:val="es-ES_tradnl"/>
        </w:rPr>
        <w:t xml:space="preserve"> a fin de acompañar el proyecto de reforma </w:t>
      </w:r>
      <w:r w:rsidR="007F6029">
        <w:rPr>
          <w:rFonts w:ascii="Garamond" w:hAnsi="Garamond" w:cs="Arial"/>
          <w:spacing w:val="-3"/>
          <w:sz w:val="24"/>
          <w:szCs w:val="24"/>
          <w:lang w:val="es-ES_tradnl"/>
        </w:rPr>
        <w:t>de</w:t>
      </w:r>
      <w:r>
        <w:rPr>
          <w:rFonts w:ascii="Garamond" w:hAnsi="Garamond" w:cs="Arial"/>
          <w:spacing w:val="-3"/>
          <w:sz w:val="24"/>
          <w:szCs w:val="24"/>
          <w:lang w:val="es-ES_tradnl"/>
        </w:rPr>
        <w:t xml:space="preserve"> los artículos</w:t>
      </w:r>
      <w:r w:rsidR="00E82549" w:rsidRPr="00A71803">
        <w:rPr>
          <w:rFonts w:ascii="Garamond" w:hAnsi="Garamond" w:cs="Arial"/>
          <w:spacing w:val="-3"/>
          <w:sz w:val="24"/>
          <w:szCs w:val="24"/>
          <w:lang w:val="es-ES_tradnl"/>
        </w:rPr>
        <w:t xml:space="preserve"> del Estatuto </w:t>
      </w:r>
      <w:r>
        <w:rPr>
          <w:rFonts w:ascii="Garamond" w:hAnsi="Garamond" w:cs="Arial"/>
          <w:spacing w:val="-3"/>
          <w:sz w:val="24"/>
          <w:szCs w:val="24"/>
          <w:lang w:val="es-ES_tradnl"/>
        </w:rPr>
        <w:t xml:space="preserve">Social </w:t>
      </w:r>
      <w:r w:rsidR="00E82549" w:rsidRPr="00A71803">
        <w:rPr>
          <w:rFonts w:ascii="Garamond" w:hAnsi="Garamond" w:cs="Arial"/>
          <w:spacing w:val="-3"/>
          <w:sz w:val="24"/>
          <w:szCs w:val="24"/>
          <w:lang w:val="es-ES_tradnl"/>
        </w:rPr>
        <w:t xml:space="preserve">en forma comparativa con su redacción actual: </w:t>
      </w:r>
    </w:p>
    <w:p w:rsidR="00E82549" w:rsidRPr="007F6029" w:rsidRDefault="00E82549" w:rsidP="00E82549">
      <w:pPr>
        <w:pStyle w:val="borrador"/>
        <w:widowControl/>
        <w:tabs>
          <w:tab w:val="left" w:pos="2552"/>
        </w:tabs>
        <w:spacing w:line="240" w:lineRule="auto"/>
        <w:rPr>
          <w:rFonts w:ascii="Garamond" w:hAnsi="Garamond" w:cs="Arial"/>
          <w:szCs w:val="24"/>
          <w:lang w:val="es-AR"/>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780"/>
        <w:gridCol w:w="3780"/>
      </w:tblGrid>
      <w:tr w:rsidR="00E82549" w:rsidRPr="00B01D73" w:rsidTr="001E2D4F">
        <w:trPr>
          <w:jc w:val="center"/>
        </w:trPr>
        <w:tc>
          <w:tcPr>
            <w:tcW w:w="3780" w:type="dxa"/>
            <w:tcBorders>
              <w:top w:val="single" w:sz="4" w:space="0" w:color="auto"/>
              <w:left w:val="single" w:sz="4" w:space="0" w:color="auto"/>
              <w:bottom w:val="single" w:sz="4" w:space="0" w:color="auto"/>
              <w:right w:val="single" w:sz="4" w:space="0" w:color="auto"/>
            </w:tcBorders>
            <w:shd w:val="clear" w:color="auto" w:fill="CCCCCC"/>
          </w:tcPr>
          <w:p w:rsidR="00E82549" w:rsidRPr="00285633" w:rsidRDefault="00E82549" w:rsidP="00285633">
            <w:pPr>
              <w:pStyle w:val="borrador"/>
              <w:widowControl/>
              <w:tabs>
                <w:tab w:val="left" w:pos="2552"/>
              </w:tabs>
              <w:spacing w:line="240" w:lineRule="auto"/>
              <w:jc w:val="center"/>
              <w:rPr>
                <w:rFonts w:ascii="Garamond" w:hAnsi="Garamond" w:cs="Arial"/>
                <w:b/>
                <w:szCs w:val="24"/>
              </w:rPr>
            </w:pPr>
            <w:r w:rsidRPr="00285633">
              <w:rPr>
                <w:rFonts w:ascii="Garamond" w:hAnsi="Garamond" w:cs="Arial"/>
                <w:b/>
                <w:szCs w:val="24"/>
              </w:rPr>
              <w:t>Redacción anterior a la reforma</w:t>
            </w:r>
          </w:p>
        </w:tc>
        <w:tc>
          <w:tcPr>
            <w:tcW w:w="3780" w:type="dxa"/>
            <w:tcBorders>
              <w:top w:val="single" w:sz="4" w:space="0" w:color="auto"/>
              <w:left w:val="single" w:sz="4" w:space="0" w:color="auto"/>
              <w:bottom w:val="single" w:sz="4" w:space="0" w:color="auto"/>
              <w:right w:val="single" w:sz="4" w:space="0" w:color="auto"/>
            </w:tcBorders>
            <w:shd w:val="clear" w:color="auto" w:fill="CCCCCC"/>
          </w:tcPr>
          <w:p w:rsidR="00E82549" w:rsidRPr="00285633" w:rsidRDefault="00E82549" w:rsidP="00285633">
            <w:pPr>
              <w:pStyle w:val="borrador"/>
              <w:widowControl/>
              <w:tabs>
                <w:tab w:val="left" w:pos="2552"/>
              </w:tabs>
              <w:spacing w:line="240" w:lineRule="auto"/>
              <w:jc w:val="center"/>
              <w:rPr>
                <w:rFonts w:ascii="Garamond" w:hAnsi="Garamond" w:cs="Arial"/>
                <w:b/>
                <w:szCs w:val="24"/>
              </w:rPr>
            </w:pPr>
            <w:r w:rsidRPr="00285633">
              <w:rPr>
                <w:rFonts w:ascii="Garamond" w:hAnsi="Garamond" w:cs="Arial"/>
                <w:b/>
                <w:szCs w:val="24"/>
              </w:rPr>
              <w:t>Redacción posterior a la reforma</w:t>
            </w:r>
          </w:p>
        </w:tc>
      </w:tr>
      <w:tr w:rsidR="006B0585" w:rsidRPr="00B01D73" w:rsidTr="001E2D4F">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Pr>
          <w:p w:rsidR="006B0585" w:rsidRPr="000F18AC" w:rsidRDefault="006B0585" w:rsidP="000203F8">
            <w:pPr>
              <w:jc w:val="both"/>
              <w:rPr>
                <w:lang w:val="es-AR"/>
              </w:rPr>
            </w:pPr>
            <w:r w:rsidRPr="006B0585">
              <w:rPr>
                <w:lang w:val="es-AR"/>
              </w:rPr>
              <w:t xml:space="preserve">ARTÍCULO DÉCIMO </w:t>
            </w:r>
            <w:r w:rsidR="00003229">
              <w:rPr>
                <w:lang w:val="es-AR"/>
              </w:rPr>
              <w:t>OCTAVO</w:t>
            </w:r>
            <w:r w:rsidRPr="006B0585">
              <w:rPr>
                <w:lang w:val="es-AR"/>
              </w:rPr>
              <w:t>:</w:t>
            </w:r>
            <w:r w:rsidR="0052768D">
              <w:rPr>
                <w:lang w:val="es-AR"/>
              </w:rPr>
              <w:t xml:space="preserve"> Asambleas. Las Asambleas Ordinarias o Extraordinarias serán convocadas por el Directorio o por la Comisión Fiscalizadora en los casos previstos en la Ley 19.550 o cuando lo requiera por lo menos el cinco por ciento del capital social. La convocatoria se </w:t>
            </w:r>
            <w:r w:rsidR="000203F8">
              <w:rPr>
                <w:lang w:val="es-AR"/>
              </w:rPr>
              <w:t>efectuará</w:t>
            </w:r>
            <w:r w:rsidR="0052768D">
              <w:rPr>
                <w:lang w:val="es-AR"/>
              </w:rPr>
              <w:t xml:space="preserve"> conforme lo dispone el artículo 237 de la ley 19.550 </w:t>
            </w:r>
            <w:r w:rsidR="000203F8">
              <w:rPr>
                <w:lang w:val="es-AR"/>
              </w:rPr>
              <w:t>simultáneamente</w:t>
            </w:r>
            <w:r w:rsidR="0052768D">
              <w:rPr>
                <w:lang w:val="es-AR"/>
              </w:rPr>
              <w:t xml:space="preserve"> en primera como en segunda convocatoria. Sin perjuicio</w:t>
            </w:r>
            <w:r w:rsidR="000203F8">
              <w:rPr>
                <w:lang w:val="es-AR"/>
              </w:rPr>
              <w:t xml:space="preserve"> de lo allí dispuesto para la Asamblea unánime la Asamblea en segunda convocatoria ha de celebrarse el mismo día, una hora después de la fijada para la primera.</w:t>
            </w:r>
            <w:r w:rsidRPr="006B0585">
              <w:rPr>
                <w:lang w:val="es-AR"/>
              </w:rPr>
              <w:t xml:space="preserve">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F220C" w:rsidRDefault="000203F8" w:rsidP="001F220C">
            <w:pPr>
              <w:jc w:val="both"/>
              <w:rPr>
                <w:lang w:val="es-AR"/>
              </w:rPr>
            </w:pPr>
            <w:r w:rsidRPr="000203F8">
              <w:rPr>
                <w:lang w:val="es-AR"/>
              </w:rPr>
              <w:t>ARTÍCULO DÉCIMO OCTAVO: Asambleas</w:t>
            </w:r>
            <w:r w:rsidR="006B0585" w:rsidRPr="006B0585">
              <w:rPr>
                <w:lang w:val="es-AR"/>
              </w:rPr>
              <w:t xml:space="preserve">: </w:t>
            </w:r>
            <w:r w:rsidR="0080127D" w:rsidRPr="0080127D">
              <w:rPr>
                <w:lang w:val="es-AR"/>
              </w:rPr>
              <w:t xml:space="preserve">Las asambleas ordinarias podrán convocarse en primera y segunda convocatoria simultáneamente y en la forma prevista en el artículo 237 de la Ley 19.550 sin perjuicio de lo allí dispuesto para el caso de asamblea unánime. Si la Asamblea en segunda convocatoria fuese citada para celebrarse el mismo día que el de la primera deberá serlo con un intervalo no inferior a una hora. Las Asambleas Extraordinarias se convocarán de acuerdo a lo dispuesto en el artículo 237 de la Ley N°19.550. La asamblea en segunda convocatoria se celebrará el mismo día, una hora después de fracasada la primera. De conformidad con lo dispuesto en el artículo 158 del Código Civil y Comercial de la Nación los accionistas podrán </w:t>
            </w:r>
            <w:proofErr w:type="spellStart"/>
            <w:r w:rsidR="0080127D" w:rsidRPr="0080127D">
              <w:rPr>
                <w:lang w:val="es-AR"/>
              </w:rPr>
              <w:t>autoconvocarse</w:t>
            </w:r>
            <w:proofErr w:type="spellEnd"/>
            <w:r w:rsidR="0080127D" w:rsidRPr="0080127D">
              <w:rPr>
                <w:lang w:val="es-AR"/>
              </w:rPr>
              <w:t xml:space="preserve"> a los efectos de celebrar una asamblea sin necesidad de citación previa. La Asamblea adoptará sus resoluciones por mayoría de votos </w:t>
            </w:r>
            <w:r w:rsidR="0080127D" w:rsidRPr="0080127D">
              <w:rPr>
                <w:lang w:val="es-AR"/>
              </w:rPr>
              <w:lastRenderedPageBreak/>
              <w:t>presentes, ya sea por sí o por representación, en forma física o comunicados a través de medios de transmisión simultánea de sonido, imágenes y palabras, siempre que todos los participantes puedan ser identificados y puedan seguir la deliberación e intervenir en la misma en tiempo real. Los participantes que asistan por cualquiera de los medios antes indicados se considerarán presentes a todos los efectos, incluyendo sin carácter limitativo, para determinar si existe o no quórum para sesionar. En caso de que asistan participantes a distancia, deberá constar en el acta los sujetos y el carácter en que participaron del acto a distancia, el lugar donde se encontraban, los mecanismos técnicos utilizados y el voto emitido por los sujetos con relación a cada resolución adoptada. La Comisión Fiscalizadora dejará constancia en el acta de los nombres de los participantes que han participado a distancia y de la regularidad de las decisiones adoptadas en el curso de la reunión. El acto asambleario a distancia resguardará las siguientes condiciones: 1. La entidad emisora deberá garantizar la libre accesibilidad a las reuniones de todos los accionistas, con voz y</w:t>
            </w:r>
            <w:r w:rsidR="008B3BCF">
              <w:rPr>
                <w:lang w:val="es-AR"/>
              </w:rPr>
              <w:t xml:space="preserve"> </w:t>
            </w:r>
            <w:r w:rsidR="0080127D" w:rsidRPr="0080127D">
              <w:rPr>
                <w:lang w:val="es-AR"/>
              </w:rPr>
              <w:t>voto.</w:t>
            </w:r>
            <w:r w:rsidR="008B3BCF">
              <w:rPr>
                <w:lang w:val="es-AR"/>
              </w:rPr>
              <w:t xml:space="preserve"> </w:t>
            </w:r>
            <w:r w:rsidR="0080127D" w:rsidRPr="0080127D">
              <w:rPr>
                <w:lang w:val="es-AR"/>
              </w:rPr>
              <w:t>2. El canal de comunicación debe permitir la transmisión simultánea de sonido, imágenes y palabras en el transcurso</w:t>
            </w:r>
            <w:r w:rsidR="008B3BCF">
              <w:rPr>
                <w:lang w:val="es-AR"/>
              </w:rPr>
              <w:t xml:space="preserve"> </w:t>
            </w:r>
            <w:r w:rsidR="0080127D" w:rsidRPr="0080127D">
              <w:rPr>
                <w:lang w:val="es-AR"/>
              </w:rPr>
              <w:t>de toda la reunión, como su grabación en soporte digital.</w:t>
            </w:r>
            <w:r w:rsidR="008B3BCF">
              <w:rPr>
                <w:lang w:val="es-AR"/>
              </w:rPr>
              <w:t xml:space="preserve"> </w:t>
            </w:r>
            <w:r w:rsidR="0080127D" w:rsidRPr="0080127D">
              <w:rPr>
                <w:lang w:val="es-AR"/>
              </w:rPr>
              <w:t>3. En la convocatoria y en su comunicación por la vía legal y estatutaria correspondiente, se debe informar de</w:t>
            </w:r>
            <w:r w:rsidR="008B3BCF">
              <w:rPr>
                <w:lang w:val="es-AR"/>
              </w:rPr>
              <w:t xml:space="preserve"> </w:t>
            </w:r>
            <w:r w:rsidR="0080127D" w:rsidRPr="0080127D">
              <w:rPr>
                <w:lang w:val="es-AR"/>
              </w:rPr>
              <w:t>manera clara y sencilla cuál es el canal de comunicación elegido, cuál es el modo de acceso a los efectos de permitir</w:t>
            </w:r>
            <w:r w:rsidR="008B3BCF">
              <w:rPr>
                <w:lang w:val="es-AR"/>
              </w:rPr>
              <w:t xml:space="preserve"> </w:t>
            </w:r>
            <w:r w:rsidR="0080127D" w:rsidRPr="0080127D">
              <w:rPr>
                <w:lang w:val="es-AR"/>
              </w:rPr>
              <w:t xml:space="preserve">dicha participación y cuáles son los procedimientos establecidos </w:t>
            </w:r>
            <w:r w:rsidR="0080127D" w:rsidRPr="0080127D">
              <w:rPr>
                <w:lang w:val="es-AR"/>
              </w:rPr>
              <w:lastRenderedPageBreak/>
              <w:t>para la emisión del voto a distancia por medios</w:t>
            </w:r>
            <w:r w:rsidR="008B3BCF">
              <w:rPr>
                <w:lang w:val="es-AR"/>
              </w:rPr>
              <w:t xml:space="preserve"> </w:t>
            </w:r>
            <w:r w:rsidR="0080127D" w:rsidRPr="0080127D">
              <w:rPr>
                <w:lang w:val="es-AR"/>
              </w:rPr>
              <w:t>digitales. Asimismo, se debe difundir el correo electrónico referido en el punto siguiente.</w:t>
            </w:r>
            <w:r w:rsidR="008B3BCF">
              <w:rPr>
                <w:lang w:val="es-AR"/>
              </w:rPr>
              <w:t xml:space="preserve"> </w:t>
            </w:r>
            <w:r w:rsidR="0080127D" w:rsidRPr="0080127D">
              <w:rPr>
                <w:lang w:val="es-AR"/>
              </w:rPr>
              <w:t>4. Los accionistas comunicarán su asistencia a la asamblea por el correo electrónico que la emisora habilite al</w:t>
            </w:r>
            <w:r w:rsidR="008B3BCF">
              <w:rPr>
                <w:lang w:val="es-AR"/>
              </w:rPr>
              <w:t xml:space="preserve"> </w:t>
            </w:r>
            <w:r w:rsidR="0080127D" w:rsidRPr="0080127D">
              <w:rPr>
                <w:lang w:val="es-AR"/>
              </w:rPr>
              <w:t>efecto. En el caso de tratarse de apoderados deberá remitirse a la entidad con CINCO (5) días hábiles de antelación</w:t>
            </w:r>
            <w:r w:rsidR="008B3BCF">
              <w:rPr>
                <w:lang w:val="es-AR"/>
              </w:rPr>
              <w:t xml:space="preserve"> </w:t>
            </w:r>
            <w:r w:rsidR="0080127D" w:rsidRPr="0080127D">
              <w:rPr>
                <w:lang w:val="es-AR"/>
              </w:rPr>
              <w:t>a la celebración el instrumento</w:t>
            </w:r>
            <w:r w:rsidR="008B3BCF">
              <w:rPr>
                <w:lang w:val="es-AR"/>
              </w:rPr>
              <w:t xml:space="preserve"> </w:t>
            </w:r>
            <w:r w:rsidR="0080127D" w:rsidRPr="0080127D">
              <w:rPr>
                <w:lang w:val="es-AR"/>
              </w:rPr>
              <w:t>habilitante correspondiente, suficientemente autenticado.</w:t>
            </w:r>
            <w:r w:rsidR="008B3BCF">
              <w:rPr>
                <w:lang w:val="es-AR"/>
              </w:rPr>
              <w:t xml:space="preserve"> </w:t>
            </w:r>
            <w:r w:rsidR="001F220C" w:rsidRPr="001F220C">
              <w:rPr>
                <w:lang w:val="es-AR"/>
              </w:rPr>
              <w:t>5. Deberá dejarse constancia en el acta de los sujetos y el carácter en que participaron en el acto a distancia, el lugar</w:t>
            </w:r>
            <w:r w:rsidR="008B3BCF">
              <w:rPr>
                <w:lang w:val="es-AR"/>
              </w:rPr>
              <w:t xml:space="preserve"> </w:t>
            </w:r>
            <w:r w:rsidR="001F220C" w:rsidRPr="001F220C">
              <w:rPr>
                <w:lang w:val="es-AR"/>
              </w:rPr>
              <w:t>donde se encontraban, y de los mecanismos técnicos utilizados.</w:t>
            </w:r>
            <w:r w:rsidR="008B3BCF">
              <w:rPr>
                <w:lang w:val="es-AR"/>
              </w:rPr>
              <w:t xml:space="preserve"> </w:t>
            </w:r>
            <w:r w:rsidR="001F220C" w:rsidRPr="001F220C">
              <w:rPr>
                <w:lang w:val="es-AR"/>
              </w:rPr>
              <w:t>6. La emisora debe conservar una copia en soporte digital de la reunión por el término de CINCO (5) años, la que</w:t>
            </w:r>
            <w:r w:rsidR="008B3BCF">
              <w:rPr>
                <w:lang w:val="es-AR"/>
              </w:rPr>
              <w:t xml:space="preserve"> </w:t>
            </w:r>
            <w:r w:rsidR="001F220C" w:rsidRPr="001F220C">
              <w:rPr>
                <w:lang w:val="es-AR"/>
              </w:rPr>
              <w:t>debe estar a disposición de cualquier socio que la solicite.</w:t>
            </w:r>
            <w:r w:rsidR="008B3BCF">
              <w:rPr>
                <w:lang w:val="es-AR"/>
              </w:rPr>
              <w:t xml:space="preserve"> </w:t>
            </w:r>
            <w:r w:rsidR="001F220C" w:rsidRPr="001F220C">
              <w:rPr>
                <w:lang w:val="es-AR"/>
              </w:rPr>
              <w:t>7. El órgano de fiscalización deberá ejercer sus atribuciones durante todas las etapas del acto asambleario, a fin de</w:t>
            </w:r>
            <w:r w:rsidR="008B3BCF">
              <w:rPr>
                <w:lang w:val="es-AR"/>
              </w:rPr>
              <w:t xml:space="preserve"> </w:t>
            </w:r>
            <w:r w:rsidR="001F220C" w:rsidRPr="001F220C">
              <w:rPr>
                <w:lang w:val="es-AR"/>
              </w:rPr>
              <w:t>velar por el debido cumplimiento a las normas legales, reglamentarias y estatutarias, con especial observancia a los</w:t>
            </w:r>
            <w:r w:rsidR="001F220C">
              <w:rPr>
                <w:lang w:val="es-AR"/>
              </w:rPr>
              <w:t xml:space="preserve"> </w:t>
            </w:r>
            <w:r w:rsidR="001F220C" w:rsidRPr="001F220C">
              <w:rPr>
                <w:lang w:val="es-AR"/>
              </w:rPr>
              <w:t>recaudos mínimos aquí previstos.</w:t>
            </w:r>
          </w:p>
          <w:p w:rsidR="006B0585" w:rsidRPr="006B0585" w:rsidRDefault="006B0585" w:rsidP="001F220C">
            <w:pPr>
              <w:jc w:val="both"/>
              <w:rPr>
                <w:b/>
                <w:lang w:val="es-AR"/>
              </w:rPr>
            </w:pPr>
          </w:p>
        </w:tc>
      </w:tr>
    </w:tbl>
    <w:p w:rsidR="00E82549" w:rsidRPr="00DA6976" w:rsidRDefault="00E82549" w:rsidP="00E82549">
      <w:pPr>
        <w:pStyle w:val="borrador"/>
        <w:widowControl/>
        <w:tabs>
          <w:tab w:val="left" w:pos="2127"/>
        </w:tabs>
        <w:spacing w:line="240" w:lineRule="auto"/>
        <w:ind w:firstLine="709"/>
        <w:rPr>
          <w:rFonts w:ascii="Garamond" w:hAnsi="Garamond" w:cs="Arial"/>
          <w:szCs w:val="24"/>
        </w:rPr>
      </w:pPr>
    </w:p>
    <w:p w:rsidR="00E82549" w:rsidRDefault="00E82549" w:rsidP="00E82549">
      <w:pPr>
        <w:pStyle w:val="borrador"/>
        <w:widowControl/>
        <w:tabs>
          <w:tab w:val="left" w:pos="2127"/>
        </w:tabs>
        <w:spacing w:line="240" w:lineRule="auto"/>
        <w:ind w:firstLine="709"/>
        <w:rPr>
          <w:rFonts w:ascii="Garamond" w:hAnsi="Garamond" w:cs="Arial"/>
          <w:szCs w:val="24"/>
        </w:rPr>
      </w:pPr>
    </w:p>
    <w:p w:rsidR="00E82549" w:rsidRDefault="00E82549" w:rsidP="00E82549">
      <w:pPr>
        <w:pStyle w:val="borrador"/>
        <w:widowControl/>
        <w:tabs>
          <w:tab w:val="left" w:pos="2127"/>
        </w:tabs>
        <w:spacing w:line="240" w:lineRule="auto"/>
        <w:ind w:firstLine="709"/>
        <w:rPr>
          <w:i/>
          <w:iCs/>
          <w:sz w:val="22"/>
          <w:szCs w:val="22"/>
        </w:rPr>
      </w:pPr>
    </w:p>
    <w:p w:rsidR="00E82549" w:rsidRPr="00DA6976" w:rsidRDefault="007F6029" w:rsidP="007F6029">
      <w:pPr>
        <w:pStyle w:val="borrador"/>
        <w:widowControl/>
        <w:tabs>
          <w:tab w:val="left" w:pos="2127"/>
        </w:tabs>
        <w:spacing w:line="240" w:lineRule="auto"/>
        <w:rPr>
          <w:rFonts w:ascii="Garamond" w:hAnsi="Garamond" w:cs="Arial"/>
          <w:spacing w:val="-3"/>
          <w:szCs w:val="24"/>
        </w:rPr>
      </w:pPr>
      <w:r>
        <w:rPr>
          <w:i/>
          <w:iCs/>
          <w:sz w:val="22"/>
          <w:szCs w:val="22"/>
        </w:rPr>
        <w:tab/>
      </w:r>
      <w:r w:rsidR="00E82549" w:rsidRPr="00DA6976">
        <w:rPr>
          <w:rFonts w:ascii="Garamond" w:hAnsi="Garamond" w:cs="Arial"/>
          <w:szCs w:val="24"/>
        </w:rPr>
        <w:t xml:space="preserve">Sin otro particular, saludo a </w:t>
      </w:r>
      <w:r w:rsidR="00E82549">
        <w:rPr>
          <w:rFonts w:ascii="Garamond" w:hAnsi="Garamond" w:cs="Arial"/>
          <w:szCs w:val="24"/>
        </w:rPr>
        <w:t xml:space="preserve">Ud. </w:t>
      </w:r>
      <w:r w:rsidR="00E82549" w:rsidRPr="00DA6976">
        <w:rPr>
          <w:rFonts w:ascii="Garamond" w:hAnsi="Garamond" w:cs="Arial"/>
          <w:szCs w:val="24"/>
        </w:rPr>
        <w:t xml:space="preserve">muy atentamente. </w:t>
      </w:r>
    </w:p>
    <w:p w:rsidR="00E82549" w:rsidRDefault="00E82549" w:rsidP="00E82549">
      <w:pPr>
        <w:pStyle w:val="A4"/>
        <w:spacing w:line="240" w:lineRule="auto"/>
        <w:jc w:val="center"/>
        <w:rPr>
          <w:rFonts w:ascii="Garamond" w:hAnsi="Garamond" w:cs="Arial"/>
          <w:szCs w:val="24"/>
          <w:lang w:val="es-AR"/>
        </w:rPr>
      </w:pPr>
    </w:p>
    <w:p w:rsidR="00E82549" w:rsidRDefault="00E82549" w:rsidP="00E82549">
      <w:pPr>
        <w:pStyle w:val="A4"/>
        <w:spacing w:line="240" w:lineRule="auto"/>
        <w:jc w:val="center"/>
        <w:rPr>
          <w:rFonts w:ascii="Garamond" w:hAnsi="Garamond" w:cs="Arial"/>
          <w:szCs w:val="24"/>
          <w:lang w:val="es-AR"/>
        </w:rPr>
      </w:pPr>
    </w:p>
    <w:p w:rsidR="00E82549" w:rsidRDefault="00E82549" w:rsidP="00E82549">
      <w:pPr>
        <w:pStyle w:val="A4"/>
        <w:spacing w:line="240" w:lineRule="auto"/>
        <w:jc w:val="center"/>
        <w:rPr>
          <w:rFonts w:ascii="Garamond" w:hAnsi="Garamond" w:cs="Arial"/>
          <w:szCs w:val="24"/>
          <w:lang w:val="es-AR"/>
        </w:rPr>
      </w:pPr>
    </w:p>
    <w:p w:rsidR="00E82549" w:rsidRDefault="00E82549" w:rsidP="00E82549">
      <w:pPr>
        <w:pStyle w:val="A4"/>
        <w:spacing w:line="240" w:lineRule="auto"/>
        <w:jc w:val="center"/>
        <w:rPr>
          <w:rFonts w:ascii="Garamond" w:hAnsi="Garamond" w:cs="Arial"/>
          <w:szCs w:val="24"/>
          <w:lang w:val="es-AR"/>
        </w:rPr>
      </w:pPr>
    </w:p>
    <w:p w:rsidR="00E82549" w:rsidRDefault="00E82549" w:rsidP="00E82549">
      <w:pPr>
        <w:pStyle w:val="A4"/>
        <w:spacing w:line="276" w:lineRule="auto"/>
        <w:jc w:val="center"/>
        <w:rPr>
          <w:rFonts w:ascii="Garamond" w:hAnsi="Garamond" w:cs="Arial"/>
          <w:szCs w:val="24"/>
          <w:lang w:val="es-AR"/>
        </w:rPr>
      </w:pPr>
    </w:p>
    <w:p w:rsidR="00E82549" w:rsidRPr="009D3ACB" w:rsidRDefault="00E82549" w:rsidP="00E82549">
      <w:pPr>
        <w:pStyle w:val="A4"/>
        <w:spacing w:line="276" w:lineRule="auto"/>
        <w:jc w:val="center"/>
        <w:rPr>
          <w:rFonts w:ascii="Garamond" w:hAnsi="Garamond" w:cs="Arial"/>
          <w:spacing w:val="-3"/>
          <w:szCs w:val="24"/>
          <w:lang w:val="es-AR"/>
        </w:rPr>
      </w:pPr>
    </w:p>
    <w:p w:rsidR="00E82549" w:rsidRPr="00E67243" w:rsidRDefault="00E82549" w:rsidP="00E82549">
      <w:pPr>
        <w:pStyle w:val="A4"/>
        <w:spacing w:line="240" w:lineRule="auto"/>
        <w:jc w:val="center"/>
        <w:rPr>
          <w:lang w:val="es-AR"/>
        </w:rPr>
      </w:pPr>
    </w:p>
    <w:p w:rsidR="00CD73D9" w:rsidRPr="00285633" w:rsidRDefault="00CD73D9">
      <w:pPr>
        <w:rPr>
          <w:lang w:val="es-AR"/>
        </w:rPr>
      </w:pPr>
    </w:p>
    <w:sectPr w:rsidR="00CD73D9" w:rsidRPr="00285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Roman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49"/>
    <w:rsid w:val="00003229"/>
    <w:rsid w:val="000203F8"/>
    <w:rsid w:val="000F18AC"/>
    <w:rsid w:val="00100B8E"/>
    <w:rsid w:val="001F220C"/>
    <w:rsid w:val="00285633"/>
    <w:rsid w:val="003C2DD2"/>
    <w:rsid w:val="003D0628"/>
    <w:rsid w:val="0052768D"/>
    <w:rsid w:val="006B0585"/>
    <w:rsid w:val="006F4A59"/>
    <w:rsid w:val="007F6029"/>
    <w:rsid w:val="0080127D"/>
    <w:rsid w:val="008B3BCF"/>
    <w:rsid w:val="009D3D1C"/>
    <w:rsid w:val="00A400C1"/>
    <w:rsid w:val="00A71803"/>
    <w:rsid w:val="00B01D73"/>
    <w:rsid w:val="00B05D2B"/>
    <w:rsid w:val="00B40F71"/>
    <w:rsid w:val="00B91824"/>
    <w:rsid w:val="00C336E9"/>
    <w:rsid w:val="00CD73D9"/>
    <w:rsid w:val="00E82549"/>
    <w:rsid w:val="00FD1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549"/>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
    <w:name w:val="A4"/>
    <w:rsid w:val="00E82549"/>
    <w:pPr>
      <w:tabs>
        <w:tab w:val="left" w:pos="-720"/>
      </w:tabs>
      <w:suppressAutoHyphens/>
      <w:spacing w:after="0" w:line="360" w:lineRule="auto"/>
    </w:pPr>
    <w:rPr>
      <w:rFonts w:ascii="Courier" w:eastAsia="Times New Roman" w:hAnsi="Courier" w:cs="Times New Roman"/>
      <w:sz w:val="24"/>
      <w:szCs w:val="20"/>
      <w:lang w:val="en-US"/>
    </w:rPr>
  </w:style>
  <w:style w:type="paragraph" w:customStyle="1" w:styleId="borrador">
    <w:name w:val="borrador"/>
    <w:basedOn w:val="Normal"/>
    <w:rsid w:val="00E82549"/>
    <w:pPr>
      <w:widowControl w:val="0"/>
      <w:snapToGrid w:val="0"/>
      <w:spacing w:after="0" w:line="720" w:lineRule="auto"/>
      <w:jc w:val="both"/>
    </w:pPr>
    <w:rPr>
      <w:rFonts w:ascii="Roman 10cpi" w:eastAsia="Times New Roman" w:hAnsi="Roman 10cpi"/>
      <w:sz w:val="24"/>
      <w:szCs w:val="20"/>
      <w:lang w:val="es-ES_tradnl" w:eastAsia="es-ES"/>
    </w:rPr>
  </w:style>
  <w:style w:type="paragraph" w:styleId="Textodeglobo">
    <w:name w:val="Balloon Text"/>
    <w:basedOn w:val="Normal"/>
    <w:link w:val="TextodegloboCar"/>
    <w:uiPriority w:val="99"/>
    <w:semiHidden/>
    <w:unhideWhenUsed/>
    <w:rsid w:val="002856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633"/>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549"/>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
    <w:name w:val="A4"/>
    <w:rsid w:val="00E82549"/>
    <w:pPr>
      <w:tabs>
        <w:tab w:val="left" w:pos="-720"/>
      </w:tabs>
      <w:suppressAutoHyphens/>
      <w:spacing w:after="0" w:line="360" w:lineRule="auto"/>
    </w:pPr>
    <w:rPr>
      <w:rFonts w:ascii="Courier" w:eastAsia="Times New Roman" w:hAnsi="Courier" w:cs="Times New Roman"/>
      <w:sz w:val="24"/>
      <w:szCs w:val="20"/>
      <w:lang w:val="en-US"/>
    </w:rPr>
  </w:style>
  <w:style w:type="paragraph" w:customStyle="1" w:styleId="borrador">
    <w:name w:val="borrador"/>
    <w:basedOn w:val="Normal"/>
    <w:rsid w:val="00E82549"/>
    <w:pPr>
      <w:widowControl w:val="0"/>
      <w:snapToGrid w:val="0"/>
      <w:spacing w:after="0" w:line="720" w:lineRule="auto"/>
      <w:jc w:val="both"/>
    </w:pPr>
    <w:rPr>
      <w:rFonts w:ascii="Roman 10cpi" w:eastAsia="Times New Roman" w:hAnsi="Roman 10cpi"/>
      <w:sz w:val="24"/>
      <w:szCs w:val="20"/>
      <w:lang w:val="es-ES_tradnl" w:eastAsia="es-ES"/>
    </w:rPr>
  </w:style>
  <w:style w:type="paragraph" w:styleId="Textodeglobo">
    <w:name w:val="Balloon Text"/>
    <w:basedOn w:val="Normal"/>
    <w:link w:val="TextodegloboCar"/>
    <w:uiPriority w:val="99"/>
    <w:semiHidden/>
    <w:unhideWhenUsed/>
    <w:rsid w:val="002856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633"/>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4149</Characters>
  <Application>Microsoft Office Word</Application>
  <DocSecurity>4</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CMF SA</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Cangueiro, Maria Amparo</dc:creator>
  <cp:lastModifiedBy>Daniela Susana Mersé</cp:lastModifiedBy>
  <cp:revision>2</cp:revision>
  <dcterms:created xsi:type="dcterms:W3CDTF">2020-04-15T12:01:00Z</dcterms:created>
  <dcterms:modified xsi:type="dcterms:W3CDTF">2020-04-15T12:01:00Z</dcterms:modified>
</cp:coreProperties>
</file>